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0D2EEF" w:rsidRDefault="000D2EEF" w:rsidP="003C3865">
      <w:pPr>
        <w:pStyle w:val="Odstavecseseznamem"/>
        <w:spacing w:after="0" w:line="360" w:lineRule="auto"/>
        <w:ind w:left="1276" w:hanging="1276"/>
        <w:rPr>
          <w:rFonts w:cs="Arial"/>
          <w:b/>
        </w:rPr>
      </w:pPr>
      <w:r w:rsidRPr="000D2EEF">
        <w:rPr>
          <w:rFonts w:cs="Arial"/>
        </w:rPr>
        <w:t xml:space="preserve">Název VZ: </w:t>
      </w:r>
      <w:r w:rsidRPr="006D447A">
        <w:rPr>
          <w:rFonts w:cs="Arial"/>
        </w:rPr>
        <w:tab/>
      </w:r>
      <w:r w:rsidRPr="006D447A">
        <w:rPr>
          <w:rFonts w:cs="Arial"/>
          <w:b/>
        </w:rPr>
        <w:t>„</w:t>
      </w:r>
      <w:r w:rsidR="00DB4098" w:rsidRPr="00476D31">
        <w:rPr>
          <w:rFonts w:cs="Arial"/>
          <w:b/>
          <w:u w:val="single"/>
        </w:rPr>
        <w:t>Svařování, navařování, broušení, výměna ocelových součástí výhybek a kolejnic</w:t>
      </w:r>
      <w:bookmarkStart w:id="0" w:name="_GoBack"/>
      <w:bookmarkEnd w:id="0"/>
      <w:r w:rsidR="003C3865" w:rsidRPr="006D447A">
        <w:rPr>
          <w:rFonts w:cs="Arial"/>
          <w:b/>
          <w:u w:val="single"/>
        </w:rPr>
        <w:t xml:space="preserve"> v obvodu OŘ Plzeň 2019/2020</w:t>
      </w:r>
      <w:r w:rsidRPr="006D447A">
        <w:rPr>
          <w:rFonts w:cs="Arial"/>
          <w:b/>
        </w:rPr>
        <w:t>“</w:t>
      </w:r>
    </w:p>
    <w:p w:rsidR="000D2EEF" w:rsidRPr="000D2EE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Číslo VZ: </w:t>
      </w:r>
      <w:r w:rsidRPr="000D2EEF">
        <w:rPr>
          <w:rFonts w:cs="Arial"/>
          <w:color w:val="FF0000"/>
        </w:rPr>
        <w:tab/>
      </w:r>
      <w:r w:rsidRPr="000D2EEF">
        <w:rPr>
          <w:rFonts w:cs="Arial"/>
          <w:b/>
        </w:rPr>
        <w:t>654</w:t>
      </w:r>
      <w:r w:rsidR="00DB4098">
        <w:rPr>
          <w:rFonts w:cs="Arial"/>
          <w:b/>
        </w:rPr>
        <w:t>19037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lastRenderedPageBreak/>
        <w:t xml:space="preserve">postačí, předloží-li údaje o svém  obratu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1.</w:t>
      </w:r>
      <w:r w:rsidRPr="000D0A77">
        <w:rPr>
          <w:rFonts w:cs="Arial"/>
        </w:rPr>
        <w:t xml:space="preserve"> - existuje pracovní nebo obdobný poměr na pozici: hlavní vedoucí stavebních prací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Zam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00B0F0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31.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 realizaci prací tak, aby probíhaly minimálně 12 hodin denně včetně sobot a nedělí v případě nepřetržitých výluk trvajících více než 36 hodin.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6.5.a)</w:t>
      </w:r>
      <w:r w:rsidRPr="000D0A77">
        <w:rPr>
          <w:rFonts w:cs="Arial"/>
        </w:rPr>
        <w:t xml:space="preserve"> žádný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>bod 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neuzavřeli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 xml:space="preserve">bod 13. </w:t>
      </w:r>
      <w:r w:rsidR="003C3865">
        <w:rPr>
          <w:rStyle w:val="FontStyle44"/>
          <w:rFonts w:asciiTheme="minorHAnsi" w:hAnsiTheme="minorHAnsi" w:cs="Arial"/>
          <w:b/>
          <w:sz w:val="18"/>
          <w:szCs w:val="18"/>
        </w:rPr>
        <w:t>7</w:t>
      </w: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>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 xml:space="preserve">dle plánu předpokládané realizace veřejné zakázky naplněna některá z podmínek uvedených pod písm. a) nebo b) ustanovení § </w:t>
      </w:r>
      <w:r w:rsidRPr="000D0A77">
        <w:rPr>
          <w:rFonts w:cs="Arial"/>
        </w:rPr>
        <w:lastRenderedPageBreak/>
        <w:t>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</w:t>
      </w:r>
      <w:r w:rsidR="003C3865">
        <w:rPr>
          <w:rFonts w:cs="Arial"/>
          <w:b/>
        </w:rPr>
        <w:t>3</w:t>
      </w:r>
      <w:r w:rsidRPr="000D0A77">
        <w:rPr>
          <w:rFonts w:cs="Arial"/>
          <w:b/>
        </w:rPr>
        <w:t>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1A" w:rsidRDefault="003E281A" w:rsidP="00962258">
      <w:pPr>
        <w:spacing w:after="0" w:line="240" w:lineRule="auto"/>
      </w:pPr>
      <w:r>
        <w:separator/>
      </w:r>
    </w:p>
  </w:endnote>
  <w:endnote w:type="continuationSeparator" w:id="0">
    <w:p w:rsidR="003E281A" w:rsidRDefault="003E28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40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40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40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40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1A" w:rsidRDefault="003E281A" w:rsidP="00962258">
      <w:pPr>
        <w:spacing w:after="0" w:line="240" w:lineRule="auto"/>
      </w:pPr>
      <w:r>
        <w:separator/>
      </w:r>
    </w:p>
  </w:footnote>
  <w:footnote w:type="continuationSeparator" w:id="0">
    <w:p w:rsidR="003E281A" w:rsidRDefault="003E28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3C3865"/>
    <w:rsid w:val="003E281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47A"/>
    <w:rsid w:val="006D7AFE"/>
    <w:rsid w:val="006E0578"/>
    <w:rsid w:val="006E314D"/>
    <w:rsid w:val="00710723"/>
    <w:rsid w:val="00723ED1"/>
    <w:rsid w:val="00732550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588F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B4098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CEA732-C36E-4F01-A93B-747195A0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738</Words>
  <Characters>4357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12</cp:revision>
  <cp:lastPrinted>2017-11-28T17:18:00Z</cp:lastPrinted>
  <dcterms:created xsi:type="dcterms:W3CDTF">2019-02-01T08:07:00Z</dcterms:created>
  <dcterms:modified xsi:type="dcterms:W3CDTF">2019-02-18T19:54:00Z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