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671VZ19-0-0011</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62EE7">
        <w:rPr>
          <w:rFonts w:ascii="Calibri" w:hAnsi="Calibri"/>
          <w:sz w:val="22"/>
          <w:szCs w:val="22"/>
        </w:rPr>
        <w:t xml:space="preserve">zastoupená </w:t>
      </w:r>
      <w:r w:rsidR="001245DF" w:rsidRPr="007F19E5">
        <w:rPr>
          <w:rFonts w:ascii="Calibri" w:hAnsi="Calibri"/>
          <w:sz w:val="22"/>
          <w:szCs w:val="22"/>
          <w:highlight w:val="yellow"/>
        </w:rPr>
        <w:t>Bc</w:t>
      </w:r>
      <w:r w:rsidRPr="007F19E5">
        <w:rPr>
          <w:rFonts w:ascii="Calibri" w:hAnsi="Calibri"/>
          <w:sz w:val="22"/>
          <w:szCs w:val="22"/>
          <w:highlight w:val="yellow"/>
        </w:rPr>
        <w:t xml:space="preserve">. </w:t>
      </w:r>
      <w:r w:rsidR="001245DF" w:rsidRPr="007F19E5">
        <w:rPr>
          <w:rFonts w:ascii="Calibri" w:hAnsi="Calibri"/>
          <w:sz w:val="22"/>
          <w:szCs w:val="22"/>
          <w:highlight w:val="yellow"/>
        </w:rPr>
        <w:t>Jiřím</w:t>
      </w:r>
      <w:r w:rsidRPr="007F19E5">
        <w:rPr>
          <w:rFonts w:ascii="Calibri" w:hAnsi="Calibri"/>
          <w:sz w:val="22"/>
          <w:szCs w:val="22"/>
          <w:highlight w:val="yellow"/>
        </w:rPr>
        <w:t xml:space="preserve"> S</w:t>
      </w:r>
      <w:r w:rsidR="001245DF" w:rsidRPr="007F19E5">
        <w:rPr>
          <w:rFonts w:ascii="Calibri" w:hAnsi="Calibri"/>
          <w:sz w:val="22"/>
          <w:szCs w:val="22"/>
          <w:highlight w:val="yellow"/>
        </w:rPr>
        <w:t>vobodou</w:t>
      </w:r>
      <w:r w:rsidRPr="007F19E5">
        <w:rPr>
          <w:rFonts w:ascii="Calibri" w:hAnsi="Calibri"/>
          <w:sz w:val="22"/>
          <w:szCs w:val="22"/>
          <w:highlight w:val="yellow"/>
        </w:rPr>
        <w:t xml:space="preserve">, </w:t>
      </w:r>
      <w:r w:rsidR="007F19E5" w:rsidRPr="007F19E5">
        <w:rPr>
          <w:rFonts w:ascii="Calibri" w:hAnsi="Calibri"/>
          <w:sz w:val="22"/>
          <w:szCs w:val="22"/>
          <w:highlight w:val="yellow"/>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Projekt zajištění prostorové polohy kolejí č. 1 a 2 na TÚ2401 Břeclav – Přerov, km 85,673 – 180,958</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67119025</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C705D3" w:rsidRDefault="008B7683" w:rsidP="002C77E9">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p>
    <w:p w:rsidR="00C705D3" w:rsidRPr="00C705D3" w:rsidRDefault="00C705D3" w:rsidP="002C77E9">
      <w:pPr>
        <w:pStyle w:val="Odstavecseseznamem"/>
        <w:ind w:left="360" w:firstLine="349"/>
        <w:jc w:val="both"/>
        <w:rPr>
          <w:rFonts w:ascii="Calibri" w:hAnsi="Calibri"/>
          <w:i/>
          <w:sz w:val="22"/>
          <w:szCs w:val="22"/>
          <w:u w:val="single"/>
        </w:rPr>
      </w:pPr>
      <w:r w:rsidRPr="00C705D3">
        <w:rPr>
          <w:rFonts w:ascii="Calibri" w:hAnsi="Calibri"/>
          <w:i/>
          <w:sz w:val="22"/>
          <w:szCs w:val="22"/>
          <w:u w:val="single"/>
        </w:rPr>
        <w:t>Část 1: Projekt osy koleje</w:t>
      </w:r>
    </w:p>
    <w:p w:rsidR="00C705D3" w:rsidRPr="00C705D3" w:rsidRDefault="00C705D3" w:rsidP="002C77E9">
      <w:pPr>
        <w:pStyle w:val="Odstavecseseznamem"/>
        <w:ind w:left="709"/>
        <w:jc w:val="both"/>
        <w:rPr>
          <w:rFonts w:ascii="Calibri" w:hAnsi="Calibri"/>
          <w:sz w:val="22"/>
          <w:szCs w:val="22"/>
        </w:rPr>
      </w:pPr>
      <w:r w:rsidRPr="00C705D3">
        <w:rPr>
          <w:rFonts w:ascii="Calibri" w:hAnsi="Calibri"/>
          <w:sz w:val="22"/>
          <w:szCs w:val="22"/>
        </w:rPr>
        <w:t>Tvorba směrového a výškového řešení osy koleje z mapování dodaného SŽG Olomouc s využitím stávajících směrových poměrů.</w:t>
      </w:r>
    </w:p>
    <w:p w:rsidR="00C705D3" w:rsidRPr="00C705D3" w:rsidRDefault="00C705D3" w:rsidP="002C77E9">
      <w:pPr>
        <w:pStyle w:val="Odstavecseseznamem"/>
        <w:ind w:left="360" w:firstLine="349"/>
        <w:jc w:val="both"/>
        <w:rPr>
          <w:rFonts w:ascii="Calibri" w:hAnsi="Calibri"/>
          <w:i/>
          <w:sz w:val="22"/>
          <w:szCs w:val="22"/>
          <w:u w:val="single"/>
        </w:rPr>
      </w:pPr>
      <w:r w:rsidRPr="00C705D3">
        <w:rPr>
          <w:rFonts w:ascii="Calibri" w:hAnsi="Calibri"/>
          <w:i/>
          <w:sz w:val="22"/>
          <w:szCs w:val="22"/>
          <w:u w:val="single"/>
        </w:rPr>
        <w:t>Část 2: Tvorba technického projektu zajištění kolejí č. 1 a 2</w:t>
      </w:r>
    </w:p>
    <w:p w:rsidR="002716E5" w:rsidRPr="002716E5" w:rsidRDefault="00C705D3" w:rsidP="002C77E9">
      <w:pPr>
        <w:pStyle w:val="Odstavecseseznamem"/>
        <w:ind w:left="709"/>
        <w:jc w:val="both"/>
        <w:rPr>
          <w:rFonts w:ascii="Calibri" w:hAnsi="Calibri"/>
          <w:sz w:val="22"/>
          <w:szCs w:val="22"/>
        </w:rPr>
      </w:pPr>
      <w:r w:rsidRPr="00C705D3">
        <w:rPr>
          <w:rFonts w:ascii="Calibri" w:hAnsi="Calibri"/>
          <w:sz w:val="22"/>
          <w:szCs w:val="22"/>
        </w:rPr>
        <w:t xml:space="preserve">Tvorba projektů zajištění prostorové polohy koleje po jednotlivých definičních úsecích dle </w:t>
      </w:r>
      <w:bookmarkStart w:id="0" w:name="_GoBack"/>
      <w:bookmarkEnd w:id="0"/>
      <w:r w:rsidRPr="00C705D3">
        <w:rPr>
          <w:rFonts w:ascii="Calibri" w:hAnsi="Calibri"/>
          <w:sz w:val="22"/>
          <w:szCs w:val="22"/>
        </w:rPr>
        <w:t>předpisu SŽDC S3 Železniční svršek, Díl III Zajištění prostorové polohy koleje</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lastRenderedPageBreak/>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C705D3" w:rsidRPr="00C705D3" w:rsidRDefault="00B60B7E" w:rsidP="00C705D3">
      <w:pPr>
        <w:pStyle w:val="Odstavecseseznamem"/>
        <w:numPr>
          <w:ilvl w:val="0"/>
          <w:numId w:val="22"/>
        </w:numPr>
        <w:jc w:val="both"/>
        <w:rPr>
          <w:rFonts w:asciiTheme="minorHAnsi" w:hAnsiTheme="minorHAnsi"/>
          <w:sz w:val="22"/>
          <w:szCs w:val="22"/>
        </w:rPr>
      </w:pPr>
      <w:r>
        <w:rPr>
          <w:rFonts w:asciiTheme="minorHAnsi" w:hAnsiTheme="minorHAnsi"/>
          <w:sz w:val="22"/>
          <w:szCs w:val="22"/>
        </w:rPr>
        <w:t>o</w:t>
      </w:r>
      <w:r w:rsidR="00C705D3" w:rsidRPr="00C705D3">
        <w:rPr>
          <w:rFonts w:asciiTheme="minorHAnsi" w:hAnsiTheme="minorHAnsi"/>
          <w:sz w:val="22"/>
          <w:szCs w:val="22"/>
        </w:rPr>
        <w:t xml:space="preserve">devzdat </w:t>
      </w:r>
      <w:r>
        <w:rPr>
          <w:rFonts w:asciiTheme="minorHAnsi" w:hAnsiTheme="minorHAnsi"/>
          <w:sz w:val="22"/>
          <w:szCs w:val="22"/>
        </w:rPr>
        <w:t>s</w:t>
      </w:r>
      <w:r w:rsidR="00C705D3" w:rsidRPr="00C705D3">
        <w:rPr>
          <w:rFonts w:asciiTheme="minorHAnsi" w:hAnsiTheme="minorHAnsi"/>
          <w:sz w:val="22"/>
          <w:szCs w:val="22"/>
        </w:rPr>
        <w:t>měrové řešení k připomínkám do</w:t>
      </w:r>
      <w:r w:rsidR="00C705D3" w:rsidRPr="00C705D3">
        <w:rPr>
          <w:rFonts w:asciiTheme="minorHAnsi" w:hAnsiTheme="minorHAnsi"/>
          <w:b/>
          <w:sz w:val="22"/>
          <w:szCs w:val="22"/>
        </w:rPr>
        <w:t xml:space="preserve"> 31. 5. 2019,</w:t>
      </w:r>
    </w:p>
    <w:p w:rsidR="00C705D3" w:rsidRPr="00C705D3" w:rsidRDefault="00C705D3" w:rsidP="00C705D3">
      <w:pPr>
        <w:pStyle w:val="Odstavecseseznamem"/>
        <w:numPr>
          <w:ilvl w:val="0"/>
          <w:numId w:val="22"/>
        </w:numPr>
        <w:jc w:val="both"/>
        <w:rPr>
          <w:rFonts w:asciiTheme="minorHAnsi" w:hAnsiTheme="minorHAnsi"/>
          <w:sz w:val="22"/>
          <w:szCs w:val="22"/>
        </w:rPr>
      </w:pPr>
      <w:r w:rsidRPr="00C705D3">
        <w:rPr>
          <w:rFonts w:asciiTheme="minorHAnsi" w:hAnsiTheme="minorHAnsi"/>
          <w:sz w:val="22"/>
          <w:szCs w:val="22"/>
        </w:rPr>
        <w:t xml:space="preserve">odevzdat objednateli dokumentaci </w:t>
      </w:r>
      <w:r w:rsidRPr="00C705D3">
        <w:rPr>
          <w:rFonts w:asciiTheme="minorHAnsi" w:hAnsiTheme="minorHAnsi"/>
          <w:i/>
          <w:sz w:val="22"/>
          <w:szCs w:val="22"/>
          <w:u w:val="single"/>
        </w:rPr>
        <w:t>části 1</w:t>
      </w:r>
      <w:r w:rsidRPr="00C705D3">
        <w:rPr>
          <w:rFonts w:asciiTheme="minorHAnsi" w:hAnsiTheme="minorHAnsi"/>
          <w:sz w:val="22"/>
          <w:szCs w:val="22"/>
        </w:rPr>
        <w:t xml:space="preserve"> v digitální formě dle přílohy č. 1 Smlouvy  připomínkám do </w:t>
      </w:r>
      <w:proofErr w:type="gramStart"/>
      <w:r w:rsidRPr="00C705D3">
        <w:rPr>
          <w:rFonts w:asciiTheme="minorHAnsi" w:hAnsiTheme="minorHAnsi"/>
          <w:b/>
          <w:sz w:val="22"/>
          <w:szCs w:val="22"/>
        </w:rPr>
        <w:t>31.07.2019</w:t>
      </w:r>
      <w:proofErr w:type="gramEnd"/>
    </w:p>
    <w:p w:rsidR="00C705D3" w:rsidRPr="00C705D3" w:rsidRDefault="00C705D3" w:rsidP="00C705D3">
      <w:pPr>
        <w:pStyle w:val="Odstavecseseznamem"/>
        <w:numPr>
          <w:ilvl w:val="0"/>
          <w:numId w:val="22"/>
        </w:numPr>
        <w:jc w:val="both"/>
        <w:rPr>
          <w:rFonts w:asciiTheme="minorHAnsi" w:hAnsiTheme="minorHAnsi"/>
          <w:sz w:val="22"/>
          <w:szCs w:val="22"/>
        </w:rPr>
      </w:pPr>
      <w:r w:rsidRPr="00C705D3">
        <w:rPr>
          <w:rFonts w:asciiTheme="minorHAnsi" w:hAnsiTheme="minorHAnsi"/>
          <w:sz w:val="22"/>
          <w:szCs w:val="22"/>
        </w:rPr>
        <w:t xml:space="preserve">odevzdat objednateli dokumentaci </w:t>
      </w:r>
      <w:r w:rsidRPr="00C705D3">
        <w:rPr>
          <w:rFonts w:asciiTheme="minorHAnsi" w:hAnsiTheme="minorHAnsi"/>
          <w:i/>
          <w:sz w:val="22"/>
          <w:szCs w:val="22"/>
          <w:u w:val="single"/>
        </w:rPr>
        <w:t>části 2</w:t>
      </w:r>
      <w:r w:rsidRPr="00C705D3">
        <w:rPr>
          <w:rFonts w:asciiTheme="minorHAnsi" w:hAnsiTheme="minorHAnsi"/>
          <w:sz w:val="22"/>
          <w:szCs w:val="22"/>
        </w:rPr>
        <w:t xml:space="preserve"> v digitální formě dle přílohy č. 1 Smlouvy  připomínkám do </w:t>
      </w:r>
      <w:proofErr w:type="gramStart"/>
      <w:r w:rsidRPr="00C705D3">
        <w:rPr>
          <w:rFonts w:asciiTheme="minorHAnsi" w:hAnsiTheme="minorHAnsi"/>
          <w:b/>
          <w:sz w:val="22"/>
          <w:szCs w:val="22"/>
        </w:rPr>
        <w:t>30.09.2019</w:t>
      </w:r>
      <w:proofErr w:type="gramEnd"/>
    </w:p>
    <w:p w:rsidR="00F62EE7" w:rsidRPr="00C705D3" w:rsidRDefault="00C705D3" w:rsidP="00C705D3">
      <w:pPr>
        <w:pStyle w:val="Odstavecseseznamem"/>
        <w:numPr>
          <w:ilvl w:val="0"/>
          <w:numId w:val="22"/>
        </w:numPr>
        <w:spacing w:after="240"/>
        <w:jc w:val="both"/>
        <w:rPr>
          <w:rFonts w:ascii="Calibri" w:hAnsi="Calibri"/>
          <w:sz w:val="22"/>
          <w:szCs w:val="22"/>
        </w:rPr>
      </w:pPr>
      <w:r w:rsidRPr="00C705D3">
        <w:rPr>
          <w:rFonts w:asciiTheme="minorHAnsi" w:hAnsiTheme="minorHAnsi"/>
          <w:sz w:val="22"/>
          <w:szCs w:val="22"/>
        </w:rPr>
        <w:t xml:space="preserve">provést dílo </w:t>
      </w:r>
      <w:r w:rsidRPr="00C705D3">
        <w:rPr>
          <w:rFonts w:asciiTheme="minorHAnsi" w:hAnsiTheme="minorHAnsi" w:cs="Arial"/>
          <w:color w:val="000000"/>
          <w:sz w:val="22"/>
          <w:szCs w:val="22"/>
        </w:rPr>
        <w:t>zakázky (kompletní odevzdání zakázky se všemi náležitostmi)</w:t>
      </w:r>
      <w:r w:rsidRPr="00C705D3">
        <w:rPr>
          <w:rFonts w:asciiTheme="minorHAnsi" w:hAnsiTheme="minorHAnsi"/>
          <w:sz w:val="22"/>
          <w:szCs w:val="22"/>
        </w:rPr>
        <w:t xml:space="preserve"> nejpozději do</w:t>
      </w:r>
      <w:r w:rsidRPr="00C705D3">
        <w:rPr>
          <w:rFonts w:asciiTheme="minorHAnsi" w:hAnsiTheme="minorHAnsi"/>
          <w:b/>
          <w:sz w:val="22"/>
          <w:szCs w:val="22"/>
        </w:rPr>
        <w:t xml:space="preserve"> </w:t>
      </w:r>
      <w:proofErr w:type="gramStart"/>
      <w:r w:rsidRPr="00C705D3">
        <w:rPr>
          <w:rFonts w:asciiTheme="minorHAnsi" w:hAnsiTheme="minorHAnsi"/>
          <w:b/>
          <w:sz w:val="22"/>
          <w:szCs w:val="22"/>
        </w:rPr>
        <w:t>15.11.2019</w:t>
      </w:r>
      <w:proofErr w:type="gramEnd"/>
      <w:r w:rsidR="0024562D" w:rsidRPr="00C705D3">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671VZ19-0-0011</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 xml:space="preserve">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w:t>
      </w:r>
      <w:r w:rsidRPr="00C0166B">
        <w:rPr>
          <w:rFonts w:ascii="Calibri" w:hAnsi="Calibri"/>
          <w:sz w:val="22"/>
          <w:szCs w:val="22"/>
        </w:rPr>
        <w:lastRenderedPageBreak/>
        <w:t>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2C77E9">
      <w:rPr>
        <w:b/>
        <w:noProof/>
        <w:sz w:val="22"/>
        <w:szCs w:val="22"/>
      </w:rPr>
      <w:t>2</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2C77E9">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2C77E9"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2C77E9">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2C77E9">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3932"/>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C77E9"/>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0B7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5D3"/>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8D829-A59D-461E-8A93-AC28A1F43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1295</Words>
  <Characters>7480</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8758</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65</cp:revision>
  <cp:lastPrinted>2019-02-22T07:07:00Z</cp:lastPrinted>
  <dcterms:created xsi:type="dcterms:W3CDTF">2017-07-31T05:37:00Z</dcterms:created>
  <dcterms:modified xsi:type="dcterms:W3CDTF">2019-02-22T07:19:00Z</dcterms:modified>
</cp:coreProperties>
</file>