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0212" w14:textId="3ADAD345" w:rsidR="00BB6A5E" w:rsidRDefault="00BB6A5E">
      <w:pPr>
        <w:rPr>
          <w:b/>
          <w:sz w:val="22"/>
        </w:rPr>
      </w:pPr>
      <w:r w:rsidRPr="00BB6A5E">
        <w:rPr>
          <w:b/>
          <w:bCs/>
          <w:sz w:val="22"/>
        </w:rPr>
        <w:t xml:space="preserve">Nákup seřezávače </w:t>
      </w:r>
      <w:proofErr w:type="spellStart"/>
      <w:r w:rsidRPr="00BB6A5E">
        <w:rPr>
          <w:b/>
          <w:bCs/>
          <w:sz w:val="22"/>
        </w:rPr>
        <w:t>návarků</w:t>
      </w:r>
      <w:proofErr w:type="spellEnd"/>
      <w:r w:rsidRPr="00BB6A5E">
        <w:rPr>
          <w:b/>
          <w:bCs/>
          <w:sz w:val="22"/>
        </w:rPr>
        <w:t xml:space="preserve"> pro kolejnice S49 a 60E1 pro OŘ PHA 2025</w:t>
      </w:r>
    </w:p>
    <w:p w14:paraId="14876947" w14:textId="77777777" w:rsidR="00B02A93" w:rsidRDefault="00B02A93" w:rsidP="00B02A93">
      <w:pPr>
        <w:rPr>
          <w:b/>
          <w:sz w:val="22"/>
        </w:rPr>
      </w:pPr>
      <w:r w:rsidRPr="00770EB3">
        <w:rPr>
          <w:b/>
          <w:sz w:val="22"/>
        </w:rPr>
        <w:t>Specifikace požadavku</w:t>
      </w:r>
    </w:p>
    <w:p w14:paraId="29DE9346" w14:textId="77777777" w:rsidR="00B02A93" w:rsidRDefault="00B02A93" w:rsidP="00A23126">
      <w:pPr>
        <w:ind w:left="1560" w:hanging="1560"/>
        <w:jc w:val="both"/>
        <w:rPr>
          <w:b/>
          <w:bCs/>
        </w:rPr>
      </w:pPr>
      <w:r w:rsidRPr="00F724DB">
        <w:rPr>
          <w:b/>
          <w:bCs/>
        </w:rPr>
        <w:t xml:space="preserve">Položka č. </w:t>
      </w:r>
      <w:r>
        <w:rPr>
          <w:b/>
          <w:bCs/>
        </w:rPr>
        <w:t>1</w:t>
      </w:r>
      <w:r>
        <w:t xml:space="preserve"> </w:t>
      </w:r>
      <w:r>
        <w:rPr>
          <w:b/>
          <w:bCs/>
        </w:rPr>
        <w:t>–</w:t>
      </w:r>
      <w:r w:rsidRPr="00BF1520">
        <w:rPr>
          <w:b/>
          <w:bCs/>
        </w:rPr>
        <w:t xml:space="preserve"> </w:t>
      </w:r>
      <w:r>
        <w:rPr>
          <w:b/>
          <w:bCs/>
        </w:rPr>
        <w:t xml:space="preserve">Hydraulický seřezávač </w:t>
      </w:r>
      <w:proofErr w:type="spellStart"/>
      <w:r>
        <w:rPr>
          <w:b/>
          <w:bCs/>
        </w:rPr>
        <w:t>návarků</w:t>
      </w:r>
      <w:proofErr w:type="spellEnd"/>
      <w:r>
        <w:rPr>
          <w:b/>
          <w:bCs/>
        </w:rPr>
        <w:t xml:space="preserve"> kolejnic s oddělenou stříhací   hlavou a ručně ovládaným hydraulickým čerpadlem včetně příslušenství – sady nožů.</w:t>
      </w:r>
    </w:p>
    <w:p w14:paraId="5AC4AD09" w14:textId="38327E26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>
        <w:t>Stroj na odřezání sváru po aluminotermickém svařování</w:t>
      </w:r>
    </w:p>
    <w:p w14:paraId="462F0C7C" w14:textId="041E5638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>
        <w:t>Hlava nůžek ze dvou beranů, upevnění těla na pevné desce s nožem</w:t>
      </w:r>
    </w:p>
    <w:p w14:paraId="15FEBF33" w14:textId="77777777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>
        <w:t>Pohyblivá deska držící druhý nůž</w:t>
      </w:r>
      <w:r w:rsidRPr="00671EDC">
        <w:t xml:space="preserve"> </w:t>
      </w:r>
    </w:p>
    <w:p w14:paraId="68F9CC4F" w14:textId="1ADE50BA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>
        <w:t>Stavitelné šrouby na nožích pro přesné vedení během střihu</w:t>
      </w:r>
    </w:p>
    <w:p w14:paraId="521FE929" w14:textId="3C1D0407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>
        <w:t>Otočn</w:t>
      </w:r>
      <w:r w:rsidR="00F635F6">
        <w:t>á</w:t>
      </w:r>
      <w:r>
        <w:t xml:space="preserve"> vodítka pod hlavou kolejnice výškově nastavitelná, zabraňují nadzvednutí stroj</w:t>
      </w:r>
      <w:r w:rsidR="002C155C">
        <w:t>e</w:t>
      </w:r>
    </w:p>
    <w:p w14:paraId="2D40AA67" w14:textId="77777777" w:rsidR="00B02A93" w:rsidRPr="00C44426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  <w:rPr>
          <w:szCs w:val="20"/>
        </w:rPr>
      </w:pPr>
      <w:r w:rsidRPr="00C44426">
        <w:rPr>
          <w:szCs w:val="20"/>
        </w:rPr>
        <w:t>Síla střihu nůžek min. 22 t</w:t>
      </w:r>
    </w:p>
    <w:p w14:paraId="24D60976" w14:textId="77777777" w:rsidR="00B02A93" w:rsidRPr="00AA5A1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>
        <w:t>P</w:t>
      </w:r>
      <w:r w:rsidRPr="00AA5A13">
        <w:t>racovn</w:t>
      </w:r>
      <w:r w:rsidRPr="00AA5A13">
        <w:rPr>
          <w:rFonts w:hint="eastAsia"/>
        </w:rPr>
        <w:t>í</w:t>
      </w:r>
      <w:r w:rsidRPr="00AA5A13">
        <w:t xml:space="preserve"> tlak </w:t>
      </w:r>
      <w:r>
        <w:t xml:space="preserve">max. </w:t>
      </w:r>
      <w:r w:rsidRPr="00AA5A13">
        <w:t>320 bar</w:t>
      </w:r>
      <w:r w:rsidRPr="00AA5A13">
        <w:rPr>
          <w:rFonts w:hint="eastAsia"/>
        </w:rPr>
        <w:t>ů</w:t>
      </w:r>
    </w:p>
    <w:p w14:paraId="4235B7C1" w14:textId="77777777" w:rsidR="00B02A93" w:rsidRPr="00AA5A1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 w:rsidRPr="00AA5A13">
        <w:t>Zdvih no</w:t>
      </w:r>
      <w:r w:rsidRPr="00AA5A13">
        <w:rPr>
          <w:rFonts w:hint="eastAsia"/>
        </w:rPr>
        <w:t>žů</w:t>
      </w:r>
      <w:r>
        <w:t xml:space="preserve"> min. </w:t>
      </w:r>
      <w:r w:rsidRPr="00AA5A13">
        <w:t>150 mm</w:t>
      </w:r>
    </w:p>
    <w:p w14:paraId="21D73052" w14:textId="77777777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 w:rsidRPr="00AA5A13">
        <w:t>Rozm</w:t>
      </w:r>
      <w:r w:rsidRPr="00AA5A13">
        <w:rPr>
          <w:rFonts w:hint="eastAsia"/>
        </w:rPr>
        <w:t>ě</w:t>
      </w:r>
      <w:r w:rsidRPr="00AA5A13">
        <w:t>r mezi osami beran</w:t>
      </w:r>
      <w:r w:rsidRPr="00AA5A13">
        <w:rPr>
          <w:rFonts w:hint="eastAsia"/>
        </w:rPr>
        <w:t>ů</w:t>
      </w:r>
      <w:r>
        <w:t xml:space="preserve"> min.</w:t>
      </w:r>
      <w:r w:rsidRPr="00AA5A13">
        <w:t xml:space="preserve"> 350 mm</w:t>
      </w:r>
    </w:p>
    <w:p w14:paraId="57657F06" w14:textId="77777777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 w:rsidRPr="00AA5A13">
        <w:t>Hmotnost stroje bez no</w:t>
      </w:r>
      <w:r w:rsidRPr="00AA5A13">
        <w:rPr>
          <w:rFonts w:hint="eastAsia"/>
        </w:rPr>
        <w:t>žů</w:t>
      </w:r>
      <w:r>
        <w:t xml:space="preserve"> max. 50</w:t>
      </w:r>
      <w:r w:rsidRPr="00AA5A13">
        <w:t xml:space="preserve"> kg</w:t>
      </w:r>
    </w:p>
    <w:p w14:paraId="6BC6DCB9" w14:textId="5BD67C8E" w:rsidR="00B02A93" w:rsidRDefault="00B02A93" w:rsidP="00A23126">
      <w:pPr>
        <w:pStyle w:val="Odstavecseseznamem"/>
        <w:numPr>
          <w:ilvl w:val="0"/>
          <w:numId w:val="31"/>
        </w:numPr>
        <w:spacing w:after="0" w:line="360" w:lineRule="auto"/>
        <w:ind w:left="426"/>
      </w:pPr>
      <w:r w:rsidRPr="00AA5A13">
        <w:t>Kapacita olejov</w:t>
      </w:r>
      <w:r w:rsidRPr="00AA5A13">
        <w:rPr>
          <w:rFonts w:hint="eastAsia"/>
        </w:rPr>
        <w:t>é</w:t>
      </w:r>
      <w:r w:rsidRPr="00AA5A13">
        <w:t xml:space="preserve"> n</w:t>
      </w:r>
      <w:r w:rsidRPr="00AA5A13">
        <w:rPr>
          <w:rFonts w:hint="eastAsia"/>
        </w:rPr>
        <w:t>á</w:t>
      </w:r>
      <w:r w:rsidRPr="00AA5A13">
        <w:t>dr</w:t>
      </w:r>
      <w:r w:rsidRPr="00AA5A13">
        <w:rPr>
          <w:rFonts w:hint="eastAsia"/>
        </w:rPr>
        <w:t>ž</w:t>
      </w:r>
      <w:r w:rsidRPr="00AA5A13">
        <w:t xml:space="preserve">e </w:t>
      </w:r>
      <w:r>
        <w:t>min. 1,5</w:t>
      </w:r>
      <w:r w:rsidR="00F635F6">
        <w:t xml:space="preserve"> </w:t>
      </w:r>
      <w:r>
        <w:t>l</w:t>
      </w:r>
    </w:p>
    <w:p w14:paraId="470E935A" w14:textId="77777777" w:rsidR="00B02A93" w:rsidRPr="00C44426" w:rsidRDefault="00B02A93" w:rsidP="00A23126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rPr>
          <w:rFonts w:cs="Arial-ItalicMT"/>
          <w:szCs w:val="20"/>
        </w:rPr>
      </w:pPr>
      <w:r w:rsidRPr="00C44426">
        <w:rPr>
          <w:rFonts w:cs="Arial-ItalicMT"/>
          <w:szCs w:val="20"/>
        </w:rPr>
        <w:t>Homologace EU</w:t>
      </w:r>
    </w:p>
    <w:p w14:paraId="1537BE23" w14:textId="77777777" w:rsidR="00B02A93" w:rsidRPr="00C44426" w:rsidRDefault="00B02A93" w:rsidP="00A23126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rPr>
          <w:rFonts w:cs="Arial-BoldMT"/>
          <w:szCs w:val="20"/>
        </w:rPr>
      </w:pPr>
      <w:r w:rsidRPr="00C44426">
        <w:rPr>
          <w:rFonts w:cs="Arial-BoldMT"/>
          <w:szCs w:val="20"/>
        </w:rPr>
        <w:t>Sada nožů - ESN3 - 49E1 s rovným ostřím</w:t>
      </w:r>
    </w:p>
    <w:p w14:paraId="16860169" w14:textId="77777777" w:rsidR="00B02A93" w:rsidRPr="00C44426" w:rsidRDefault="00B02A93" w:rsidP="00A23126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rPr>
          <w:rFonts w:cs="Arial-BoldMT"/>
          <w:szCs w:val="20"/>
        </w:rPr>
      </w:pPr>
      <w:r w:rsidRPr="00C44426">
        <w:rPr>
          <w:rFonts w:cs="Arial-BoldMT"/>
          <w:szCs w:val="20"/>
        </w:rPr>
        <w:t>Sada nožů typu A73 pro kolejnice 60E1 (UIC60) - 54E1 (UIC 54) | pro typ kolejnice 60E1 (UIC 60) a 54E1 (UIC 54)</w:t>
      </w:r>
    </w:p>
    <w:p w14:paraId="2DF0D191" w14:textId="77777777" w:rsidR="00B02A93" w:rsidRDefault="00B02A93" w:rsidP="00B02A93">
      <w:pPr>
        <w:spacing w:after="0"/>
      </w:pPr>
    </w:p>
    <w:p w14:paraId="05BD9ADB" w14:textId="77777777" w:rsidR="00B02A93" w:rsidRPr="00136ECB" w:rsidRDefault="00B02A93" w:rsidP="00136ECB">
      <w:pPr>
        <w:spacing w:before="120" w:after="120"/>
        <w:rPr>
          <w:b/>
          <w:bCs/>
        </w:rPr>
      </w:pPr>
      <w:r w:rsidRPr="00136ECB">
        <w:rPr>
          <w:b/>
          <w:bCs/>
        </w:rPr>
        <w:t>Ostatní požadavky:</w:t>
      </w:r>
    </w:p>
    <w:p w14:paraId="0AA478E7" w14:textId="6D5852A3" w:rsidR="00B02A93" w:rsidRDefault="00B02A93" w:rsidP="00C44426">
      <w:pPr>
        <w:spacing w:after="0" w:line="360" w:lineRule="auto"/>
      </w:pPr>
      <w:r>
        <w:t>Návod na obsluhu v českém jazyce a</w:t>
      </w:r>
      <w:r w:rsidRPr="00C95799">
        <w:t xml:space="preserve"> seznam </w:t>
      </w:r>
      <w:r>
        <w:t>náhradních dílů</w:t>
      </w:r>
      <w:r w:rsidRPr="00C95799">
        <w:t xml:space="preserve"> v česk</w:t>
      </w:r>
      <w:r>
        <w:t>é</w:t>
      </w:r>
      <w:r w:rsidRPr="00C95799">
        <w:t>m jazyce</w:t>
      </w:r>
      <w:r>
        <w:t xml:space="preserve">. </w:t>
      </w:r>
    </w:p>
    <w:p w14:paraId="62BEE57F" w14:textId="1CE55A3E" w:rsidR="00B02A93" w:rsidRDefault="00B02A93" w:rsidP="00C44426">
      <w:pPr>
        <w:spacing w:after="0" w:line="360" w:lineRule="auto"/>
      </w:pPr>
      <w:r>
        <w:t>P</w:t>
      </w:r>
      <w:r w:rsidRPr="00C95799">
        <w:t>ředveden</w:t>
      </w:r>
      <w:r>
        <w:t>í</w:t>
      </w:r>
      <w:r w:rsidRPr="00C95799">
        <w:t xml:space="preserve"> a proškolen</w:t>
      </w:r>
      <w:r>
        <w:t>í</w:t>
      </w:r>
      <w:r w:rsidRPr="00C95799">
        <w:t xml:space="preserve"> obsluhy při před</w:t>
      </w:r>
      <w:r>
        <w:t>á</w:t>
      </w:r>
      <w:r w:rsidRPr="00C95799">
        <w:t>n</w:t>
      </w:r>
      <w:r>
        <w:t>í</w:t>
      </w:r>
      <w:r w:rsidRPr="00C95799">
        <w:t xml:space="preserve"> </w:t>
      </w:r>
      <w:r>
        <w:t>zařízení.</w:t>
      </w:r>
    </w:p>
    <w:p w14:paraId="50772016" w14:textId="37219949" w:rsidR="00B02A93" w:rsidRPr="00AA17BB" w:rsidRDefault="00B02A93" w:rsidP="00C44426">
      <w:pPr>
        <w:spacing w:after="0" w:line="360" w:lineRule="auto"/>
        <w:rPr>
          <w:b/>
          <w:bCs/>
        </w:rPr>
      </w:pPr>
      <w:r>
        <w:t>Záruční doba 24 měsíců</w:t>
      </w:r>
      <w:r w:rsidR="00136ECB">
        <w:t>.</w:t>
      </w:r>
    </w:p>
    <w:p w14:paraId="219093FE" w14:textId="0516DBDD" w:rsidR="002F02A0" w:rsidRPr="002E554D" w:rsidRDefault="00B02A93" w:rsidP="00C44426">
      <w:pPr>
        <w:autoSpaceDE w:val="0"/>
        <w:autoSpaceDN w:val="0"/>
        <w:adjustRightInd w:val="0"/>
        <w:spacing w:after="0" w:line="360" w:lineRule="auto"/>
        <w:rPr>
          <w:rFonts w:cs="Arial-BoldMT"/>
          <w:szCs w:val="20"/>
        </w:rPr>
      </w:pPr>
      <w:r>
        <w:t>Zajištění pozáručního servisu v délce min. 60 měsíců.</w:t>
      </w:r>
    </w:p>
    <w:p w14:paraId="77E051F7" w14:textId="0AE77EF3" w:rsidR="007A648B" w:rsidRDefault="007A648B" w:rsidP="00A43BA8"/>
    <w:sectPr w:rsidR="007A648B" w:rsidSect="00427749">
      <w:headerReference w:type="default" r:id="rId7"/>
      <w:footerReference w:type="default" r:id="rId8"/>
      <w:pgSz w:w="11906" w:h="16838"/>
      <w:pgMar w:top="184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8F10" w14:textId="77777777" w:rsidR="008335F2" w:rsidRDefault="008335F2" w:rsidP="00B9298E">
      <w:pPr>
        <w:spacing w:after="0" w:line="240" w:lineRule="auto"/>
      </w:pPr>
      <w:r>
        <w:separator/>
      </w:r>
    </w:p>
  </w:endnote>
  <w:endnote w:type="continuationSeparator" w:id="0">
    <w:p w14:paraId="77797CA5" w14:textId="77777777" w:rsidR="008335F2" w:rsidRDefault="008335F2" w:rsidP="00B9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67235"/>
      <w:docPartObj>
        <w:docPartGallery w:val="Page Numbers (Bottom of Page)"/>
        <w:docPartUnique/>
      </w:docPartObj>
    </w:sdtPr>
    <w:sdtEndPr/>
    <w:sdtContent>
      <w:p w14:paraId="53696BAA" w14:textId="522566B9" w:rsidR="00B9298E" w:rsidRDefault="00B929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484B3" w14:textId="77777777" w:rsidR="00B9298E" w:rsidRDefault="00B929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EBA9D" w14:textId="77777777" w:rsidR="008335F2" w:rsidRDefault="008335F2" w:rsidP="00B9298E">
      <w:pPr>
        <w:spacing w:after="0" w:line="240" w:lineRule="auto"/>
      </w:pPr>
      <w:r>
        <w:separator/>
      </w:r>
    </w:p>
  </w:footnote>
  <w:footnote w:type="continuationSeparator" w:id="0">
    <w:p w14:paraId="22A23F99" w14:textId="77777777" w:rsidR="008335F2" w:rsidRDefault="008335F2" w:rsidP="00B9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8AF85" w14:textId="77777777" w:rsidR="002B66D0" w:rsidRPr="00FB0ED3" w:rsidRDefault="002B66D0" w:rsidP="002B66D0">
    <w:pPr>
      <w:pStyle w:val="Zhlav"/>
      <w:rPr>
        <w:sz w:val="16"/>
        <w:szCs w:val="16"/>
      </w:rPr>
    </w:pPr>
    <w:r w:rsidRPr="00FB0ED3">
      <w:rPr>
        <w:sz w:val="16"/>
        <w:szCs w:val="16"/>
      </w:rPr>
      <w:t>Díl 3 Zadávací dokumentace</w:t>
    </w:r>
  </w:p>
  <w:p w14:paraId="72B24AAB" w14:textId="77777777" w:rsidR="002B66D0" w:rsidRPr="00FB0ED3" w:rsidRDefault="002B66D0" w:rsidP="002B66D0">
    <w:pPr>
      <w:pStyle w:val="Zhlav"/>
      <w:rPr>
        <w:sz w:val="16"/>
        <w:szCs w:val="16"/>
      </w:rPr>
    </w:pPr>
    <w:r w:rsidRPr="00FB0ED3">
      <w:rPr>
        <w:sz w:val="16"/>
        <w:szCs w:val="16"/>
      </w:rPr>
      <w:t>TECHNICKÁ SPECIFIKACE</w:t>
    </w:r>
  </w:p>
  <w:p w14:paraId="42A45DD0" w14:textId="084D2DC0" w:rsidR="00D552CC" w:rsidRPr="002B66D0" w:rsidRDefault="00D552CC" w:rsidP="002B66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D63A3"/>
    <w:multiLevelType w:val="hybridMultilevel"/>
    <w:tmpl w:val="7436D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3611E"/>
    <w:multiLevelType w:val="hybridMultilevel"/>
    <w:tmpl w:val="0C160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E57"/>
    <w:multiLevelType w:val="hybridMultilevel"/>
    <w:tmpl w:val="E94C9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5A3"/>
    <w:multiLevelType w:val="hybridMultilevel"/>
    <w:tmpl w:val="4B72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153A"/>
    <w:multiLevelType w:val="hybridMultilevel"/>
    <w:tmpl w:val="0D5CD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F655B"/>
    <w:multiLevelType w:val="hybridMultilevel"/>
    <w:tmpl w:val="5CE4E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250C"/>
    <w:multiLevelType w:val="multilevel"/>
    <w:tmpl w:val="F06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1698D"/>
    <w:multiLevelType w:val="hybridMultilevel"/>
    <w:tmpl w:val="1592F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34A2"/>
    <w:multiLevelType w:val="hybridMultilevel"/>
    <w:tmpl w:val="D6785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2422F"/>
    <w:multiLevelType w:val="hybridMultilevel"/>
    <w:tmpl w:val="6AFEF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948A4"/>
    <w:multiLevelType w:val="hybridMultilevel"/>
    <w:tmpl w:val="F96E8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94FDF"/>
    <w:multiLevelType w:val="hybridMultilevel"/>
    <w:tmpl w:val="C70E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E1A6E"/>
    <w:multiLevelType w:val="hybridMultilevel"/>
    <w:tmpl w:val="48CAD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46618"/>
    <w:multiLevelType w:val="hybridMultilevel"/>
    <w:tmpl w:val="EFD0C86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45A62205"/>
    <w:multiLevelType w:val="hybridMultilevel"/>
    <w:tmpl w:val="9DE0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550154"/>
    <w:multiLevelType w:val="hybridMultilevel"/>
    <w:tmpl w:val="C498A6E4"/>
    <w:lvl w:ilvl="0" w:tplc="EAD0CE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B58C6"/>
    <w:multiLevelType w:val="multilevel"/>
    <w:tmpl w:val="DC3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F66787"/>
    <w:multiLevelType w:val="hybridMultilevel"/>
    <w:tmpl w:val="FCE8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078C2"/>
    <w:multiLevelType w:val="multilevel"/>
    <w:tmpl w:val="19E2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A721B0"/>
    <w:multiLevelType w:val="hybridMultilevel"/>
    <w:tmpl w:val="319E0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B07"/>
    <w:multiLevelType w:val="multilevel"/>
    <w:tmpl w:val="A426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46174B"/>
    <w:multiLevelType w:val="hybridMultilevel"/>
    <w:tmpl w:val="A0AEA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F1AA0"/>
    <w:multiLevelType w:val="hybridMultilevel"/>
    <w:tmpl w:val="CD6E8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930F4"/>
    <w:multiLevelType w:val="hybridMultilevel"/>
    <w:tmpl w:val="5AE20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B7741"/>
    <w:multiLevelType w:val="hybridMultilevel"/>
    <w:tmpl w:val="83A6D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B1BF8"/>
    <w:multiLevelType w:val="hybridMultilevel"/>
    <w:tmpl w:val="82DE2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A49F3"/>
    <w:multiLevelType w:val="hybridMultilevel"/>
    <w:tmpl w:val="7E0E4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35A81"/>
    <w:multiLevelType w:val="hybridMultilevel"/>
    <w:tmpl w:val="ABE4C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561037">
    <w:abstractNumId w:val="7"/>
  </w:num>
  <w:num w:numId="2" w16cid:durableId="169420009">
    <w:abstractNumId w:val="23"/>
  </w:num>
  <w:num w:numId="3" w16cid:durableId="1104300131">
    <w:abstractNumId w:val="19"/>
  </w:num>
  <w:num w:numId="4" w16cid:durableId="337463861">
    <w:abstractNumId w:val="21"/>
  </w:num>
  <w:num w:numId="5" w16cid:durableId="1420063108">
    <w:abstractNumId w:val="0"/>
  </w:num>
  <w:num w:numId="6" w16cid:durableId="693730448">
    <w:abstractNumId w:val="20"/>
  </w:num>
  <w:num w:numId="7" w16cid:durableId="1709528594">
    <w:abstractNumId w:val="29"/>
  </w:num>
  <w:num w:numId="8" w16cid:durableId="1149328779">
    <w:abstractNumId w:val="6"/>
  </w:num>
  <w:num w:numId="9" w16cid:durableId="249431545">
    <w:abstractNumId w:val="2"/>
  </w:num>
  <w:num w:numId="10" w16cid:durableId="2083599467">
    <w:abstractNumId w:val="12"/>
  </w:num>
  <w:num w:numId="11" w16cid:durableId="953563132">
    <w:abstractNumId w:val="9"/>
  </w:num>
  <w:num w:numId="12" w16cid:durableId="1040519650">
    <w:abstractNumId w:val="10"/>
  </w:num>
  <w:num w:numId="13" w16cid:durableId="446508679">
    <w:abstractNumId w:val="3"/>
  </w:num>
  <w:num w:numId="14" w16cid:durableId="808985332">
    <w:abstractNumId w:val="14"/>
  </w:num>
  <w:num w:numId="15" w16cid:durableId="1690789526">
    <w:abstractNumId w:val="18"/>
  </w:num>
  <w:num w:numId="16" w16cid:durableId="394932754">
    <w:abstractNumId w:val="22"/>
  </w:num>
  <w:num w:numId="17" w16cid:durableId="1279027355">
    <w:abstractNumId w:val="28"/>
  </w:num>
  <w:num w:numId="18" w16cid:durableId="200559980">
    <w:abstractNumId w:val="11"/>
  </w:num>
  <w:num w:numId="19" w16cid:durableId="1601257903">
    <w:abstractNumId w:val="1"/>
  </w:num>
  <w:num w:numId="20" w16cid:durableId="606817171">
    <w:abstractNumId w:val="13"/>
  </w:num>
  <w:num w:numId="21" w16cid:durableId="571046409">
    <w:abstractNumId w:val="5"/>
  </w:num>
  <w:num w:numId="22" w16cid:durableId="1454976456">
    <w:abstractNumId w:val="26"/>
  </w:num>
  <w:num w:numId="23" w16cid:durableId="2045251017">
    <w:abstractNumId w:val="16"/>
  </w:num>
  <w:num w:numId="24" w16cid:durableId="1004667983">
    <w:abstractNumId w:val="15"/>
  </w:num>
  <w:num w:numId="25" w16cid:durableId="2047833259">
    <w:abstractNumId w:val="4"/>
  </w:num>
  <w:num w:numId="26" w16cid:durableId="1498694983">
    <w:abstractNumId w:val="27"/>
  </w:num>
  <w:num w:numId="27" w16cid:durableId="1476989085">
    <w:abstractNumId w:val="30"/>
  </w:num>
  <w:num w:numId="28" w16cid:durableId="1959794926">
    <w:abstractNumId w:val="25"/>
  </w:num>
  <w:num w:numId="29" w16cid:durableId="1296790939">
    <w:abstractNumId w:val="8"/>
  </w:num>
  <w:num w:numId="30" w16cid:durableId="992679120">
    <w:abstractNumId w:val="17"/>
  </w:num>
  <w:num w:numId="31" w16cid:durableId="17244755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1"/>
    <w:rsid w:val="00047901"/>
    <w:rsid w:val="000702A3"/>
    <w:rsid w:val="000946F2"/>
    <w:rsid w:val="000C2A50"/>
    <w:rsid w:val="000D5F3C"/>
    <w:rsid w:val="00102CA4"/>
    <w:rsid w:val="0010481B"/>
    <w:rsid w:val="00120F3B"/>
    <w:rsid w:val="00123B2C"/>
    <w:rsid w:val="00127826"/>
    <w:rsid w:val="001315AB"/>
    <w:rsid w:val="001359C5"/>
    <w:rsid w:val="00136ECB"/>
    <w:rsid w:val="0014784C"/>
    <w:rsid w:val="00161597"/>
    <w:rsid w:val="00172AE9"/>
    <w:rsid w:val="00185898"/>
    <w:rsid w:val="001B2F39"/>
    <w:rsid w:val="001C6F36"/>
    <w:rsid w:val="001D4441"/>
    <w:rsid w:val="001D4DD9"/>
    <w:rsid w:val="00205380"/>
    <w:rsid w:val="002A2461"/>
    <w:rsid w:val="002A5493"/>
    <w:rsid w:val="002A7E20"/>
    <w:rsid w:val="002B66D0"/>
    <w:rsid w:val="002C155C"/>
    <w:rsid w:val="002D108D"/>
    <w:rsid w:val="002E554D"/>
    <w:rsid w:val="002F02A0"/>
    <w:rsid w:val="002F33E3"/>
    <w:rsid w:val="002F3BB1"/>
    <w:rsid w:val="003119C1"/>
    <w:rsid w:val="00322BAD"/>
    <w:rsid w:val="00333B3D"/>
    <w:rsid w:val="00341CD1"/>
    <w:rsid w:val="00362AF2"/>
    <w:rsid w:val="003727EC"/>
    <w:rsid w:val="003A12C1"/>
    <w:rsid w:val="003C375F"/>
    <w:rsid w:val="003D79D8"/>
    <w:rsid w:val="00427749"/>
    <w:rsid w:val="00445EDC"/>
    <w:rsid w:val="004648A8"/>
    <w:rsid w:val="004B3158"/>
    <w:rsid w:val="00500FF2"/>
    <w:rsid w:val="00504059"/>
    <w:rsid w:val="005553A0"/>
    <w:rsid w:val="00562702"/>
    <w:rsid w:val="005B5AD8"/>
    <w:rsid w:val="005C4D89"/>
    <w:rsid w:val="005D54D2"/>
    <w:rsid w:val="00601CCF"/>
    <w:rsid w:val="006175AF"/>
    <w:rsid w:val="00621FB8"/>
    <w:rsid w:val="006252A1"/>
    <w:rsid w:val="0065461E"/>
    <w:rsid w:val="00665D20"/>
    <w:rsid w:val="00671EDC"/>
    <w:rsid w:val="00674394"/>
    <w:rsid w:val="00691486"/>
    <w:rsid w:val="006A262E"/>
    <w:rsid w:val="006B5C03"/>
    <w:rsid w:val="006F1941"/>
    <w:rsid w:val="006F3668"/>
    <w:rsid w:val="007168E8"/>
    <w:rsid w:val="00716B57"/>
    <w:rsid w:val="0072164F"/>
    <w:rsid w:val="00742F19"/>
    <w:rsid w:val="0074522D"/>
    <w:rsid w:val="0075545D"/>
    <w:rsid w:val="00770EB3"/>
    <w:rsid w:val="007A2BE5"/>
    <w:rsid w:val="007A648B"/>
    <w:rsid w:val="007B1715"/>
    <w:rsid w:val="007C4F00"/>
    <w:rsid w:val="007D5C0B"/>
    <w:rsid w:val="007E4A64"/>
    <w:rsid w:val="0081282B"/>
    <w:rsid w:val="0081665B"/>
    <w:rsid w:val="00820AFF"/>
    <w:rsid w:val="008335F2"/>
    <w:rsid w:val="00840D93"/>
    <w:rsid w:val="008650B6"/>
    <w:rsid w:val="008716DD"/>
    <w:rsid w:val="0088169E"/>
    <w:rsid w:val="00887DCD"/>
    <w:rsid w:val="008C09C0"/>
    <w:rsid w:val="0093132F"/>
    <w:rsid w:val="0097234A"/>
    <w:rsid w:val="0097552B"/>
    <w:rsid w:val="00A1559C"/>
    <w:rsid w:val="00A21CD3"/>
    <w:rsid w:val="00A22236"/>
    <w:rsid w:val="00A23126"/>
    <w:rsid w:val="00A43BA8"/>
    <w:rsid w:val="00A629EE"/>
    <w:rsid w:val="00A67E4B"/>
    <w:rsid w:val="00A85B69"/>
    <w:rsid w:val="00A86C7B"/>
    <w:rsid w:val="00A9178D"/>
    <w:rsid w:val="00AA17BB"/>
    <w:rsid w:val="00AA5A13"/>
    <w:rsid w:val="00AB0382"/>
    <w:rsid w:val="00AB504A"/>
    <w:rsid w:val="00AC14E6"/>
    <w:rsid w:val="00AC7D80"/>
    <w:rsid w:val="00AD5AA5"/>
    <w:rsid w:val="00B02A93"/>
    <w:rsid w:val="00B13F32"/>
    <w:rsid w:val="00B143B6"/>
    <w:rsid w:val="00B20C45"/>
    <w:rsid w:val="00B25205"/>
    <w:rsid w:val="00B62E97"/>
    <w:rsid w:val="00B85595"/>
    <w:rsid w:val="00B9298E"/>
    <w:rsid w:val="00BA15CD"/>
    <w:rsid w:val="00BA4C28"/>
    <w:rsid w:val="00BA599D"/>
    <w:rsid w:val="00BB6A5E"/>
    <w:rsid w:val="00BC623F"/>
    <w:rsid w:val="00BF1520"/>
    <w:rsid w:val="00BF6A6B"/>
    <w:rsid w:val="00C01A2B"/>
    <w:rsid w:val="00C10C51"/>
    <w:rsid w:val="00C11197"/>
    <w:rsid w:val="00C31CD7"/>
    <w:rsid w:val="00C40495"/>
    <w:rsid w:val="00C44426"/>
    <w:rsid w:val="00C95799"/>
    <w:rsid w:val="00CB33E2"/>
    <w:rsid w:val="00CC11FE"/>
    <w:rsid w:val="00CD7E5D"/>
    <w:rsid w:val="00CF575F"/>
    <w:rsid w:val="00D14E3C"/>
    <w:rsid w:val="00D552CC"/>
    <w:rsid w:val="00D7645D"/>
    <w:rsid w:val="00D8311C"/>
    <w:rsid w:val="00D831D8"/>
    <w:rsid w:val="00D90588"/>
    <w:rsid w:val="00DA0235"/>
    <w:rsid w:val="00DA088D"/>
    <w:rsid w:val="00DD00EF"/>
    <w:rsid w:val="00DE1BB1"/>
    <w:rsid w:val="00DF0FC7"/>
    <w:rsid w:val="00E0174E"/>
    <w:rsid w:val="00E049F9"/>
    <w:rsid w:val="00E22A77"/>
    <w:rsid w:val="00E25307"/>
    <w:rsid w:val="00E25581"/>
    <w:rsid w:val="00E44556"/>
    <w:rsid w:val="00E4521C"/>
    <w:rsid w:val="00E84FF8"/>
    <w:rsid w:val="00E87584"/>
    <w:rsid w:val="00ED32BE"/>
    <w:rsid w:val="00ED4E03"/>
    <w:rsid w:val="00F211D0"/>
    <w:rsid w:val="00F37CE9"/>
    <w:rsid w:val="00F4452E"/>
    <w:rsid w:val="00F50850"/>
    <w:rsid w:val="00F53218"/>
    <w:rsid w:val="00F635F6"/>
    <w:rsid w:val="00F724DB"/>
    <w:rsid w:val="00F86B4D"/>
    <w:rsid w:val="00F96F38"/>
    <w:rsid w:val="00FA749E"/>
    <w:rsid w:val="00FC18C5"/>
    <w:rsid w:val="00FC5B87"/>
    <w:rsid w:val="00FD590D"/>
    <w:rsid w:val="00FD5EA1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0B17"/>
  <w15:chartTrackingRefBased/>
  <w15:docId w15:val="{7EC3CB55-65C1-4731-BB75-81CFB291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02A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0702A3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2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A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A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AF2"/>
    <w:rPr>
      <w:b/>
      <w:bCs/>
      <w:szCs w:val="20"/>
    </w:rPr>
  </w:style>
  <w:style w:type="paragraph" w:styleId="Revize">
    <w:name w:val="Revision"/>
    <w:hidden/>
    <w:uiPriority w:val="99"/>
    <w:semiHidden/>
    <w:rsid w:val="00362AF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8E"/>
  </w:style>
  <w:style w:type="paragraph" w:styleId="Zpat">
    <w:name w:val="footer"/>
    <w:basedOn w:val="Normln"/>
    <w:link w:val="Zpat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8E"/>
  </w:style>
  <w:style w:type="paragraph" w:customStyle="1" w:styleId="Pedmtdopisu">
    <w:name w:val="Předmět dopisu"/>
    <w:basedOn w:val="Normln"/>
    <w:next w:val="Normln"/>
    <w:qFormat/>
    <w:rsid w:val="002A2461"/>
    <w:pPr>
      <w:spacing w:after="480" w:line="264" w:lineRule="auto"/>
    </w:pPr>
    <w:rPr>
      <w:rFonts w:asciiTheme="minorHAnsi" w:hAnsiTheme="minorHAns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15</cp:revision>
  <cp:lastPrinted>2025-09-02T07:25:00Z</cp:lastPrinted>
  <dcterms:created xsi:type="dcterms:W3CDTF">2025-08-05T08:35:00Z</dcterms:created>
  <dcterms:modified xsi:type="dcterms:W3CDTF">2025-09-05T09:07:00Z</dcterms:modified>
</cp:coreProperties>
</file>