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A373" w14:textId="77777777" w:rsidR="00F20995" w:rsidRDefault="00D85C5B" w:rsidP="0068187B">
      <w:pPr>
        <w:pStyle w:val="Nzev"/>
        <w:keepNext w:val="0"/>
        <w:keepLines w:val="0"/>
        <w:widowControl w:val="0"/>
        <w:spacing w:before="0" w:line="276" w:lineRule="auto"/>
        <w:contextualSpacing/>
        <w:jc w:val="both"/>
        <w:outlineLvl w:val="9"/>
        <w:rPr>
          <w:color w:val="FF5200" w:themeColor="accent2"/>
          <w:spacing w:val="-6"/>
          <w:sz w:val="36"/>
          <w:szCs w:val="36"/>
          <w:u w:val="none"/>
          <w:lang w:eastAsia="en-US"/>
        </w:rPr>
      </w:pPr>
      <w:r w:rsidRPr="00717E19">
        <w:rPr>
          <w:color w:val="FF5200" w:themeColor="accent2"/>
          <w:spacing w:val="-6"/>
          <w:sz w:val="36"/>
          <w:szCs w:val="36"/>
          <w:u w:val="none"/>
          <w:lang w:eastAsia="en-US"/>
        </w:rPr>
        <w:t xml:space="preserve">Kupní smlouva </w:t>
      </w:r>
    </w:p>
    <w:p w14:paraId="5465689E" w14:textId="77777777" w:rsidR="00717E19" w:rsidRPr="00717E19" w:rsidRDefault="00717E19" w:rsidP="0068187B">
      <w:pPr>
        <w:spacing w:line="276" w:lineRule="auto"/>
        <w:jc w:val="both"/>
      </w:pPr>
    </w:p>
    <w:p w14:paraId="06866C32" w14:textId="3566198E" w:rsidR="00F20995" w:rsidRPr="006207FB" w:rsidRDefault="00F20995" w:rsidP="0068187B">
      <w:pPr>
        <w:widowControl w:val="0"/>
        <w:overflowPunct w:val="0"/>
        <w:autoSpaceDE w:val="0"/>
        <w:autoSpaceDN w:val="0"/>
        <w:adjustRightInd w:val="0"/>
        <w:spacing w:after="0" w:line="276" w:lineRule="auto"/>
        <w:jc w:val="both"/>
        <w:textAlignment w:val="baseline"/>
        <w:rPr>
          <w:rFonts w:eastAsia="Times New Roman" w:cs="Times New Roman"/>
          <w:b/>
          <w:highlight w:val="yellow"/>
          <w:lang w:eastAsia="cs-CZ"/>
        </w:rPr>
      </w:pPr>
      <w:r w:rsidRPr="006207FB">
        <w:rPr>
          <w:rFonts w:eastAsia="Times New Roman" w:cs="Times New Roman"/>
          <w:b/>
          <w:highlight w:val="yellow"/>
          <w:lang w:eastAsia="cs-CZ"/>
        </w:rPr>
        <w:t>Číslo smlouvy kupujícího</w:t>
      </w:r>
      <w:r w:rsidR="00CB5142">
        <w:rPr>
          <w:rFonts w:eastAsia="Times New Roman" w:cs="Times New Roman"/>
          <w:b/>
          <w:highlight w:val="yellow"/>
          <w:lang w:eastAsia="cs-CZ"/>
        </w:rPr>
        <w:t>:</w:t>
      </w:r>
      <w:r w:rsidRPr="006207FB">
        <w:rPr>
          <w:rFonts w:eastAsia="Times New Roman" w:cs="Times New Roman"/>
          <w:b/>
          <w:highlight w:val="yellow"/>
          <w:lang w:eastAsia="cs-CZ"/>
        </w:rPr>
        <w:t xml:space="preserve"> </w:t>
      </w:r>
      <w:r w:rsidR="00306A57" w:rsidRPr="006207FB">
        <w:rPr>
          <w:rFonts w:ascii="Verdana" w:hAnsi="Verdana" w:cstheme="minorHAnsi"/>
          <w:highlight w:val="yellow"/>
        </w:rPr>
        <w:t>[DOP</w:t>
      </w:r>
      <w:r w:rsidR="003C7CDA" w:rsidRPr="006207FB">
        <w:rPr>
          <w:rFonts w:ascii="Verdana" w:hAnsi="Verdana" w:cstheme="minorHAnsi"/>
          <w:highlight w:val="yellow"/>
        </w:rPr>
        <w:t xml:space="preserve">LNÍ </w:t>
      </w:r>
      <w:r w:rsidR="006207FB" w:rsidRPr="006207FB">
        <w:rPr>
          <w:rFonts w:ascii="Verdana" w:hAnsi="Verdana" w:cstheme="minorHAnsi"/>
          <w:highlight w:val="yellow"/>
        </w:rPr>
        <w:t>PODÁVAJÍCÍ</w:t>
      </w:r>
      <w:r w:rsidR="003C7CDA" w:rsidRPr="006207FB">
        <w:rPr>
          <w:rFonts w:ascii="Verdana" w:hAnsi="Verdana" w:cstheme="minorHAnsi"/>
          <w:highlight w:val="yellow"/>
        </w:rPr>
        <w:t xml:space="preserve"> DLE ROZHODNUTÍ </w:t>
      </w:r>
      <w:r w:rsidR="006207FB" w:rsidRPr="006207FB">
        <w:rPr>
          <w:rFonts w:ascii="Verdana" w:hAnsi="Verdana" w:cstheme="minorHAnsi"/>
          <w:highlight w:val="yellow"/>
        </w:rPr>
        <w:t>KUPUJÍCÍCHO</w:t>
      </w:r>
      <w:r w:rsidR="003C7CDA" w:rsidRPr="006207FB">
        <w:rPr>
          <w:rFonts w:ascii="Verdana" w:hAnsi="Verdana" w:cstheme="minorHAnsi"/>
          <w:highlight w:val="yellow"/>
        </w:rPr>
        <w:t xml:space="preserve"> O VÝBĚRU </w:t>
      </w:r>
      <w:r w:rsidR="006207FB" w:rsidRPr="006207FB">
        <w:rPr>
          <w:rFonts w:ascii="Verdana" w:hAnsi="Verdana" w:cstheme="minorHAnsi"/>
          <w:highlight w:val="yellow"/>
        </w:rPr>
        <w:t>PRODÁVAJÍCÍCHO</w:t>
      </w:r>
      <w:r w:rsidR="00796A0B" w:rsidRPr="006207FB">
        <w:rPr>
          <w:rFonts w:ascii="Verdana" w:hAnsi="Verdana" w:cstheme="minorHAnsi"/>
          <w:highlight w:val="yellow"/>
        </w:rPr>
        <w:t>]</w:t>
      </w:r>
    </w:p>
    <w:p w14:paraId="6DF16FA9" w14:textId="78253203" w:rsidR="00F20995" w:rsidRDefault="00F20995" w:rsidP="00D0530C">
      <w:pPr>
        <w:widowControl w:val="0"/>
        <w:overflowPunct w:val="0"/>
        <w:autoSpaceDE w:val="0"/>
        <w:autoSpaceDN w:val="0"/>
        <w:adjustRightInd w:val="0"/>
        <w:spacing w:after="120" w:line="276" w:lineRule="auto"/>
        <w:jc w:val="both"/>
        <w:textAlignment w:val="baseline"/>
        <w:rPr>
          <w:rFonts w:ascii="Verdana" w:hAnsi="Verdana"/>
        </w:rPr>
      </w:pPr>
      <w:r w:rsidRPr="006207FB">
        <w:rPr>
          <w:rFonts w:eastAsia="Times New Roman" w:cs="Times New Roman"/>
          <w:b/>
          <w:highlight w:val="yellow"/>
          <w:lang w:eastAsia="cs-CZ"/>
        </w:rPr>
        <w:t>Číslo smlouvy prodávajícího</w:t>
      </w:r>
      <w:r w:rsidR="00CB5142">
        <w:rPr>
          <w:rFonts w:eastAsia="Times New Roman" w:cs="Times New Roman"/>
          <w:b/>
          <w:highlight w:val="yellow"/>
          <w:lang w:eastAsia="cs-CZ"/>
        </w:rPr>
        <w:t>:</w:t>
      </w:r>
      <w:r w:rsidRPr="006207FB">
        <w:rPr>
          <w:rFonts w:eastAsia="Times New Roman" w:cs="Times New Roman"/>
          <w:b/>
          <w:highlight w:val="yellow"/>
          <w:lang w:eastAsia="cs-CZ"/>
        </w:rPr>
        <w:t xml:space="preserve"> </w:t>
      </w:r>
      <w:r w:rsidR="00796A0B" w:rsidRPr="006207FB">
        <w:rPr>
          <w:rFonts w:ascii="Verdana" w:hAnsi="Verdana"/>
          <w:highlight w:val="yellow"/>
        </w:rPr>
        <w:t>[DOPLNÍ PRODÁVAJÍCÍ]</w:t>
      </w:r>
    </w:p>
    <w:p w14:paraId="59BAC3EA" w14:textId="77777777" w:rsidR="00D85C5B" w:rsidRPr="000C5DA0" w:rsidRDefault="00D85C5B" w:rsidP="0068187B">
      <w:pPr>
        <w:widowControl w:val="0"/>
        <w:overflowPunct w:val="0"/>
        <w:autoSpaceDE w:val="0"/>
        <w:autoSpaceDN w:val="0"/>
        <w:adjustRightInd w:val="0"/>
        <w:spacing w:after="0" w:line="276" w:lineRule="auto"/>
        <w:jc w:val="both"/>
        <w:textAlignment w:val="baseline"/>
        <w:rPr>
          <w:rFonts w:eastAsia="Times New Roman" w:cs="Times New Roman"/>
          <w:lang w:eastAsia="cs-CZ"/>
        </w:rPr>
      </w:pPr>
      <w:r w:rsidRPr="000C5DA0">
        <w:rPr>
          <w:rFonts w:eastAsia="Times New Roman" w:cs="Times New Roman"/>
          <w:lang w:eastAsia="cs-CZ"/>
        </w:rPr>
        <w:t xml:space="preserve">uzavřená podle ustanovení § 2079 a násl. zákona č. 89/2012 Sb., občanský zákoník, ve znění pozdějších předpisů (dále jen </w:t>
      </w:r>
      <w:r w:rsidRPr="00EE2021">
        <w:rPr>
          <w:rFonts w:eastAsia="Times New Roman" w:cs="Times New Roman"/>
          <w:b/>
          <w:bCs/>
          <w:i/>
          <w:iCs/>
          <w:lang w:eastAsia="cs-CZ"/>
        </w:rPr>
        <w:t>„Občanský zákoník“</w:t>
      </w:r>
      <w:r w:rsidRPr="000C5DA0">
        <w:rPr>
          <w:rFonts w:eastAsia="Times New Roman" w:cs="Times New Roman"/>
          <w:lang w:eastAsia="cs-CZ"/>
        </w:rPr>
        <w:t>)</w:t>
      </w:r>
    </w:p>
    <w:p w14:paraId="6CFADB05" w14:textId="77777777" w:rsidR="00D85C5B" w:rsidRDefault="00D85C5B" w:rsidP="0068187B">
      <w:pPr>
        <w:widowControl w:val="0"/>
        <w:overflowPunct w:val="0"/>
        <w:autoSpaceDE w:val="0"/>
        <w:autoSpaceDN w:val="0"/>
        <w:adjustRightInd w:val="0"/>
        <w:spacing w:after="0" w:line="276" w:lineRule="auto"/>
        <w:jc w:val="both"/>
        <w:textAlignment w:val="baseline"/>
        <w:rPr>
          <w:rFonts w:eastAsia="Times New Roman" w:cs="Times New Roman"/>
          <w:lang w:eastAsia="cs-CZ"/>
        </w:rPr>
      </w:pPr>
    </w:p>
    <w:p w14:paraId="4DDA6B1C" w14:textId="77777777" w:rsidR="00EE2021" w:rsidRPr="000C5DA0" w:rsidRDefault="00EE2021" w:rsidP="00EE2021">
      <w:pPr>
        <w:spacing w:after="120"/>
        <w:rPr>
          <w:lang w:eastAsia="cs-CZ"/>
        </w:rPr>
      </w:pPr>
      <w:r>
        <w:rPr>
          <w:lang w:eastAsia="cs-CZ"/>
        </w:rPr>
        <w:t>(dále jen „</w:t>
      </w:r>
      <w:r w:rsidRPr="008A6A1D">
        <w:rPr>
          <w:rStyle w:val="Kurzvatun"/>
          <w:rFonts w:eastAsiaTheme="minorHAnsi"/>
        </w:rPr>
        <w:t>Smlouva</w:t>
      </w:r>
      <w:r>
        <w:rPr>
          <w:lang w:eastAsia="cs-CZ"/>
        </w:rPr>
        <w:t>“)</w:t>
      </w:r>
    </w:p>
    <w:p w14:paraId="617202CE" w14:textId="77777777" w:rsidR="00EE2021" w:rsidRDefault="00EE2021" w:rsidP="0068187B">
      <w:pPr>
        <w:widowControl w:val="0"/>
        <w:overflowPunct w:val="0"/>
        <w:autoSpaceDE w:val="0"/>
        <w:autoSpaceDN w:val="0"/>
        <w:adjustRightInd w:val="0"/>
        <w:spacing w:after="0" w:line="276" w:lineRule="auto"/>
        <w:jc w:val="both"/>
        <w:textAlignment w:val="baseline"/>
        <w:rPr>
          <w:rFonts w:eastAsia="Times New Roman" w:cs="Times New Roman"/>
          <w:b/>
          <w:lang w:eastAsia="cs-CZ"/>
        </w:rPr>
      </w:pPr>
    </w:p>
    <w:p w14:paraId="2225F0AB" w14:textId="52AA1199" w:rsidR="00D85C5B" w:rsidRPr="000C5DA0" w:rsidRDefault="00D85C5B" w:rsidP="0068187B">
      <w:pPr>
        <w:widowControl w:val="0"/>
        <w:overflowPunct w:val="0"/>
        <w:autoSpaceDE w:val="0"/>
        <w:autoSpaceDN w:val="0"/>
        <w:adjustRightInd w:val="0"/>
        <w:spacing w:after="0" w:line="276" w:lineRule="auto"/>
        <w:jc w:val="both"/>
        <w:textAlignment w:val="baseline"/>
        <w:rPr>
          <w:rFonts w:eastAsia="Times New Roman" w:cs="Times New Roman"/>
          <w:b/>
          <w:lang w:eastAsia="cs-CZ"/>
        </w:rPr>
      </w:pPr>
      <w:r w:rsidRPr="000C5DA0">
        <w:rPr>
          <w:rFonts w:eastAsia="Times New Roman" w:cs="Times New Roman"/>
          <w:b/>
          <w:lang w:eastAsia="cs-CZ"/>
        </w:rPr>
        <w:t>Kupující:</w:t>
      </w:r>
      <w:r w:rsidRPr="000C5DA0">
        <w:rPr>
          <w:rFonts w:eastAsia="Times New Roman" w:cs="Times New Roman"/>
          <w:b/>
          <w:lang w:eastAsia="cs-CZ"/>
        </w:rPr>
        <w:tab/>
      </w:r>
      <w:r w:rsidR="007D37B0">
        <w:rPr>
          <w:rFonts w:eastAsia="Times New Roman" w:cs="Times New Roman"/>
          <w:b/>
          <w:lang w:eastAsia="cs-CZ"/>
        </w:rPr>
        <w:t>Správa železnic</w:t>
      </w:r>
      <w:r w:rsidRPr="000C5DA0">
        <w:rPr>
          <w:rFonts w:eastAsia="Times New Roman" w:cs="Times New Roman"/>
          <w:b/>
          <w:lang w:eastAsia="cs-CZ"/>
        </w:rPr>
        <w:t>, státní organizace</w:t>
      </w:r>
    </w:p>
    <w:p w14:paraId="248E90C9" w14:textId="77777777" w:rsidR="00D85C5B" w:rsidRPr="000C5DA0" w:rsidRDefault="00D85C5B" w:rsidP="00CB5142">
      <w:pPr>
        <w:widowControl w:val="0"/>
        <w:overflowPunct w:val="0"/>
        <w:autoSpaceDE w:val="0"/>
        <w:autoSpaceDN w:val="0"/>
        <w:adjustRightInd w:val="0"/>
        <w:spacing w:after="0" w:line="276" w:lineRule="auto"/>
        <w:textAlignment w:val="baseline"/>
        <w:rPr>
          <w:rFonts w:eastAsia="Times New Roman" w:cs="Times New Roman"/>
          <w:lang w:eastAsia="cs-CZ"/>
        </w:rPr>
      </w:pPr>
      <w:r w:rsidRPr="000C5DA0">
        <w:rPr>
          <w:rFonts w:eastAsia="Times New Roman" w:cs="Times New Roman"/>
          <w:lang w:eastAsia="cs-CZ"/>
        </w:rPr>
        <w:tab/>
      </w:r>
      <w:r w:rsidRPr="000C5DA0">
        <w:rPr>
          <w:rFonts w:eastAsia="Times New Roman" w:cs="Times New Roman"/>
          <w:lang w:eastAsia="cs-CZ"/>
        </w:rPr>
        <w:tab/>
        <w:t xml:space="preserve">zapsaná v obchodním rejstříku vedeném Městským soudem v Praze pod </w:t>
      </w:r>
      <w:proofErr w:type="spellStart"/>
      <w:r w:rsidRPr="000C5DA0">
        <w:rPr>
          <w:rFonts w:eastAsia="Times New Roman" w:cs="Times New Roman"/>
          <w:lang w:eastAsia="cs-CZ"/>
        </w:rPr>
        <w:t>sp</w:t>
      </w:r>
      <w:proofErr w:type="spellEnd"/>
      <w:r w:rsidRPr="000C5DA0">
        <w:rPr>
          <w:rFonts w:eastAsia="Times New Roman" w:cs="Times New Roman"/>
          <w:lang w:eastAsia="cs-CZ"/>
        </w:rPr>
        <w:t xml:space="preserve">. zn. </w:t>
      </w:r>
      <w:r w:rsidRPr="000C5DA0">
        <w:rPr>
          <w:rFonts w:eastAsia="Times New Roman" w:cs="Times New Roman"/>
          <w:lang w:eastAsia="cs-CZ"/>
        </w:rPr>
        <w:tab/>
      </w:r>
      <w:r w:rsidRPr="000C5DA0">
        <w:rPr>
          <w:rFonts w:eastAsia="Times New Roman" w:cs="Times New Roman"/>
          <w:lang w:eastAsia="cs-CZ"/>
        </w:rPr>
        <w:tab/>
        <w:t>A 48384</w:t>
      </w:r>
    </w:p>
    <w:p w14:paraId="0C553F7F" w14:textId="77777777" w:rsidR="00D85C5B" w:rsidRPr="000C5DA0" w:rsidRDefault="00D85C5B" w:rsidP="00CB5142">
      <w:pPr>
        <w:widowControl w:val="0"/>
        <w:overflowPunct w:val="0"/>
        <w:autoSpaceDE w:val="0"/>
        <w:autoSpaceDN w:val="0"/>
        <w:adjustRightInd w:val="0"/>
        <w:spacing w:after="0" w:line="276" w:lineRule="auto"/>
        <w:textAlignment w:val="baseline"/>
        <w:rPr>
          <w:rFonts w:eastAsia="Times New Roman" w:cs="Times New Roman"/>
          <w:lang w:eastAsia="cs-CZ"/>
        </w:rPr>
      </w:pPr>
      <w:r w:rsidRPr="000C5DA0">
        <w:rPr>
          <w:rFonts w:eastAsia="Times New Roman" w:cs="Times New Roman"/>
          <w:lang w:eastAsia="cs-CZ"/>
        </w:rPr>
        <w:tab/>
      </w:r>
      <w:r w:rsidRPr="000C5DA0">
        <w:rPr>
          <w:rFonts w:eastAsia="Times New Roman" w:cs="Times New Roman"/>
          <w:lang w:eastAsia="cs-CZ"/>
        </w:rPr>
        <w:tab/>
        <w:t>Praha 1 - Nové Město, Dlážděná 1003/7, PSČ 110 00</w:t>
      </w:r>
    </w:p>
    <w:p w14:paraId="25998802" w14:textId="77777777" w:rsidR="000D0B07" w:rsidRDefault="00D85C5B" w:rsidP="00CB5142">
      <w:pPr>
        <w:widowControl w:val="0"/>
        <w:overflowPunct w:val="0"/>
        <w:autoSpaceDE w:val="0"/>
        <w:autoSpaceDN w:val="0"/>
        <w:adjustRightInd w:val="0"/>
        <w:spacing w:after="0" w:line="276" w:lineRule="auto"/>
        <w:textAlignment w:val="baseline"/>
        <w:rPr>
          <w:rFonts w:eastAsia="Times New Roman" w:cs="Times New Roman"/>
          <w:lang w:eastAsia="cs-CZ"/>
        </w:rPr>
      </w:pPr>
      <w:r w:rsidRPr="000C5DA0">
        <w:rPr>
          <w:rFonts w:eastAsia="Times New Roman" w:cs="Times New Roman"/>
          <w:lang w:eastAsia="cs-CZ"/>
        </w:rPr>
        <w:tab/>
      </w:r>
      <w:r w:rsidRPr="000C5DA0">
        <w:rPr>
          <w:rFonts w:eastAsia="Times New Roman" w:cs="Times New Roman"/>
          <w:lang w:eastAsia="cs-CZ"/>
        </w:rPr>
        <w:tab/>
        <w:t xml:space="preserve">IČ 70994234, </w:t>
      </w:r>
    </w:p>
    <w:p w14:paraId="3D71A1C3" w14:textId="1C6B8136" w:rsidR="00D85C5B" w:rsidRDefault="000D0B07" w:rsidP="00CB5142">
      <w:pPr>
        <w:widowControl w:val="0"/>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 xml:space="preserve">                      </w:t>
      </w:r>
      <w:r w:rsidR="00D85C5B" w:rsidRPr="000C5DA0">
        <w:rPr>
          <w:rFonts w:eastAsia="Times New Roman" w:cs="Times New Roman"/>
          <w:lang w:eastAsia="cs-CZ"/>
        </w:rPr>
        <w:t>DIČ CZ70994234</w:t>
      </w:r>
    </w:p>
    <w:p w14:paraId="3B6CBC42" w14:textId="25FACCE5" w:rsidR="000D0B07" w:rsidRPr="009F0510" w:rsidRDefault="000D0B07" w:rsidP="00CB5142">
      <w:pPr>
        <w:pStyle w:val="Textbezodsazen"/>
        <w:widowControl w:val="0"/>
        <w:spacing w:after="0" w:line="276" w:lineRule="auto"/>
        <w:jc w:val="left"/>
      </w:pPr>
      <w:r>
        <w:t xml:space="preserve">                      Identifikátor datové schránky: </w:t>
      </w:r>
      <w:proofErr w:type="spellStart"/>
      <w:r w:rsidRPr="009F0510">
        <w:t>uccchjm</w:t>
      </w:r>
      <w:proofErr w:type="spellEnd"/>
    </w:p>
    <w:p w14:paraId="6348A432" w14:textId="77777777" w:rsidR="000D0B07" w:rsidRDefault="000D0B07" w:rsidP="00CB5142">
      <w:pPr>
        <w:widowControl w:val="0"/>
        <w:overflowPunct w:val="0"/>
        <w:autoSpaceDE w:val="0"/>
        <w:autoSpaceDN w:val="0"/>
        <w:adjustRightInd w:val="0"/>
        <w:spacing w:after="0" w:line="276" w:lineRule="auto"/>
        <w:textAlignment w:val="baseline"/>
        <w:rPr>
          <w:rFonts w:eastAsia="Times New Roman" w:cs="Times New Roman"/>
          <w:lang w:eastAsia="cs-CZ"/>
        </w:rPr>
      </w:pPr>
    </w:p>
    <w:p w14:paraId="451AA0F4" w14:textId="2B207096" w:rsidR="000D0B07" w:rsidRPr="008E400F" w:rsidRDefault="00411F6C" w:rsidP="0068187B">
      <w:pPr>
        <w:pStyle w:val="Textbezodsazen"/>
        <w:widowControl w:val="0"/>
        <w:spacing w:after="0" w:line="276" w:lineRule="auto"/>
      </w:pPr>
      <w:r>
        <w:t>O</w:t>
      </w:r>
      <w:r w:rsidR="000D0B07" w:rsidRPr="008E400F">
        <w:t>rganizační jednotka</w:t>
      </w:r>
      <w:r>
        <w:t xml:space="preserve"> K</w:t>
      </w:r>
      <w:r w:rsidR="00D46CC9">
        <w:t>upujícího</w:t>
      </w:r>
      <w:r w:rsidR="000D0B07" w:rsidRPr="008E400F">
        <w:t>:</w:t>
      </w:r>
    </w:p>
    <w:p w14:paraId="299D98B8" w14:textId="77777777" w:rsidR="000D0B07" w:rsidRPr="000B2443" w:rsidRDefault="000D0B07" w:rsidP="00CB5142">
      <w:pPr>
        <w:pStyle w:val="Textbezodsazen"/>
        <w:widowControl w:val="0"/>
        <w:spacing w:after="0" w:line="276" w:lineRule="auto"/>
        <w:jc w:val="left"/>
      </w:pPr>
      <w:r w:rsidRPr="000B2443">
        <w:t>Název:</w:t>
      </w:r>
      <w:r w:rsidRPr="000B2443">
        <w:tab/>
      </w:r>
      <w:r w:rsidRPr="000B2443">
        <w:tab/>
      </w:r>
      <w:r w:rsidRPr="00466671">
        <w:t>Oblastní ředitelství Praha</w:t>
      </w:r>
    </w:p>
    <w:p w14:paraId="1DF889C9" w14:textId="77777777" w:rsidR="000D0B07" w:rsidRPr="000B2443" w:rsidRDefault="000D0B07" w:rsidP="00CB5142">
      <w:pPr>
        <w:pStyle w:val="Textbezodsazen"/>
        <w:widowControl w:val="0"/>
        <w:spacing w:after="0" w:line="276" w:lineRule="auto"/>
        <w:jc w:val="left"/>
      </w:pPr>
      <w:r w:rsidRPr="000B2443">
        <w:t>Sídlo:</w:t>
      </w:r>
      <w:r w:rsidRPr="000B2443">
        <w:tab/>
      </w:r>
      <w:r w:rsidRPr="000B2443">
        <w:tab/>
      </w:r>
      <w:r w:rsidRPr="00483834">
        <w:t>Partyzánská 24, 170 00 Praha 7</w:t>
      </w:r>
    </w:p>
    <w:p w14:paraId="62CAADAC" w14:textId="01022800" w:rsidR="000D0B07" w:rsidRDefault="000D0B07" w:rsidP="00CB5142">
      <w:pPr>
        <w:pStyle w:val="Textbezodsazen"/>
        <w:widowControl w:val="0"/>
        <w:spacing w:after="0" w:line="276" w:lineRule="auto"/>
        <w:jc w:val="left"/>
      </w:pPr>
      <w:r w:rsidRPr="000B2443">
        <w:t>Zastoupen</w:t>
      </w:r>
      <w:r>
        <w:t>á</w:t>
      </w:r>
      <w:r w:rsidRPr="000B2443">
        <w:t>:</w:t>
      </w:r>
      <w:r w:rsidRPr="000B2443">
        <w:tab/>
      </w:r>
      <w:r w:rsidRPr="00235621">
        <w:t>Ing. Vladimír Filip, ředitel Oblastního ředitels</w:t>
      </w:r>
      <w:r>
        <w:t xml:space="preserve">tví Praha, </w:t>
      </w:r>
      <w:r>
        <w:rPr>
          <w:rFonts w:ascii="Verdana" w:eastAsia="Verdana" w:hAnsi="Verdana" w:cs="Times New Roman"/>
          <w:noProof/>
        </w:rPr>
        <w:t xml:space="preserve">na základě pověření </w:t>
      </w:r>
      <w:r>
        <w:rPr>
          <w:rFonts w:ascii="Verdana" w:eastAsia="Verdana" w:hAnsi="Verdana" w:cs="Times New Roman"/>
          <w:noProof/>
        </w:rPr>
        <w:br/>
        <w:t xml:space="preserve">č. </w:t>
      </w:r>
      <w:r w:rsidR="00F75EA9">
        <w:rPr>
          <w:rFonts w:ascii="Verdana" w:eastAsia="Verdana" w:hAnsi="Verdana" w:cs="Times New Roman"/>
          <w:noProof/>
        </w:rPr>
        <w:t>3707</w:t>
      </w:r>
      <w:r>
        <w:rPr>
          <w:rFonts w:ascii="Verdana" w:eastAsia="Verdana" w:hAnsi="Verdana" w:cs="Times New Roman"/>
          <w:noProof/>
        </w:rPr>
        <w:t xml:space="preserve"> ze dne 2</w:t>
      </w:r>
      <w:r w:rsidR="00F75EA9">
        <w:rPr>
          <w:rFonts w:ascii="Verdana" w:eastAsia="Verdana" w:hAnsi="Verdana" w:cs="Times New Roman"/>
          <w:noProof/>
        </w:rPr>
        <w:t>8</w:t>
      </w:r>
      <w:r>
        <w:rPr>
          <w:rFonts w:ascii="Verdana" w:eastAsia="Verdana" w:hAnsi="Verdana" w:cs="Times New Roman"/>
          <w:noProof/>
        </w:rPr>
        <w:t xml:space="preserve">. </w:t>
      </w:r>
      <w:r w:rsidR="00F75EA9">
        <w:rPr>
          <w:rFonts w:ascii="Verdana" w:eastAsia="Verdana" w:hAnsi="Verdana" w:cs="Times New Roman"/>
          <w:noProof/>
        </w:rPr>
        <w:t>4</w:t>
      </w:r>
      <w:r>
        <w:rPr>
          <w:rFonts w:ascii="Verdana" w:eastAsia="Verdana" w:hAnsi="Verdana" w:cs="Times New Roman"/>
          <w:noProof/>
        </w:rPr>
        <w:t>. 20</w:t>
      </w:r>
      <w:r w:rsidR="00F75EA9">
        <w:rPr>
          <w:rFonts w:ascii="Verdana" w:eastAsia="Verdana" w:hAnsi="Verdana" w:cs="Times New Roman"/>
          <w:noProof/>
        </w:rPr>
        <w:t>25</w:t>
      </w:r>
      <w:r w:rsidRPr="000B39E3">
        <w:rPr>
          <w:rFonts w:ascii="Verdana" w:eastAsia="Verdana" w:hAnsi="Verdana" w:cs="Times New Roman"/>
          <w:noProof/>
        </w:rPr>
        <w:t xml:space="preserve"> </w:t>
      </w:r>
      <w:r w:rsidRPr="008E400F" w:rsidDel="004D367A">
        <w:t xml:space="preserve"> </w:t>
      </w:r>
    </w:p>
    <w:p w14:paraId="418AB3DA" w14:textId="77777777" w:rsidR="00C97707" w:rsidRDefault="00C97707" w:rsidP="0068187B">
      <w:pPr>
        <w:pStyle w:val="Textbezodsazen"/>
        <w:widowControl w:val="0"/>
        <w:spacing w:after="0" w:line="276" w:lineRule="auto"/>
      </w:pPr>
    </w:p>
    <w:p w14:paraId="6E1B8C4D" w14:textId="77777777" w:rsidR="00C97707" w:rsidRPr="00B42F40" w:rsidRDefault="00C97707" w:rsidP="0068187B">
      <w:pPr>
        <w:pStyle w:val="Textbezodsazen"/>
        <w:spacing w:after="0" w:line="276" w:lineRule="auto"/>
        <w:rPr>
          <w:rStyle w:val="Zdraznnjemn"/>
          <w:b/>
          <w:iCs w:val="0"/>
          <w:color w:val="auto"/>
        </w:rPr>
      </w:pPr>
      <w:r w:rsidRPr="00B42F40">
        <w:rPr>
          <w:rStyle w:val="Zdraznnjemn"/>
          <w:b/>
          <w:iCs w:val="0"/>
          <w:color w:val="auto"/>
        </w:rPr>
        <w:t xml:space="preserve">Korespondenční adresa: </w:t>
      </w:r>
    </w:p>
    <w:p w14:paraId="31E25791" w14:textId="77777777" w:rsidR="00C97707" w:rsidRDefault="00C97707" w:rsidP="0068187B">
      <w:pPr>
        <w:pStyle w:val="Textbezodsazen"/>
        <w:spacing w:after="0" w:line="276" w:lineRule="auto"/>
      </w:pPr>
      <w:r>
        <w:t>Správa železnic, státní organizace</w:t>
      </w:r>
    </w:p>
    <w:p w14:paraId="5346173D" w14:textId="77777777" w:rsidR="00C97707" w:rsidRDefault="00C97707" w:rsidP="0068187B">
      <w:pPr>
        <w:pStyle w:val="Textbezodsazen"/>
        <w:spacing w:after="0" w:line="276" w:lineRule="auto"/>
      </w:pPr>
      <w:r>
        <w:t xml:space="preserve">Oblastní ředitelství Praha </w:t>
      </w:r>
    </w:p>
    <w:p w14:paraId="42F65687" w14:textId="77777777" w:rsidR="00C97707" w:rsidRDefault="00C97707" w:rsidP="0068187B">
      <w:pPr>
        <w:pStyle w:val="Textbezodsazen"/>
        <w:spacing w:after="0" w:line="276" w:lineRule="auto"/>
      </w:pPr>
      <w:r>
        <w:t>Partyzánská 24, 170 00 Praha 7</w:t>
      </w:r>
    </w:p>
    <w:p w14:paraId="0119D063" w14:textId="77777777" w:rsidR="005F67F7" w:rsidRDefault="005F67F7" w:rsidP="0068187B">
      <w:pPr>
        <w:pStyle w:val="Textbezodsazen"/>
        <w:spacing w:after="0" w:line="276" w:lineRule="auto"/>
      </w:pPr>
    </w:p>
    <w:p w14:paraId="565C19F7" w14:textId="2DF2AF98" w:rsidR="005F67F7" w:rsidRDefault="005F67F7" w:rsidP="0068187B">
      <w:pPr>
        <w:pStyle w:val="Textbezodsazen"/>
        <w:spacing w:line="276" w:lineRule="auto"/>
      </w:pPr>
      <w:r>
        <w:t>(</w:t>
      </w:r>
      <w:r w:rsidRPr="00B42F40">
        <w:t>dále</w:t>
      </w:r>
      <w:r>
        <w:t xml:space="preserve"> jen „</w:t>
      </w:r>
      <w:r>
        <w:rPr>
          <w:b/>
        </w:rPr>
        <w:t>Kupující</w:t>
      </w:r>
      <w:r>
        <w:t>“)</w:t>
      </w:r>
    </w:p>
    <w:p w14:paraId="15FB1981" w14:textId="77777777" w:rsidR="00D85C5B" w:rsidRPr="000C5DA0" w:rsidRDefault="00D85C5B" w:rsidP="0068187B">
      <w:pPr>
        <w:widowControl w:val="0"/>
        <w:overflowPunct w:val="0"/>
        <w:autoSpaceDE w:val="0"/>
        <w:autoSpaceDN w:val="0"/>
        <w:adjustRightInd w:val="0"/>
        <w:spacing w:after="0" w:line="276" w:lineRule="auto"/>
        <w:jc w:val="both"/>
        <w:textAlignment w:val="baseline"/>
        <w:rPr>
          <w:rFonts w:eastAsia="Times New Roman" w:cs="Times New Roman"/>
          <w:lang w:eastAsia="cs-CZ"/>
        </w:rPr>
      </w:pPr>
    </w:p>
    <w:p w14:paraId="5D0E38B0" w14:textId="45511B25" w:rsidR="00D85C5B" w:rsidRPr="00F5764E" w:rsidRDefault="00D85C5B" w:rsidP="0068187B">
      <w:pPr>
        <w:widowControl w:val="0"/>
        <w:overflowPunct w:val="0"/>
        <w:autoSpaceDE w:val="0"/>
        <w:autoSpaceDN w:val="0"/>
        <w:adjustRightInd w:val="0"/>
        <w:spacing w:after="0" w:line="276" w:lineRule="auto"/>
        <w:jc w:val="both"/>
        <w:textAlignment w:val="baseline"/>
        <w:rPr>
          <w:rFonts w:eastAsia="Times New Roman" w:cs="Times New Roman"/>
          <w:b/>
          <w:bCs/>
          <w:highlight w:val="yellow"/>
          <w:lang w:eastAsia="cs-CZ"/>
        </w:rPr>
      </w:pPr>
      <w:r w:rsidRPr="0079254B">
        <w:rPr>
          <w:rFonts w:eastAsia="Times New Roman" w:cs="Times New Roman"/>
          <w:b/>
          <w:lang w:eastAsia="cs-CZ"/>
        </w:rPr>
        <w:t>Prodávající:</w:t>
      </w:r>
      <w:r w:rsidRPr="0079254B">
        <w:rPr>
          <w:rFonts w:eastAsia="Times New Roman" w:cs="Times New Roman"/>
          <w:lang w:eastAsia="cs-CZ"/>
        </w:rPr>
        <w:tab/>
      </w:r>
      <w:r w:rsidRPr="00F5764E">
        <w:rPr>
          <w:rFonts w:eastAsia="Times New Roman" w:cs="Times New Roman"/>
          <w:b/>
          <w:bCs/>
          <w:highlight w:val="yellow"/>
          <w:lang w:eastAsia="cs-CZ"/>
        </w:rPr>
        <w:t>jméno osoby</w:t>
      </w:r>
      <w:r w:rsidR="00796A0B" w:rsidRPr="00F5764E">
        <w:rPr>
          <w:rFonts w:eastAsia="Times New Roman" w:cs="Times New Roman"/>
          <w:b/>
          <w:bCs/>
          <w:highlight w:val="yellow"/>
          <w:lang w:eastAsia="cs-CZ"/>
        </w:rPr>
        <w:t xml:space="preserve"> </w:t>
      </w:r>
      <w:r w:rsidR="00796A0B" w:rsidRPr="00F5764E">
        <w:rPr>
          <w:rFonts w:ascii="Verdana" w:hAnsi="Verdana"/>
          <w:b/>
          <w:bCs/>
          <w:highlight w:val="yellow"/>
        </w:rPr>
        <w:t>[DOPLNÍ PRODÁVAJÍCÍ]</w:t>
      </w:r>
    </w:p>
    <w:p w14:paraId="05A19514" w14:textId="77777777" w:rsidR="00D85C5B" w:rsidRPr="006207FB" w:rsidRDefault="00D85C5B" w:rsidP="0068187B">
      <w:pPr>
        <w:widowControl w:val="0"/>
        <w:overflowPunct w:val="0"/>
        <w:autoSpaceDE w:val="0"/>
        <w:autoSpaceDN w:val="0"/>
        <w:adjustRightInd w:val="0"/>
        <w:spacing w:after="0" w:line="276" w:lineRule="auto"/>
        <w:jc w:val="both"/>
        <w:textAlignment w:val="baseline"/>
        <w:rPr>
          <w:rFonts w:eastAsia="Times New Roman" w:cs="Times New Roman"/>
          <w:highlight w:val="yellow"/>
          <w:lang w:eastAsia="cs-CZ"/>
        </w:rPr>
      </w:pPr>
      <w:r w:rsidRPr="006207FB">
        <w:rPr>
          <w:rFonts w:eastAsia="Times New Roman" w:cs="Times New Roman"/>
          <w:highlight w:val="yellow"/>
          <w:lang w:eastAsia="cs-CZ"/>
        </w:rPr>
        <w:tab/>
      </w:r>
      <w:r w:rsidRPr="006207FB">
        <w:rPr>
          <w:rFonts w:eastAsia="Times New Roman" w:cs="Times New Roman"/>
          <w:highlight w:val="yellow"/>
          <w:lang w:eastAsia="cs-CZ"/>
        </w:rPr>
        <w:tab/>
        <w:t>údaje o zápisu v evidenci</w:t>
      </w:r>
    </w:p>
    <w:p w14:paraId="22E0CB47" w14:textId="77777777" w:rsidR="00D85C5B" w:rsidRPr="006207FB" w:rsidRDefault="00D85C5B" w:rsidP="0068187B">
      <w:pPr>
        <w:widowControl w:val="0"/>
        <w:overflowPunct w:val="0"/>
        <w:autoSpaceDE w:val="0"/>
        <w:autoSpaceDN w:val="0"/>
        <w:adjustRightInd w:val="0"/>
        <w:spacing w:after="0" w:line="276" w:lineRule="auto"/>
        <w:jc w:val="both"/>
        <w:textAlignment w:val="baseline"/>
        <w:rPr>
          <w:rFonts w:eastAsia="Times New Roman" w:cs="Times New Roman"/>
          <w:highlight w:val="yellow"/>
          <w:lang w:eastAsia="cs-CZ"/>
        </w:rPr>
      </w:pPr>
      <w:r w:rsidRPr="006207FB">
        <w:rPr>
          <w:rFonts w:eastAsia="Times New Roman" w:cs="Times New Roman"/>
          <w:highlight w:val="yellow"/>
          <w:lang w:eastAsia="cs-CZ"/>
        </w:rPr>
        <w:tab/>
      </w:r>
      <w:r w:rsidRPr="006207FB">
        <w:rPr>
          <w:rFonts w:eastAsia="Times New Roman" w:cs="Times New Roman"/>
          <w:highlight w:val="yellow"/>
          <w:lang w:eastAsia="cs-CZ"/>
        </w:rPr>
        <w:tab/>
        <w:t>údaje o sídlu</w:t>
      </w:r>
    </w:p>
    <w:p w14:paraId="385B5569" w14:textId="5B3F1C4D" w:rsidR="00D85C5B" w:rsidRPr="006207FB" w:rsidRDefault="00D85C5B" w:rsidP="005706B8">
      <w:pPr>
        <w:widowControl w:val="0"/>
        <w:overflowPunct w:val="0"/>
        <w:autoSpaceDE w:val="0"/>
        <w:autoSpaceDN w:val="0"/>
        <w:adjustRightInd w:val="0"/>
        <w:spacing w:after="0" w:line="276" w:lineRule="auto"/>
        <w:ind w:left="708" w:firstLine="708"/>
        <w:jc w:val="both"/>
        <w:textAlignment w:val="baseline"/>
        <w:rPr>
          <w:rFonts w:eastAsia="Times New Roman" w:cs="Times New Roman"/>
          <w:highlight w:val="yellow"/>
          <w:lang w:eastAsia="cs-CZ"/>
        </w:rPr>
      </w:pPr>
      <w:r w:rsidRPr="006207FB">
        <w:rPr>
          <w:rFonts w:eastAsia="Times New Roman" w:cs="Times New Roman"/>
          <w:highlight w:val="yellow"/>
          <w:lang w:eastAsia="cs-CZ"/>
        </w:rPr>
        <w:t>IČ …………………</w:t>
      </w:r>
      <w:proofErr w:type="gramStart"/>
      <w:r w:rsidRPr="006207FB">
        <w:rPr>
          <w:rFonts w:eastAsia="Times New Roman" w:cs="Times New Roman"/>
          <w:highlight w:val="yellow"/>
          <w:lang w:eastAsia="cs-CZ"/>
        </w:rPr>
        <w:t>… ,</w:t>
      </w:r>
      <w:proofErr w:type="gramEnd"/>
      <w:r w:rsidRPr="006207FB">
        <w:rPr>
          <w:rFonts w:eastAsia="Times New Roman" w:cs="Times New Roman"/>
          <w:highlight w:val="yellow"/>
          <w:lang w:eastAsia="cs-CZ"/>
        </w:rPr>
        <w:t xml:space="preserve"> DIČ …………………</w:t>
      </w:r>
    </w:p>
    <w:p w14:paraId="39F2A5A3" w14:textId="464C6753" w:rsidR="00F20995" w:rsidRPr="006207FB" w:rsidRDefault="00F20995" w:rsidP="0068187B">
      <w:pPr>
        <w:widowControl w:val="0"/>
        <w:overflowPunct w:val="0"/>
        <w:autoSpaceDE w:val="0"/>
        <w:autoSpaceDN w:val="0"/>
        <w:adjustRightInd w:val="0"/>
        <w:spacing w:after="0" w:line="276" w:lineRule="auto"/>
        <w:ind w:left="708" w:firstLine="708"/>
        <w:jc w:val="both"/>
        <w:textAlignment w:val="baseline"/>
        <w:rPr>
          <w:rFonts w:eastAsia="Times New Roman" w:cs="Times New Roman"/>
          <w:highlight w:val="yellow"/>
          <w:lang w:eastAsia="cs-CZ"/>
        </w:rPr>
      </w:pPr>
      <w:r w:rsidRPr="006207FB">
        <w:rPr>
          <w:rFonts w:eastAsia="Times New Roman" w:cs="Times New Roman"/>
          <w:highlight w:val="yellow"/>
          <w:lang w:eastAsia="cs-CZ"/>
        </w:rPr>
        <w:t>Bankovní spojení:</w:t>
      </w:r>
      <w:r w:rsidR="00CB5142">
        <w:rPr>
          <w:rFonts w:eastAsia="Times New Roman" w:cs="Times New Roman"/>
          <w:highlight w:val="yellow"/>
          <w:lang w:eastAsia="cs-CZ"/>
        </w:rPr>
        <w:t xml:space="preserve"> </w:t>
      </w:r>
      <w:r w:rsidRPr="006207FB">
        <w:rPr>
          <w:rFonts w:eastAsia="Times New Roman" w:cs="Times New Roman"/>
          <w:highlight w:val="yellow"/>
          <w:lang w:eastAsia="cs-CZ"/>
        </w:rPr>
        <w:t>………………</w:t>
      </w:r>
      <w:proofErr w:type="gramStart"/>
      <w:r w:rsidRPr="006207FB">
        <w:rPr>
          <w:rFonts w:eastAsia="Times New Roman" w:cs="Times New Roman"/>
          <w:highlight w:val="yellow"/>
          <w:lang w:eastAsia="cs-CZ"/>
        </w:rPr>
        <w:t>…….</w:t>
      </w:r>
      <w:proofErr w:type="gramEnd"/>
      <w:r w:rsidRPr="006207FB">
        <w:rPr>
          <w:rFonts w:eastAsia="Times New Roman" w:cs="Times New Roman"/>
          <w:highlight w:val="yellow"/>
          <w:lang w:eastAsia="cs-CZ"/>
        </w:rPr>
        <w:t>.</w:t>
      </w:r>
    </w:p>
    <w:p w14:paraId="2CC92AF1" w14:textId="7C24A3D4" w:rsidR="00F20995" w:rsidRPr="006207FB" w:rsidRDefault="00F20995" w:rsidP="0068187B">
      <w:pPr>
        <w:widowControl w:val="0"/>
        <w:overflowPunct w:val="0"/>
        <w:autoSpaceDE w:val="0"/>
        <w:autoSpaceDN w:val="0"/>
        <w:adjustRightInd w:val="0"/>
        <w:spacing w:after="0" w:line="276" w:lineRule="auto"/>
        <w:ind w:left="708" w:firstLine="708"/>
        <w:jc w:val="both"/>
        <w:textAlignment w:val="baseline"/>
        <w:rPr>
          <w:rFonts w:eastAsia="Times New Roman" w:cs="Times New Roman"/>
          <w:highlight w:val="yellow"/>
          <w:lang w:eastAsia="cs-CZ"/>
        </w:rPr>
      </w:pPr>
      <w:r w:rsidRPr="006207FB">
        <w:rPr>
          <w:rFonts w:eastAsia="Times New Roman" w:cs="Times New Roman"/>
          <w:highlight w:val="yellow"/>
          <w:lang w:eastAsia="cs-CZ"/>
        </w:rPr>
        <w:t>Číslo účtu:</w:t>
      </w:r>
      <w:r w:rsidR="00CB5142">
        <w:rPr>
          <w:rFonts w:eastAsia="Times New Roman" w:cs="Times New Roman"/>
          <w:highlight w:val="yellow"/>
          <w:lang w:eastAsia="cs-CZ"/>
        </w:rPr>
        <w:t xml:space="preserve"> </w:t>
      </w:r>
      <w:r w:rsidRPr="006207FB">
        <w:rPr>
          <w:rFonts w:eastAsia="Times New Roman" w:cs="Times New Roman"/>
          <w:highlight w:val="yellow"/>
          <w:lang w:eastAsia="cs-CZ"/>
        </w:rPr>
        <w:t>……………………</w:t>
      </w:r>
      <w:proofErr w:type="gramStart"/>
      <w:r w:rsidRPr="006207FB">
        <w:rPr>
          <w:rFonts w:eastAsia="Times New Roman" w:cs="Times New Roman"/>
          <w:highlight w:val="yellow"/>
          <w:lang w:eastAsia="cs-CZ"/>
        </w:rPr>
        <w:t>…….</w:t>
      </w:r>
      <w:proofErr w:type="gramEnd"/>
      <w:r w:rsidRPr="006207FB">
        <w:rPr>
          <w:rFonts w:eastAsia="Times New Roman" w:cs="Times New Roman"/>
          <w:highlight w:val="yellow"/>
          <w:lang w:eastAsia="cs-CZ"/>
        </w:rPr>
        <w:t>.</w:t>
      </w:r>
    </w:p>
    <w:p w14:paraId="3C813964" w14:textId="77777777" w:rsidR="00F20995" w:rsidRPr="0079254B" w:rsidRDefault="00F20995" w:rsidP="0068187B">
      <w:pPr>
        <w:widowControl w:val="0"/>
        <w:overflowPunct w:val="0"/>
        <w:autoSpaceDE w:val="0"/>
        <w:autoSpaceDN w:val="0"/>
        <w:adjustRightInd w:val="0"/>
        <w:spacing w:after="0" w:line="276" w:lineRule="auto"/>
        <w:jc w:val="both"/>
        <w:textAlignment w:val="baseline"/>
        <w:rPr>
          <w:rFonts w:eastAsia="Times New Roman" w:cs="Times New Roman"/>
          <w:lang w:eastAsia="cs-CZ"/>
        </w:rPr>
      </w:pPr>
      <w:r w:rsidRPr="006207FB">
        <w:rPr>
          <w:rFonts w:eastAsia="Times New Roman" w:cs="Times New Roman"/>
          <w:highlight w:val="yellow"/>
          <w:lang w:eastAsia="cs-CZ"/>
        </w:rPr>
        <w:tab/>
      </w:r>
      <w:r w:rsidRPr="006207FB">
        <w:rPr>
          <w:rFonts w:eastAsia="Times New Roman" w:cs="Times New Roman"/>
          <w:highlight w:val="yellow"/>
          <w:lang w:eastAsia="cs-CZ"/>
        </w:rPr>
        <w:tab/>
        <w:t>údaje o statutárním orgánu nebo jiné oprávněné osobě</w:t>
      </w:r>
    </w:p>
    <w:p w14:paraId="555F4458" w14:textId="77777777" w:rsidR="00D85C5B" w:rsidRPr="000C5DA0" w:rsidRDefault="00D85C5B" w:rsidP="0068187B">
      <w:pPr>
        <w:widowControl w:val="0"/>
        <w:overflowPunct w:val="0"/>
        <w:autoSpaceDE w:val="0"/>
        <w:autoSpaceDN w:val="0"/>
        <w:adjustRightInd w:val="0"/>
        <w:spacing w:after="0" w:line="276" w:lineRule="auto"/>
        <w:jc w:val="both"/>
        <w:textAlignment w:val="baseline"/>
        <w:rPr>
          <w:rFonts w:eastAsia="Times New Roman" w:cs="Times New Roman"/>
          <w:lang w:eastAsia="cs-CZ"/>
        </w:rPr>
      </w:pPr>
    </w:p>
    <w:p w14:paraId="42CDD9AE" w14:textId="77777777" w:rsidR="00D85C5B" w:rsidRPr="000C5DA0" w:rsidRDefault="00D85C5B" w:rsidP="0068187B">
      <w:pPr>
        <w:widowControl w:val="0"/>
        <w:overflowPunct w:val="0"/>
        <w:autoSpaceDE w:val="0"/>
        <w:autoSpaceDN w:val="0"/>
        <w:adjustRightInd w:val="0"/>
        <w:spacing w:after="0" w:line="276" w:lineRule="auto"/>
        <w:jc w:val="both"/>
        <w:textAlignment w:val="baseline"/>
        <w:rPr>
          <w:rFonts w:eastAsia="Times New Roman" w:cs="Times New Roman"/>
          <w:lang w:eastAsia="cs-CZ"/>
        </w:rPr>
      </w:pPr>
    </w:p>
    <w:p w14:paraId="6E24CFC2" w14:textId="27F675E6" w:rsidR="005C3320" w:rsidRDefault="00717E19" w:rsidP="0068187B">
      <w:pPr>
        <w:widowControl w:val="0"/>
        <w:spacing w:line="276" w:lineRule="auto"/>
        <w:jc w:val="both"/>
      </w:pPr>
      <w:r w:rsidRPr="004E1498">
        <w:rPr>
          <w:rFonts w:eastAsia="Times New Roman" w:cs="Times New Roman"/>
          <w:lang w:eastAsia="cs-CZ"/>
        </w:rPr>
        <w:t xml:space="preserve">Tato smlouva je uzavřena na základě výsledků </w:t>
      </w:r>
      <w:r w:rsidRPr="00652A2B">
        <w:rPr>
          <w:rFonts w:eastAsia="Times New Roman" w:cs="Times New Roman"/>
          <w:lang w:eastAsia="cs-CZ"/>
        </w:rPr>
        <w:t>výběrového</w:t>
      </w:r>
      <w:r w:rsidRPr="004E1498">
        <w:rPr>
          <w:rFonts w:eastAsia="Times New Roman" w:cs="Times New Roman"/>
          <w:lang w:eastAsia="cs-CZ"/>
        </w:rPr>
        <w:t xml:space="preserve"> řízení veřejné zakázky s názvem </w:t>
      </w:r>
      <w:r w:rsidR="00F27F4B" w:rsidRPr="00F27F4B">
        <w:rPr>
          <w:rFonts w:ascii="Verdana" w:eastAsia="Times New Roman" w:hAnsi="Verdana" w:cs="Times New Roman"/>
          <w:b/>
          <w:bCs/>
          <w:lang w:eastAsia="cs-CZ"/>
        </w:rPr>
        <w:t>„</w:t>
      </w:r>
      <w:r w:rsidR="005A5BAD" w:rsidRPr="005A5BAD">
        <w:rPr>
          <w:rFonts w:ascii="Verdana" w:eastAsia="Times New Roman" w:hAnsi="Verdana" w:cs="Times New Roman"/>
          <w:b/>
          <w:bCs/>
          <w:lang w:eastAsia="cs-CZ"/>
        </w:rPr>
        <w:t>Nákup speciálního vozidla 8x4 pro OŘ PHA 2025</w:t>
      </w:r>
      <w:r w:rsidR="00F27F4B" w:rsidRPr="00F27F4B">
        <w:rPr>
          <w:rFonts w:ascii="Verdana" w:eastAsia="Times New Roman" w:hAnsi="Verdana" w:cs="Times New Roman"/>
          <w:b/>
          <w:bCs/>
          <w:lang w:eastAsia="cs-CZ"/>
        </w:rPr>
        <w:t>“</w:t>
      </w:r>
      <w:r w:rsidRPr="006062F9">
        <w:rPr>
          <w:rFonts w:eastAsia="Times New Roman" w:cs="Times New Roman"/>
          <w:lang w:eastAsia="cs-CZ"/>
        </w:rPr>
        <w:t xml:space="preserve">, č. j. veřejné zakázky: </w:t>
      </w:r>
      <w:r w:rsidR="00F27F4B" w:rsidRPr="00F27F4B">
        <w:rPr>
          <w:rFonts w:ascii="Verdana" w:hAnsi="Verdana" w:cs="Times New Roman"/>
          <w:color w:val="000000"/>
          <w:sz w:val="20"/>
          <w:szCs w:val="20"/>
        </w:rPr>
        <w:t>34</w:t>
      </w:r>
      <w:r w:rsidR="00FE79B7">
        <w:rPr>
          <w:rFonts w:ascii="Verdana" w:hAnsi="Verdana" w:cs="Times New Roman"/>
          <w:color w:val="000000"/>
          <w:sz w:val="20"/>
          <w:szCs w:val="20"/>
        </w:rPr>
        <w:t>862</w:t>
      </w:r>
      <w:r w:rsidR="00F27F4B" w:rsidRPr="00F27F4B">
        <w:rPr>
          <w:rFonts w:ascii="Verdana" w:hAnsi="Verdana" w:cs="Times New Roman"/>
          <w:color w:val="000000"/>
          <w:sz w:val="20"/>
          <w:szCs w:val="20"/>
        </w:rPr>
        <w:t xml:space="preserve">/2025-SŽ-OŘ PHA-OVZ </w:t>
      </w:r>
      <w:r w:rsidRPr="006062F9">
        <w:rPr>
          <w:rFonts w:eastAsia="Times New Roman" w:cs="Times New Roman"/>
          <w:lang w:eastAsia="cs-CZ"/>
        </w:rPr>
        <w:t>(dále jen „</w:t>
      </w:r>
      <w:r w:rsidRPr="00621C78">
        <w:rPr>
          <w:rFonts w:eastAsia="Times New Roman" w:cs="Times New Roman"/>
          <w:b/>
          <w:i/>
          <w:iCs/>
          <w:lang w:eastAsia="cs-CZ"/>
        </w:rPr>
        <w:t>Veřejná zakázka</w:t>
      </w:r>
      <w:r w:rsidRPr="006062F9">
        <w:rPr>
          <w:rFonts w:eastAsia="Times New Roman" w:cs="Times New Roman"/>
          <w:lang w:eastAsia="cs-CZ"/>
        </w:rPr>
        <w:t xml:space="preserve">“). Jednotlivá ustanovení této smlouvy tak budou vykládána v souladu se zadávacími podmínkami </w:t>
      </w:r>
      <w:r>
        <w:rPr>
          <w:rFonts w:eastAsia="Times New Roman" w:cs="Times New Roman"/>
          <w:lang w:eastAsia="cs-CZ"/>
        </w:rPr>
        <w:t>V</w:t>
      </w:r>
      <w:r w:rsidRPr="006062F9">
        <w:rPr>
          <w:rFonts w:eastAsia="Times New Roman" w:cs="Times New Roman"/>
          <w:lang w:eastAsia="cs-CZ"/>
        </w:rPr>
        <w:t>eřejné zakázky.</w:t>
      </w:r>
    </w:p>
    <w:p w14:paraId="71EBDAE0" w14:textId="77777777" w:rsidR="005C3320" w:rsidRDefault="005C3320">
      <w:r>
        <w:br w:type="page"/>
      </w:r>
    </w:p>
    <w:p w14:paraId="50FD3425" w14:textId="77777777" w:rsidR="00D85C5B" w:rsidRDefault="00D85C5B" w:rsidP="004007FC">
      <w:pPr>
        <w:pStyle w:val="Nadpis1"/>
        <w:numPr>
          <w:ilvl w:val="0"/>
          <w:numId w:val="9"/>
        </w:numPr>
        <w:spacing w:line="276" w:lineRule="auto"/>
        <w:jc w:val="both"/>
      </w:pPr>
      <w:r w:rsidRPr="00116413">
        <w:lastRenderedPageBreak/>
        <w:t>Předmět koupě (přesná specifikace)</w:t>
      </w:r>
    </w:p>
    <w:p w14:paraId="5B7D87D1" w14:textId="77777777" w:rsidR="00717E19" w:rsidRPr="00717E19" w:rsidRDefault="00717E19" w:rsidP="0068187B">
      <w:pPr>
        <w:spacing w:after="0"/>
        <w:jc w:val="both"/>
      </w:pPr>
    </w:p>
    <w:p w14:paraId="6002064D" w14:textId="0A600DE0" w:rsidR="00853302" w:rsidRPr="00853302" w:rsidRDefault="00D85C5B" w:rsidP="004007FC">
      <w:pPr>
        <w:widowControl w:val="0"/>
        <w:numPr>
          <w:ilvl w:val="1"/>
          <w:numId w:val="9"/>
        </w:numPr>
        <w:overflowPunct w:val="0"/>
        <w:autoSpaceDE w:val="0"/>
        <w:autoSpaceDN w:val="0"/>
        <w:adjustRightInd w:val="0"/>
        <w:spacing w:after="0" w:line="276" w:lineRule="auto"/>
        <w:ind w:left="709" w:hanging="715"/>
        <w:contextualSpacing/>
        <w:jc w:val="both"/>
        <w:textAlignment w:val="baseline"/>
        <w:rPr>
          <w:rFonts w:eastAsia="Times New Roman" w:cs="Times New Roman"/>
          <w:lang w:eastAsia="cs-CZ"/>
        </w:rPr>
      </w:pPr>
      <w:r w:rsidRPr="00EE55E6">
        <w:rPr>
          <w:rFonts w:eastAsia="Times New Roman" w:cs="Times New Roman"/>
          <w:lang w:eastAsia="cs-CZ"/>
        </w:rPr>
        <w:t xml:space="preserve">Předmětem koupě je </w:t>
      </w:r>
      <w:r w:rsidR="00592108" w:rsidRPr="00592108">
        <w:t>nákup nákladního speciálního vozidla s hydraulickou rukou a</w:t>
      </w:r>
      <w:r w:rsidR="00C75433">
        <w:t> </w:t>
      </w:r>
      <w:r w:rsidR="00592108" w:rsidRPr="00592108">
        <w:t>hydraulickým nosičem kontejnerů</w:t>
      </w:r>
      <w:r w:rsidRPr="00EE55E6">
        <w:rPr>
          <w:rFonts w:eastAsia="Times New Roman" w:cs="Times New Roman"/>
          <w:lang w:eastAsia="cs-CZ"/>
        </w:rPr>
        <w:t>.</w:t>
      </w:r>
    </w:p>
    <w:p w14:paraId="01CA54BB" w14:textId="12AFF969" w:rsidR="00D85C5B" w:rsidRDefault="00D85C5B" w:rsidP="004007FC">
      <w:pPr>
        <w:widowControl w:val="0"/>
        <w:numPr>
          <w:ilvl w:val="1"/>
          <w:numId w:val="9"/>
        </w:numPr>
        <w:overflowPunct w:val="0"/>
        <w:autoSpaceDE w:val="0"/>
        <w:autoSpaceDN w:val="0"/>
        <w:adjustRightInd w:val="0"/>
        <w:spacing w:after="0" w:line="276" w:lineRule="auto"/>
        <w:ind w:left="709" w:hanging="715"/>
        <w:contextualSpacing/>
        <w:jc w:val="both"/>
        <w:textAlignment w:val="baseline"/>
        <w:rPr>
          <w:rFonts w:eastAsia="Times New Roman" w:cs="Times New Roman"/>
          <w:lang w:eastAsia="cs-CZ"/>
        </w:rPr>
      </w:pPr>
      <w:r w:rsidRPr="003178D4">
        <w:rPr>
          <w:rFonts w:eastAsia="Times New Roman" w:cs="Times New Roman"/>
          <w:lang w:eastAsia="cs-CZ"/>
        </w:rPr>
        <w:t xml:space="preserve">Přesná specifikace je uvedena v příloze č. </w:t>
      </w:r>
      <w:r w:rsidR="003178D4" w:rsidRPr="003178D4">
        <w:rPr>
          <w:rFonts w:eastAsia="Times New Roman" w:cs="Times New Roman"/>
          <w:lang w:eastAsia="cs-CZ"/>
        </w:rPr>
        <w:t>2</w:t>
      </w:r>
      <w:r w:rsidR="002F7141">
        <w:rPr>
          <w:rFonts w:eastAsia="Times New Roman" w:cs="Times New Roman"/>
          <w:lang w:eastAsia="cs-CZ"/>
        </w:rPr>
        <w:t xml:space="preserve"> a 3</w:t>
      </w:r>
      <w:r w:rsidR="003178D4" w:rsidRPr="003178D4">
        <w:rPr>
          <w:rFonts w:eastAsia="Times New Roman" w:cs="Times New Roman"/>
          <w:lang w:eastAsia="cs-CZ"/>
        </w:rPr>
        <w:t xml:space="preserve"> </w:t>
      </w:r>
      <w:r w:rsidRPr="003178D4">
        <w:rPr>
          <w:rFonts w:eastAsia="Times New Roman" w:cs="Times New Roman"/>
          <w:lang w:eastAsia="cs-CZ"/>
        </w:rPr>
        <w:t xml:space="preserve">této </w:t>
      </w:r>
      <w:r w:rsidR="008B1447" w:rsidRPr="003178D4">
        <w:rPr>
          <w:rFonts w:eastAsia="Times New Roman" w:cs="Times New Roman"/>
          <w:lang w:eastAsia="cs-CZ"/>
        </w:rPr>
        <w:t>Sml</w:t>
      </w:r>
      <w:r w:rsidRPr="003178D4">
        <w:rPr>
          <w:rFonts w:eastAsia="Times New Roman" w:cs="Times New Roman"/>
          <w:lang w:eastAsia="cs-CZ"/>
        </w:rPr>
        <w:t>ouvy.</w:t>
      </w:r>
    </w:p>
    <w:p w14:paraId="1D7BCAE2" w14:textId="508191C0" w:rsidR="00853302" w:rsidRDefault="00853302" w:rsidP="004007FC">
      <w:pPr>
        <w:widowControl w:val="0"/>
        <w:numPr>
          <w:ilvl w:val="1"/>
          <w:numId w:val="9"/>
        </w:numPr>
        <w:overflowPunct w:val="0"/>
        <w:autoSpaceDE w:val="0"/>
        <w:autoSpaceDN w:val="0"/>
        <w:adjustRightInd w:val="0"/>
        <w:spacing w:after="0" w:line="276" w:lineRule="auto"/>
        <w:ind w:left="709" w:hanging="715"/>
        <w:contextualSpacing/>
        <w:jc w:val="both"/>
        <w:textAlignment w:val="baseline"/>
        <w:rPr>
          <w:rFonts w:eastAsia="Times New Roman" w:cs="Times New Roman"/>
          <w:lang w:eastAsia="cs-CZ"/>
        </w:rPr>
      </w:pPr>
      <w:r w:rsidRPr="009B49D8">
        <w:rPr>
          <w:rFonts w:eastAsia="Times New Roman" w:cs="Times New Roman"/>
          <w:lang w:eastAsia="cs-CZ"/>
        </w:rPr>
        <w:t xml:space="preserve">Předmět koupě musí splňovat podmínky stanovené právními předpisy, normami ČSN, technickými normami, uvedenými v příloze č. </w:t>
      </w:r>
      <w:r w:rsidR="004007FC">
        <w:rPr>
          <w:rFonts w:eastAsia="Times New Roman" w:cs="Times New Roman"/>
          <w:lang w:eastAsia="cs-CZ"/>
        </w:rPr>
        <w:t>2</w:t>
      </w:r>
      <w:r w:rsidRPr="009B49D8">
        <w:rPr>
          <w:rFonts w:eastAsia="Times New Roman" w:cs="Times New Roman"/>
          <w:lang w:eastAsia="cs-CZ"/>
        </w:rPr>
        <w:t xml:space="preserve"> této Smlouvy</w:t>
      </w:r>
      <w:r>
        <w:rPr>
          <w:rFonts w:eastAsia="Times New Roman" w:cs="Times New Roman"/>
          <w:lang w:eastAsia="cs-CZ"/>
        </w:rPr>
        <w:t>.</w:t>
      </w:r>
      <w:r w:rsidR="00CD11BC">
        <w:rPr>
          <w:rFonts w:eastAsia="Times New Roman" w:cs="Times New Roman"/>
          <w:lang w:eastAsia="cs-CZ"/>
        </w:rPr>
        <w:t xml:space="preserve"> </w:t>
      </w:r>
    </w:p>
    <w:p w14:paraId="34E6000B" w14:textId="51782429" w:rsidR="00CD11BC" w:rsidRDefault="00CD11BC" w:rsidP="00CD11BC">
      <w:pPr>
        <w:widowControl w:val="0"/>
        <w:overflowPunct w:val="0"/>
        <w:autoSpaceDE w:val="0"/>
        <w:autoSpaceDN w:val="0"/>
        <w:adjustRightInd w:val="0"/>
        <w:spacing w:after="0" w:line="276" w:lineRule="auto"/>
        <w:ind w:left="709"/>
        <w:contextualSpacing/>
        <w:jc w:val="both"/>
        <w:textAlignment w:val="baseline"/>
        <w:rPr>
          <w:rFonts w:eastAsia="Times New Roman" w:cs="Times New Roman"/>
          <w:lang w:eastAsia="cs-CZ"/>
        </w:rPr>
      </w:pPr>
      <w:r>
        <w:rPr>
          <w:rFonts w:eastAsia="Times New Roman" w:cs="Times New Roman"/>
          <w:lang w:eastAsia="cs-CZ"/>
        </w:rPr>
        <w:t>Dále:</w:t>
      </w:r>
    </w:p>
    <w:p w14:paraId="4AAB30F3" w14:textId="1AB03DC0" w:rsidR="00CD11BC" w:rsidRDefault="00CD11BC" w:rsidP="00CD11BC">
      <w:pPr>
        <w:pStyle w:val="Odstavecseseznamem"/>
        <w:widowControl w:val="0"/>
        <w:numPr>
          <w:ilvl w:val="0"/>
          <w:numId w:val="22"/>
        </w:numPr>
        <w:overflowPunct w:val="0"/>
        <w:autoSpaceDE w:val="0"/>
        <w:autoSpaceDN w:val="0"/>
        <w:adjustRightInd w:val="0"/>
        <w:spacing w:after="0" w:line="276" w:lineRule="auto"/>
        <w:ind w:left="1134"/>
        <w:jc w:val="both"/>
        <w:textAlignment w:val="baseline"/>
        <w:rPr>
          <w:rFonts w:eastAsia="Times New Roman" w:cs="Times New Roman"/>
          <w:lang w:eastAsia="cs-CZ"/>
        </w:rPr>
      </w:pPr>
      <w:r w:rsidRPr="00CD11BC">
        <w:rPr>
          <w:rFonts w:eastAsia="Times New Roman" w:cs="Times New Roman"/>
          <w:lang w:eastAsia="cs-CZ"/>
        </w:rPr>
        <w:t>Hydraulický nosič kontejneru bude zapsán v technickém průkazu</w:t>
      </w:r>
      <w:r w:rsidR="007C29DE">
        <w:rPr>
          <w:rFonts w:eastAsia="Times New Roman" w:cs="Times New Roman"/>
          <w:lang w:eastAsia="cs-CZ"/>
        </w:rPr>
        <w:t>.</w:t>
      </w:r>
    </w:p>
    <w:p w14:paraId="67060B66" w14:textId="3AEB308C" w:rsidR="00DE285C" w:rsidRPr="00DE285C" w:rsidRDefault="00DE285C" w:rsidP="00DE285C">
      <w:pPr>
        <w:pStyle w:val="Odstavecseseznamem"/>
        <w:widowControl w:val="0"/>
        <w:numPr>
          <w:ilvl w:val="0"/>
          <w:numId w:val="22"/>
        </w:numPr>
        <w:overflowPunct w:val="0"/>
        <w:autoSpaceDE w:val="0"/>
        <w:autoSpaceDN w:val="0"/>
        <w:adjustRightInd w:val="0"/>
        <w:spacing w:after="0" w:line="276" w:lineRule="auto"/>
        <w:ind w:left="1134"/>
        <w:jc w:val="both"/>
        <w:textAlignment w:val="baseline"/>
        <w:rPr>
          <w:rFonts w:eastAsia="Times New Roman" w:cs="Times New Roman"/>
          <w:lang w:eastAsia="cs-CZ"/>
        </w:rPr>
      </w:pPr>
      <w:r w:rsidRPr="00DE285C">
        <w:rPr>
          <w:rFonts w:eastAsia="Times New Roman" w:cs="Times New Roman"/>
          <w:lang w:eastAsia="cs-CZ"/>
        </w:rPr>
        <w:t>Hydraulická ruka bude mít vlastní TP.</w:t>
      </w:r>
    </w:p>
    <w:p w14:paraId="4C2A261C" w14:textId="5B97743F" w:rsidR="007C29DE" w:rsidRDefault="007C29DE" w:rsidP="00CD11BC">
      <w:pPr>
        <w:pStyle w:val="Odstavecseseznamem"/>
        <w:widowControl w:val="0"/>
        <w:numPr>
          <w:ilvl w:val="0"/>
          <w:numId w:val="22"/>
        </w:numPr>
        <w:overflowPunct w:val="0"/>
        <w:autoSpaceDE w:val="0"/>
        <w:autoSpaceDN w:val="0"/>
        <w:adjustRightInd w:val="0"/>
        <w:spacing w:after="0" w:line="276" w:lineRule="auto"/>
        <w:ind w:left="1134"/>
        <w:jc w:val="both"/>
        <w:textAlignment w:val="baseline"/>
        <w:rPr>
          <w:rFonts w:eastAsia="Times New Roman" w:cs="Times New Roman"/>
          <w:lang w:eastAsia="cs-CZ"/>
        </w:rPr>
      </w:pPr>
      <w:r w:rsidRPr="007C29DE">
        <w:rPr>
          <w:rFonts w:eastAsia="Times New Roman" w:cs="Times New Roman"/>
          <w:lang w:eastAsia="cs-CZ"/>
        </w:rPr>
        <w:t>Na vozidle musí být proveden kompletní předprodejní servis</w:t>
      </w:r>
      <w:r>
        <w:rPr>
          <w:rFonts w:eastAsia="Times New Roman" w:cs="Times New Roman"/>
          <w:lang w:eastAsia="cs-CZ"/>
        </w:rPr>
        <w:t>.</w:t>
      </w:r>
    </w:p>
    <w:p w14:paraId="302D2B21" w14:textId="78E93CDF" w:rsidR="007C29DE" w:rsidRDefault="007C29DE" w:rsidP="00CD11BC">
      <w:pPr>
        <w:pStyle w:val="Odstavecseseznamem"/>
        <w:widowControl w:val="0"/>
        <w:numPr>
          <w:ilvl w:val="0"/>
          <w:numId w:val="22"/>
        </w:numPr>
        <w:overflowPunct w:val="0"/>
        <w:autoSpaceDE w:val="0"/>
        <w:autoSpaceDN w:val="0"/>
        <w:adjustRightInd w:val="0"/>
        <w:spacing w:after="0" w:line="276" w:lineRule="auto"/>
        <w:ind w:left="1134"/>
        <w:jc w:val="both"/>
        <w:textAlignment w:val="baseline"/>
        <w:rPr>
          <w:rFonts w:eastAsia="Times New Roman" w:cs="Times New Roman"/>
          <w:lang w:eastAsia="cs-CZ"/>
        </w:rPr>
      </w:pPr>
      <w:r w:rsidRPr="007C29DE">
        <w:rPr>
          <w:rFonts w:eastAsia="Times New Roman" w:cs="Times New Roman"/>
          <w:lang w:eastAsia="cs-CZ"/>
        </w:rPr>
        <w:t>Vozidlo musí splňovat, kromě minimálních technických parametrů a požadavků na výbavu i způsobilost k provozu na veřejných komunikacích v souladu s vyhláškou č. 153/2023 Sb. „Vyhláška o schvalování technické způsobilosti vozidel a technických podmínkách provozu vozidel na pozemních komunikacích“ (dále jen „vyhláška č. 153/2023 Sb.). Vozidla musí být schválena pro provoz na pozemních komunikacích v souladu se zákonem č. 56/2001 Sb., o podmínkách provozu vozidel na pozemních komunikacích, ve znění pozdějších předpisů</w:t>
      </w:r>
      <w:r w:rsidR="00A97A1D">
        <w:rPr>
          <w:rFonts w:eastAsia="Times New Roman" w:cs="Times New Roman"/>
          <w:lang w:eastAsia="cs-CZ"/>
        </w:rPr>
        <w:t>.</w:t>
      </w:r>
    </w:p>
    <w:p w14:paraId="3FA8341D" w14:textId="57433196" w:rsidR="00A97A1D" w:rsidRDefault="00503810" w:rsidP="00CD11BC">
      <w:pPr>
        <w:pStyle w:val="Odstavecseseznamem"/>
        <w:widowControl w:val="0"/>
        <w:numPr>
          <w:ilvl w:val="0"/>
          <w:numId w:val="22"/>
        </w:numPr>
        <w:overflowPunct w:val="0"/>
        <w:autoSpaceDE w:val="0"/>
        <w:autoSpaceDN w:val="0"/>
        <w:adjustRightInd w:val="0"/>
        <w:spacing w:after="0" w:line="276" w:lineRule="auto"/>
        <w:ind w:left="1134"/>
        <w:jc w:val="both"/>
        <w:textAlignment w:val="baseline"/>
        <w:rPr>
          <w:rFonts w:eastAsia="Times New Roman" w:cs="Times New Roman"/>
          <w:lang w:eastAsia="cs-CZ"/>
        </w:rPr>
      </w:pPr>
      <w:r w:rsidRPr="00503810">
        <w:rPr>
          <w:rFonts w:eastAsia="Times New Roman" w:cs="Times New Roman"/>
          <w:lang w:eastAsia="cs-CZ"/>
        </w:rPr>
        <w:t>Barevné provedení vozidel musí splňovat podmínky stanovené v zákoně č. 361/2000 Sb., o provozu na pozemních komunikacích a o změnách některých zákonů (zákon o silničním provozu), ve znění pozdějších předpisů, zejména jeho § 10 odst. 2.</w:t>
      </w:r>
    </w:p>
    <w:p w14:paraId="18BDBDC0" w14:textId="5DB4BF51" w:rsidR="00503810" w:rsidRDefault="00503810" w:rsidP="00CD11BC">
      <w:pPr>
        <w:pStyle w:val="Odstavecseseznamem"/>
        <w:widowControl w:val="0"/>
        <w:numPr>
          <w:ilvl w:val="0"/>
          <w:numId w:val="22"/>
        </w:numPr>
        <w:overflowPunct w:val="0"/>
        <w:autoSpaceDE w:val="0"/>
        <w:autoSpaceDN w:val="0"/>
        <w:adjustRightInd w:val="0"/>
        <w:spacing w:after="0" w:line="276" w:lineRule="auto"/>
        <w:ind w:left="1134"/>
        <w:jc w:val="both"/>
        <w:textAlignment w:val="baseline"/>
        <w:rPr>
          <w:rFonts w:eastAsia="Times New Roman" w:cs="Times New Roman"/>
          <w:lang w:eastAsia="cs-CZ"/>
        </w:rPr>
      </w:pPr>
      <w:r w:rsidRPr="00503810">
        <w:rPr>
          <w:rFonts w:eastAsia="Times New Roman" w:cs="Times New Roman"/>
          <w:lang w:eastAsia="cs-CZ"/>
        </w:rPr>
        <w:t>Vozidlo musí být nové schválené pro provoz na pozemních komunikacích vč. povinné výbavy dle aktuální vyhlášky MD ČR a s maximálním nájezdem do 500 km</w:t>
      </w:r>
      <w:r>
        <w:rPr>
          <w:rFonts w:eastAsia="Times New Roman" w:cs="Times New Roman"/>
          <w:lang w:eastAsia="cs-CZ"/>
        </w:rPr>
        <w:t>.</w:t>
      </w:r>
    </w:p>
    <w:p w14:paraId="47EA0704" w14:textId="7DE19CC9" w:rsidR="00B052CD" w:rsidRDefault="00B052CD" w:rsidP="00CD11BC">
      <w:pPr>
        <w:pStyle w:val="Odstavecseseznamem"/>
        <w:widowControl w:val="0"/>
        <w:numPr>
          <w:ilvl w:val="0"/>
          <w:numId w:val="22"/>
        </w:numPr>
        <w:overflowPunct w:val="0"/>
        <w:autoSpaceDE w:val="0"/>
        <w:autoSpaceDN w:val="0"/>
        <w:adjustRightInd w:val="0"/>
        <w:spacing w:after="0" w:line="276" w:lineRule="auto"/>
        <w:ind w:left="1134"/>
        <w:jc w:val="both"/>
        <w:textAlignment w:val="baseline"/>
        <w:rPr>
          <w:rFonts w:eastAsia="Times New Roman" w:cs="Times New Roman"/>
          <w:lang w:eastAsia="cs-CZ"/>
        </w:rPr>
      </w:pPr>
      <w:r w:rsidRPr="00B052CD">
        <w:rPr>
          <w:rFonts w:eastAsia="Times New Roman" w:cs="Times New Roman"/>
          <w:lang w:eastAsia="cs-CZ"/>
        </w:rPr>
        <w:t>Vozidlo musí být vybaveno plastovými podložkami pod RZ, a to bez jakéhokoliv reklamního popisu či potisku, tzn. zcela černými</w:t>
      </w:r>
      <w:r>
        <w:rPr>
          <w:rFonts w:eastAsia="Times New Roman" w:cs="Times New Roman"/>
          <w:lang w:eastAsia="cs-CZ"/>
        </w:rPr>
        <w:t>.</w:t>
      </w:r>
    </w:p>
    <w:p w14:paraId="5C7D538B" w14:textId="77777777" w:rsidR="00741E3D" w:rsidRDefault="00741E3D" w:rsidP="00CD11BC">
      <w:pPr>
        <w:pStyle w:val="Odstavecseseznamem"/>
        <w:widowControl w:val="0"/>
        <w:numPr>
          <w:ilvl w:val="0"/>
          <w:numId w:val="22"/>
        </w:numPr>
        <w:overflowPunct w:val="0"/>
        <w:autoSpaceDE w:val="0"/>
        <w:autoSpaceDN w:val="0"/>
        <w:adjustRightInd w:val="0"/>
        <w:spacing w:after="0" w:line="276" w:lineRule="auto"/>
        <w:ind w:left="1134"/>
        <w:jc w:val="both"/>
        <w:textAlignment w:val="baseline"/>
        <w:rPr>
          <w:rFonts w:eastAsia="Times New Roman" w:cs="Times New Roman"/>
          <w:lang w:eastAsia="cs-CZ"/>
        </w:rPr>
      </w:pPr>
      <w:r w:rsidRPr="00741E3D">
        <w:rPr>
          <w:rFonts w:eastAsia="Times New Roman" w:cs="Times New Roman"/>
          <w:lang w:eastAsia="cs-CZ"/>
        </w:rPr>
        <w:t>Vozidlo nesmí být polepeno či potištěno či jinak dodatečně označeno identifikátory dodavatele či importéra. Je povoleno pouze označení výrobních závodů od výrobců.</w:t>
      </w:r>
    </w:p>
    <w:p w14:paraId="69E18B34" w14:textId="7792F992" w:rsidR="00B052CD" w:rsidRDefault="003A43DB" w:rsidP="00CD11BC">
      <w:pPr>
        <w:pStyle w:val="Odstavecseseznamem"/>
        <w:widowControl w:val="0"/>
        <w:numPr>
          <w:ilvl w:val="0"/>
          <w:numId w:val="22"/>
        </w:numPr>
        <w:overflowPunct w:val="0"/>
        <w:autoSpaceDE w:val="0"/>
        <w:autoSpaceDN w:val="0"/>
        <w:adjustRightInd w:val="0"/>
        <w:spacing w:after="0" w:line="276" w:lineRule="auto"/>
        <w:ind w:left="1134"/>
        <w:jc w:val="both"/>
        <w:textAlignment w:val="baseline"/>
        <w:rPr>
          <w:rFonts w:eastAsia="Times New Roman" w:cs="Times New Roman"/>
          <w:lang w:eastAsia="cs-CZ"/>
        </w:rPr>
      </w:pPr>
      <w:r w:rsidRPr="003A43DB">
        <w:rPr>
          <w:rFonts w:eastAsia="Times New Roman" w:cs="Times New Roman"/>
          <w:lang w:eastAsia="cs-CZ"/>
        </w:rPr>
        <w:t>Dodavatel musí umožnit ve své provozovně před předáním vozidla Zadavateli instalaci firemního označení (polepů) vozidla třetí stranou</w:t>
      </w:r>
      <w:r>
        <w:rPr>
          <w:rFonts w:eastAsia="Times New Roman" w:cs="Times New Roman"/>
          <w:lang w:eastAsia="cs-CZ"/>
        </w:rPr>
        <w:t>.</w:t>
      </w:r>
    </w:p>
    <w:p w14:paraId="417799D2" w14:textId="6DD7FDDF" w:rsidR="003A43DB" w:rsidRDefault="003A43DB" w:rsidP="00BF6C9D">
      <w:pPr>
        <w:pStyle w:val="Odstavecseseznamem"/>
        <w:widowControl w:val="0"/>
        <w:numPr>
          <w:ilvl w:val="0"/>
          <w:numId w:val="22"/>
        </w:numPr>
        <w:overflowPunct w:val="0"/>
        <w:autoSpaceDE w:val="0"/>
        <w:autoSpaceDN w:val="0"/>
        <w:adjustRightInd w:val="0"/>
        <w:spacing w:after="120" w:line="276" w:lineRule="auto"/>
        <w:ind w:left="1134"/>
        <w:jc w:val="both"/>
        <w:textAlignment w:val="baseline"/>
        <w:rPr>
          <w:rFonts w:eastAsia="Times New Roman" w:cs="Times New Roman"/>
          <w:lang w:eastAsia="cs-CZ"/>
        </w:rPr>
      </w:pPr>
      <w:r w:rsidRPr="003A43DB">
        <w:rPr>
          <w:rFonts w:eastAsia="Times New Roman" w:cs="Times New Roman"/>
          <w:lang w:eastAsia="cs-CZ"/>
        </w:rPr>
        <w:t>Dostupnost autorizovaného servisního střediska pro záruční servis i pozáruční servis a opravy</w:t>
      </w:r>
      <w:r w:rsidR="00FE4795">
        <w:rPr>
          <w:rFonts w:eastAsia="Times New Roman" w:cs="Times New Roman"/>
          <w:lang w:eastAsia="cs-CZ"/>
        </w:rPr>
        <w:t>,</w:t>
      </w:r>
      <w:r w:rsidRPr="003A43DB">
        <w:rPr>
          <w:rFonts w:eastAsia="Times New Roman" w:cs="Times New Roman"/>
          <w:lang w:eastAsia="cs-CZ"/>
        </w:rPr>
        <w:t xml:space="preserve"> vyžadující přistavení vozidla do servisního střediska - max. 100 km od místa dodání předmětného vozidla na adrese Beroun, K nádraží 129.  Vzdálenost bude kontrolována dle </w:t>
      </w:r>
      <w:hyperlink r:id="rId11" w:history="1">
        <w:r w:rsidRPr="003A43DB">
          <w:rPr>
            <w:rStyle w:val="Hypertextovodkaz"/>
            <w:rFonts w:eastAsia="Times New Roman" w:cs="Times New Roman"/>
            <w:lang w:eastAsia="cs-CZ"/>
          </w:rPr>
          <w:t>https://mapy.cz</w:t>
        </w:r>
      </w:hyperlink>
      <w:r w:rsidRPr="003A43DB">
        <w:rPr>
          <w:rFonts w:eastAsia="Times New Roman" w:cs="Times New Roman"/>
          <w:lang w:eastAsia="cs-CZ"/>
        </w:rPr>
        <w:t xml:space="preserve"> při výběru nejkratší trasy a při vyloučení použití dálnic a silnic pro motorová vozidla</w:t>
      </w:r>
      <w:r w:rsidR="00FE4795">
        <w:rPr>
          <w:rFonts w:eastAsia="Times New Roman" w:cs="Times New Roman"/>
          <w:lang w:eastAsia="cs-CZ"/>
        </w:rPr>
        <w:t>.</w:t>
      </w:r>
    </w:p>
    <w:p w14:paraId="38AF3148" w14:textId="4811B7AB" w:rsidR="00FF40DD" w:rsidRPr="00CD11BC" w:rsidRDefault="00FF40DD" w:rsidP="00BF6C9D">
      <w:pPr>
        <w:pStyle w:val="Odstavecseseznamem"/>
        <w:widowControl w:val="0"/>
        <w:numPr>
          <w:ilvl w:val="0"/>
          <w:numId w:val="22"/>
        </w:numPr>
        <w:overflowPunct w:val="0"/>
        <w:autoSpaceDE w:val="0"/>
        <w:autoSpaceDN w:val="0"/>
        <w:adjustRightInd w:val="0"/>
        <w:spacing w:after="120" w:line="276" w:lineRule="auto"/>
        <w:ind w:left="1134"/>
        <w:jc w:val="both"/>
        <w:textAlignment w:val="baseline"/>
        <w:rPr>
          <w:rFonts w:eastAsia="Times New Roman" w:cs="Times New Roman"/>
          <w:lang w:eastAsia="cs-CZ"/>
        </w:rPr>
      </w:pPr>
      <w:r w:rsidRPr="00FF40DD">
        <w:rPr>
          <w:rFonts w:eastAsia="Times New Roman" w:cs="Times New Roman"/>
          <w:lang w:eastAsia="cs-CZ"/>
        </w:rPr>
        <w:t>Pneumatiky dodané na vozidle nesmí být starší než 18 měsíců v momentě předání vozidla Zadavatel</w:t>
      </w:r>
      <w:r>
        <w:rPr>
          <w:rFonts w:eastAsia="Times New Roman" w:cs="Times New Roman"/>
          <w:lang w:eastAsia="cs-CZ"/>
        </w:rPr>
        <w:t>i.</w:t>
      </w:r>
    </w:p>
    <w:p w14:paraId="46F1124F" w14:textId="2C1185C9" w:rsidR="00D85C5B" w:rsidRPr="007A57EC" w:rsidRDefault="00D85C5B" w:rsidP="004007FC">
      <w:pPr>
        <w:widowControl w:val="0"/>
        <w:numPr>
          <w:ilvl w:val="1"/>
          <w:numId w:val="9"/>
        </w:numPr>
        <w:overflowPunct w:val="0"/>
        <w:autoSpaceDE w:val="0"/>
        <w:autoSpaceDN w:val="0"/>
        <w:adjustRightInd w:val="0"/>
        <w:spacing w:after="0" w:line="276" w:lineRule="auto"/>
        <w:ind w:left="709" w:hanging="715"/>
        <w:contextualSpacing/>
        <w:jc w:val="both"/>
        <w:textAlignment w:val="baseline"/>
        <w:rPr>
          <w:rFonts w:eastAsia="Times New Roman" w:cs="Times New Roman"/>
          <w:lang w:eastAsia="cs-CZ"/>
        </w:rPr>
      </w:pPr>
      <w:r w:rsidRPr="007A57EC">
        <w:rPr>
          <w:rFonts w:eastAsia="Times New Roman" w:cs="Times New Roman"/>
          <w:lang w:eastAsia="cs-CZ"/>
        </w:rPr>
        <w:t>Jakost ani provedení Předmětu koupě není určeno vzorkem ani předlohou.</w:t>
      </w:r>
    </w:p>
    <w:p w14:paraId="37462DC3" w14:textId="506D93D4" w:rsidR="00E60DBC" w:rsidRDefault="00E60DBC" w:rsidP="004007FC">
      <w:pPr>
        <w:pStyle w:val="Nadpis1"/>
        <w:numPr>
          <w:ilvl w:val="0"/>
          <w:numId w:val="9"/>
        </w:numPr>
        <w:spacing w:line="276" w:lineRule="auto"/>
        <w:jc w:val="both"/>
        <w:rPr>
          <w:rFonts w:eastAsia="Times New Roman"/>
          <w:lang w:eastAsia="cs-CZ"/>
        </w:rPr>
      </w:pPr>
      <w:r w:rsidRPr="00A162AF">
        <w:t>Kupní</w:t>
      </w:r>
      <w:r w:rsidRPr="00E60DBC">
        <w:rPr>
          <w:rFonts w:eastAsia="Times New Roman"/>
          <w:lang w:eastAsia="cs-CZ"/>
        </w:rPr>
        <w:t xml:space="preserve"> cena předmětu koupě</w:t>
      </w:r>
    </w:p>
    <w:p w14:paraId="4A3E70EF" w14:textId="77777777" w:rsidR="00717E19" w:rsidRPr="00717E19" w:rsidRDefault="00717E19" w:rsidP="00952455">
      <w:pPr>
        <w:spacing w:after="0" w:line="240" w:lineRule="auto"/>
        <w:jc w:val="both"/>
        <w:rPr>
          <w:lang w:eastAsia="cs-CZ"/>
        </w:rPr>
      </w:pPr>
    </w:p>
    <w:p w14:paraId="5E5CE2AD" w14:textId="0B14F3C4" w:rsidR="008B2F5B" w:rsidRPr="008B2F5B" w:rsidRDefault="008B2F5B" w:rsidP="004007FC">
      <w:pPr>
        <w:pStyle w:val="Odstavecseseznamem"/>
        <w:widowControl w:val="0"/>
        <w:numPr>
          <w:ilvl w:val="1"/>
          <w:numId w:val="9"/>
        </w:numPr>
        <w:spacing w:after="0" w:line="276" w:lineRule="auto"/>
        <w:ind w:left="709" w:hanging="715"/>
        <w:jc w:val="both"/>
        <w:rPr>
          <w:rFonts w:eastAsia="Times New Roman" w:cs="Times New Roman"/>
          <w:lang w:eastAsia="cs-CZ"/>
        </w:rPr>
      </w:pPr>
      <w:r>
        <w:t>Cena předmětu koupě je uvedena v </w:t>
      </w:r>
      <w:r w:rsidRPr="00F22C01">
        <w:t xml:space="preserve">příloze č. </w:t>
      </w:r>
      <w:r w:rsidR="00F22C01" w:rsidRPr="00F22C01">
        <w:t>3</w:t>
      </w:r>
      <w:r w:rsidRPr="00F22C01">
        <w:t xml:space="preserve"> této</w:t>
      </w:r>
      <w:r>
        <w:t xml:space="preserve"> Smlouvy.</w:t>
      </w:r>
    </w:p>
    <w:p w14:paraId="7725C329" w14:textId="6B5888F9" w:rsidR="00782A52" w:rsidRPr="00F22C01" w:rsidRDefault="007F5EC4" w:rsidP="004007FC">
      <w:pPr>
        <w:widowControl w:val="0"/>
        <w:numPr>
          <w:ilvl w:val="1"/>
          <w:numId w:val="9"/>
        </w:numPr>
        <w:overflowPunct w:val="0"/>
        <w:autoSpaceDE w:val="0"/>
        <w:autoSpaceDN w:val="0"/>
        <w:adjustRightInd w:val="0"/>
        <w:spacing w:after="0" w:line="276" w:lineRule="auto"/>
        <w:ind w:left="709" w:hanging="715"/>
        <w:contextualSpacing/>
        <w:jc w:val="both"/>
        <w:textAlignment w:val="baseline"/>
        <w:rPr>
          <w:rFonts w:eastAsia="Times New Roman" w:cs="Times New Roman"/>
          <w:lang w:eastAsia="cs-CZ"/>
        </w:rPr>
      </w:pPr>
      <w:r w:rsidRPr="00F22C01">
        <w:rPr>
          <w:rFonts w:eastAsia="Times New Roman" w:cs="Times New Roman"/>
          <w:lang w:eastAsia="cs-CZ"/>
        </w:rPr>
        <w:t xml:space="preserve">Kupní cena bude uhrazena na základě předávacího protokolu podepsaného oběma </w:t>
      </w:r>
      <w:r w:rsidR="008B1447" w:rsidRPr="00F22C01">
        <w:rPr>
          <w:rFonts w:eastAsia="Times New Roman" w:cs="Times New Roman"/>
          <w:lang w:eastAsia="cs-CZ"/>
        </w:rPr>
        <w:t>Sml</w:t>
      </w:r>
      <w:r w:rsidRPr="00F22C01">
        <w:rPr>
          <w:rFonts w:eastAsia="Times New Roman" w:cs="Times New Roman"/>
          <w:lang w:eastAsia="cs-CZ"/>
        </w:rPr>
        <w:t>uvními stranami</w:t>
      </w:r>
      <w:r w:rsidR="00F22C01" w:rsidRPr="00F22C01">
        <w:rPr>
          <w:rFonts w:eastAsia="Times New Roman" w:cs="Times New Roman"/>
          <w:lang w:eastAsia="cs-CZ"/>
        </w:rPr>
        <w:t xml:space="preserve"> nebo </w:t>
      </w:r>
      <w:r w:rsidR="002B20CA" w:rsidRPr="00F22C01">
        <w:rPr>
          <w:rFonts w:eastAsia="Times New Roman" w:cs="Times New Roman"/>
          <w:lang w:eastAsia="cs-CZ"/>
        </w:rPr>
        <w:t>dodacího listu.</w:t>
      </w:r>
    </w:p>
    <w:p w14:paraId="237CC7E4" w14:textId="4DE8F7D0" w:rsidR="00957029" w:rsidRDefault="00D85C5B" w:rsidP="004007FC">
      <w:pPr>
        <w:pStyle w:val="Nadpis1"/>
        <w:numPr>
          <w:ilvl w:val="0"/>
          <w:numId w:val="9"/>
        </w:numPr>
        <w:spacing w:line="276" w:lineRule="auto"/>
        <w:jc w:val="both"/>
        <w:rPr>
          <w:rFonts w:eastAsia="Times New Roman"/>
          <w:lang w:eastAsia="cs-CZ"/>
        </w:rPr>
      </w:pPr>
      <w:r w:rsidRPr="00A162AF">
        <w:t>Místo</w:t>
      </w:r>
      <w:r w:rsidRPr="000C5DA0">
        <w:rPr>
          <w:rFonts w:eastAsia="Times New Roman"/>
          <w:lang w:eastAsia="cs-CZ"/>
        </w:rPr>
        <w:t xml:space="preserve"> a doba dodání</w:t>
      </w:r>
    </w:p>
    <w:p w14:paraId="327251C5" w14:textId="77777777" w:rsidR="00952455" w:rsidRPr="00952455" w:rsidRDefault="00952455" w:rsidP="00952455">
      <w:pPr>
        <w:spacing w:after="0" w:line="240" w:lineRule="auto"/>
        <w:rPr>
          <w:lang w:eastAsia="cs-CZ"/>
        </w:rPr>
      </w:pPr>
    </w:p>
    <w:p w14:paraId="6A9E6A9B" w14:textId="148142CC" w:rsidR="00D74C6A" w:rsidRPr="00995CCC" w:rsidRDefault="00D85C5B" w:rsidP="00DC0F4E">
      <w:pPr>
        <w:widowControl w:val="0"/>
        <w:numPr>
          <w:ilvl w:val="1"/>
          <w:numId w:val="9"/>
        </w:numPr>
        <w:overflowPunct w:val="0"/>
        <w:autoSpaceDE w:val="0"/>
        <w:autoSpaceDN w:val="0"/>
        <w:adjustRightInd w:val="0"/>
        <w:spacing w:after="60" w:line="276" w:lineRule="auto"/>
        <w:ind w:left="709" w:hanging="715"/>
        <w:contextualSpacing/>
        <w:jc w:val="both"/>
        <w:textAlignment w:val="baseline"/>
        <w:rPr>
          <w:rFonts w:eastAsia="Times New Roman" w:cs="Times New Roman"/>
          <w:lang w:eastAsia="cs-CZ"/>
        </w:rPr>
      </w:pPr>
      <w:r w:rsidRPr="00995CCC">
        <w:rPr>
          <w:rFonts w:eastAsia="Times New Roman" w:cs="Times New Roman"/>
          <w:lang w:eastAsia="cs-CZ"/>
        </w:rPr>
        <w:t>Místo dodání</w:t>
      </w:r>
      <w:r w:rsidR="00995CCC">
        <w:rPr>
          <w:rFonts w:eastAsia="Times New Roman" w:cs="Times New Roman"/>
          <w:lang w:eastAsia="cs-CZ"/>
        </w:rPr>
        <w:t>:</w:t>
      </w:r>
    </w:p>
    <w:p w14:paraId="180B021F" w14:textId="2E3B8D8A" w:rsidR="00FD1153" w:rsidRPr="00FD1153" w:rsidRDefault="00FD1153" w:rsidP="00DC0F4E">
      <w:pPr>
        <w:pStyle w:val="Odstavecseseznamem"/>
        <w:numPr>
          <w:ilvl w:val="0"/>
          <w:numId w:val="15"/>
        </w:numPr>
        <w:tabs>
          <w:tab w:val="left" w:pos="2268"/>
        </w:tabs>
        <w:spacing w:after="120" w:line="240" w:lineRule="auto"/>
        <w:ind w:left="1134" w:right="765" w:hanging="357"/>
        <w:contextualSpacing w:val="0"/>
        <w:rPr>
          <w:rFonts w:eastAsia="Times New Roman" w:cs="Times New Roman"/>
          <w:lang w:eastAsia="cs-CZ"/>
        </w:rPr>
      </w:pPr>
      <w:r w:rsidRPr="00FA51ED">
        <w:t>Správa železnic</w:t>
      </w:r>
      <w:r>
        <w:t>, státní organizace, oblastní ředitelství Praha, pracoviště Holešovice, Pod Dráhou 1, 170 00 Praha</w:t>
      </w:r>
      <w:r w:rsidR="00220BCE">
        <w:t xml:space="preserve"> 7</w:t>
      </w:r>
    </w:p>
    <w:p w14:paraId="53B1A76F" w14:textId="4955A118" w:rsidR="00BE2F45" w:rsidRPr="00995CCC" w:rsidRDefault="00D85C5B" w:rsidP="00FD1153">
      <w:pPr>
        <w:widowControl w:val="0"/>
        <w:numPr>
          <w:ilvl w:val="1"/>
          <w:numId w:val="9"/>
        </w:numPr>
        <w:overflowPunct w:val="0"/>
        <w:autoSpaceDE w:val="0"/>
        <w:autoSpaceDN w:val="0"/>
        <w:adjustRightInd w:val="0"/>
        <w:spacing w:after="120" w:line="276" w:lineRule="auto"/>
        <w:ind w:left="709" w:hanging="715"/>
        <w:contextualSpacing/>
        <w:jc w:val="both"/>
        <w:textAlignment w:val="baseline"/>
        <w:rPr>
          <w:rFonts w:eastAsia="Times New Roman" w:cs="Times New Roman"/>
          <w:lang w:eastAsia="cs-CZ"/>
        </w:rPr>
      </w:pPr>
      <w:r w:rsidRPr="00995CCC">
        <w:rPr>
          <w:rFonts w:eastAsia="Times New Roman" w:cs="Times New Roman"/>
          <w:lang w:eastAsia="cs-CZ"/>
        </w:rPr>
        <w:t>Předmět koupě bude dodán do</w:t>
      </w:r>
      <w:r w:rsidR="00AD6067">
        <w:rPr>
          <w:rFonts w:eastAsia="Times New Roman" w:cs="Times New Roman"/>
          <w:lang w:eastAsia="cs-CZ"/>
        </w:rPr>
        <w:t xml:space="preserve"> </w:t>
      </w:r>
      <w:r w:rsidR="008B468D">
        <w:rPr>
          <w:rFonts w:cs="Arial"/>
          <w:b/>
          <w:bCs/>
        </w:rPr>
        <w:t>8</w:t>
      </w:r>
      <w:r w:rsidR="00AD6067" w:rsidRPr="00AD6067">
        <w:rPr>
          <w:rFonts w:cs="Arial"/>
          <w:b/>
          <w:bCs/>
          <w:color w:val="FF0000"/>
        </w:rPr>
        <w:t xml:space="preserve"> </w:t>
      </w:r>
      <w:r w:rsidR="00AD6067" w:rsidRPr="00AD6067">
        <w:rPr>
          <w:rFonts w:cs="Arial"/>
          <w:b/>
          <w:bCs/>
        </w:rPr>
        <w:t>měsíců</w:t>
      </w:r>
      <w:r w:rsidR="00AD6067">
        <w:rPr>
          <w:rFonts w:cs="Arial"/>
        </w:rPr>
        <w:t xml:space="preserve"> od uveřejnění smlouvy v registru smluv</w:t>
      </w:r>
      <w:r w:rsidR="00995CCC">
        <w:rPr>
          <w:rFonts w:cs="Arial"/>
        </w:rPr>
        <w:t>.</w:t>
      </w:r>
    </w:p>
    <w:p w14:paraId="4D5A70EC" w14:textId="77777777" w:rsidR="00D85C5B" w:rsidRDefault="00D85C5B" w:rsidP="004007FC">
      <w:pPr>
        <w:pStyle w:val="Nadpis1"/>
        <w:numPr>
          <w:ilvl w:val="0"/>
          <w:numId w:val="9"/>
        </w:numPr>
        <w:spacing w:line="276" w:lineRule="auto"/>
        <w:jc w:val="both"/>
        <w:rPr>
          <w:rFonts w:eastAsia="Times New Roman"/>
          <w:lang w:eastAsia="cs-CZ"/>
        </w:rPr>
      </w:pPr>
      <w:r w:rsidRPr="00A162AF">
        <w:t>Přeprava</w:t>
      </w:r>
      <w:r w:rsidRPr="000C5DA0">
        <w:rPr>
          <w:rFonts w:eastAsia="Times New Roman"/>
          <w:lang w:eastAsia="cs-CZ"/>
        </w:rPr>
        <w:t xml:space="preserve"> předmětu koupě</w:t>
      </w:r>
    </w:p>
    <w:p w14:paraId="2690798E" w14:textId="77777777" w:rsidR="002E0D6A" w:rsidRPr="002E0D6A" w:rsidRDefault="002E0D6A" w:rsidP="002E0D6A">
      <w:pPr>
        <w:spacing w:after="0"/>
        <w:rPr>
          <w:lang w:eastAsia="cs-CZ"/>
        </w:rPr>
      </w:pPr>
    </w:p>
    <w:p w14:paraId="659ECFAB" w14:textId="77777777" w:rsidR="00717E19" w:rsidRPr="002E0D6A" w:rsidRDefault="00D85C5B" w:rsidP="004007FC">
      <w:pPr>
        <w:widowControl w:val="0"/>
        <w:numPr>
          <w:ilvl w:val="1"/>
          <w:numId w:val="9"/>
        </w:numPr>
        <w:overflowPunct w:val="0"/>
        <w:autoSpaceDE w:val="0"/>
        <w:autoSpaceDN w:val="0"/>
        <w:adjustRightInd w:val="0"/>
        <w:spacing w:after="0" w:line="276" w:lineRule="auto"/>
        <w:ind w:left="709" w:hanging="715"/>
        <w:contextualSpacing/>
        <w:jc w:val="both"/>
        <w:textAlignment w:val="baseline"/>
        <w:rPr>
          <w:rFonts w:eastAsia="Times New Roman" w:cs="Times New Roman"/>
          <w:lang w:eastAsia="cs-CZ"/>
        </w:rPr>
      </w:pPr>
      <w:r w:rsidRPr="002E0D6A">
        <w:rPr>
          <w:rFonts w:eastAsia="Times New Roman" w:cs="Times New Roman"/>
          <w:lang w:eastAsia="cs-CZ"/>
        </w:rPr>
        <w:t>Pojištění se nevyžaduje.</w:t>
      </w:r>
      <w:r w:rsidR="00717E19" w:rsidRPr="002E0D6A">
        <w:rPr>
          <w:rFonts w:eastAsia="Times New Roman" w:cs="Times New Roman"/>
          <w:lang w:eastAsia="cs-CZ"/>
        </w:rPr>
        <w:t xml:space="preserve"> </w:t>
      </w:r>
    </w:p>
    <w:p w14:paraId="3776C210" w14:textId="77777777" w:rsidR="00D85C5B" w:rsidRDefault="00D85C5B" w:rsidP="004007FC">
      <w:pPr>
        <w:widowControl w:val="0"/>
        <w:numPr>
          <w:ilvl w:val="1"/>
          <w:numId w:val="9"/>
        </w:numPr>
        <w:overflowPunct w:val="0"/>
        <w:autoSpaceDE w:val="0"/>
        <w:autoSpaceDN w:val="0"/>
        <w:adjustRightInd w:val="0"/>
        <w:spacing w:after="0" w:line="276" w:lineRule="auto"/>
        <w:ind w:left="709" w:hanging="715"/>
        <w:contextualSpacing/>
        <w:jc w:val="both"/>
        <w:textAlignment w:val="baseline"/>
        <w:rPr>
          <w:rFonts w:eastAsia="Times New Roman" w:cs="Times New Roman"/>
          <w:lang w:eastAsia="cs-CZ"/>
        </w:rPr>
      </w:pPr>
      <w:r w:rsidRPr="002E0D6A">
        <w:rPr>
          <w:rFonts w:eastAsia="Times New Roman" w:cs="Times New Roman"/>
          <w:lang w:eastAsia="cs-CZ"/>
        </w:rPr>
        <w:t>Speciální balení se nevyžaduje.</w:t>
      </w:r>
    </w:p>
    <w:p w14:paraId="7BD57A2E" w14:textId="77777777" w:rsidR="00DC0F4E" w:rsidRDefault="00DC0F4E" w:rsidP="00DC0F4E">
      <w:pPr>
        <w:widowControl w:val="0"/>
        <w:overflowPunct w:val="0"/>
        <w:autoSpaceDE w:val="0"/>
        <w:autoSpaceDN w:val="0"/>
        <w:adjustRightInd w:val="0"/>
        <w:spacing w:after="0" w:line="276" w:lineRule="auto"/>
        <w:contextualSpacing/>
        <w:jc w:val="both"/>
        <w:textAlignment w:val="baseline"/>
        <w:rPr>
          <w:rFonts w:eastAsia="Times New Roman" w:cs="Times New Roman"/>
          <w:lang w:eastAsia="cs-CZ"/>
        </w:rPr>
      </w:pPr>
    </w:p>
    <w:p w14:paraId="40F92071" w14:textId="77777777" w:rsidR="00DC0F4E" w:rsidRPr="002E0D6A" w:rsidRDefault="00DC0F4E" w:rsidP="00DC0F4E">
      <w:pPr>
        <w:widowControl w:val="0"/>
        <w:overflowPunct w:val="0"/>
        <w:autoSpaceDE w:val="0"/>
        <w:autoSpaceDN w:val="0"/>
        <w:adjustRightInd w:val="0"/>
        <w:spacing w:after="0" w:line="276" w:lineRule="auto"/>
        <w:contextualSpacing/>
        <w:jc w:val="both"/>
        <w:textAlignment w:val="baseline"/>
        <w:rPr>
          <w:rFonts w:eastAsia="Times New Roman" w:cs="Times New Roman"/>
          <w:lang w:eastAsia="cs-CZ"/>
        </w:rPr>
      </w:pPr>
    </w:p>
    <w:p w14:paraId="3324C4C2" w14:textId="77777777" w:rsidR="00D85C5B" w:rsidRDefault="00D85C5B" w:rsidP="004007FC">
      <w:pPr>
        <w:pStyle w:val="Nadpis1"/>
        <w:numPr>
          <w:ilvl w:val="0"/>
          <w:numId w:val="9"/>
        </w:numPr>
        <w:spacing w:line="276" w:lineRule="auto"/>
        <w:jc w:val="both"/>
        <w:rPr>
          <w:rFonts w:eastAsia="Times New Roman"/>
          <w:lang w:eastAsia="cs-CZ"/>
        </w:rPr>
      </w:pPr>
      <w:r w:rsidRPr="00A162AF">
        <w:lastRenderedPageBreak/>
        <w:t>Listiny</w:t>
      </w:r>
      <w:r w:rsidRPr="000C5DA0">
        <w:rPr>
          <w:rFonts w:eastAsia="Times New Roman"/>
          <w:lang w:eastAsia="cs-CZ"/>
        </w:rPr>
        <w:t xml:space="preserve"> (doklady)</w:t>
      </w:r>
    </w:p>
    <w:p w14:paraId="3D195D32" w14:textId="77777777" w:rsidR="002E0D6A" w:rsidRPr="002E0D6A" w:rsidRDefault="002E0D6A" w:rsidP="002E0D6A">
      <w:pPr>
        <w:spacing w:after="0"/>
        <w:rPr>
          <w:lang w:eastAsia="cs-CZ"/>
        </w:rPr>
      </w:pPr>
    </w:p>
    <w:p w14:paraId="4581CC1C" w14:textId="77777777" w:rsidR="00F90590" w:rsidRDefault="00D85C5B" w:rsidP="004007FC">
      <w:pPr>
        <w:widowControl w:val="0"/>
        <w:numPr>
          <w:ilvl w:val="1"/>
          <w:numId w:val="9"/>
        </w:numPr>
        <w:overflowPunct w:val="0"/>
        <w:autoSpaceDE w:val="0"/>
        <w:autoSpaceDN w:val="0"/>
        <w:adjustRightInd w:val="0"/>
        <w:spacing w:after="0" w:line="276" w:lineRule="auto"/>
        <w:ind w:left="709" w:hanging="715"/>
        <w:contextualSpacing/>
        <w:jc w:val="both"/>
        <w:textAlignment w:val="baseline"/>
        <w:rPr>
          <w:rFonts w:eastAsia="Times New Roman" w:cs="Times New Roman"/>
          <w:lang w:eastAsia="cs-CZ"/>
        </w:rPr>
      </w:pPr>
      <w:r w:rsidRPr="0009798E">
        <w:rPr>
          <w:rFonts w:eastAsia="Times New Roman" w:cs="Times New Roman"/>
          <w:lang w:eastAsia="cs-CZ"/>
        </w:rPr>
        <w:t>Prodávající předá Kupujícímu listiny vztahující se k předmětu koupě</w:t>
      </w:r>
      <w:r w:rsidR="009F5CD8">
        <w:rPr>
          <w:rFonts w:eastAsia="Times New Roman" w:cs="Times New Roman"/>
          <w:lang w:eastAsia="cs-CZ"/>
        </w:rPr>
        <w:t xml:space="preserve">, včetně </w:t>
      </w:r>
      <w:r w:rsidR="009F5CD8" w:rsidRPr="009F5CD8">
        <w:rPr>
          <w:rFonts w:eastAsia="Times New Roman" w:cs="Times New Roman"/>
          <w:lang w:eastAsia="cs-CZ"/>
        </w:rPr>
        <w:t>EC CERTIFICATE OF CONFORMITY, tzv. COC list</w:t>
      </w:r>
      <w:r w:rsidR="00FF40DD">
        <w:rPr>
          <w:rFonts w:eastAsia="Times New Roman" w:cs="Times New Roman"/>
          <w:lang w:eastAsia="cs-CZ"/>
        </w:rPr>
        <w:t>.</w:t>
      </w:r>
    </w:p>
    <w:p w14:paraId="293E8705" w14:textId="74B2F8F6" w:rsidR="00FF40DD" w:rsidRDefault="00F90590" w:rsidP="00F90590">
      <w:pPr>
        <w:widowControl w:val="0"/>
        <w:overflowPunct w:val="0"/>
        <w:autoSpaceDE w:val="0"/>
        <w:autoSpaceDN w:val="0"/>
        <w:adjustRightInd w:val="0"/>
        <w:spacing w:after="0" w:line="276" w:lineRule="auto"/>
        <w:ind w:left="709"/>
        <w:contextualSpacing/>
        <w:jc w:val="both"/>
        <w:textAlignment w:val="baseline"/>
        <w:rPr>
          <w:rFonts w:eastAsia="Times New Roman" w:cs="Times New Roman"/>
          <w:lang w:eastAsia="cs-CZ"/>
        </w:rPr>
      </w:pPr>
      <w:r>
        <w:rPr>
          <w:rFonts w:eastAsia="Times New Roman" w:cs="Times New Roman"/>
          <w:lang w:eastAsia="cs-CZ"/>
        </w:rPr>
        <w:t>Vozidlo bude mít vystavený průkaz způsobilosti drážního úřadu.</w:t>
      </w:r>
      <w:r w:rsidR="000E256E">
        <w:rPr>
          <w:rFonts w:eastAsia="Times New Roman" w:cs="Times New Roman"/>
          <w:lang w:eastAsia="cs-CZ"/>
        </w:rPr>
        <w:t xml:space="preserve"> </w:t>
      </w:r>
    </w:p>
    <w:p w14:paraId="3F351793" w14:textId="1322630C" w:rsidR="00AE4595" w:rsidRPr="0009798E" w:rsidRDefault="000E256E" w:rsidP="00FF40DD">
      <w:pPr>
        <w:widowControl w:val="0"/>
        <w:overflowPunct w:val="0"/>
        <w:autoSpaceDE w:val="0"/>
        <w:autoSpaceDN w:val="0"/>
        <w:adjustRightInd w:val="0"/>
        <w:spacing w:after="0" w:line="276" w:lineRule="auto"/>
        <w:ind w:left="709"/>
        <w:contextualSpacing/>
        <w:jc w:val="both"/>
        <w:textAlignment w:val="baseline"/>
        <w:rPr>
          <w:rFonts w:eastAsia="Times New Roman" w:cs="Times New Roman"/>
          <w:lang w:eastAsia="cs-CZ"/>
        </w:rPr>
      </w:pPr>
      <w:r w:rsidRPr="000E256E">
        <w:rPr>
          <w:rFonts w:eastAsia="Times New Roman" w:cs="Times New Roman"/>
          <w:lang w:eastAsia="cs-CZ"/>
        </w:rPr>
        <w:t>Součástí předání vozidla bude mimo jiné návod k obsluze v tištěné podobě a servisní knížka v tištěné podobě, pokud nebude vedena v elektronické podobě</w:t>
      </w:r>
      <w:r w:rsidR="009F5CD8">
        <w:rPr>
          <w:rFonts w:eastAsia="Times New Roman" w:cs="Times New Roman"/>
          <w:lang w:eastAsia="cs-CZ"/>
        </w:rPr>
        <w:t>.</w:t>
      </w:r>
    </w:p>
    <w:p w14:paraId="4B70C07C" w14:textId="77777777" w:rsidR="00D85C5B" w:rsidRDefault="00D85C5B" w:rsidP="004007FC">
      <w:pPr>
        <w:pStyle w:val="Nadpis1"/>
        <w:numPr>
          <w:ilvl w:val="0"/>
          <w:numId w:val="9"/>
        </w:numPr>
        <w:spacing w:line="276" w:lineRule="auto"/>
        <w:jc w:val="both"/>
        <w:rPr>
          <w:rFonts w:eastAsia="Times New Roman"/>
          <w:lang w:eastAsia="cs-CZ"/>
        </w:rPr>
      </w:pPr>
      <w:r w:rsidRPr="00A162AF">
        <w:t>Záruka</w:t>
      </w:r>
    </w:p>
    <w:p w14:paraId="633DAB50" w14:textId="77777777" w:rsidR="0009798E" w:rsidRPr="0009798E" w:rsidRDefault="0009798E" w:rsidP="0009798E">
      <w:pPr>
        <w:spacing w:after="0"/>
        <w:rPr>
          <w:lang w:eastAsia="cs-CZ"/>
        </w:rPr>
      </w:pPr>
    </w:p>
    <w:p w14:paraId="5D812CA2" w14:textId="6187DBEE" w:rsidR="00AE4595" w:rsidRDefault="00AE4595" w:rsidP="004007FC">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BA058A">
        <w:t xml:space="preserve">Dodavatel poskytuje záruku </w:t>
      </w:r>
      <w:r w:rsidR="000E256E" w:rsidRPr="000E256E">
        <w:t>v délce min. 24 měsíců nebo do ujetí 150</w:t>
      </w:r>
      <w:r w:rsidR="000E256E">
        <w:t xml:space="preserve"> </w:t>
      </w:r>
      <w:r w:rsidR="000E256E" w:rsidRPr="000E256E">
        <w:t>000 km (podle toho co nastane dříve) na celé vozidlo, tzn. včetně výbavy, ať již byla součástí vozidla z</w:t>
      </w:r>
      <w:r w:rsidR="000E256E">
        <w:t> </w:t>
      </w:r>
      <w:r w:rsidR="000E256E" w:rsidRPr="000E256E">
        <w:t>výroby</w:t>
      </w:r>
      <w:r w:rsidR="000E256E">
        <w:t>,</w:t>
      </w:r>
      <w:r w:rsidR="000E256E" w:rsidRPr="000E256E">
        <w:t xml:space="preserve"> nebo byla instalována Dodavatelem</w:t>
      </w:r>
      <w:r w:rsidRPr="00BA058A">
        <w:t>.</w:t>
      </w:r>
    </w:p>
    <w:p w14:paraId="2097C982" w14:textId="77777777" w:rsidR="00A33BB9" w:rsidRDefault="00A33BB9" w:rsidP="004007FC">
      <w:pPr>
        <w:pStyle w:val="Nadpis1"/>
        <w:numPr>
          <w:ilvl w:val="0"/>
          <w:numId w:val="9"/>
        </w:numPr>
        <w:spacing w:line="276" w:lineRule="auto"/>
        <w:jc w:val="both"/>
        <w:rPr>
          <w:rFonts w:eastAsia="Times New Roman"/>
          <w:lang w:eastAsia="cs-CZ"/>
        </w:rPr>
      </w:pPr>
      <w:r w:rsidRPr="00A162AF">
        <w:t>Poddodavatelé</w:t>
      </w:r>
      <w:r>
        <w:rPr>
          <w:rFonts w:eastAsia="Times New Roman"/>
          <w:lang w:eastAsia="cs-CZ"/>
        </w:rPr>
        <w:t xml:space="preserve"> a realizační tým</w:t>
      </w:r>
    </w:p>
    <w:p w14:paraId="563A91A0" w14:textId="77777777" w:rsidR="00BA058A" w:rsidRPr="00BA058A" w:rsidRDefault="00BA058A" w:rsidP="00BA058A">
      <w:pPr>
        <w:spacing w:after="0"/>
        <w:rPr>
          <w:lang w:eastAsia="cs-CZ"/>
        </w:rPr>
      </w:pPr>
    </w:p>
    <w:p w14:paraId="7A1A44EF" w14:textId="48C290D4" w:rsidR="00A33BB9" w:rsidRPr="00E30A6F" w:rsidRDefault="00A33BB9" w:rsidP="004007FC">
      <w:pPr>
        <w:pStyle w:val="Odstavecseseznamem"/>
        <w:numPr>
          <w:ilvl w:val="1"/>
          <w:numId w:val="9"/>
        </w:numPr>
        <w:spacing w:line="276" w:lineRule="auto"/>
        <w:ind w:left="709" w:hanging="715"/>
        <w:jc w:val="both"/>
        <w:rPr>
          <w:lang w:eastAsia="cs-CZ"/>
        </w:rPr>
      </w:pPr>
      <w:r w:rsidRPr="00E30A6F">
        <w:rPr>
          <w:highlight w:val="yellow"/>
          <w:lang w:eastAsia="cs-CZ"/>
        </w:rPr>
        <w:t xml:space="preserve">Na provedení </w:t>
      </w:r>
      <w:r w:rsidR="009146AF" w:rsidRPr="00E30A6F">
        <w:rPr>
          <w:highlight w:val="yellow"/>
          <w:lang w:eastAsia="cs-CZ"/>
        </w:rPr>
        <w:t>Koupě</w:t>
      </w:r>
      <w:r w:rsidRPr="00E30A6F">
        <w:rPr>
          <w:highlight w:val="yellow"/>
          <w:lang w:eastAsia="cs-CZ"/>
        </w:rPr>
        <w:t xml:space="preserve"> se budou podílet poddodavatelé uvedení v příloze č</w:t>
      </w:r>
      <w:r w:rsidR="00BA058A">
        <w:rPr>
          <w:highlight w:val="yellow"/>
          <w:lang w:eastAsia="cs-CZ"/>
        </w:rPr>
        <w:t xml:space="preserve">. 4 </w:t>
      </w:r>
      <w:r w:rsidRPr="00E30A6F">
        <w:rPr>
          <w:highlight w:val="yellow"/>
          <w:lang w:eastAsia="cs-CZ"/>
        </w:rPr>
        <w:t xml:space="preserve">této Smlouvy. </w:t>
      </w:r>
    </w:p>
    <w:p w14:paraId="5CD37451" w14:textId="04570DB7" w:rsidR="00A33BB9" w:rsidRPr="00E30A6F" w:rsidRDefault="00A33BB9" w:rsidP="0068187B">
      <w:pPr>
        <w:pStyle w:val="Odstavecseseznamem"/>
        <w:spacing w:line="276" w:lineRule="auto"/>
        <w:ind w:left="709"/>
        <w:jc w:val="both"/>
        <w:rPr>
          <w:highlight w:val="yellow"/>
          <w:lang w:eastAsia="cs-CZ"/>
        </w:rPr>
      </w:pPr>
      <w:r w:rsidRPr="00E30A6F">
        <w:rPr>
          <w:highlight w:val="yellow"/>
          <w:lang w:eastAsia="cs-CZ"/>
        </w:rPr>
        <w:t xml:space="preserve">(jestliže se na provedení nebudou podílet poddodavatelé, dodavatel do bodu </w:t>
      </w:r>
      <w:r w:rsidR="0068187B">
        <w:rPr>
          <w:highlight w:val="yellow"/>
          <w:lang w:eastAsia="cs-CZ"/>
        </w:rPr>
        <w:t>7</w:t>
      </w:r>
      <w:r w:rsidRPr="00E30A6F">
        <w:rPr>
          <w:highlight w:val="yellow"/>
          <w:lang w:eastAsia="cs-CZ"/>
        </w:rPr>
        <w:t xml:space="preserve">.1 napíše: Na provedení </w:t>
      </w:r>
      <w:r w:rsidR="009146AF" w:rsidRPr="00E30A6F">
        <w:rPr>
          <w:highlight w:val="yellow"/>
          <w:lang w:eastAsia="cs-CZ"/>
        </w:rPr>
        <w:t>Koupě</w:t>
      </w:r>
      <w:r w:rsidRPr="00E30A6F">
        <w:rPr>
          <w:highlight w:val="yellow"/>
          <w:lang w:eastAsia="cs-CZ"/>
        </w:rPr>
        <w:t xml:space="preserve"> se nebudou podílet poddodavatelé a </w:t>
      </w:r>
      <w:r w:rsidR="00566CDA">
        <w:rPr>
          <w:highlight w:val="yellow"/>
          <w:lang w:eastAsia="cs-CZ"/>
        </w:rPr>
        <w:t>v seznamu příloh nahradí uvedený text za Neobsazeno</w:t>
      </w:r>
      <w:r w:rsidRPr="00E30A6F">
        <w:rPr>
          <w:highlight w:val="yellow"/>
          <w:lang w:eastAsia="cs-CZ"/>
        </w:rPr>
        <w:t>).</w:t>
      </w:r>
    </w:p>
    <w:p w14:paraId="3BD40581" w14:textId="77777777" w:rsidR="00D85C5B" w:rsidRDefault="00D85C5B" w:rsidP="004007FC">
      <w:pPr>
        <w:pStyle w:val="Nadpis1"/>
        <w:numPr>
          <w:ilvl w:val="0"/>
          <w:numId w:val="9"/>
        </w:numPr>
        <w:spacing w:line="276" w:lineRule="auto"/>
        <w:jc w:val="both"/>
        <w:rPr>
          <w:rFonts w:eastAsia="Times New Roman"/>
          <w:lang w:eastAsia="cs-CZ"/>
        </w:rPr>
      </w:pPr>
      <w:r w:rsidRPr="00A162AF">
        <w:t>Další</w:t>
      </w:r>
      <w:r w:rsidRPr="000C5DA0">
        <w:rPr>
          <w:rFonts w:eastAsia="Times New Roman"/>
          <w:lang w:eastAsia="cs-CZ"/>
        </w:rPr>
        <w:t xml:space="preserve"> ujednání</w:t>
      </w:r>
    </w:p>
    <w:p w14:paraId="17353A47" w14:textId="77777777" w:rsidR="00D26D3C" w:rsidRPr="00D26D3C" w:rsidRDefault="00D26D3C" w:rsidP="00D26D3C">
      <w:pPr>
        <w:spacing w:after="0"/>
        <w:rPr>
          <w:lang w:eastAsia="cs-CZ"/>
        </w:rPr>
      </w:pPr>
    </w:p>
    <w:p w14:paraId="4FE3FBA8" w14:textId="77777777" w:rsidR="00D85C5B" w:rsidRPr="00E30A6F" w:rsidRDefault="00D85C5B" w:rsidP="00561723">
      <w:pPr>
        <w:widowControl w:val="0"/>
        <w:numPr>
          <w:ilvl w:val="1"/>
          <w:numId w:val="9"/>
        </w:numPr>
        <w:overflowPunct w:val="0"/>
        <w:autoSpaceDE w:val="0"/>
        <w:autoSpaceDN w:val="0"/>
        <w:adjustRightInd w:val="0"/>
        <w:spacing w:after="0" w:line="276" w:lineRule="auto"/>
        <w:ind w:left="709" w:hanging="715"/>
        <w:contextualSpacing/>
        <w:jc w:val="both"/>
        <w:textAlignment w:val="baseline"/>
        <w:rPr>
          <w:lang w:eastAsia="cs-CZ"/>
        </w:rPr>
      </w:pPr>
      <w:r w:rsidRPr="00561723">
        <w:rPr>
          <w:rFonts w:eastAsia="Times New Roman" w:cs="Times New Roman"/>
          <w:lang w:eastAsia="cs-CZ"/>
        </w:rPr>
        <w:t>Prodávající</w:t>
      </w:r>
      <w:r w:rsidRPr="00E30A6F">
        <w:rPr>
          <w:lang w:eastAsia="cs-CZ"/>
        </w:rPr>
        <w:t xml:space="preserve"> ujišťuje Kupujícího, že Předmět koupě je prostý všech vad, jak právních, tak faktických.</w:t>
      </w:r>
    </w:p>
    <w:p w14:paraId="6C11DF1B" w14:textId="4EF1A317" w:rsidR="00D85C5B" w:rsidRPr="00D26D3C" w:rsidRDefault="00D85C5B" w:rsidP="004007FC">
      <w:pPr>
        <w:pStyle w:val="Odstavecseseznamem"/>
        <w:numPr>
          <w:ilvl w:val="1"/>
          <w:numId w:val="9"/>
        </w:numPr>
        <w:spacing w:after="120" w:line="276" w:lineRule="auto"/>
        <w:ind w:left="708" w:hanging="714"/>
        <w:contextualSpacing w:val="0"/>
        <w:jc w:val="both"/>
        <w:rPr>
          <w:lang w:eastAsia="cs-CZ"/>
        </w:rPr>
      </w:pPr>
      <w:r w:rsidRPr="00D26D3C">
        <w:rPr>
          <w:lang w:eastAsia="cs-CZ"/>
        </w:rPr>
        <w:t xml:space="preserve">Kontaktními osobami </w:t>
      </w:r>
      <w:r w:rsidR="008B1447" w:rsidRPr="00D26D3C">
        <w:rPr>
          <w:lang w:eastAsia="cs-CZ"/>
        </w:rPr>
        <w:t>Sml</w:t>
      </w:r>
      <w:r w:rsidRPr="00D26D3C">
        <w:rPr>
          <w:lang w:eastAsia="cs-CZ"/>
        </w:rPr>
        <w:t>uvních stran jsou</w:t>
      </w:r>
    </w:p>
    <w:p w14:paraId="1BA9FA0E" w14:textId="77777777" w:rsidR="00433C29" w:rsidRPr="00891AA5" w:rsidRDefault="00D85C5B" w:rsidP="004007FC">
      <w:pPr>
        <w:pStyle w:val="Odstavecseseznamem"/>
        <w:numPr>
          <w:ilvl w:val="2"/>
          <w:numId w:val="10"/>
        </w:numPr>
        <w:spacing w:after="120" w:line="276" w:lineRule="auto"/>
        <w:ind w:left="1077"/>
        <w:contextualSpacing w:val="0"/>
        <w:jc w:val="both"/>
        <w:rPr>
          <w:rFonts w:eastAsia="Times New Roman" w:cs="Times New Roman"/>
          <w:u w:val="single"/>
          <w:lang w:eastAsia="cs-CZ"/>
        </w:rPr>
      </w:pPr>
      <w:r w:rsidRPr="00891AA5">
        <w:rPr>
          <w:rFonts w:eastAsia="Times New Roman" w:cs="Times New Roman"/>
          <w:u w:val="single"/>
          <w:lang w:eastAsia="cs-CZ"/>
        </w:rPr>
        <w:t>za Kupujícího</w:t>
      </w:r>
      <w:r w:rsidR="006B6FD3" w:rsidRPr="00891AA5">
        <w:rPr>
          <w:rFonts w:eastAsia="Times New Roman" w:cs="Times New Roman"/>
          <w:u w:val="single"/>
          <w:lang w:eastAsia="cs-CZ"/>
        </w:rPr>
        <w:t xml:space="preserve"> ve věcech </w:t>
      </w:r>
      <w:r w:rsidR="00433C29" w:rsidRPr="00891AA5">
        <w:rPr>
          <w:rFonts w:eastAsia="Times New Roman" w:cs="Times New Roman"/>
          <w:u w:val="single"/>
          <w:lang w:eastAsia="cs-CZ"/>
        </w:rPr>
        <w:t>technických</w:t>
      </w:r>
      <w:r w:rsidR="00CE315D" w:rsidRPr="00891AA5">
        <w:rPr>
          <w:rFonts w:eastAsia="Times New Roman" w:cs="Times New Roman"/>
          <w:u w:val="single"/>
          <w:lang w:eastAsia="cs-CZ"/>
        </w:rPr>
        <w:t>:</w:t>
      </w:r>
    </w:p>
    <w:p w14:paraId="1C2FBF54" w14:textId="77777777" w:rsidR="00F70710" w:rsidRDefault="00F70710" w:rsidP="00DD5D8E">
      <w:pPr>
        <w:pStyle w:val="Odstavecseseznamem"/>
        <w:spacing w:after="120" w:line="276" w:lineRule="auto"/>
        <w:ind w:left="1077"/>
        <w:contextualSpacing w:val="0"/>
        <w:jc w:val="both"/>
      </w:pPr>
      <w:r>
        <w:rPr>
          <w:rFonts w:cs="Arial"/>
        </w:rPr>
        <w:t>Petr Janeš</w:t>
      </w:r>
      <w:r w:rsidRPr="00433C29">
        <w:rPr>
          <w:rFonts w:eastAsia="Times New Roman" w:cs="Times New Roman"/>
          <w:lang w:eastAsia="cs-CZ"/>
        </w:rPr>
        <w:t>, tel.</w:t>
      </w:r>
      <w:r>
        <w:rPr>
          <w:rFonts w:eastAsia="Times New Roman" w:cs="Times New Roman"/>
          <w:lang w:eastAsia="cs-CZ"/>
        </w:rPr>
        <w:t>:</w:t>
      </w:r>
      <w:r w:rsidRPr="00433C29">
        <w:rPr>
          <w:rFonts w:eastAsia="Times New Roman" w:cs="Times New Roman"/>
          <w:lang w:eastAsia="cs-CZ"/>
        </w:rPr>
        <w:t xml:space="preserve"> </w:t>
      </w:r>
      <w:r w:rsidRPr="005E4794">
        <w:rPr>
          <w:rFonts w:cs="Arial"/>
        </w:rPr>
        <w:t>721</w:t>
      </w:r>
      <w:r>
        <w:rPr>
          <w:rFonts w:cs="Arial"/>
        </w:rPr>
        <w:t> </w:t>
      </w:r>
      <w:r w:rsidRPr="005E4794">
        <w:rPr>
          <w:rFonts w:cs="Arial"/>
        </w:rPr>
        <w:t>949</w:t>
      </w:r>
      <w:r>
        <w:rPr>
          <w:rFonts w:cs="Arial"/>
        </w:rPr>
        <w:t xml:space="preserve"> </w:t>
      </w:r>
      <w:r w:rsidRPr="005E4794">
        <w:rPr>
          <w:rFonts w:cs="Arial"/>
        </w:rPr>
        <w:t>304</w:t>
      </w:r>
      <w:r w:rsidRPr="00433C29">
        <w:rPr>
          <w:rFonts w:eastAsia="Times New Roman" w:cs="Times New Roman"/>
          <w:lang w:eastAsia="cs-CZ"/>
        </w:rPr>
        <w:t>, email</w:t>
      </w:r>
      <w:r>
        <w:rPr>
          <w:rFonts w:eastAsia="Times New Roman" w:cs="Times New Roman"/>
          <w:lang w:eastAsia="cs-CZ"/>
        </w:rPr>
        <w:t>:</w:t>
      </w:r>
      <w:r w:rsidRPr="00433C29">
        <w:rPr>
          <w:rFonts w:eastAsia="Times New Roman" w:cs="Times New Roman"/>
          <w:lang w:eastAsia="cs-CZ"/>
        </w:rPr>
        <w:t xml:space="preserve"> </w:t>
      </w:r>
      <w:hyperlink r:id="rId12" w:history="1">
        <w:r w:rsidRPr="00126086">
          <w:rPr>
            <w:rStyle w:val="Hypertextovodkaz"/>
          </w:rPr>
          <w:t>Janes@spravazeleznic.cz</w:t>
        </w:r>
      </w:hyperlink>
    </w:p>
    <w:p w14:paraId="5FEEEEAB" w14:textId="5C55921E" w:rsidR="00D85C5B" w:rsidRDefault="00D85C5B" w:rsidP="004007FC">
      <w:pPr>
        <w:pStyle w:val="Odstavecseseznamem"/>
        <w:numPr>
          <w:ilvl w:val="2"/>
          <w:numId w:val="10"/>
        </w:numPr>
        <w:spacing w:line="276" w:lineRule="auto"/>
        <w:jc w:val="both"/>
        <w:rPr>
          <w:rFonts w:eastAsia="Times New Roman" w:cs="Times New Roman"/>
          <w:highlight w:val="yellow"/>
          <w:lang w:eastAsia="cs-CZ"/>
        </w:rPr>
      </w:pPr>
      <w:r w:rsidRPr="003478AD">
        <w:rPr>
          <w:rFonts w:eastAsia="Times New Roman" w:cs="Times New Roman"/>
          <w:highlight w:val="yellow"/>
          <w:u w:val="single"/>
          <w:lang w:eastAsia="cs-CZ"/>
        </w:rPr>
        <w:t>za Prodávajícího</w:t>
      </w:r>
      <w:r w:rsidR="00421A46">
        <w:rPr>
          <w:rFonts w:eastAsia="Times New Roman" w:cs="Times New Roman"/>
          <w:highlight w:val="yellow"/>
          <w:lang w:eastAsia="cs-CZ"/>
        </w:rPr>
        <w:t>:</w:t>
      </w:r>
      <w:r w:rsidRPr="006207FB">
        <w:rPr>
          <w:rFonts w:eastAsia="Times New Roman" w:cs="Times New Roman"/>
          <w:highlight w:val="yellow"/>
          <w:lang w:eastAsia="cs-CZ"/>
        </w:rPr>
        <w:t xml:space="preserve"> </w:t>
      </w:r>
      <w:r w:rsidR="00796A0B" w:rsidRPr="006207FB">
        <w:rPr>
          <w:rFonts w:ascii="Verdana" w:hAnsi="Verdana"/>
          <w:highlight w:val="yellow"/>
        </w:rPr>
        <w:t>[DOPLNÍ PRODÁVAJÍCÍ]</w:t>
      </w:r>
      <w:r w:rsidRPr="006207FB">
        <w:rPr>
          <w:rFonts w:eastAsia="Times New Roman" w:cs="Times New Roman"/>
          <w:highlight w:val="yellow"/>
          <w:lang w:eastAsia="cs-CZ"/>
        </w:rPr>
        <w:t>.</w:t>
      </w:r>
    </w:p>
    <w:p w14:paraId="39ECEC0F" w14:textId="77777777" w:rsidR="008B2F5B" w:rsidRPr="009146AF"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EC4BCA">
        <w:rPr>
          <w:rFonts w:eastAsia="Times New Roman" w:cs="Times New Roman"/>
          <w:lang w:eastAsia="cs-CZ"/>
        </w:rPr>
        <w:t>Smluvní</w:t>
      </w:r>
      <w:r w:rsidRPr="009146AF">
        <w:t xml:space="preserve">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8A6A1D">
        <w:rPr>
          <w:rStyle w:val="Kurzvatun"/>
          <w:rFonts w:eastAsiaTheme="majorEastAsia"/>
        </w:rPr>
        <w:t>ZRS</w:t>
      </w:r>
      <w:r w:rsidRPr="009146AF">
        <w:t>“), a současně souhlasí se zveřejněním údajů o identifikaci Smluvních stran, předmětu Smlouvy, jeho ceně či hodnotě a datu uzavření této Smlouvy.</w:t>
      </w:r>
    </w:p>
    <w:p w14:paraId="5128BEBC" w14:textId="77777777" w:rsidR="008B2F5B" w:rsidRPr="009146AF"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EC4BCA">
        <w:rPr>
          <w:rFonts w:eastAsia="Times New Roman" w:cs="Times New Roman"/>
          <w:lang w:eastAsia="cs-CZ"/>
        </w:rPr>
        <w:t>Zaslání</w:t>
      </w:r>
      <w:r w:rsidRPr="009146AF">
        <w:t xml:space="preserve"> Smlouvy správci registru smluv k uveřejnění v registru smluv zajišťuje obvykle Kupující. Nebude-li tato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232A107C" w14:textId="77777777" w:rsidR="008B2F5B" w:rsidRPr="009146AF"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9146AF">
        <w:t xml:space="preserve">Smluvní strany výslovně prohlašují, že údaje a další skutečnosti uvedené v této </w:t>
      </w:r>
      <w:r w:rsidRPr="00EC4BCA">
        <w:rPr>
          <w:rFonts w:eastAsia="Times New Roman" w:cs="Times New Roman"/>
          <w:lang w:eastAsia="cs-CZ"/>
        </w:rPr>
        <w:t>Smlouvě</w:t>
      </w:r>
      <w:r w:rsidRPr="009146AF">
        <w:t>, vyjma částí označených ve smyslu následujícího odstavce této Smlouvy, nepovažují za obchodní tajemství ve smyslu ustanovení § 504 Občanského zákoníku (dále jen „</w:t>
      </w:r>
      <w:r w:rsidRPr="008A6A1D">
        <w:rPr>
          <w:rStyle w:val="Kurzvatun"/>
          <w:rFonts w:eastAsiaTheme="majorEastAsia"/>
        </w:rPr>
        <w:t>obchodní tajemství</w:t>
      </w:r>
      <w:r w:rsidRPr="009146AF">
        <w:t>“), a že se nejedná ani o informace, které nemohou být v registru smluv uveřejněny na základě ustanovení § 3 odst. 1 ZRS.</w:t>
      </w:r>
    </w:p>
    <w:p w14:paraId="1FC724E3" w14:textId="77777777" w:rsidR="008B2F5B" w:rsidRPr="009146AF"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EC4BCA">
        <w:rPr>
          <w:rFonts w:eastAsia="Times New Roman" w:cs="Times New Roman"/>
          <w:lang w:eastAsia="cs-CZ"/>
        </w:rPr>
        <w:t>Jestliže</w:t>
      </w:r>
      <w:r w:rsidRPr="009146AF">
        <w:t xml:space="preserv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Kupující jako s obchodním tajemstvím nakládat a ani odpovídat za případnou škodu či jinou újmu takovým postupem vzniklou. Označením obchodního tajemství ve smyslu předchozí věty se rozumí doručení písemného oznámení druhé Smluvní strany Kupujícímu obsahujícího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w:t>
      </w:r>
      <w:r w:rsidRPr="009146AF">
        <w:lastRenderedPageBreak/>
        <w:t>obchodního tajemství, tak jak je vymezeno v ustanovení § 504 občanského zákoníku, a zavazuje se neprodleně písemně sdělit Kupujícímu skutečnost, že takto označené informace přestaly naplňovat znaky obchodního tajemství.</w:t>
      </w:r>
    </w:p>
    <w:p w14:paraId="35DEE904" w14:textId="77777777" w:rsidR="008B2F5B" w:rsidRPr="009146AF"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EC4BCA">
        <w:rPr>
          <w:rFonts w:eastAsia="Times New Roman" w:cs="Times New Roman"/>
          <w:lang w:eastAsia="cs-CZ"/>
        </w:rPr>
        <w:t>Osoby</w:t>
      </w:r>
      <w:r w:rsidRPr="009146AF">
        <w:t xml:space="preserve"> uzavírající tuto Smlouvu za Smluvní strany souhlasí s uveřejněním svých osobních údajů, které jsou uvedeny v této Smlouvě, spolu se Smlouvou v registru smluv. Tento souhlas je udělen na dobu neurčitou.</w:t>
      </w:r>
    </w:p>
    <w:p w14:paraId="2060FC2C" w14:textId="43CF8B08" w:rsidR="008B2F5B"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rPr>
          <w:rFonts w:eastAsia="Times New Roman" w:cs="Times New Roman"/>
          <w:lang w:eastAsia="cs-CZ"/>
        </w:rPr>
      </w:pPr>
      <w:r w:rsidRPr="009146AF">
        <w:t>V případě poskytnutí osobních údajů v rámci plnění Smluvního vztahu se Prodávající zavazuje přijmout vhodná technická a organizační opatření podle Nařízení Evropského parlamentu a Rady (EU) 2016/679 ze dne 27. dubna 2016 o ochraně fyzických osob v souvislosti se zpracováním osobních údajů, které se na něj jako na</w:t>
      </w:r>
      <w:r w:rsidR="000F3FF0">
        <w:t xml:space="preserve"> </w:t>
      </w:r>
      <w:r w:rsidRPr="009146AF">
        <w:t>Prodávajícího vztahují a plnění těchto povinností na vyžádání doložit Kupujícímu.</w:t>
      </w:r>
    </w:p>
    <w:p w14:paraId="615F8C6E" w14:textId="77777777" w:rsidR="008B2F5B" w:rsidRDefault="008B2F5B" w:rsidP="004007FC">
      <w:pPr>
        <w:pStyle w:val="Nadpis1"/>
        <w:numPr>
          <w:ilvl w:val="0"/>
          <w:numId w:val="9"/>
        </w:numPr>
        <w:spacing w:line="276" w:lineRule="auto"/>
        <w:jc w:val="both"/>
      </w:pPr>
      <w:r w:rsidRPr="00A162AF">
        <w:t>Střet</w:t>
      </w:r>
      <w:r w:rsidRPr="0023372A">
        <w:t xml:space="preserve"> zájmů, povinnosti </w:t>
      </w:r>
      <w:r>
        <w:t>dodavatele</w:t>
      </w:r>
      <w:r w:rsidRPr="0023372A">
        <w:t xml:space="preserve"> v souvislosti s </w:t>
      </w:r>
      <w:bookmarkStart w:id="0" w:name="_Hlk147219777"/>
      <w:r w:rsidRPr="0023372A">
        <w:t>MEZINÁRODNÍMI SANKCEMI</w:t>
      </w:r>
      <w:bookmarkEnd w:id="0"/>
    </w:p>
    <w:p w14:paraId="0F5110D6" w14:textId="77777777" w:rsidR="00DE2CB6" w:rsidRPr="00DE2CB6" w:rsidRDefault="00DE2CB6" w:rsidP="00DE2CB6">
      <w:pPr>
        <w:spacing w:after="0"/>
      </w:pPr>
    </w:p>
    <w:p w14:paraId="50B9DA2A" w14:textId="18B85C6B" w:rsidR="00E735FA"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EC4BCA">
        <w:rPr>
          <w:rFonts w:eastAsia="Times New Roman" w:cs="Times New Roman"/>
          <w:lang w:eastAsia="cs-CZ"/>
        </w:rPr>
        <w:t>Prodávající</w:t>
      </w:r>
      <w:r w:rsidRPr="00483C85">
        <w:t xml:space="preserve"> prohlašuje, že není obchodní společností, ve které veřejný funkcionář uvedený v </w:t>
      </w:r>
      <w:proofErr w:type="spellStart"/>
      <w:r w:rsidRPr="00483C85">
        <w:t>ust</w:t>
      </w:r>
      <w:proofErr w:type="spellEnd"/>
      <w:r w:rsidRPr="00483C85">
        <w:t>. § 2 odst. 1 písm. c) zákona č. 159/2006 Sb., o střetu zájmů, ve znění pozdějších předpisů (dále jen „</w:t>
      </w:r>
      <w:r w:rsidRPr="008A6A1D">
        <w:rPr>
          <w:rStyle w:val="Kurzvatun"/>
          <w:rFonts w:eastAsiaTheme="majorEastAsia"/>
          <w:i w:val="0"/>
        </w:rPr>
        <w:t>Zákon o střetu zájmů</w:t>
      </w:r>
      <w:r w:rsidRPr="00483C85">
        <w:t xml:space="preserve">“)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rsidRPr="00483C85">
        <w:t>ust</w:t>
      </w:r>
      <w:proofErr w:type="spellEnd"/>
      <w:r w:rsidRPr="00483C85">
        <w:t>. § 2 odst. 1 písm. c) Zákona o střetu zájmů nebo jím ovládaná osoba vlastní podíl představující alespoň 25 % účasti společníka v obchodní společnosti</w:t>
      </w:r>
      <w:r>
        <w:t>.</w:t>
      </w:r>
    </w:p>
    <w:p w14:paraId="1DBA1250" w14:textId="77777777" w:rsidR="008B2F5B"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EC4BCA">
        <w:rPr>
          <w:rFonts w:eastAsia="Times New Roman" w:cs="Times New Roman"/>
          <w:lang w:eastAsia="cs-CZ"/>
        </w:rPr>
        <w:t>Prodávající</w:t>
      </w:r>
      <w:r w:rsidRPr="00483C85">
        <w:t xml:space="preserve"> prohlašuje, že</w:t>
      </w:r>
      <w:r>
        <w:t>:</w:t>
      </w:r>
    </w:p>
    <w:p w14:paraId="065D548B" w14:textId="77777777" w:rsidR="008B2F5B" w:rsidRDefault="008B2F5B" w:rsidP="004007FC">
      <w:pPr>
        <w:pStyle w:val="aodst"/>
        <w:numPr>
          <w:ilvl w:val="0"/>
          <w:numId w:val="5"/>
        </w:numPr>
        <w:ind w:left="1247" w:hanging="567"/>
      </w:pPr>
      <w:r w:rsidRPr="003B16F0">
        <w:t>on, ani žádný z jeho poddodavatelů, nejsou osobami, na něž se vztahuje zákaz zadání veřejné zakázky ve smyslu § 48a zákona č. 134/2016 Sb., o zadávání veřejných zakázek, ve znění pozdějších předpisů,</w:t>
      </w:r>
    </w:p>
    <w:p w14:paraId="458104EE" w14:textId="2BC7DB8A" w:rsidR="008B2F5B" w:rsidRPr="003B16F0" w:rsidRDefault="00641006" w:rsidP="004007FC">
      <w:pPr>
        <w:pStyle w:val="aodst"/>
        <w:numPr>
          <w:ilvl w:val="0"/>
          <w:numId w:val="5"/>
        </w:numPr>
        <w:ind w:left="1247" w:hanging="567"/>
      </w:pPr>
      <w:r w:rsidRPr="00641006">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které spadají do oblasti působnosti právních předpisů nebo jiných aktů uvedených v článku 5k Nařízení č.</w:t>
      </w:r>
      <w:r>
        <w:t> </w:t>
      </w:r>
      <w:r w:rsidRPr="00641006">
        <w:t>833/2014</w:t>
      </w:r>
      <w:r w:rsidR="008B2F5B" w:rsidRPr="003B16F0">
        <w:t xml:space="preserve">, </w:t>
      </w:r>
    </w:p>
    <w:p w14:paraId="01A6ED4A" w14:textId="2834BD03" w:rsidR="008B2F5B" w:rsidRPr="00483C85" w:rsidRDefault="008B2F5B" w:rsidP="004007FC">
      <w:pPr>
        <w:pStyle w:val="aodst"/>
        <w:numPr>
          <w:ilvl w:val="0"/>
          <w:numId w:val="5"/>
        </w:numPr>
        <w:ind w:left="1247" w:hanging="567"/>
      </w:pPr>
      <w:r w:rsidRPr="003B16F0">
        <w:t>on, ani žádný z jeho poddodavatelů nebo jiných osob, jejichž způsobilost byla využita ve smyslu evropských směrnic o zadávání veřejných zakázek, nejsou osobami dle článku 2 nařízení Rady (EU) č. 269/2014 ze dne 17. března 2014, o</w:t>
      </w:r>
      <w:r w:rsidR="008913C9">
        <w:t> </w:t>
      </w:r>
      <w:r w:rsidRPr="003B16F0">
        <w:t xml:space="preserve">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w:t>
      </w:r>
      <w:r>
        <w:fldChar w:fldCharType="begin"/>
      </w:r>
      <w:r>
        <w:instrText xml:space="preserve"> REF _Ref156812881 \r \h </w:instrText>
      </w:r>
      <w:r>
        <w:fldChar w:fldCharType="separate"/>
      </w:r>
      <w:r w:rsidR="00F770F2">
        <w:t>9.5</w:t>
      </w:r>
      <w:r>
        <w:fldChar w:fldCharType="end"/>
      </w:r>
      <w:r w:rsidRPr="003B16F0">
        <w:t xml:space="preserve"> této Smlouvy (dále jen „</w:t>
      </w:r>
      <w:r w:rsidRPr="008A6A1D">
        <w:rPr>
          <w:rStyle w:val="Kurzvatun"/>
          <w:rFonts w:eastAsiaTheme="minorHAnsi"/>
          <w:b w:val="0"/>
        </w:rPr>
        <w:t>Sankční seznamy</w:t>
      </w:r>
      <w:r w:rsidRPr="003B16F0">
        <w:t>“).</w:t>
      </w:r>
    </w:p>
    <w:p w14:paraId="7BE9E6A7" w14:textId="77777777" w:rsidR="008B2F5B"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A453A2">
        <w:t>Je-li P</w:t>
      </w:r>
      <w:r w:rsidRPr="00A72529">
        <w:t xml:space="preserve">rodávajícím </w:t>
      </w:r>
      <w:r>
        <w:t xml:space="preserve">sdružení více osob, platí podmínky dle </w:t>
      </w:r>
      <w:r w:rsidRPr="00891AA5">
        <w:t>odstavce 9.1 a 9.2 této</w:t>
      </w:r>
      <w:r>
        <w:t xml:space="preserve"> Smlouvy také jednotlivě pro všechny osoby v rámci Prodávajícího sdružené, a to bez ohledu na právní formu tohoto sdružení.</w:t>
      </w:r>
    </w:p>
    <w:p w14:paraId="57428C67" w14:textId="77777777" w:rsidR="008B2F5B" w:rsidRPr="00483C85"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EC4BCA">
        <w:rPr>
          <w:rFonts w:eastAsia="Times New Roman" w:cs="Times New Roman"/>
          <w:lang w:eastAsia="cs-CZ"/>
        </w:rPr>
        <w:t>Přestane</w:t>
      </w:r>
      <w:r w:rsidRPr="00483C85">
        <w:t>-li Prodávající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Kupujícímu.</w:t>
      </w:r>
    </w:p>
    <w:p w14:paraId="2F113AD6" w14:textId="77777777" w:rsidR="008B2F5B" w:rsidRPr="00483C85"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bookmarkStart w:id="1" w:name="_Ref156812881"/>
      <w:r w:rsidRPr="00EC4BCA">
        <w:rPr>
          <w:rFonts w:eastAsia="Times New Roman" w:cs="Times New Roman"/>
          <w:lang w:eastAsia="cs-CZ"/>
        </w:rPr>
        <w:t>Prodávající</w:t>
      </w:r>
      <w:r w:rsidRPr="00483C85">
        <w:t xml:space="preserve"> se dále zavazuje postupovat při plnění této Smlouvy v souladu s </w:t>
      </w:r>
      <w:r>
        <w:t>n</w:t>
      </w:r>
      <w:r w:rsidRPr="00483C85">
        <w:t>ařízení</w:t>
      </w:r>
      <w:r>
        <w:t>m</w:t>
      </w:r>
      <w:r w:rsidRPr="00483C85">
        <w:t xml:space="preserve"> Rady (ES) č. 765/2006 ze dne 18. května 2006 o omezujících opatřeních vzhledem k situaci v Bělorusku a k zapojení Běloruska do ruské agrese proti Ukrajině</w:t>
      </w:r>
      <w:r w:rsidRPr="00F010DC">
        <w:t>, ve znění pozdějších předpisů,</w:t>
      </w:r>
      <w:r w:rsidRPr="00483C85">
        <w:t xml:space="preserve"> </w:t>
      </w:r>
      <w:r>
        <w:t>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w:t>
      </w:r>
      <w:r w:rsidRPr="00EA0FEC">
        <w:rPr>
          <w:rStyle w:val="normaltextrun"/>
        </w:rPr>
        <w:t>Rady</w:t>
      </w:r>
      <w:r w:rsidRPr="002B73F3">
        <w:rPr>
          <w:rStyle w:val="normaltextrun"/>
          <w:bdr w:val="none" w:sz="0" w:space="0" w:color="auto" w:frame="1"/>
        </w:rPr>
        <w:t xml:space="preserve">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Pr>
          <w:rStyle w:val="normaltextrun"/>
          <w:bdr w:val="none" w:sz="0" w:space="0" w:color="auto" w:frame="1"/>
        </w:rPr>
        <w:t>,</w:t>
      </w:r>
      <w:r w:rsidRPr="007A08B0">
        <w:t xml:space="preserve"> a dalších prováděcích předpisů k t</w:t>
      </w:r>
      <w:r>
        <w:t>ěmto</w:t>
      </w:r>
      <w:r w:rsidRPr="007A08B0">
        <w:t xml:space="preserve"> nařízení</w:t>
      </w:r>
      <w:r>
        <w:t>m</w:t>
      </w:r>
      <w:r w:rsidRPr="00483C85">
        <w:t>.</w:t>
      </w:r>
      <w:bookmarkEnd w:id="1"/>
    </w:p>
    <w:p w14:paraId="430B0167" w14:textId="77777777" w:rsidR="008B2F5B" w:rsidRPr="00483C85"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EC4BCA">
        <w:rPr>
          <w:rFonts w:eastAsia="Times New Roman" w:cs="Times New Roman"/>
          <w:lang w:eastAsia="cs-CZ"/>
        </w:rPr>
        <w:lastRenderedPageBreak/>
        <w:t>Prodávající</w:t>
      </w:r>
      <w:r>
        <w:t xml:space="preserve"> se dále </w:t>
      </w:r>
      <w:bookmarkStart w:id="2" w:name="_Hlk156814447"/>
      <w:r w:rsidRPr="007A08B0">
        <w:t xml:space="preserve">zavazuje, že finanční prostředky ani hospodářské zdroje, které obdrží od </w:t>
      </w:r>
      <w:r>
        <w:t>Kupujícího</w:t>
      </w:r>
      <w:r w:rsidRPr="007A08B0">
        <w:t xml:space="preserve"> na základě této Smlouvy a jejích případných dodatků, nezpřístupní přímo ani nepřímo fyzickým nebo právnickým osobám, subjektům či orgánům s nimi spojeným uvedeným v Sankčních seznamech, nebo v jejich prospěch</w:t>
      </w:r>
      <w:bookmarkEnd w:id="2"/>
      <w:r>
        <w:t>.</w:t>
      </w:r>
    </w:p>
    <w:p w14:paraId="3EF43CDB" w14:textId="3DF46053" w:rsidR="008B2F5B" w:rsidRDefault="008B2F5B" w:rsidP="00EC4BCA">
      <w:pPr>
        <w:widowControl w:val="0"/>
        <w:numPr>
          <w:ilvl w:val="1"/>
          <w:numId w:val="9"/>
        </w:numPr>
        <w:overflowPunct w:val="0"/>
        <w:autoSpaceDE w:val="0"/>
        <w:autoSpaceDN w:val="0"/>
        <w:adjustRightInd w:val="0"/>
        <w:spacing w:after="0" w:line="276" w:lineRule="auto"/>
        <w:ind w:left="709" w:hanging="715"/>
        <w:contextualSpacing/>
        <w:jc w:val="both"/>
        <w:textAlignment w:val="baseline"/>
      </w:pPr>
      <w:r w:rsidRPr="00EC4BCA">
        <w:rPr>
          <w:rFonts w:eastAsia="Times New Roman" w:cs="Times New Roman"/>
          <w:lang w:eastAsia="cs-CZ"/>
        </w:rPr>
        <w:t>Ukáže</w:t>
      </w:r>
      <w:r w:rsidRPr="00483C85">
        <w:t>-li se</w:t>
      </w:r>
      <w:r>
        <w:t xml:space="preserve"> jakékoliv</w:t>
      </w:r>
      <w:r w:rsidRPr="00483C85">
        <w:t xml:space="preserve"> prohlášení Prodávajícího dle </w:t>
      </w:r>
      <w:r>
        <w:t>tohoto článku</w:t>
      </w:r>
      <w:r w:rsidRPr="00F010DC">
        <w:t xml:space="preserve"> Smlouvy jako nepravdiv</w:t>
      </w:r>
      <w:r>
        <w:t>é</w:t>
      </w:r>
      <w:r w:rsidRPr="00F010DC">
        <w:t xml:space="preserve"> nebo </w:t>
      </w:r>
      <w:r w:rsidRPr="00483C85">
        <w:t xml:space="preserve">poruší-li Prodávající svou oznamovací povinnost nebo </w:t>
      </w:r>
      <w:r>
        <w:t xml:space="preserve">některou z dalších </w:t>
      </w:r>
      <w:r w:rsidRPr="00483C85">
        <w:t>povinnost</w:t>
      </w:r>
      <w:r>
        <w:t>í</w:t>
      </w:r>
      <w:r w:rsidRPr="00483C85">
        <w:t xml:space="preserve"> dle </w:t>
      </w:r>
      <w:r>
        <w:t>tohoto článku</w:t>
      </w:r>
      <w:r w:rsidRPr="00483C85">
        <w:t xml:space="preserve"> Smlouvy, je Kupující oprávněn odstoupit od této Smlouvy. Prodávající je dále povinen </w:t>
      </w:r>
      <w:r w:rsidRPr="0006442B">
        <w:t>zaplatit za každé jednotlivé porušení povinností dle předchozí věty smluvní pokutu ve výši 5</w:t>
      </w:r>
      <w:r w:rsidRPr="00483C85">
        <w:t xml:space="preserve"> % procent z kupní ceny (cena bez DPH) sjednané dle této Smlouvy. Ustanovení § 2004 odst. 2 Občanského zákoníku a § 2050 Občanského zákoníku se nepoužijí</w:t>
      </w:r>
      <w:r w:rsidR="00B1367D">
        <w:t>.</w:t>
      </w:r>
    </w:p>
    <w:p w14:paraId="765EB87E" w14:textId="77777777" w:rsidR="00B1367D" w:rsidRDefault="00B1367D" w:rsidP="00003373">
      <w:pPr>
        <w:pStyle w:val="Nadpis1"/>
        <w:numPr>
          <w:ilvl w:val="0"/>
          <w:numId w:val="9"/>
        </w:numPr>
        <w:spacing w:line="276" w:lineRule="auto"/>
        <w:ind w:left="426" w:hanging="426"/>
        <w:jc w:val="both"/>
      </w:pPr>
      <w:proofErr w:type="spellStart"/>
      <w:r w:rsidRPr="00A162AF">
        <w:t>Compliance</w:t>
      </w:r>
      <w:proofErr w:type="spellEnd"/>
    </w:p>
    <w:p w14:paraId="65582528" w14:textId="77777777" w:rsidR="00164C7B" w:rsidRPr="00164C7B" w:rsidRDefault="00164C7B" w:rsidP="00164C7B">
      <w:pPr>
        <w:spacing w:after="0"/>
      </w:pPr>
    </w:p>
    <w:p w14:paraId="2AD8BBED" w14:textId="50AD161B" w:rsidR="00B1367D" w:rsidRDefault="00B1367D" w:rsidP="00DB6426">
      <w:pPr>
        <w:pStyle w:val="Odstavecseseznamem"/>
        <w:numPr>
          <w:ilvl w:val="1"/>
          <w:numId w:val="9"/>
        </w:numPr>
        <w:spacing w:after="120" w:line="276" w:lineRule="auto"/>
        <w:ind w:left="708" w:hanging="714"/>
        <w:contextualSpacing w:val="0"/>
        <w:jc w:val="both"/>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w:t>
      </w:r>
    </w:p>
    <w:p w14:paraId="57AE3A34" w14:textId="2DF3575F" w:rsidR="00B1367D" w:rsidRDefault="00B1367D" w:rsidP="00DB6426">
      <w:pPr>
        <w:pStyle w:val="Odstavecseseznamem"/>
        <w:numPr>
          <w:ilvl w:val="1"/>
          <w:numId w:val="9"/>
        </w:numPr>
        <w:spacing w:after="120" w:line="276" w:lineRule="auto"/>
        <w:ind w:left="708" w:hanging="714"/>
        <w:contextualSpacing w:val="0"/>
        <w:jc w:val="both"/>
      </w:pPr>
      <w:r>
        <w:t xml:space="preserve">Správa železnic, státní organizace, má výše uvedené dokumenty k dispozici na webových stránkách: </w:t>
      </w:r>
      <w:hyperlink r:id="rId13" w:history="1">
        <w:r w:rsidR="006B0524" w:rsidRPr="00696FD6">
          <w:rPr>
            <w:rStyle w:val="Hypertextovodkaz"/>
          </w:rPr>
          <w:t>https://www.spravazeleznic.cz/o-nas/nezadouci-jednani-a-boj-s-korupci</w:t>
        </w:r>
      </w:hyperlink>
      <w:r>
        <w:t>.</w:t>
      </w:r>
    </w:p>
    <w:p w14:paraId="60E9EA1F" w14:textId="51FBC531" w:rsidR="00B1367D" w:rsidRPr="006B0524" w:rsidRDefault="00B1367D" w:rsidP="00890533">
      <w:pPr>
        <w:pStyle w:val="Odstavecseseznamem"/>
        <w:numPr>
          <w:ilvl w:val="1"/>
          <w:numId w:val="9"/>
        </w:numPr>
        <w:spacing w:line="276" w:lineRule="auto"/>
        <w:ind w:left="709" w:hanging="715"/>
        <w:jc w:val="both"/>
        <w:rPr>
          <w:highlight w:val="yellow"/>
        </w:rPr>
      </w:pPr>
      <w:r>
        <w:t>Prodávající má výše uvedené dokumenty k dispozici na webových stránkách</w:t>
      </w:r>
      <w:r w:rsidRPr="006B0524">
        <w:rPr>
          <w:highlight w:val="yellow"/>
        </w:rPr>
        <w:t>: [doplní Prodávající x nemá-li Prodávající výše uvedené dokumenty, celý bod 10.3 odstraní]</w:t>
      </w:r>
    </w:p>
    <w:p w14:paraId="6B4EC7CA" w14:textId="7AF65F13" w:rsidR="00D85C5B" w:rsidRDefault="00D85C5B" w:rsidP="00003373">
      <w:pPr>
        <w:pStyle w:val="Nadpis1"/>
        <w:numPr>
          <w:ilvl w:val="0"/>
          <w:numId w:val="9"/>
        </w:numPr>
        <w:spacing w:line="276" w:lineRule="auto"/>
        <w:ind w:left="426" w:hanging="426"/>
        <w:jc w:val="both"/>
        <w:rPr>
          <w:rFonts w:eastAsia="Times New Roman"/>
          <w:lang w:eastAsia="cs-CZ"/>
        </w:rPr>
      </w:pPr>
      <w:r w:rsidRPr="00A162AF">
        <w:t>Závěrečná</w:t>
      </w:r>
      <w:r w:rsidRPr="000C5DA0">
        <w:rPr>
          <w:rFonts w:eastAsia="Times New Roman"/>
          <w:lang w:eastAsia="cs-CZ"/>
        </w:rPr>
        <w:t xml:space="preserve"> ujednání</w:t>
      </w:r>
    </w:p>
    <w:p w14:paraId="78736E80" w14:textId="77777777" w:rsidR="006B0524" w:rsidRPr="006B0524" w:rsidRDefault="006B0524" w:rsidP="006B0524">
      <w:pPr>
        <w:spacing w:after="0"/>
        <w:rPr>
          <w:lang w:eastAsia="cs-CZ"/>
        </w:rPr>
      </w:pPr>
    </w:p>
    <w:p w14:paraId="485370BE" w14:textId="7EB9A280" w:rsidR="00D85C5B" w:rsidRPr="00E30A6F" w:rsidRDefault="00B1367D" w:rsidP="00561723">
      <w:pPr>
        <w:widowControl w:val="0"/>
        <w:numPr>
          <w:ilvl w:val="1"/>
          <w:numId w:val="9"/>
        </w:numPr>
        <w:overflowPunct w:val="0"/>
        <w:autoSpaceDE w:val="0"/>
        <w:autoSpaceDN w:val="0"/>
        <w:adjustRightInd w:val="0"/>
        <w:spacing w:after="0" w:line="276" w:lineRule="auto"/>
        <w:ind w:left="709" w:hanging="715"/>
        <w:contextualSpacing/>
        <w:jc w:val="both"/>
        <w:textAlignment w:val="baseline"/>
        <w:rPr>
          <w:lang w:eastAsia="cs-CZ"/>
        </w:rPr>
      </w:pPr>
      <w:r w:rsidRPr="00561723">
        <w:rPr>
          <w:rFonts w:eastAsia="Times New Roman" w:cs="Times New Roman"/>
          <w:lang w:eastAsia="cs-CZ"/>
        </w:rPr>
        <w:t>Tato</w:t>
      </w:r>
      <w:r w:rsidRPr="009146AF">
        <w:t xml:space="preserve"> Smlouva se řídí Obchodními podmínkami k této Smlouvě (dále jen „</w:t>
      </w:r>
      <w:r w:rsidRPr="008A6A1D">
        <w:rPr>
          <w:rStyle w:val="Kurzvatun"/>
          <w:rFonts w:eastAsiaTheme="majorEastAsia"/>
        </w:rPr>
        <w:t>Obchodní podmínky</w:t>
      </w:r>
      <w:r w:rsidRPr="009146AF">
        <w:t>“). Odchylná ujednání v této Smlouvě mají před zněním Obchodních podmínek přednost</w:t>
      </w:r>
      <w:r w:rsidR="00D85C5B" w:rsidRPr="00E30A6F">
        <w:rPr>
          <w:lang w:eastAsia="cs-CZ"/>
        </w:rPr>
        <w:t>.</w:t>
      </w:r>
    </w:p>
    <w:p w14:paraId="4418F347" w14:textId="77777777" w:rsidR="00D85C5B" w:rsidRPr="00E30A6F" w:rsidRDefault="00D85C5B" w:rsidP="00561723">
      <w:pPr>
        <w:widowControl w:val="0"/>
        <w:numPr>
          <w:ilvl w:val="1"/>
          <w:numId w:val="9"/>
        </w:numPr>
        <w:overflowPunct w:val="0"/>
        <w:autoSpaceDE w:val="0"/>
        <w:autoSpaceDN w:val="0"/>
        <w:adjustRightInd w:val="0"/>
        <w:spacing w:after="0" w:line="276" w:lineRule="auto"/>
        <w:ind w:left="709" w:hanging="715"/>
        <w:contextualSpacing/>
        <w:jc w:val="both"/>
        <w:textAlignment w:val="baseline"/>
        <w:rPr>
          <w:lang w:eastAsia="cs-CZ"/>
        </w:rPr>
      </w:pPr>
      <w:r w:rsidRPr="00561723">
        <w:rPr>
          <w:rFonts w:eastAsia="Times New Roman" w:cs="Times New Roman"/>
          <w:lang w:eastAsia="cs-CZ"/>
        </w:rPr>
        <w:t>Prodávající</w:t>
      </w:r>
      <w:r w:rsidRPr="00E30A6F">
        <w:rPr>
          <w:lang w:eastAsia="cs-CZ"/>
        </w:rPr>
        <w:t xml:space="preserve"> prohlašuje, že </w:t>
      </w:r>
    </w:p>
    <w:p w14:paraId="0C39C4DC" w14:textId="387B7697" w:rsidR="00D85C5B" w:rsidRPr="00E30A6F" w:rsidRDefault="00D85C5B" w:rsidP="0068187B">
      <w:pPr>
        <w:pStyle w:val="Odstavecseseznamem"/>
        <w:spacing w:line="276" w:lineRule="auto"/>
        <w:ind w:left="709"/>
        <w:jc w:val="both"/>
        <w:rPr>
          <w:lang w:eastAsia="cs-CZ"/>
        </w:rPr>
      </w:pPr>
      <w:r w:rsidRPr="00E30A6F">
        <w:rPr>
          <w:lang w:eastAsia="cs-CZ"/>
        </w:rPr>
        <w:t xml:space="preserve">se zněním Obchodních podmínek se před podpisem této </w:t>
      </w:r>
      <w:r w:rsidR="00FB5045" w:rsidRPr="00E30A6F">
        <w:rPr>
          <w:lang w:eastAsia="cs-CZ"/>
        </w:rPr>
        <w:t>Sml</w:t>
      </w:r>
      <w:r w:rsidRPr="00E30A6F">
        <w:rPr>
          <w:lang w:eastAsia="cs-CZ"/>
        </w:rPr>
        <w:t>ouvy seznámil,</w:t>
      </w:r>
    </w:p>
    <w:p w14:paraId="1F41EC23" w14:textId="0EB85014" w:rsidR="00D85C5B" w:rsidRPr="00E30A6F" w:rsidRDefault="00D85C5B" w:rsidP="0068187B">
      <w:pPr>
        <w:pStyle w:val="Odstavecseseznamem"/>
        <w:spacing w:line="276" w:lineRule="auto"/>
        <w:ind w:left="709"/>
        <w:jc w:val="both"/>
        <w:rPr>
          <w:lang w:eastAsia="cs-CZ"/>
        </w:rPr>
      </w:pPr>
      <w:r w:rsidRPr="00E30A6F">
        <w:rPr>
          <w:lang w:eastAsia="cs-CZ"/>
        </w:rPr>
        <w:t xml:space="preserve">v dostatečném rozsahu se seznámil se veškerými požadavky Kupujícího dle této </w:t>
      </w:r>
      <w:r w:rsidR="00FB5045" w:rsidRPr="00E30A6F">
        <w:rPr>
          <w:lang w:eastAsia="cs-CZ"/>
        </w:rPr>
        <w:t>Sml</w:t>
      </w:r>
      <w:r w:rsidRPr="00E30A6F">
        <w:rPr>
          <w:lang w:eastAsia="cs-CZ"/>
        </w:rPr>
        <w:t>ou</w:t>
      </w:r>
      <w:r w:rsidR="00385A72" w:rsidRPr="00E30A6F">
        <w:rPr>
          <w:lang w:eastAsia="cs-CZ"/>
        </w:rPr>
        <w:t>vy, přičemž si není vědom žádných</w:t>
      </w:r>
      <w:r w:rsidRPr="00E30A6F">
        <w:rPr>
          <w:lang w:eastAsia="cs-CZ"/>
        </w:rPr>
        <w:t xml:space="preserve"> překážek, které by mu bránily v poskytnutí sjednaného plnění v souladu s touto </w:t>
      </w:r>
      <w:r w:rsidR="00FB5045" w:rsidRPr="00E30A6F">
        <w:rPr>
          <w:lang w:eastAsia="cs-CZ"/>
        </w:rPr>
        <w:t>Sml</w:t>
      </w:r>
      <w:r w:rsidRPr="00E30A6F">
        <w:rPr>
          <w:lang w:eastAsia="cs-CZ"/>
        </w:rPr>
        <w:t>ouvou.</w:t>
      </w:r>
    </w:p>
    <w:p w14:paraId="3F0CC7BE" w14:textId="66680B41" w:rsidR="00D85C5B" w:rsidRPr="00E30A6F" w:rsidRDefault="00346E96" w:rsidP="00561723">
      <w:pPr>
        <w:widowControl w:val="0"/>
        <w:numPr>
          <w:ilvl w:val="1"/>
          <w:numId w:val="9"/>
        </w:numPr>
        <w:overflowPunct w:val="0"/>
        <w:autoSpaceDE w:val="0"/>
        <w:autoSpaceDN w:val="0"/>
        <w:adjustRightInd w:val="0"/>
        <w:spacing w:after="0" w:line="276" w:lineRule="auto"/>
        <w:ind w:left="709" w:hanging="715"/>
        <w:contextualSpacing/>
        <w:jc w:val="both"/>
        <w:textAlignment w:val="baseline"/>
        <w:rPr>
          <w:lang w:eastAsia="cs-CZ"/>
        </w:rPr>
      </w:pPr>
      <w:r w:rsidRPr="00561723">
        <w:rPr>
          <w:rFonts w:eastAsia="Times New Roman" w:cs="Times New Roman"/>
          <w:lang w:eastAsia="cs-CZ"/>
        </w:rPr>
        <w:t>Tato</w:t>
      </w:r>
      <w:r w:rsidRPr="00E30A6F">
        <w:rPr>
          <w:lang w:eastAsia="cs-CZ"/>
        </w:rPr>
        <w:t xml:space="preserve"> Smlouva je vyhotovena v </w:t>
      </w:r>
      <w:r w:rsidR="0082511E" w:rsidRPr="00E30A6F">
        <w:rPr>
          <w:lang w:eastAsia="cs-CZ"/>
        </w:rPr>
        <w:t>listin</w:t>
      </w:r>
      <w:r w:rsidR="00020376">
        <w:rPr>
          <w:lang w:eastAsia="cs-CZ"/>
        </w:rPr>
        <w:t>n</w:t>
      </w:r>
      <w:r w:rsidR="0082511E" w:rsidRPr="00E30A6F">
        <w:rPr>
          <w:lang w:eastAsia="cs-CZ"/>
        </w:rPr>
        <w:t>é</w:t>
      </w:r>
      <w:r w:rsidRPr="00E30A6F">
        <w:rPr>
          <w:lang w:eastAsia="cs-CZ"/>
        </w:rPr>
        <w:t xml:space="preserve"> podobě, přičemž obě Smluvní strany obdrží její originál</w:t>
      </w:r>
      <w:r w:rsidR="00673324" w:rsidRPr="00E30A6F">
        <w:rPr>
          <w:lang w:eastAsia="cs-CZ"/>
        </w:rPr>
        <w:t xml:space="preserve"> opatřený </w:t>
      </w:r>
      <w:r w:rsidR="0082511E" w:rsidRPr="00E30A6F">
        <w:rPr>
          <w:lang w:eastAsia="cs-CZ"/>
        </w:rPr>
        <w:t>vlastnoručními</w:t>
      </w:r>
      <w:r w:rsidR="0099128F">
        <w:rPr>
          <w:lang w:eastAsia="cs-CZ"/>
        </w:rPr>
        <w:t xml:space="preserve"> podpisy. Smlouva</w:t>
      </w:r>
      <w:r w:rsidRPr="00E30A6F">
        <w:rPr>
          <w:lang w:eastAsia="cs-CZ"/>
        </w:rPr>
        <w:t xml:space="preserve">, bude </w:t>
      </w:r>
      <w:r w:rsidR="00D85C5B" w:rsidRPr="00E30A6F">
        <w:rPr>
          <w:lang w:eastAsia="cs-CZ"/>
        </w:rPr>
        <w:t xml:space="preserve">sepsána ve </w:t>
      </w:r>
      <w:r w:rsidR="007F5EC4" w:rsidRPr="006B0524">
        <w:rPr>
          <w:b/>
          <w:bCs/>
          <w:highlight w:val="yellow"/>
          <w:lang w:eastAsia="cs-CZ"/>
        </w:rPr>
        <w:t>třech</w:t>
      </w:r>
      <w:r w:rsidR="007F5EC4" w:rsidRPr="006B0524">
        <w:rPr>
          <w:b/>
          <w:bCs/>
          <w:lang w:eastAsia="cs-CZ"/>
        </w:rPr>
        <w:t xml:space="preserve"> </w:t>
      </w:r>
      <w:r w:rsidR="00D85C5B" w:rsidRPr="00E30A6F">
        <w:rPr>
          <w:lang w:eastAsia="cs-CZ"/>
        </w:rPr>
        <w:t xml:space="preserve">vyhotoveních, </w:t>
      </w:r>
      <w:r w:rsidR="00791AC7" w:rsidRPr="00E30A6F">
        <w:rPr>
          <w:lang w:eastAsia="cs-CZ"/>
        </w:rPr>
        <w:t xml:space="preserve">ve </w:t>
      </w:r>
      <w:r w:rsidR="00791AC7" w:rsidRPr="006B0524">
        <w:rPr>
          <w:b/>
          <w:bCs/>
          <w:lang w:eastAsia="cs-CZ"/>
        </w:rPr>
        <w:t xml:space="preserve">dvou </w:t>
      </w:r>
      <w:r w:rsidR="00791AC7" w:rsidRPr="00E30A6F">
        <w:rPr>
          <w:lang w:eastAsia="cs-CZ"/>
        </w:rPr>
        <w:t xml:space="preserve">vyhotoveních pro Kupujícího a </w:t>
      </w:r>
      <w:r w:rsidR="00791AC7" w:rsidRPr="006B0524">
        <w:rPr>
          <w:b/>
          <w:bCs/>
          <w:highlight w:val="yellow"/>
          <w:lang w:eastAsia="cs-CZ"/>
        </w:rPr>
        <w:t>jedno</w:t>
      </w:r>
      <w:r w:rsidR="00C337B9" w:rsidRPr="006B0524">
        <w:rPr>
          <w:b/>
          <w:bCs/>
          <w:highlight w:val="yellow"/>
          <w:lang w:eastAsia="cs-CZ"/>
        </w:rPr>
        <w:t>m</w:t>
      </w:r>
      <w:r w:rsidR="00791AC7" w:rsidRPr="00E30A6F">
        <w:rPr>
          <w:lang w:eastAsia="cs-CZ"/>
        </w:rPr>
        <w:t xml:space="preserve"> </w:t>
      </w:r>
      <w:r w:rsidR="0082511E" w:rsidRPr="00E30A6F">
        <w:rPr>
          <w:lang w:eastAsia="cs-CZ"/>
        </w:rPr>
        <w:t>pro</w:t>
      </w:r>
      <w:r w:rsidR="00791AC7" w:rsidRPr="00E30A6F">
        <w:rPr>
          <w:lang w:eastAsia="cs-CZ"/>
        </w:rPr>
        <w:t xml:space="preserve"> Prodávající</w:t>
      </w:r>
      <w:r w:rsidR="0082511E" w:rsidRPr="00E30A6F">
        <w:rPr>
          <w:lang w:eastAsia="cs-CZ"/>
        </w:rPr>
        <w:t>ho</w:t>
      </w:r>
      <w:r w:rsidR="00D85C5B" w:rsidRPr="00E30A6F">
        <w:rPr>
          <w:lang w:eastAsia="cs-CZ"/>
        </w:rPr>
        <w:t>.</w:t>
      </w:r>
    </w:p>
    <w:p w14:paraId="6857935F" w14:textId="6F5EBF3C" w:rsidR="00D85C5B" w:rsidRPr="00E30A6F" w:rsidRDefault="00D85C5B" w:rsidP="00561723">
      <w:pPr>
        <w:widowControl w:val="0"/>
        <w:numPr>
          <w:ilvl w:val="1"/>
          <w:numId w:val="9"/>
        </w:numPr>
        <w:overflowPunct w:val="0"/>
        <w:autoSpaceDE w:val="0"/>
        <w:autoSpaceDN w:val="0"/>
        <w:adjustRightInd w:val="0"/>
        <w:spacing w:after="0" w:line="276" w:lineRule="auto"/>
        <w:ind w:left="709" w:hanging="715"/>
        <w:contextualSpacing/>
        <w:jc w:val="both"/>
        <w:textAlignment w:val="baseline"/>
        <w:rPr>
          <w:lang w:eastAsia="cs-CZ"/>
        </w:rPr>
      </w:pPr>
      <w:r w:rsidRPr="00561723">
        <w:rPr>
          <w:rFonts w:eastAsia="Times New Roman" w:cs="Times New Roman"/>
          <w:lang w:eastAsia="cs-CZ"/>
        </w:rPr>
        <w:t>Veškerá</w:t>
      </w:r>
      <w:r w:rsidRPr="00E30A6F">
        <w:rPr>
          <w:lang w:eastAsia="cs-CZ"/>
        </w:rPr>
        <w:t xml:space="preserve"> práva a povinnosti Smluvních stran vyplývající z</w:t>
      </w:r>
      <w:r w:rsidR="00FB5045" w:rsidRPr="00E30A6F">
        <w:rPr>
          <w:lang w:eastAsia="cs-CZ"/>
        </w:rPr>
        <w:t> této S</w:t>
      </w:r>
      <w:r w:rsidRPr="00E30A6F">
        <w:rPr>
          <w:lang w:eastAsia="cs-CZ"/>
        </w:rPr>
        <w:t>mlouvy se řídí českým právním řádem, Smluvní strany vylučují použití Úmluvy OSN o smlouvách o mezinárodní koupi zboží.</w:t>
      </w:r>
    </w:p>
    <w:p w14:paraId="02BD8B11" w14:textId="2BB6AC1F" w:rsidR="00D85C5B" w:rsidRPr="00E30A6F" w:rsidRDefault="00D85C5B" w:rsidP="00561723">
      <w:pPr>
        <w:widowControl w:val="0"/>
        <w:numPr>
          <w:ilvl w:val="1"/>
          <w:numId w:val="9"/>
        </w:numPr>
        <w:overflowPunct w:val="0"/>
        <w:autoSpaceDE w:val="0"/>
        <w:autoSpaceDN w:val="0"/>
        <w:adjustRightInd w:val="0"/>
        <w:spacing w:after="0" w:line="276" w:lineRule="auto"/>
        <w:ind w:left="709" w:hanging="715"/>
        <w:contextualSpacing/>
        <w:jc w:val="both"/>
        <w:textAlignment w:val="baseline"/>
        <w:rPr>
          <w:lang w:eastAsia="cs-CZ"/>
        </w:rPr>
      </w:pPr>
      <w:r w:rsidRPr="00561723">
        <w:rPr>
          <w:rFonts w:eastAsia="Times New Roman" w:cs="Times New Roman"/>
          <w:lang w:eastAsia="cs-CZ"/>
        </w:rPr>
        <w:t>Smluvní</w:t>
      </w:r>
      <w:r w:rsidRPr="00E30A6F">
        <w:rPr>
          <w:lang w:eastAsia="cs-CZ"/>
        </w:rPr>
        <w:t xml:space="preserve"> vztahy neupravené </w:t>
      </w:r>
      <w:r w:rsidR="00FB5045" w:rsidRPr="00E30A6F">
        <w:rPr>
          <w:lang w:eastAsia="cs-CZ"/>
        </w:rPr>
        <w:t>touto S</w:t>
      </w:r>
      <w:r w:rsidRPr="00E30A6F">
        <w:rPr>
          <w:lang w:eastAsia="cs-CZ"/>
        </w:rPr>
        <w:t>mlouvou se řídí Občanským zákoníkem a dalšími právními předpisy.</w:t>
      </w:r>
    </w:p>
    <w:p w14:paraId="3C8CBFB3" w14:textId="5CB17E18" w:rsidR="00D85C5B" w:rsidRPr="00E30A6F" w:rsidRDefault="00D85C5B" w:rsidP="00561723">
      <w:pPr>
        <w:widowControl w:val="0"/>
        <w:numPr>
          <w:ilvl w:val="1"/>
          <w:numId w:val="9"/>
        </w:numPr>
        <w:overflowPunct w:val="0"/>
        <w:autoSpaceDE w:val="0"/>
        <w:autoSpaceDN w:val="0"/>
        <w:adjustRightInd w:val="0"/>
        <w:spacing w:after="0" w:line="276" w:lineRule="auto"/>
        <w:ind w:left="709" w:hanging="715"/>
        <w:contextualSpacing/>
        <w:jc w:val="both"/>
        <w:textAlignment w:val="baseline"/>
        <w:rPr>
          <w:lang w:eastAsia="cs-CZ"/>
        </w:rPr>
      </w:pPr>
      <w:r w:rsidRPr="00561723">
        <w:rPr>
          <w:rFonts w:eastAsia="Times New Roman" w:cs="Times New Roman"/>
          <w:lang w:eastAsia="cs-CZ"/>
        </w:rPr>
        <w:t>Všechny</w:t>
      </w:r>
      <w:r w:rsidRPr="00E30A6F">
        <w:rPr>
          <w:lang w:eastAsia="cs-CZ"/>
        </w:rPr>
        <w:t xml:space="preserve"> spory vznikající z </w:t>
      </w:r>
      <w:r w:rsidR="00FB5045" w:rsidRPr="00E30A6F">
        <w:rPr>
          <w:lang w:eastAsia="cs-CZ"/>
        </w:rPr>
        <w:t>této S</w:t>
      </w:r>
      <w:r w:rsidRPr="00E30A6F">
        <w:rPr>
          <w:lang w:eastAsia="cs-CZ"/>
        </w:rPr>
        <w:t>mlouvy a v souvislosti s ní budou dle vůle Smluvních stran rozhodovány soudy České republiky, jakožto soudy výlučně příslušnými.</w:t>
      </w:r>
    </w:p>
    <w:p w14:paraId="7EA31C87" w14:textId="38A952C1" w:rsidR="00D85C5B" w:rsidRPr="00E30A6F" w:rsidRDefault="00FB5045" w:rsidP="00561723">
      <w:pPr>
        <w:widowControl w:val="0"/>
        <w:numPr>
          <w:ilvl w:val="1"/>
          <w:numId w:val="9"/>
        </w:numPr>
        <w:overflowPunct w:val="0"/>
        <w:autoSpaceDE w:val="0"/>
        <w:autoSpaceDN w:val="0"/>
        <w:adjustRightInd w:val="0"/>
        <w:spacing w:after="0" w:line="276" w:lineRule="auto"/>
        <w:ind w:left="709" w:hanging="715"/>
        <w:contextualSpacing/>
        <w:jc w:val="both"/>
        <w:textAlignment w:val="baseline"/>
        <w:rPr>
          <w:lang w:eastAsia="cs-CZ"/>
        </w:rPr>
      </w:pPr>
      <w:r w:rsidRPr="00561723">
        <w:rPr>
          <w:rFonts w:eastAsia="Times New Roman" w:cs="Times New Roman"/>
          <w:lang w:eastAsia="cs-CZ"/>
        </w:rPr>
        <w:t>S</w:t>
      </w:r>
      <w:r w:rsidR="00D85C5B" w:rsidRPr="00561723">
        <w:rPr>
          <w:rFonts w:eastAsia="Times New Roman" w:cs="Times New Roman"/>
          <w:lang w:eastAsia="cs-CZ"/>
        </w:rPr>
        <w:t>mlouvu</w:t>
      </w:r>
      <w:r w:rsidR="00D85C5B" w:rsidRPr="00E30A6F">
        <w:rPr>
          <w:lang w:eastAsia="cs-CZ"/>
        </w:rPr>
        <w:t xml:space="preserve"> lze měnit pouze písemnými dodatky.</w:t>
      </w:r>
    </w:p>
    <w:p w14:paraId="528A6A77" w14:textId="384BF17C" w:rsidR="00D85C5B" w:rsidRPr="00E30A6F" w:rsidRDefault="00D85C5B" w:rsidP="00561723">
      <w:pPr>
        <w:widowControl w:val="0"/>
        <w:numPr>
          <w:ilvl w:val="1"/>
          <w:numId w:val="9"/>
        </w:numPr>
        <w:overflowPunct w:val="0"/>
        <w:autoSpaceDE w:val="0"/>
        <w:autoSpaceDN w:val="0"/>
        <w:adjustRightInd w:val="0"/>
        <w:spacing w:after="0" w:line="276" w:lineRule="auto"/>
        <w:ind w:left="709" w:hanging="715"/>
        <w:contextualSpacing/>
        <w:jc w:val="both"/>
        <w:textAlignment w:val="baseline"/>
        <w:rPr>
          <w:lang w:eastAsia="cs-CZ"/>
        </w:rPr>
      </w:pPr>
      <w:r w:rsidRPr="00561723">
        <w:rPr>
          <w:rFonts w:eastAsia="Times New Roman" w:cs="Times New Roman"/>
          <w:lang w:eastAsia="cs-CZ"/>
        </w:rPr>
        <w:t>Poté</w:t>
      </w:r>
      <w:r w:rsidRPr="00E30A6F">
        <w:rPr>
          <w:lang w:eastAsia="cs-CZ"/>
        </w:rPr>
        <w:t xml:space="preserve">, co Prodávající poprvé obdrží spolu s </w:t>
      </w:r>
      <w:r w:rsidR="00FB5045" w:rsidRPr="00E30A6F">
        <w:rPr>
          <w:lang w:eastAsia="cs-CZ"/>
        </w:rPr>
        <w:t>touto S</w:t>
      </w:r>
      <w:r w:rsidRPr="00E30A6F">
        <w:rPr>
          <w:lang w:eastAsia="cs-CZ"/>
        </w:rPr>
        <w:t xml:space="preserve">mlouvou i Obchodní podmínky v písemné formě, postačí pro veškeré další případy koupě a prodeje mezi Smluvními stranami pro to, aby se </w:t>
      </w:r>
      <w:r w:rsidR="00FB5045" w:rsidRPr="00E30A6F">
        <w:rPr>
          <w:lang w:eastAsia="cs-CZ"/>
        </w:rPr>
        <w:t>S</w:t>
      </w:r>
      <w:r w:rsidRPr="00E30A6F">
        <w:rPr>
          <w:lang w:eastAsia="cs-CZ"/>
        </w:rPr>
        <w:t xml:space="preserve">mlouva řídila Obchodními podmínkami, pokud </w:t>
      </w:r>
      <w:r w:rsidR="00FB5045" w:rsidRPr="00E30A6F">
        <w:rPr>
          <w:lang w:eastAsia="cs-CZ"/>
        </w:rPr>
        <w:t>S</w:t>
      </w:r>
      <w:r w:rsidRPr="00E30A6F">
        <w:rPr>
          <w:lang w:eastAsia="cs-CZ"/>
        </w:rPr>
        <w:t xml:space="preserve">mlouva na Obchodní podmínky pouze odkáže, aniž by bylo třeba Obchodní podmínky činit fyzickou součástí vyhotovení </w:t>
      </w:r>
      <w:r w:rsidR="00FB5045" w:rsidRPr="00E30A6F">
        <w:rPr>
          <w:lang w:eastAsia="cs-CZ"/>
        </w:rPr>
        <w:t>této S</w:t>
      </w:r>
      <w:r w:rsidRPr="00E30A6F">
        <w:rPr>
          <w:lang w:eastAsia="cs-CZ"/>
        </w:rPr>
        <w:t>mlouvy, neboť Prodávajícímu již bude obsah Obchodních podmínek známý.</w:t>
      </w:r>
    </w:p>
    <w:p w14:paraId="1B93A962" w14:textId="4F18E3C6" w:rsidR="004923BA" w:rsidRDefault="008B1447" w:rsidP="00561723">
      <w:pPr>
        <w:widowControl w:val="0"/>
        <w:numPr>
          <w:ilvl w:val="1"/>
          <w:numId w:val="9"/>
        </w:numPr>
        <w:overflowPunct w:val="0"/>
        <w:autoSpaceDE w:val="0"/>
        <w:autoSpaceDN w:val="0"/>
        <w:adjustRightInd w:val="0"/>
        <w:spacing w:after="0" w:line="276" w:lineRule="auto"/>
        <w:ind w:left="709" w:hanging="715"/>
        <w:contextualSpacing/>
        <w:jc w:val="both"/>
        <w:textAlignment w:val="baseline"/>
        <w:rPr>
          <w:lang w:eastAsia="cs-CZ"/>
        </w:rPr>
      </w:pPr>
      <w:r w:rsidRPr="00561723">
        <w:rPr>
          <w:rFonts w:eastAsia="Times New Roman" w:cs="Times New Roman"/>
          <w:lang w:eastAsia="cs-CZ"/>
        </w:rPr>
        <w:t>Tato</w:t>
      </w:r>
      <w:r w:rsidRPr="0006442B">
        <w:rPr>
          <w:lang w:eastAsia="cs-CZ"/>
        </w:rPr>
        <w:t xml:space="preserve"> S</w:t>
      </w:r>
      <w:r w:rsidR="00D85C5B" w:rsidRPr="0006442B">
        <w:rPr>
          <w:lang w:eastAsia="cs-CZ"/>
        </w:rPr>
        <w:t xml:space="preserve">mlouva nabývá platnosti okamžikem podpisu poslední ze </w:t>
      </w:r>
      <w:r w:rsidR="00FB5045" w:rsidRPr="0006442B">
        <w:rPr>
          <w:lang w:eastAsia="cs-CZ"/>
        </w:rPr>
        <w:t>Sml</w:t>
      </w:r>
      <w:r w:rsidR="00D85C5B" w:rsidRPr="0006442B">
        <w:rPr>
          <w:lang w:eastAsia="cs-CZ"/>
        </w:rPr>
        <w:t>uvních stran. Je-li Smlouva uveřejňována v registru smluv, nabývá účinnosti dnem uveřejnění v registru smluv, jinak je účinná od okamžiku uzavření.</w:t>
      </w:r>
    </w:p>
    <w:p w14:paraId="5A74D40B" w14:textId="77777777" w:rsidR="00233123" w:rsidRDefault="00233123" w:rsidP="00233123">
      <w:pPr>
        <w:widowControl w:val="0"/>
        <w:overflowPunct w:val="0"/>
        <w:autoSpaceDE w:val="0"/>
        <w:autoSpaceDN w:val="0"/>
        <w:adjustRightInd w:val="0"/>
        <w:spacing w:after="0" w:line="276" w:lineRule="auto"/>
        <w:ind w:left="709"/>
        <w:contextualSpacing/>
        <w:jc w:val="both"/>
        <w:textAlignment w:val="baseline"/>
        <w:rPr>
          <w:lang w:eastAsia="cs-CZ"/>
        </w:rPr>
      </w:pPr>
    </w:p>
    <w:p w14:paraId="56C7E38C" w14:textId="77777777" w:rsidR="00E80868" w:rsidRDefault="00E80868" w:rsidP="00233123">
      <w:pPr>
        <w:widowControl w:val="0"/>
        <w:overflowPunct w:val="0"/>
        <w:autoSpaceDE w:val="0"/>
        <w:autoSpaceDN w:val="0"/>
        <w:adjustRightInd w:val="0"/>
        <w:spacing w:after="0" w:line="276" w:lineRule="auto"/>
        <w:ind w:left="709"/>
        <w:contextualSpacing/>
        <w:jc w:val="both"/>
        <w:textAlignment w:val="baseline"/>
        <w:rPr>
          <w:lang w:eastAsia="cs-CZ"/>
        </w:rPr>
      </w:pPr>
    </w:p>
    <w:p w14:paraId="0F9436A4" w14:textId="77777777" w:rsidR="00E80868" w:rsidRDefault="00E80868" w:rsidP="00233123">
      <w:pPr>
        <w:widowControl w:val="0"/>
        <w:overflowPunct w:val="0"/>
        <w:autoSpaceDE w:val="0"/>
        <w:autoSpaceDN w:val="0"/>
        <w:adjustRightInd w:val="0"/>
        <w:spacing w:after="0" w:line="276" w:lineRule="auto"/>
        <w:ind w:left="709"/>
        <w:contextualSpacing/>
        <w:jc w:val="both"/>
        <w:textAlignment w:val="baseline"/>
        <w:rPr>
          <w:lang w:eastAsia="cs-CZ"/>
        </w:rPr>
      </w:pPr>
    </w:p>
    <w:p w14:paraId="51D3CE33" w14:textId="5E9C502E" w:rsidR="00D85C5B" w:rsidRPr="00E80868" w:rsidRDefault="00D85C5B" w:rsidP="00F60C29">
      <w:pPr>
        <w:rPr>
          <w:rFonts w:eastAsia="Times New Roman" w:cs="Times New Roman"/>
          <w:b/>
          <w:lang w:eastAsia="cs-CZ"/>
        </w:rPr>
      </w:pPr>
      <w:r w:rsidRPr="00E80868">
        <w:rPr>
          <w:rFonts w:eastAsia="Times New Roman" w:cs="Times New Roman"/>
          <w:b/>
          <w:lang w:eastAsia="cs-CZ"/>
        </w:rPr>
        <w:t>Přílohy</w:t>
      </w:r>
      <w:r w:rsidR="0006442B" w:rsidRPr="00E80868">
        <w:rPr>
          <w:rFonts w:eastAsia="Times New Roman" w:cs="Times New Roman"/>
          <w:b/>
          <w:lang w:eastAsia="cs-CZ"/>
        </w:rPr>
        <w:t>:</w:t>
      </w:r>
    </w:p>
    <w:p w14:paraId="403AECE4" w14:textId="22A17934" w:rsidR="008F2302" w:rsidRPr="006C0C63" w:rsidRDefault="008F2302" w:rsidP="004007FC">
      <w:pPr>
        <w:pStyle w:val="Odstavecseseznamem"/>
        <w:widowControl w:val="0"/>
        <w:numPr>
          <w:ilvl w:val="0"/>
          <w:numId w:val="14"/>
        </w:numPr>
        <w:overflowPunct w:val="0"/>
        <w:autoSpaceDE w:val="0"/>
        <w:autoSpaceDN w:val="0"/>
        <w:adjustRightInd w:val="0"/>
        <w:spacing w:after="0" w:line="276" w:lineRule="auto"/>
        <w:ind w:left="1276" w:hanging="1276"/>
        <w:jc w:val="both"/>
        <w:textAlignment w:val="baseline"/>
        <w:rPr>
          <w:rFonts w:eastAsia="Times New Roman" w:cs="Times New Roman"/>
          <w:lang w:eastAsia="cs-CZ"/>
        </w:rPr>
      </w:pPr>
      <w:r w:rsidRPr="006C0C63">
        <w:rPr>
          <w:rFonts w:eastAsia="Times New Roman" w:cs="Times New Roman"/>
          <w:lang w:eastAsia="cs-CZ"/>
        </w:rPr>
        <w:t>Obchodní podmínky ke Kupní smlouvě</w:t>
      </w:r>
    </w:p>
    <w:p w14:paraId="2298413C" w14:textId="77777777" w:rsidR="004B5C39" w:rsidRPr="006C0C63" w:rsidRDefault="00710FA5" w:rsidP="004007FC">
      <w:pPr>
        <w:pStyle w:val="Odstavecseseznamem"/>
        <w:widowControl w:val="0"/>
        <w:numPr>
          <w:ilvl w:val="0"/>
          <w:numId w:val="14"/>
        </w:numPr>
        <w:overflowPunct w:val="0"/>
        <w:autoSpaceDE w:val="0"/>
        <w:autoSpaceDN w:val="0"/>
        <w:adjustRightInd w:val="0"/>
        <w:spacing w:after="0" w:line="276" w:lineRule="auto"/>
        <w:ind w:left="1276" w:hanging="1276"/>
        <w:jc w:val="both"/>
        <w:textAlignment w:val="baseline"/>
        <w:rPr>
          <w:rFonts w:eastAsia="Times New Roman" w:cs="Times New Roman"/>
          <w:lang w:eastAsia="cs-CZ"/>
        </w:rPr>
      </w:pPr>
      <w:r w:rsidRPr="006C0C63">
        <w:rPr>
          <w:lang w:eastAsia="cs-CZ"/>
        </w:rPr>
        <w:t>Čestné prohlášení o splnění požadovaných technických parametrů</w:t>
      </w:r>
      <w:r w:rsidRPr="006C0C63" w:rsidDel="00710FA5">
        <w:rPr>
          <w:rFonts w:eastAsia="Times New Roman" w:cs="Times New Roman"/>
          <w:lang w:eastAsia="cs-CZ"/>
        </w:rPr>
        <w:t xml:space="preserve"> </w:t>
      </w:r>
    </w:p>
    <w:p w14:paraId="46621F99" w14:textId="56EE5B9E" w:rsidR="00CC1601" w:rsidRPr="006C0C63" w:rsidRDefault="008F2302" w:rsidP="004007FC">
      <w:pPr>
        <w:pStyle w:val="Odstavecseseznamem"/>
        <w:widowControl w:val="0"/>
        <w:numPr>
          <w:ilvl w:val="0"/>
          <w:numId w:val="14"/>
        </w:numPr>
        <w:overflowPunct w:val="0"/>
        <w:autoSpaceDE w:val="0"/>
        <w:autoSpaceDN w:val="0"/>
        <w:adjustRightInd w:val="0"/>
        <w:spacing w:after="0" w:line="276" w:lineRule="auto"/>
        <w:ind w:left="1276" w:hanging="1276"/>
        <w:jc w:val="both"/>
        <w:textAlignment w:val="baseline"/>
        <w:rPr>
          <w:rFonts w:eastAsia="Times New Roman" w:cs="Times New Roman"/>
          <w:lang w:eastAsia="cs-CZ"/>
        </w:rPr>
      </w:pPr>
      <w:r w:rsidRPr="006C0C63">
        <w:rPr>
          <w:rFonts w:eastAsia="Times New Roman" w:cs="Times New Roman"/>
          <w:lang w:eastAsia="cs-CZ"/>
        </w:rPr>
        <w:t>O</w:t>
      </w:r>
      <w:r w:rsidR="00CC1601" w:rsidRPr="006C0C63">
        <w:rPr>
          <w:rFonts w:eastAsia="Times New Roman" w:cs="Times New Roman"/>
          <w:lang w:eastAsia="cs-CZ"/>
        </w:rPr>
        <w:t xml:space="preserve">ceněný </w:t>
      </w:r>
      <w:r w:rsidR="004B5C39" w:rsidRPr="006C0C63">
        <w:rPr>
          <w:rFonts w:eastAsia="Times New Roman" w:cs="Times New Roman"/>
          <w:lang w:eastAsia="cs-CZ"/>
        </w:rPr>
        <w:t>Nabídkový ceník</w:t>
      </w:r>
    </w:p>
    <w:p w14:paraId="34F310AB" w14:textId="14D0E09D" w:rsidR="00B1367D" w:rsidRPr="0060702D" w:rsidRDefault="00C25307" w:rsidP="004007FC">
      <w:pPr>
        <w:pStyle w:val="Plohy"/>
        <w:numPr>
          <w:ilvl w:val="0"/>
          <w:numId w:val="14"/>
        </w:numPr>
        <w:spacing w:before="0" w:after="0"/>
        <w:ind w:left="1276" w:hanging="1276"/>
        <w:rPr>
          <w:rFonts w:eastAsia="Times New Roman" w:cs="Times New Roman"/>
          <w:highlight w:val="yellow"/>
          <w:lang w:eastAsia="cs-CZ"/>
        </w:rPr>
      </w:pPr>
      <w:r w:rsidRPr="0060702D">
        <w:rPr>
          <w:rFonts w:eastAsia="Times New Roman" w:cs="Times New Roman"/>
          <w:highlight w:val="yellow"/>
          <w:lang w:eastAsia="cs-CZ"/>
        </w:rPr>
        <w:t>Seznam p</w:t>
      </w:r>
      <w:r w:rsidR="00B1367D" w:rsidRPr="0060702D">
        <w:rPr>
          <w:rFonts w:eastAsia="Times New Roman" w:cs="Times New Roman"/>
          <w:highlight w:val="yellow"/>
          <w:lang w:eastAsia="cs-CZ"/>
        </w:rPr>
        <w:t>oddodavatel</w:t>
      </w:r>
      <w:r w:rsidRPr="0060702D">
        <w:rPr>
          <w:rFonts w:eastAsia="Times New Roman" w:cs="Times New Roman"/>
          <w:highlight w:val="yellow"/>
          <w:lang w:eastAsia="cs-CZ"/>
        </w:rPr>
        <w:t>ů / Neobsazeno</w:t>
      </w:r>
    </w:p>
    <w:p w14:paraId="1416137A" w14:textId="55BB0589" w:rsidR="00033414" w:rsidRDefault="008F2302" w:rsidP="004007FC">
      <w:pPr>
        <w:pStyle w:val="Odstavecseseznamem"/>
        <w:widowControl w:val="0"/>
        <w:numPr>
          <w:ilvl w:val="0"/>
          <w:numId w:val="14"/>
        </w:numPr>
        <w:overflowPunct w:val="0"/>
        <w:autoSpaceDE w:val="0"/>
        <w:autoSpaceDN w:val="0"/>
        <w:adjustRightInd w:val="0"/>
        <w:spacing w:after="0" w:line="276" w:lineRule="auto"/>
        <w:ind w:left="1276" w:hanging="1276"/>
        <w:jc w:val="both"/>
        <w:textAlignment w:val="baseline"/>
        <w:rPr>
          <w:rFonts w:eastAsia="Times New Roman" w:cs="Times New Roman"/>
          <w:highlight w:val="yellow"/>
          <w:lang w:eastAsia="cs-CZ"/>
        </w:rPr>
      </w:pPr>
      <w:r w:rsidRPr="0060702D">
        <w:rPr>
          <w:rFonts w:eastAsia="Times New Roman" w:cs="Times New Roman"/>
          <w:highlight w:val="yellow"/>
          <w:lang w:eastAsia="cs-CZ"/>
        </w:rPr>
        <w:t>P</w:t>
      </w:r>
      <w:r w:rsidR="00033414" w:rsidRPr="0060702D">
        <w:rPr>
          <w:rFonts w:eastAsia="Times New Roman" w:cs="Times New Roman"/>
          <w:highlight w:val="yellow"/>
          <w:lang w:eastAsia="cs-CZ"/>
        </w:rPr>
        <w:t>lná moc (pouze v případě zastoupení prodávajícího osobou na základě plné moci)</w:t>
      </w:r>
    </w:p>
    <w:p w14:paraId="122953C3" w14:textId="567F1E2E" w:rsidR="00E24780" w:rsidRPr="00802B6E" w:rsidRDefault="00E24780" w:rsidP="004007FC">
      <w:pPr>
        <w:pStyle w:val="Odstavecseseznamem"/>
        <w:widowControl w:val="0"/>
        <w:numPr>
          <w:ilvl w:val="0"/>
          <w:numId w:val="14"/>
        </w:numPr>
        <w:overflowPunct w:val="0"/>
        <w:autoSpaceDE w:val="0"/>
        <w:autoSpaceDN w:val="0"/>
        <w:adjustRightInd w:val="0"/>
        <w:spacing w:after="0" w:line="276" w:lineRule="auto"/>
        <w:ind w:left="1276" w:hanging="1276"/>
        <w:jc w:val="both"/>
        <w:textAlignment w:val="baseline"/>
        <w:rPr>
          <w:rFonts w:eastAsia="Times New Roman" w:cs="Times New Roman"/>
          <w:lang w:eastAsia="cs-CZ"/>
        </w:rPr>
      </w:pPr>
      <w:r w:rsidRPr="00802B6E">
        <w:rPr>
          <w:rFonts w:ascii="Verdana" w:hAnsi="Verdana"/>
          <w:color w:val="000000"/>
        </w:rPr>
        <w:t>Opatření pro postup v případě anonymního oznámení o NVS</w:t>
      </w:r>
    </w:p>
    <w:p w14:paraId="4424746C" w14:textId="77777777" w:rsidR="006C0C63" w:rsidRDefault="006C0C63" w:rsidP="006C0C63">
      <w:pPr>
        <w:widowControl w:val="0"/>
        <w:overflowPunct w:val="0"/>
        <w:autoSpaceDE w:val="0"/>
        <w:autoSpaceDN w:val="0"/>
        <w:adjustRightInd w:val="0"/>
        <w:spacing w:after="0" w:line="276" w:lineRule="auto"/>
        <w:jc w:val="both"/>
        <w:textAlignment w:val="baseline"/>
        <w:rPr>
          <w:rFonts w:eastAsia="Times New Roman" w:cs="Times New Roman"/>
          <w:lang w:eastAsia="cs-CZ"/>
        </w:rPr>
      </w:pPr>
    </w:p>
    <w:p w14:paraId="7F2895C3" w14:textId="77777777" w:rsidR="006C0C63" w:rsidRDefault="006C0C63" w:rsidP="006C0C63">
      <w:pPr>
        <w:widowControl w:val="0"/>
        <w:overflowPunct w:val="0"/>
        <w:autoSpaceDE w:val="0"/>
        <w:autoSpaceDN w:val="0"/>
        <w:adjustRightInd w:val="0"/>
        <w:spacing w:after="0" w:line="276" w:lineRule="auto"/>
        <w:jc w:val="both"/>
        <w:textAlignment w:val="baseline"/>
        <w:rPr>
          <w:rFonts w:eastAsia="Times New Roman" w:cs="Times New Roman"/>
          <w:lang w:eastAsia="cs-CZ"/>
        </w:rPr>
      </w:pPr>
    </w:p>
    <w:p w14:paraId="4B0B3F18" w14:textId="77777777" w:rsidR="00E80868" w:rsidRDefault="00E80868" w:rsidP="006C0C63">
      <w:pPr>
        <w:widowControl w:val="0"/>
        <w:overflowPunct w:val="0"/>
        <w:autoSpaceDE w:val="0"/>
        <w:autoSpaceDN w:val="0"/>
        <w:adjustRightInd w:val="0"/>
        <w:spacing w:after="0" w:line="276" w:lineRule="auto"/>
        <w:jc w:val="both"/>
        <w:textAlignment w:val="baseline"/>
        <w:rPr>
          <w:rFonts w:eastAsia="Times New Roman" w:cs="Times New Roman"/>
          <w:lang w:eastAsia="cs-CZ"/>
        </w:rPr>
      </w:pPr>
    </w:p>
    <w:p w14:paraId="1C9E3245" w14:textId="77777777" w:rsidR="00E80868" w:rsidRDefault="00E80868" w:rsidP="006C0C63">
      <w:pPr>
        <w:widowControl w:val="0"/>
        <w:overflowPunct w:val="0"/>
        <w:autoSpaceDE w:val="0"/>
        <w:autoSpaceDN w:val="0"/>
        <w:adjustRightInd w:val="0"/>
        <w:spacing w:after="0" w:line="276" w:lineRule="auto"/>
        <w:jc w:val="both"/>
        <w:textAlignment w:val="baseline"/>
        <w:rPr>
          <w:rFonts w:eastAsia="Times New Roman" w:cs="Times New Roman"/>
          <w:lang w:eastAsia="cs-CZ"/>
        </w:rPr>
      </w:pPr>
    </w:p>
    <w:p w14:paraId="00873C26" w14:textId="72CA0DCD" w:rsidR="005442C8" w:rsidRDefault="005442C8" w:rsidP="005442C8">
      <w:pPr>
        <w:widowControl w:val="0"/>
        <w:spacing w:after="0" w:line="276" w:lineRule="auto"/>
        <w:jc w:val="both"/>
        <w:rPr>
          <w:rFonts w:asciiTheme="majorHAnsi" w:hAnsiTheme="majorHAnsi"/>
        </w:rPr>
      </w:pPr>
      <w:r>
        <w:rPr>
          <w:rFonts w:asciiTheme="majorHAnsi" w:hAnsiTheme="majorHAnsi"/>
        </w:rPr>
        <w:t>V Praze dne…</w:t>
      </w:r>
      <w:proofErr w:type="gramStart"/>
      <w:r>
        <w:rPr>
          <w:rFonts w:asciiTheme="majorHAnsi" w:hAnsiTheme="majorHAnsi"/>
        </w:rPr>
        <w:t>…….</w:t>
      </w:r>
      <w:proofErr w:type="gramEnd"/>
      <w:r>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V </w:t>
      </w:r>
      <w:proofErr w:type="gramStart"/>
      <w:r>
        <w:rPr>
          <w:rFonts w:asciiTheme="majorHAnsi" w:hAnsiTheme="majorHAnsi"/>
        </w:rPr>
        <w:t>…….</w:t>
      </w:r>
      <w:proofErr w:type="gramEnd"/>
      <w:r>
        <w:rPr>
          <w:rFonts w:asciiTheme="majorHAnsi" w:hAnsiTheme="majorHAnsi"/>
        </w:rPr>
        <w:t>. dne…</w:t>
      </w:r>
      <w:proofErr w:type="gramStart"/>
      <w:r>
        <w:rPr>
          <w:rFonts w:asciiTheme="majorHAnsi" w:hAnsiTheme="majorHAnsi"/>
        </w:rPr>
        <w:t>…….</w:t>
      </w:r>
      <w:proofErr w:type="gramEnd"/>
      <w:r>
        <w:rPr>
          <w:rFonts w:asciiTheme="majorHAnsi" w:hAnsiTheme="majorHAnsi"/>
        </w:rPr>
        <w:t>.</w:t>
      </w:r>
    </w:p>
    <w:p w14:paraId="56ED30B7" w14:textId="5F1B1D93" w:rsidR="00CB3AD5" w:rsidRDefault="00CB3AD5" w:rsidP="0068187B">
      <w:pPr>
        <w:widowControl w:val="0"/>
        <w:spacing w:after="0" w:line="276" w:lineRule="auto"/>
        <w:jc w:val="both"/>
        <w:rPr>
          <w:rFonts w:asciiTheme="majorHAnsi" w:hAnsiTheme="majorHAnsi"/>
        </w:rPr>
      </w:pPr>
    </w:p>
    <w:p w14:paraId="50C04FE0" w14:textId="77777777" w:rsidR="00CB3AD5" w:rsidRPr="00221465" w:rsidRDefault="00CB3AD5" w:rsidP="0068187B">
      <w:pPr>
        <w:widowControl w:val="0"/>
        <w:spacing w:after="0" w:line="276" w:lineRule="auto"/>
        <w:jc w:val="both"/>
        <w:rPr>
          <w:rFonts w:asciiTheme="majorHAnsi" w:hAnsiTheme="majorHAnsi"/>
        </w:rPr>
      </w:pPr>
      <w:r w:rsidRPr="00221465">
        <w:rPr>
          <w:rFonts w:asciiTheme="majorHAnsi" w:hAnsiTheme="majorHAnsi"/>
        </w:rPr>
        <w:t>Za Kupujícího:</w:t>
      </w:r>
      <w:r w:rsidRPr="00221465">
        <w:rPr>
          <w:rFonts w:asciiTheme="majorHAnsi" w:hAnsiTheme="majorHAnsi"/>
        </w:rPr>
        <w:tab/>
      </w:r>
      <w:r w:rsidRPr="00221465">
        <w:rPr>
          <w:rFonts w:asciiTheme="majorHAnsi" w:hAnsiTheme="majorHAnsi"/>
        </w:rPr>
        <w:tab/>
      </w:r>
      <w:r w:rsidRPr="00221465">
        <w:rPr>
          <w:rFonts w:asciiTheme="majorHAnsi" w:hAnsiTheme="majorHAnsi"/>
        </w:rPr>
        <w:tab/>
      </w:r>
      <w:r w:rsidRPr="00221465">
        <w:rPr>
          <w:rFonts w:asciiTheme="majorHAnsi" w:hAnsiTheme="majorHAnsi"/>
        </w:rPr>
        <w:tab/>
      </w:r>
      <w:r w:rsidRPr="00221465">
        <w:rPr>
          <w:rFonts w:asciiTheme="majorHAnsi" w:hAnsiTheme="majorHAnsi"/>
        </w:rPr>
        <w:tab/>
      </w:r>
      <w:r w:rsidRPr="00221465">
        <w:rPr>
          <w:rFonts w:asciiTheme="majorHAnsi" w:hAnsiTheme="majorHAnsi"/>
        </w:rPr>
        <w:tab/>
        <w:t>Za Prodávajícího:</w:t>
      </w:r>
    </w:p>
    <w:p w14:paraId="7CC51CF0" w14:textId="77777777" w:rsidR="00CB3AD5" w:rsidRPr="00221465" w:rsidRDefault="00CB3AD5" w:rsidP="0068187B">
      <w:pPr>
        <w:widowControl w:val="0"/>
        <w:spacing w:after="0" w:line="276" w:lineRule="auto"/>
        <w:jc w:val="both"/>
        <w:rPr>
          <w:rFonts w:asciiTheme="majorHAnsi" w:hAnsiTheme="majorHAnsi"/>
        </w:rPr>
      </w:pPr>
    </w:p>
    <w:p w14:paraId="30F417DA" w14:textId="77777777" w:rsidR="00CB3AD5" w:rsidRDefault="00CB3AD5" w:rsidP="0068187B">
      <w:pPr>
        <w:widowControl w:val="0"/>
        <w:spacing w:after="0" w:line="276" w:lineRule="auto"/>
        <w:jc w:val="both"/>
        <w:rPr>
          <w:rFonts w:asciiTheme="majorHAnsi" w:hAnsiTheme="majorHAnsi"/>
        </w:rPr>
      </w:pPr>
    </w:p>
    <w:p w14:paraId="228A68DC" w14:textId="77777777" w:rsidR="006C0C63" w:rsidRDefault="006C0C63" w:rsidP="0068187B">
      <w:pPr>
        <w:widowControl w:val="0"/>
        <w:spacing w:after="0" w:line="276" w:lineRule="auto"/>
        <w:jc w:val="both"/>
        <w:rPr>
          <w:rFonts w:asciiTheme="majorHAnsi" w:hAnsiTheme="majorHAnsi"/>
        </w:rPr>
      </w:pPr>
    </w:p>
    <w:p w14:paraId="1A4CB231" w14:textId="77777777" w:rsidR="005C3320" w:rsidRDefault="005C3320" w:rsidP="0068187B">
      <w:pPr>
        <w:widowControl w:val="0"/>
        <w:spacing w:after="0" w:line="276" w:lineRule="auto"/>
        <w:jc w:val="both"/>
        <w:rPr>
          <w:rFonts w:asciiTheme="majorHAnsi" w:hAnsiTheme="majorHAnsi"/>
        </w:rPr>
      </w:pPr>
    </w:p>
    <w:p w14:paraId="2B06D982" w14:textId="77777777" w:rsidR="006C0C63" w:rsidRDefault="006C0C63" w:rsidP="0068187B">
      <w:pPr>
        <w:widowControl w:val="0"/>
        <w:spacing w:after="0" w:line="276" w:lineRule="auto"/>
        <w:jc w:val="both"/>
        <w:rPr>
          <w:rFonts w:asciiTheme="majorHAnsi" w:hAnsiTheme="majorHAnsi"/>
        </w:rPr>
      </w:pPr>
    </w:p>
    <w:p w14:paraId="4615FA7D" w14:textId="77777777" w:rsidR="006C0C63" w:rsidRPr="00221465" w:rsidRDefault="006C0C63" w:rsidP="0068187B">
      <w:pPr>
        <w:widowControl w:val="0"/>
        <w:spacing w:after="0" w:line="276" w:lineRule="auto"/>
        <w:jc w:val="both"/>
        <w:rPr>
          <w:rFonts w:asciiTheme="majorHAnsi" w:hAnsiTheme="majorHAnsi"/>
        </w:rPr>
      </w:pPr>
    </w:p>
    <w:p w14:paraId="63777CF8" w14:textId="77777777" w:rsidR="00863089" w:rsidRDefault="00863089" w:rsidP="0068187B">
      <w:pPr>
        <w:pStyle w:val="Textbezodsazen"/>
        <w:spacing w:line="276" w:lineRule="auto"/>
      </w:pPr>
      <w:r>
        <w:t>………………………………………</w:t>
      </w:r>
      <w:r>
        <w:tab/>
      </w:r>
      <w:r>
        <w:tab/>
      </w:r>
      <w:r>
        <w:tab/>
      </w:r>
      <w:r>
        <w:tab/>
        <w:t>………………………………………</w:t>
      </w:r>
    </w:p>
    <w:p w14:paraId="7A020F8E" w14:textId="6AF705A3" w:rsidR="00863089" w:rsidRPr="00020376" w:rsidRDefault="00863089" w:rsidP="0068187B">
      <w:pPr>
        <w:pStyle w:val="Textbezodsazen"/>
        <w:spacing w:after="0" w:line="276" w:lineRule="auto"/>
        <w:rPr>
          <w:b/>
          <w:bCs/>
        </w:rPr>
      </w:pPr>
      <w:r w:rsidRPr="00020376">
        <w:rPr>
          <w:b/>
          <w:bCs/>
        </w:rPr>
        <w:t>Ing. Vladimír Filip</w:t>
      </w:r>
      <w:r w:rsidRPr="00020376">
        <w:rPr>
          <w:b/>
          <w:bCs/>
        </w:rPr>
        <w:tab/>
      </w:r>
      <w:r w:rsidRPr="00020376">
        <w:rPr>
          <w:b/>
          <w:bCs/>
        </w:rPr>
        <w:tab/>
      </w:r>
      <w:r w:rsidRPr="00020376">
        <w:rPr>
          <w:b/>
          <w:bCs/>
        </w:rPr>
        <w:tab/>
      </w:r>
      <w:r w:rsidRPr="00020376">
        <w:rPr>
          <w:b/>
          <w:bCs/>
        </w:rPr>
        <w:tab/>
      </w:r>
      <w:r w:rsidRPr="00020376">
        <w:rPr>
          <w:b/>
          <w:bCs/>
        </w:rPr>
        <w:tab/>
      </w:r>
      <w:r w:rsidR="006C0C63" w:rsidRPr="005646C4">
        <w:rPr>
          <w:rFonts w:ascii="Verdana" w:hAnsi="Verdana"/>
          <w:b/>
          <w:bCs/>
          <w:highlight w:val="yellow"/>
        </w:rPr>
        <w:t>[DOPLNÍ PRODÁVAJÍCÍ]</w:t>
      </w:r>
      <w:r w:rsidRPr="00020376">
        <w:rPr>
          <w:b/>
          <w:bCs/>
        </w:rPr>
        <w:tab/>
      </w:r>
    </w:p>
    <w:p w14:paraId="3C1BB625" w14:textId="20637FE4" w:rsidR="00863089" w:rsidRDefault="00863089" w:rsidP="0068187B">
      <w:pPr>
        <w:pStyle w:val="Textbezodsazen"/>
        <w:spacing w:after="0" w:line="276" w:lineRule="auto"/>
      </w:pPr>
      <w:r>
        <w:t>ředitel Oblastního ředitelství Praha</w:t>
      </w:r>
    </w:p>
    <w:p w14:paraId="0E277127" w14:textId="5A13BF8E" w:rsidR="00863089" w:rsidRDefault="00863089" w:rsidP="0068187B">
      <w:pPr>
        <w:pStyle w:val="Textbezodsazen"/>
        <w:spacing w:line="276" w:lineRule="auto"/>
      </w:pPr>
      <w:r>
        <w:t>Správa železnic, státní organizace</w:t>
      </w:r>
      <w:r w:rsidDel="00931370">
        <w:t xml:space="preserve"> </w:t>
      </w:r>
    </w:p>
    <w:p w14:paraId="2580A308" w14:textId="77777777" w:rsidR="00755599" w:rsidRDefault="00755599" w:rsidP="0068187B">
      <w:pPr>
        <w:suppressAutoHyphens/>
        <w:spacing w:before="120" w:line="276" w:lineRule="auto"/>
        <w:jc w:val="both"/>
        <w:rPr>
          <w:rFonts w:eastAsia="Calibri" w:cs="Times New Roman"/>
          <w:sz w:val="16"/>
          <w:szCs w:val="16"/>
        </w:rPr>
      </w:pPr>
    </w:p>
    <w:p w14:paraId="7F8C1A5A" w14:textId="77777777" w:rsidR="005C3320" w:rsidRDefault="005C3320" w:rsidP="0068187B">
      <w:pPr>
        <w:suppressAutoHyphens/>
        <w:spacing w:before="120" w:line="276" w:lineRule="auto"/>
        <w:jc w:val="both"/>
        <w:rPr>
          <w:rFonts w:eastAsia="Calibri" w:cs="Times New Roman"/>
          <w:sz w:val="16"/>
          <w:szCs w:val="16"/>
        </w:rPr>
      </w:pPr>
    </w:p>
    <w:p w14:paraId="0AAAFBD9" w14:textId="77777777" w:rsidR="00755599" w:rsidRDefault="00755599" w:rsidP="0068187B">
      <w:pPr>
        <w:suppressAutoHyphens/>
        <w:spacing w:before="120" w:line="276" w:lineRule="auto"/>
        <w:jc w:val="both"/>
        <w:rPr>
          <w:rFonts w:eastAsia="Calibri" w:cs="Times New Roman"/>
          <w:sz w:val="16"/>
          <w:szCs w:val="16"/>
        </w:rPr>
      </w:pPr>
    </w:p>
    <w:p w14:paraId="0BAC8381" w14:textId="743D954C" w:rsidR="00020376" w:rsidRPr="00A349F7" w:rsidRDefault="00020376" w:rsidP="0068187B">
      <w:pPr>
        <w:suppressAutoHyphens/>
        <w:spacing w:before="120" w:line="276" w:lineRule="auto"/>
        <w:jc w:val="both"/>
        <w:rPr>
          <w:rFonts w:eastAsia="Calibri" w:cs="Times New Roman"/>
          <w:sz w:val="16"/>
          <w:szCs w:val="16"/>
        </w:rPr>
      </w:pPr>
      <w:r>
        <w:t>Tato smlouva byla uveřejněna prostřednictvím Registru smluv dne ……………</w:t>
      </w:r>
    </w:p>
    <w:sectPr w:rsidR="00020376" w:rsidRPr="00A349F7" w:rsidSect="00D451EC">
      <w:headerReference w:type="even" r:id="rId14"/>
      <w:headerReference w:type="default" r:id="rId15"/>
      <w:footerReference w:type="default" r:id="rId16"/>
      <w:headerReference w:type="first" r:id="rId17"/>
      <w:footerReference w:type="first" r:id="rId18"/>
      <w:pgSz w:w="11906" w:h="16838" w:code="9"/>
      <w:pgMar w:top="1049" w:right="1134" w:bottom="851" w:left="2070" w:header="595" w:footer="3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31BD" w14:textId="77777777" w:rsidR="00361E30" w:rsidRDefault="00361E30" w:rsidP="00962258">
      <w:pPr>
        <w:spacing w:after="0" w:line="240" w:lineRule="auto"/>
      </w:pPr>
      <w:r>
        <w:separator/>
      </w:r>
    </w:p>
    <w:p w14:paraId="64CAF1B4" w14:textId="77777777" w:rsidR="00361E30" w:rsidRDefault="00361E30"/>
  </w:endnote>
  <w:endnote w:type="continuationSeparator" w:id="0">
    <w:p w14:paraId="2D4AEDBF" w14:textId="77777777" w:rsidR="00361E30" w:rsidRDefault="00361E30" w:rsidP="00962258">
      <w:pPr>
        <w:spacing w:after="0" w:line="240" w:lineRule="auto"/>
      </w:pPr>
      <w:r>
        <w:continuationSeparator/>
      </w:r>
    </w:p>
    <w:p w14:paraId="2E8F8604" w14:textId="77777777" w:rsidR="00361E30" w:rsidRDefault="00361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813BF" w14:paraId="11868A64" w14:textId="77777777" w:rsidTr="00093A53">
      <w:tc>
        <w:tcPr>
          <w:tcW w:w="1361" w:type="dxa"/>
          <w:tcMar>
            <w:left w:w="0" w:type="dxa"/>
            <w:right w:w="0" w:type="dxa"/>
          </w:tcMar>
          <w:vAlign w:val="bottom"/>
        </w:tcPr>
        <w:p w14:paraId="6E41226F" w14:textId="6DD99D17" w:rsidR="001813BF" w:rsidRPr="00B8518B" w:rsidRDefault="001813BF" w:rsidP="00093A53">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C337B9">
            <w:rPr>
              <w:rStyle w:val="slostrnky"/>
              <w:noProof/>
            </w:rPr>
            <w:t>6</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C337B9">
            <w:rPr>
              <w:rStyle w:val="slostrnky"/>
              <w:noProof/>
            </w:rPr>
            <w:t>6</w:t>
          </w:r>
          <w:r w:rsidRPr="00B8518B">
            <w:rPr>
              <w:rStyle w:val="slostrnky"/>
            </w:rPr>
            <w:fldChar w:fldCharType="end"/>
          </w:r>
        </w:p>
      </w:tc>
      <w:tc>
        <w:tcPr>
          <w:tcW w:w="3458" w:type="dxa"/>
          <w:tcMar>
            <w:left w:w="0" w:type="dxa"/>
            <w:right w:w="0" w:type="dxa"/>
          </w:tcMar>
        </w:tcPr>
        <w:p w14:paraId="5E4BAE84" w14:textId="1CD55C38" w:rsidR="001813BF" w:rsidRDefault="001813BF" w:rsidP="00093A53">
          <w:pPr>
            <w:pStyle w:val="Zpat"/>
          </w:pPr>
        </w:p>
      </w:tc>
      <w:tc>
        <w:tcPr>
          <w:tcW w:w="2835" w:type="dxa"/>
          <w:tcMar>
            <w:left w:w="0" w:type="dxa"/>
            <w:right w:w="0" w:type="dxa"/>
          </w:tcMar>
        </w:tcPr>
        <w:p w14:paraId="194DC420" w14:textId="7177D28D" w:rsidR="001813BF" w:rsidRDefault="001813BF" w:rsidP="00093A53">
          <w:pPr>
            <w:pStyle w:val="Zpat"/>
          </w:pPr>
        </w:p>
      </w:tc>
      <w:tc>
        <w:tcPr>
          <w:tcW w:w="2921" w:type="dxa"/>
        </w:tcPr>
        <w:p w14:paraId="5769D112" w14:textId="77777777" w:rsidR="001813BF" w:rsidRDefault="001813BF" w:rsidP="00093A53">
          <w:pPr>
            <w:pStyle w:val="Zpat"/>
          </w:pPr>
        </w:p>
      </w:tc>
    </w:tr>
  </w:tbl>
  <w:p w14:paraId="6838673E" w14:textId="77777777" w:rsidR="00F1715C" w:rsidRPr="00B8518B" w:rsidRDefault="00F1715C" w:rsidP="00B8518B">
    <w:pPr>
      <w:pStyle w:val="Zpat"/>
      <w:rPr>
        <w:sz w:val="2"/>
        <w:szCs w:val="2"/>
      </w:rPr>
    </w:pPr>
    <w:r>
      <w:rPr>
        <w:noProof/>
        <w:sz w:val="2"/>
        <w:szCs w:val="2"/>
        <w:lang w:eastAsia="cs-CZ"/>
      </w:rPr>
      <mc:AlternateContent>
        <mc:Choice Requires="wps">
          <w:drawing>
            <wp:anchor distT="0" distB="0" distL="114300" distR="114300" simplePos="0" relativeHeight="251657728" behindDoc="1" locked="1" layoutInCell="1" allowOverlap="1" wp14:anchorId="0E399551" wp14:editId="42C061AA">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FD052C" id="Straight Connector 3"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R+1QEAABAEAAAOAAAAZHJzL2Uyb0RvYy54bWysU8Fu3CAQvVfqPyDuWXs3bRVZ681ho/RS&#10;taum+QCChzUSMAjo2vv3HbDXidqoUqv4gBmY92beA7a3ozXsBCFqdC1fr2rOwEnstDu2/PHH/dUN&#10;ZzEJ1wmDDlp+hshvd+/fbQffwAZ7NB0ERiQuNoNveZ+Sb6oqyh6siCv04GhTYbAiURiOVRfEQOzW&#10;VJu6/lQNGDofUEKMtHo3bfJd4VcKZPqmVITETMupt1TGUManPFa7rWiOQfhey7kN8R9dWKEdFV2o&#10;7kQS7GfQf1BZLQNGVGkl0VaolJZQNJCadf2bmodeeChayJzoF5vi29HKr6dDYLpr+TVnTlg6oocU&#10;hD72ie3ROTIQA7vOPg0+NpS+d4cwR9EfQhY9qmDzn+SwsXh7XryFMTFJi+ubmj7O5GWresb5ENNn&#10;QMvypOVGu6xaNOL0JSaqRamXlLxsHBtavvn4gf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ebKUft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5680" behindDoc="1" locked="1" layoutInCell="1" allowOverlap="1" wp14:anchorId="7AEB5933" wp14:editId="696F8B5A">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E42D74" id="Straight Connector 2"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CW0wEAABAEAAAOAAAAZHJzL2Uyb0RvYy54bWysU8GO2yAQvVfqPyDujZOorVZWnD1ktb1U&#10;bdRtP4DFQ4wEDBponPx9B5x4V91VpVb1ATMw8+a9B2xuT96JI1CyGDq5WiylgKCxt+HQyR/f79/d&#10;SJGyCr1yGKCTZ0jydvv2zWaMLaxxQNcDCQYJqR1jJ4ecY9s0SQ/gVVpghMCbBsmrzCEdmp7UyOje&#10;Nevl8mMzIvWRUENKvHo3bcptxTcGdP5qTIIsXCeZW64j1fGxjM12o9oDqThYfaGh/oGFVzZw0xnq&#10;TmUlfpJ9AeWtJkxo8kKjb9AYq6FqYDWr5W9qHgYVoWphc1KcbUr/D1Z/Oe5J2L6TaymC8nxED5mU&#10;PQxZ7DAENhBJrItPY0wtp+/Cni5Rinsqok+GfPmzHHGq3p5nb+GUhebF1c2SPyn0dat5qouU8idA&#10;L8qkk86Golq16vg5Ze7FqdeUsuyCGJnvh/eMV+KEzvb31rkalJsDO0fiqPjMldYQcuXPKM8yOXKB&#10;oYuqSUed5bODqcc3MOxLYT41eQ13VXypSJxdygyzmAsv7P5UeMkvpVBv698UzxW1M4Y8F3sbkF6j&#10;nU9XymbKvzow6S4WPGJ/ridcreFrVxVenki518/jWv70kLe/AAAA//8DAFBLAwQUAAYACAAAACEA&#10;UQkwCd4AAAAJAQAADwAAAGRycy9kb3ducmV2LnhtbEyP3UrDQBCF7wXfYRnBO7tppbGN2RTxBwpF&#10;0aYPsM2O2eDubMxu2/j2jiDo1TBzDme+U65G78QRh9gFUjCdZCCQmmA6ahXs6qerBYiYNBntAqGC&#10;L4ywqs7PSl2YcKI3PG5TKziEYqEV2JT6QsrYWPQ6TkKPxNp7GLxOvA6tNIM+cbh3cpZlufS6I/5g&#10;dY/3FpuP7cErWD/X/uX18ZNwvpmta4ubB+dvlLq8GO9uQSQc058ZfvAZHSpm2ocDmSicgnzBVZKC&#10;eT69BsGGZc5z/3uQVSn/N6i+AQAA//8DAFBLAQItABQABgAIAAAAIQC2gziS/gAAAOEBAAATAAAA&#10;AAAAAAAAAAAAAAAAAABbQ29udGVudF9UeXBlc10ueG1sUEsBAi0AFAAGAAgAAAAhADj9If/WAAAA&#10;lAEAAAsAAAAAAAAAAAAAAAAALwEAAF9yZWxzLy5yZWxzUEsBAi0AFAAGAAgAAAAhAOOhcJbTAQAA&#10;EAQAAA4AAAAAAAAAAAAAAAAALgIAAGRycy9lMm9Eb2MueG1sUEsBAi0AFAAGAAgAAAAhAFEJMAne&#10;AAAACQEAAA8AAAAAAAAAAAAAAAAALQQAAGRycy9kb3ducmV2LnhtbFBLBQYAAAAABAAEAPMAAAA4&#10;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717E19" w14:paraId="1284085A" w14:textId="77777777" w:rsidTr="00093A53">
      <w:tc>
        <w:tcPr>
          <w:tcW w:w="1361" w:type="dxa"/>
          <w:tcMar>
            <w:left w:w="0" w:type="dxa"/>
            <w:right w:w="0" w:type="dxa"/>
          </w:tcMar>
          <w:vAlign w:val="bottom"/>
        </w:tcPr>
        <w:p w14:paraId="70BECFBE" w14:textId="4C371E48" w:rsidR="00717E19" w:rsidRPr="00B8518B" w:rsidRDefault="00717E19" w:rsidP="00717E19">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6</w:t>
          </w:r>
          <w:r w:rsidRPr="00B8518B">
            <w:rPr>
              <w:rStyle w:val="slostrnky"/>
            </w:rPr>
            <w:fldChar w:fldCharType="end"/>
          </w:r>
        </w:p>
      </w:tc>
      <w:tc>
        <w:tcPr>
          <w:tcW w:w="3458" w:type="dxa"/>
          <w:tcMar>
            <w:left w:w="0" w:type="dxa"/>
            <w:right w:w="0" w:type="dxa"/>
          </w:tcMar>
        </w:tcPr>
        <w:p w14:paraId="633497EB" w14:textId="0D452769" w:rsidR="00717E19" w:rsidRDefault="00717E19" w:rsidP="00717E19">
          <w:pPr>
            <w:pStyle w:val="Zpat"/>
          </w:pPr>
          <w:r>
            <w:t>Správa železnic, státní organizace</w:t>
          </w:r>
        </w:p>
        <w:p w14:paraId="73B501C9" w14:textId="77777777" w:rsidR="00717E19" w:rsidRDefault="00717E19" w:rsidP="00717E19">
          <w:pPr>
            <w:pStyle w:val="Zpat"/>
          </w:pPr>
          <w:r>
            <w:t>zapsána v obchodním rejstříku vedeném Městským soudem v Praze, spisová značka A 48384</w:t>
          </w:r>
        </w:p>
      </w:tc>
      <w:tc>
        <w:tcPr>
          <w:tcW w:w="2835" w:type="dxa"/>
          <w:tcMar>
            <w:left w:w="0" w:type="dxa"/>
            <w:right w:w="0" w:type="dxa"/>
          </w:tcMar>
        </w:tcPr>
        <w:p w14:paraId="4C65C3A4" w14:textId="77777777" w:rsidR="00717E19" w:rsidRDefault="00717E19" w:rsidP="00717E19">
          <w:pPr>
            <w:pStyle w:val="Zpat"/>
          </w:pPr>
          <w:r>
            <w:t>Sídlo: Dlážděná 1003/7, 110 00 Praha 1</w:t>
          </w:r>
        </w:p>
        <w:p w14:paraId="770F385A" w14:textId="77777777" w:rsidR="00717E19" w:rsidRDefault="00717E19" w:rsidP="00717E19">
          <w:pPr>
            <w:pStyle w:val="Zpat"/>
          </w:pPr>
          <w:r>
            <w:t>IČ: 709 94 234 DIČ: CZ 709 94 234</w:t>
          </w:r>
        </w:p>
        <w:p w14:paraId="5F9C430D" w14:textId="1DF1C35E" w:rsidR="00717E19" w:rsidRDefault="00717E19" w:rsidP="00717E19">
          <w:pPr>
            <w:pStyle w:val="Zpat"/>
          </w:pPr>
          <w:r>
            <w:t>spravazeleznic.cz</w:t>
          </w:r>
        </w:p>
      </w:tc>
      <w:tc>
        <w:tcPr>
          <w:tcW w:w="2921" w:type="dxa"/>
        </w:tcPr>
        <w:p w14:paraId="5EE0AB90" w14:textId="77777777" w:rsidR="00717E19" w:rsidRDefault="00717E19" w:rsidP="00717E19">
          <w:pPr>
            <w:pStyle w:val="Zpat"/>
          </w:pPr>
          <w:r>
            <w:t xml:space="preserve">Oblastní ředitelství Praha </w:t>
          </w:r>
        </w:p>
        <w:p w14:paraId="6C2298EA" w14:textId="77777777" w:rsidR="00717E19" w:rsidRDefault="00717E19" w:rsidP="00717E19">
          <w:pPr>
            <w:pStyle w:val="Zpat"/>
          </w:pPr>
          <w:r>
            <w:t>Partyzánská 24</w:t>
          </w:r>
        </w:p>
        <w:p w14:paraId="08C54210" w14:textId="06512E8A" w:rsidR="00717E19" w:rsidRDefault="00717E19" w:rsidP="00717E19">
          <w:pPr>
            <w:pStyle w:val="Zpat"/>
          </w:pPr>
          <w:r>
            <w:t>170 00 Praha 7</w:t>
          </w:r>
        </w:p>
      </w:tc>
    </w:tr>
  </w:tbl>
  <w:p w14:paraId="0935A879" w14:textId="77777777" w:rsidR="00F1715C" w:rsidRPr="00B8518B" w:rsidRDefault="00F1715C" w:rsidP="00460660">
    <w:pPr>
      <w:pStyle w:val="Zpat"/>
      <w:rPr>
        <w:sz w:val="2"/>
        <w:szCs w:val="2"/>
      </w:rPr>
    </w:pPr>
    <w:r>
      <w:rPr>
        <w:noProof/>
        <w:sz w:val="2"/>
        <w:szCs w:val="2"/>
        <w:lang w:eastAsia="cs-CZ"/>
      </w:rPr>
      <mc:AlternateContent>
        <mc:Choice Requires="wps">
          <w:drawing>
            <wp:anchor distT="0" distB="0" distL="114300" distR="114300" simplePos="0" relativeHeight="251658752" behindDoc="1" locked="1" layoutInCell="1" allowOverlap="1" wp14:anchorId="09BA9170" wp14:editId="341415A8">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05C394" id="Straight Connector 7"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Zr1QEAABAEAAAOAAAAZHJzL2Uyb0RvYy54bWysU8Fu3CAQvVfqPyDuXXtXaRNZ681ho/RS&#10;taum+QCChzUSMAjo2vv3HbDXidqoUqv4gBmY92beA7a3ozXsBCFqdC1fr2rOwEnstDu2/PHH/Ycb&#10;zmISrhMGHbT8DJHf7t6/2w6+gQ32aDoIjEhcbAbf8j4l31RVlD1YEVfowdGmwmBFojAcqy6Igdit&#10;qTZ1/akaMHQ+oIQYafVu2uS7wq8UyPRNqQiJmZZTb6mMoYxPeax2W9Ecg/C9lnMb4j+6sEI7KrpQ&#10;3Ykk2M+g/6CyWgaMqNJKoq1QKS2haCA16/o3NQ+98FC0kDnRLzbFt6OVX0+HwHTX8mvOnLB0RA8p&#10;CH3sE9ujc2QgBnadfRp8bCh97w5hjqI/hCx6VMHmP8lhY/H2vHgLY2KSFtc3NX2cyctW9YzzIabP&#10;gJblScuNdlm1aMTpS0xUi1IvKXnZODa0fPPxiv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k/Dma9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6704" behindDoc="1" locked="1" layoutInCell="1" allowOverlap="1" wp14:anchorId="62CE780B" wp14:editId="018FA879">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6E58D" id="Straight Connector 10"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VO1QEAABIEAAAOAAAAZHJzL2Uyb0RvYy54bWysU8tu2zAQvBfIPxC815KNtggEyzk4SC9F&#10;azTtBzDU0iLAF5aMJf99l5SsBE0QIEV1oLjkzuzOkNzejNawE2DU3rV8vao5Ayd9p92x5b9/3X28&#10;5iwm4TphvIOWnyHym93Vh+0QGtj43psOkBGJi80QWt6nFJqqirIHK+LKB3C0qTxakSjEY9WhGIjd&#10;mmpT11+qwWMX0EuIkVZvp02+K/xKgUw/lIqQmGk59ZbKiGV8yGO124rmiCL0Ws5tiH/owgrtqOhC&#10;dSuSYI+oX1BZLdFHr9JKelt5pbSEooHUrOu/1Nz3IkDRQubEsNgU/x+t/H46INMdnR3Z44SlM7pP&#10;KPSxT2zvnSMHPTLaJKeGEBsC7N0B5yiGA2bZo0Kb/ySIjcXd8+IujIlJWlxf1/RxJi9b1RMuYExf&#10;wVuWJy032mXdohGnbzFRLUq9pORl49jQ8s3nT8SX4+iN7u60MSXIdwf2BtlJ0KkLKcGlTe6fWJ5l&#10;UmQcLWZVk44yS2cDU42foMiZ3PlU5DXe9cxrHGVnmKIuFuDc3VvAOT9DodzX94AXRKnsXVrAVjuP&#10;r7WdxkvLasq/ODDpzhY8+O5cTrhYQxevODc/knyzn8cF/vSUd38AAAD//wMAUEsDBBQABgAIAAAA&#10;IQBRCTAJ3gAAAAkBAAAPAAAAZHJzL2Rvd25yZXYueG1sTI/dSsNAEIXvBd9hGcE7u2mlsY3ZFPEH&#10;CkXRpg+wzY7Z4O5szG7b+PaOIOjVMHMOZ75TrkbvxBGH2AVSMJ1kIJCaYDpqFezqp6sFiJg0Ge0C&#10;oYIvjLCqzs9KXZhwojc8blMrOIRioRXYlPpCythY9DpOQo/E2nsYvE68Dq00gz5xuHdylmW59Loj&#10;/mB1j/cWm4/twStYP9f+5fXxk3C+ma1ri5sH52+UurwY725BJBzTnxl+8BkdKmbahwOZKJyCfMFV&#10;koJ5Pr0GwYZlznP/e5BVKf83qL4BAAD//wMAUEsBAi0AFAAGAAgAAAAhALaDOJL+AAAA4QEAABMA&#10;AAAAAAAAAAAAAAAAAAAAAFtDb250ZW50X1R5cGVzXS54bWxQSwECLQAUAAYACAAAACEAOP0h/9YA&#10;AACUAQAACwAAAAAAAAAAAAAAAAAvAQAAX3JlbHMvLnJlbHNQSwECLQAUAAYACAAAACEA7Gd1TtUB&#10;AAASBAAADgAAAAAAAAAAAAAAAAAuAgAAZHJzL2Uyb0RvYy54bWxQSwECLQAUAAYACAAAACEAUQkw&#10;Cd4AAAAJAQAADwAAAAAAAAAAAAAAAAAvBAAAZHJzL2Rvd25yZXYueG1sUEsFBgAAAAAEAAQA8wAA&#10;ADoFAAAAAA==&#10;" strokecolor="#ff5200 [3205]" strokeweight="2pt">
              <v:stroke joinstyle="miter"/>
              <w10:wrap anchorx="page" anchory="page"/>
              <w10:anchorlock/>
            </v:line>
          </w:pict>
        </mc:Fallback>
      </mc:AlternateContent>
    </w:r>
  </w:p>
  <w:p w14:paraId="6A8CD111" w14:textId="77777777" w:rsidR="00F1715C" w:rsidRPr="00460660" w:rsidRDefault="00F1715C">
    <w:pPr>
      <w:pStyle w:val="Zpat"/>
      <w:rPr>
        <w:sz w:val="2"/>
        <w:szCs w:val="2"/>
      </w:rPr>
    </w:pPr>
  </w:p>
  <w:p w14:paraId="4C1C5832" w14:textId="77777777" w:rsidR="00C15656" w:rsidRDefault="00C156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2D99" w14:textId="77777777" w:rsidR="00361E30" w:rsidRDefault="00361E30" w:rsidP="00962258">
      <w:pPr>
        <w:spacing w:after="0" w:line="240" w:lineRule="auto"/>
      </w:pPr>
      <w:r>
        <w:separator/>
      </w:r>
    </w:p>
    <w:p w14:paraId="413F1FD2" w14:textId="77777777" w:rsidR="00361E30" w:rsidRDefault="00361E30"/>
  </w:footnote>
  <w:footnote w:type="continuationSeparator" w:id="0">
    <w:p w14:paraId="05B56E8D" w14:textId="77777777" w:rsidR="00361E30" w:rsidRDefault="00361E30" w:rsidP="00962258">
      <w:pPr>
        <w:spacing w:after="0" w:line="240" w:lineRule="auto"/>
      </w:pPr>
      <w:r>
        <w:continuationSeparator/>
      </w:r>
    </w:p>
    <w:p w14:paraId="1C5EBC17" w14:textId="77777777" w:rsidR="00361E30" w:rsidRDefault="00361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865A" w14:textId="321EAA83" w:rsidR="00421A46" w:rsidRDefault="00421A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14D6ED70" w14:textId="77777777" w:rsidTr="00C02D0A">
      <w:trPr>
        <w:trHeight w:hRule="exact" w:val="454"/>
      </w:trPr>
      <w:tc>
        <w:tcPr>
          <w:tcW w:w="1361" w:type="dxa"/>
          <w:tcMar>
            <w:top w:w="57" w:type="dxa"/>
            <w:left w:w="0" w:type="dxa"/>
            <w:right w:w="0" w:type="dxa"/>
          </w:tcMar>
        </w:tcPr>
        <w:p w14:paraId="7A201DE8" w14:textId="5B7BA967" w:rsidR="00F1715C" w:rsidRPr="00B8518B" w:rsidRDefault="00F1715C" w:rsidP="00523EA7">
          <w:pPr>
            <w:pStyle w:val="Zpat"/>
            <w:rPr>
              <w:rStyle w:val="slostrnky"/>
            </w:rPr>
          </w:pPr>
        </w:p>
      </w:tc>
      <w:tc>
        <w:tcPr>
          <w:tcW w:w="3458" w:type="dxa"/>
          <w:tcMar>
            <w:top w:w="57" w:type="dxa"/>
            <w:left w:w="0" w:type="dxa"/>
            <w:right w:w="0" w:type="dxa"/>
          </w:tcMar>
        </w:tcPr>
        <w:p w14:paraId="3D2835F5" w14:textId="77777777" w:rsidR="00F1715C" w:rsidRDefault="00F1715C" w:rsidP="00523EA7">
          <w:pPr>
            <w:pStyle w:val="Zpat"/>
          </w:pPr>
        </w:p>
      </w:tc>
      <w:tc>
        <w:tcPr>
          <w:tcW w:w="5698" w:type="dxa"/>
          <w:tcMar>
            <w:top w:w="57" w:type="dxa"/>
            <w:left w:w="0" w:type="dxa"/>
            <w:right w:w="0" w:type="dxa"/>
          </w:tcMar>
        </w:tcPr>
        <w:p w14:paraId="4AAAC867" w14:textId="77777777" w:rsidR="00F1715C" w:rsidRPr="00D6163D" w:rsidRDefault="00F1715C" w:rsidP="00D6163D">
          <w:pPr>
            <w:pStyle w:val="Druhdokumentu"/>
          </w:pPr>
        </w:p>
      </w:tc>
    </w:tr>
  </w:tbl>
  <w:p w14:paraId="145FA93F" w14:textId="77777777" w:rsidR="00F1715C" w:rsidRPr="00D6163D" w:rsidRDefault="00F1715C">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2ECB6F9F" w14:textId="77777777" w:rsidTr="00F1715C">
      <w:trPr>
        <w:trHeight w:hRule="exact" w:val="936"/>
      </w:trPr>
      <w:tc>
        <w:tcPr>
          <w:tcW w:w="1361" w:type="dxa"/>
          <w:tcMar>
            <w:left w:w="0" w:type="dxa"/>
            <w:right w:w="0" w:type="dxa"/>
          </w:tcMar>
        </w:tcPr>
        <w:p w14:paraId="0DC32999" w14:textId="0B767BE5" w:rsidR="00F1715C" w:rsidRPr="00B8518B" w:rsidRDefault="00F1715C" w:rsidP="00FC6389">
          <w:pPr>
            <w:pStyle w:val="Zpat"/>
            <w:rPr>
              <w:rStyle w:val="slostrnky"/>
            </w:rPr>
          </w:pPr>
        </w:p>
      </w:tc>
      <w:tc>
        <w:tcPr>
          <w:tcW w:w="3458" w:type="dxa"/>
          <w:tcMar>
            <w:left w:w="0" w:type="dxa"/>
            <w:right w:w="0" w:type="dxa"/>
          </w:tcMar>
        </w:tcPr>
        <w:p w14:paraId="131F84B6" w14:textId="77777777" w:rsidR="00F1715C" w:rsidRDefault="00F1715C" w:rsidP="00FC6389">
          <w:pPr>
            <w:pStyle w:val="Zpat"/>
          </w:pPr>
        </w:p>
      </w:tc>
      <w:tc>
        <w:tcPr>
          <w:tcW w:w="5698" w:type="dxa"/>
          <w:tcMar>
            <w:left w:w="0" w:type="dxa"/>
            <w:right w:w="0" w:type="dxa"/>
          </w:tcMar>
        </w:tcPr>
        <w:p w14:paraId="3B330173" w14:textId="77777777" w:rsidR="00F1715C" w:rsidRPr="00D6163D" w:rsidRDefault="00F1715C" w:rsidP="00FC6389">
          <w:pPr>
            <w:pStyle w:val="Druhdokumentu"/>
          </w:pPr>
        </w:p>
      </w:tc>
    </w:tr>
    <w:tr w:rsidR="009F392E" w14:paraId="1928CCEF" w14:textId="77777777" w:rsidTr="00D85C5B">
      <w:trPr>
        <w:trHeight w:hRule="exact" w:val="318"/>
      </w:trPr>
      <w:tc>
        <w:tcPr>
          <w:tcW w:w="1361" w:type="dxa"/>
          <w:tcMar>
            <w:left w:w="0" w:type="dxa"/>
            <w:right w:w="0" w:type="dxa"/>
          </w:tcMar>
        </w:tcPr>
        <w:p w14:paraId="4D85EE3E" w14:textId="77777777" w:rsidR="009F392E" w:rsidRPr="00B8518B" w:rsidRDefault="009F392E" w:rsidP="00FC6389">
          <w:pPr>
            <w:pStyle w:val="Zpat"/>
            <w:rPr>
              <w:rStyle w:val="slostrnky"/>
            </w:rPr>
          </w:pPr>
        </w:p>
      </w:tc>
      <w:tc>
        <w:tcPr>
          <w:tcW w:w="3458" w:type="dxa"/>
          <w:tcMar>
            <w:left w:w="0" w:type="dxa"/>
            <w:right w:w="0" w:type="dxa"/>
          </w:tcMar>
        </w:tcPr>
        <w:p w14:paraId="2611A54E" w14:textId="77777777" w:rsidR="009F392E" w:rsidRDefault="009F392E" w:rsidP="00FC6389">
          <w:pPr>
            <w:pStyle w:val="Zpat"/>
          </w:pPr>
        </w:p>
      </w:tc>
      <w:tc>
        <w:tcPr>
          <w:tcW w:w="5698" w:type="dxa"/>
          <w:tcMar>
            <w:left w:w="0" w:type="dxa"/>
            <w:right w:w="0" w:type="dxa"/>
          </w:tcMar>
        </w:tcPr>
        <w:p w14:paraId="0DFF6094" w14:textId="77777777" w:rsidR="009F392E" w:rsidRPr="00D6163D" w:rsidRDefault="009F392E" w:rsidP="00FC6389">
          <w:pPr>
            <w:pStyle w:val="Druhdokumentu"/>
          </w:pPr>
        </w:p>
      </w:tc>
    </w:tr>
  </w:tbl>
  <w:p w14:paraId="4D4AA505" w14:textId="5B2B010A" w:rsidR="00F1715C" w:rsidRPr="00D6163D" w:rsidRDefault="005F2CA1" w:rsidP="00FC6389">
    <w:pPr>
      <w:pStyle w:val="Zhlav"/>
      <w:rPr>
        <w:sz w:val="8"/>
        <w:szCs w:val="8"/>
      </w:rPr>
    </w:pPr>
    <w:r>
      <w:rPr>
        <w:noProof/>
        <w:lang w:eastAsia="cs-CZ"/>
      </w:rPr>
      <w:drawing>
        <wp:anchor distT="0" distB="0" distL="114300" distR="114300" simplePos="0" relativeHeight="251659776" behindDoc="0" locked="1" layoutInCell="1" allowOverlap="1" wp14:anchorId="1BD3B9B2" wp14:editId="7741D84E">
          <wp:simplePos x="0" y="0"/>
          <wp:positionH relativeFrom="page">
            <wp:posOffset>359596</wp:posOffset>
          </wp:positionH>
          <wp:positionV relativeFrom="page">
            <wp:posOffset>369870</wp:posOffset>
          </wp:positionV>
          <wp:extent cx="1727835" cy="640715"/>
          <wp:effectExtent l="0" t="0" r="5715" b="6985"/>
          <wp:wrapNone/>
          <wp:docPr id="597264334" name="Obrázek 59726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p w14:paraId="43A9937F" w14:textId="77777777" w:rsidR="00F1715C" w:rsidRPr="00460660" w:rsidRDefault="00F1715C">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2E3E81F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6A45294"/>
    <w:multiLevelType w:val="hybridMultilevel"/>
    <w:tmpl w:val="8B56042A"/>
    <w:lvl w:ilvl="0" w:tplc="839C8CC0">
      <w:start w:val="1"/>
      <w:numFmt w:val="bullet"/>
      <w:lvlText w:val="-"/>
      <w:lvlJc w:val="left"/>
      <w:pPr>
        <w:ind w:left="1429" w:hanging="360"/>
      </w:pPr>
      <w:rPr>
        <w:rFonts w:ascii="Verdana" w:eastAsia="Times New Roman" w:hAnsi="Verdana" w:cs="Times New Roman" w:hint="default"/>
        <w:b/>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844298F"/>
    <w:multiLevelType w:val="hybridMultilevel"/>
    <w:tmpl w:val="81E6B45E"/>
    <w:lvl w:ilvl="0" w:tplc="11BEF57E">
      <w:start w:val="1"/>
      <w:numFmt w:val="lowerLetter"/>
      <w:lvlText w:val="%1."/>
      <w:lvlJc w:val="left"/>
      <w:pPr>
        <w:ind w:left="1573" w:hanging="360"/>
      </w:pPr>
      <w:rPr>
        <w:b w:val="0"/>
      </w:rPr>
    </w:lvl>
    <w:lvl w:ilvl="1" w:tplc="04050019" w:tentative="1">
      <w:start w:val="1"/>
      <w:numFmt w:val="lowerLetter"/>
      <w:lvlText w:val="%2."/>
      <w:lvlJc w:val="left"/>
      <w:pPr>
        <w:ind w:left="2293" w:hanging="360"/>
      </w:pPr>
    </w:lvl>
    <w:lvl w:ilvl="2" w:tplc="0405001B" w:tentative="1">
      <w:start w:val="1"/>
      <w:numFmt w:val="lowerRoman"/>
      <w:lvlText w:val="%3."/>
      <w:lvlJc w:val="right"/>
      <w:pPr>
        <w:ind w:left="3013" w:hanging="180"/>
      </w:pPr>
    </w:lvl>
    <w:lvl w:ilvl="3" w:tplc="0405000F" w:tentative="1">
      <w:start w:val="1"/>
      <w:numFmt w:val="decimal"/>
      <w:lvlText w:val="%4."/>
      <w:lvlJc w:val="left"/>
      <w:pPr>
        <w:ind w:left="3733" w:hanging="360"/>
      </w:pPr>
    </w:lvl>
    <w:lvl w:ilvl="4" w:tplc="04050019" w:tentative="1">
      <w:start w:val="1"/>
      <w:numFmt w:val="lowerLetter"/>
      <w:lvlText w:val="%5."/>
      <w:lvlJc w:val="left"/>
      <w:pPr>
        <w:ind w:left="4453" w:hanging="360"/>
      </w:pPr>
    </w:lvl>
    <w:lvl w:ilvl="5" w:tplc="0405001B" w:tentative="1">
      <w:start w:val="1"/>
      <w:numFmt w:val="lowerRoman"/>
      <w:lvlText w:val="%6."/>
      <w:lvlJc w:val="right"/>
      <w:pPr>
        <w:ind w:left="5173" w:hanging="180"/>
      </w:pPr>
    </w:lvl>
    <w:lvl w:ilvl="6" w:tplc="0405000F" w:tentative="1">
      <w:start w:val="1"/>
      <w:numFmt w:val="decimal"/>
      <w:lvlText w:val="%7."/>
      <w:lvlJc w:val="left"/>
      <w:pPr>
        <w:ind w:left="5893" w:hanging="360"/>
      </w:pPr>
    </w:lvl>
    <w:lvl w:ilvl="7" w:tplc="04050019" w:tentative="1">
      <w:start w:val="1"/>
      <w:numFmt w:val="lowerLetter"/>
      <w:lvlText w:val="%8."/>
      <w:lvlJc w:val="left"/>
      <w:pPr>
        <w:ind w:left="6613" w:hanging="360"/>
      </w:pPr>
    </w:lvl>
    <w:lvl w:ilvl="8" w:tplc="0405001B" w:tentative="1">
      <w:start w:val="1"/>
      <w:numFmt w:val="lowerRoman"/>
      <w:lvlText w:val="%9."/>
      <w:lvlJc w:val="right"/>
      <w:pPr>
        <w:ind w:left="7333" w:hanging="180"/>
      </w:pPr>
    </w:lvl>
  </w:abstractNum>
  <w:abstractNum w:abstractNumId="4"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1C616C9A"/>
    <w:multiLevelType w:val="hybridMultilevel"/>
    <w:tmpl w:val="C36A63E6"/>
    <w:lvl w:ilvl="0" w:tplc="D31A0952">
      <w:start w:val="1"/>
      <w:numFmt w:val="decimal"/>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22E92"/>
    <w:multiLevelType w:val="multilevel"/>
    <w:tmpl w:val="B154535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BF76403"/>
    <w:multiLevelType w:val="multilevel"/>
    <w:tmpl w:val="0D34D660"/>
    <w:numStyleLink w:val="ListBulletmultilevel"/>
  </w:abstractNum>
  <w:abstractNum w:abstractNumId="8" w15:restartNumberingAfterBreak="0">
    <w:nsid w:val="330A43B7"/>
    <w:multiLevelType w:val="multilevel"/>
    <w:tmpl w:val="09FC5C4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1A757A4"/>
    <w:multiLevelType w:val="hybridMultilevel"/>
    <w:tmpl w:val="99DAAAAA"/>
    <w:lvl w:ilvl="0" w:tplc="DE7CE032">
      <w:start w:val="1"/>
      <w:numFmt w:val="lowerLetter"/>
      <w:pStyle w:val="SODslseznam-2a"/>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43182D5B"/>
    <w:multiLevelType w:val="hybridMultilevel"/>
    <w:tmpl w:val="798A05C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2" w15:restartNumberingAfterBreak="0">
    <w:nsid w:val="436F29BE"/>
    <w:multiLevelType w:val="multilevel"/>
    <w:tmpl w:val="16D07A06"/>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48CA2497"/>
    <w:multiLevelType w:val="hybridMultilevel"/>
    <w:tmpl w:val="C722F9A6"/>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4" w15:restartNumberingAfterBreak="0">
    <w:nsid w:val="6D5E6B98"/>
    <w:multiLevelType w:val="hybridMultilevel"/>
    <w:tmpl w:val="574A19DE"/>
    <w:lvl w:ilvl="0" w:tplc="9894E386">
      <w:start w:val="1"/>
      <w:numFmt w:val="decimal"/>
      <w:lvlText w:val="%1)"/>
      <w:lvlJc w:val="left"/>
      <w:pPr>
        <w:ind w:left="1485" w:hanging="360"/>
      </w:pPr>
      <w:rPr>
        <w:rFonts w:hint="default"/>
        <w:b w:val="0"/>
        <w:sz w:val="18"/>
        <w:szCs w:val="18"/>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15" w15:restartNumberingAfterBreak="0">
    <w:nsid w:val="74070991"/>
    <w:multiLevelType w:val="multilevel"/>
    <w:tmpl w:val="CABE99FC"/>
    <w:numStyleLink w:val="ListNumbermultilevel"/>
  </w:abstractNum>
  <w:abstractNum w:abstractNumId="16" w15:restartNumberingAfterBreak="0">
    <w:nsid w:val="753A7EB8"/>
    <w:multiLevelType w:val="hybridMultilevel"/>
    <w:tmpl w:val="ED662A86"/>
    <w:lvl w:ilvl="0" w:tplc="D576BA1C">
      <w:start w:val="1"/>
      <w:numFmt w:val="decimal"/>
      <w:lvlText w:val="%1)"/>
      <w:lvlJc w:val="righ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7596435B"/>
    <w:multiLevelType w:val="hybridMultilevel"/>
    <w:tmpl w:val="68E0EC58"/>
    <w:lvl w:ilvl="0" w:tplc="1C3ED536">
      <w:start w:val="1"/>
      <w:numFmt w:val="decimal"/>
      <w:lvlText w:val="Příloha č. %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797C5F"/>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34991499">
    <w:abstractNumId w:val="4"/>
  </w:num>
  <w:num w:numId="2" w16cid:durableId="943415325">
    <w:abstractNumId w:val="1"/>
  </w:num>
  <w:num w:numId="3" w16cid:durableId="2133788455">
    <w:abstractNumId w:val="7"/>
  </w:num>
  <w:num w:numId="4" w16cid:durableId="2022776552">
    <w:abstractNumId w:val="15"/>
  </w:num>
  <w:num w:numId="5" w16cid:durableId="334462635">
    <w:abstractNumId w:val="3"/>
  </w:num>
  <w:num w:numId="6" w16cid:durableId="1315643604">
    <w:abstractNumId w:val="0"/>
  </w:num>
  <w:num w:numId="7" w16cid:durableId="251284153">
    <w:abstractNumId w:val="9"/>
  </w:num>
  <w:num w:numId="8" w16cid:durableId="867180905">
    <w:abstractNumId w:val="5"/>
  </w:num>
  <w:num w:numId="9" w16cid:durableId="740955220">
    <w:abstractNumId w:val="18"/>
  </w:num>
  <w:num w:numId="10" w16cid:durableId="411316696">
    <w:abstractNumId w:val="12"/>
  </w:num>
  <w:num w:numId="11" w16cid:durableId="1799299940">
    <w:abstractNumId w:val="10"/>
  </w:num>
  <w:num w:numId="12" w16cid:durableId="356396483">
    <w:abstractNumId w:val="6"/>
  </w:num>
  <w:num w:numId="13" w16cid:durableId="855575565">
    <w:abstractNumId w:val="8"/>
  </w:num>
  <w:num w:numId="14" w16cid:durableId="717240689">
    <w:abstractNumId w:val="17"/>
  </w:num>
  <w:num w:numId="15" w16cid:durableId="2078824875">
    <w:abstractNumId w:val="11"/>
  </w:num>
  <w:num w:numId="16" w16cid:durableId="1647472171">
    <w:abstractNumId w:val="5"/>
  </w:num>
  <w:num w:numId="17" w16cid:durableId="1479104362">
    <w:abstractNumId w:val="5"/>
  </w:num>
  <w:num w:numId="18" w16cid:durableId="1840079993">
    <w:abstractNumId w:val="5"/>
  </w:num>
  <w:num w:numId="19" w16cid:durableId="1689023289">
    <w:abstractNumId w:val="16"/>
  </w:num>
  <w:num w:numId="20" w16cid:durableId="67506208">
    <w:abstractNumId w:val="14"/>
  </w:num>
  <w:num w:numId="21" w16cid:durableId="1219590073">
    <w:abstractNumId w:val="13"/>
  </w:num>
  <w:num w:numId="22" w16cid:durableId="23378339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3373"/>
    <w:rsid w:val="0001201A"/>
    <w:rsid w:val="00013A77"/>
    <w:rsid w:val="00020376"/>
    <w:rsid w:val="00033414"/>
    <w:rsid w:val="00054D01"/>
    <w:rsid w:val="00063413"/>
    <w:rsid w:val="0006442B"/>
    <w:rsid w:val="00065284"/>
    <w:rsid w:val="00072C1E"/>
    <w:rsid w:val="00092B31"/>
    <w:rsid w:val="0009798E"/>
    <w:rsid w:val="000A1F7B"/>
    <w:rsid w:val="000C4C91"/>
    <w:rsid w:val="000C5DA0"/>
    <w:rsid w:val="000D0B07"/>
    <w:rsid w:val="000D1379"/>
    <w:rsid w:val="000D1AB5"/>
    <w:rsid w:val="000D4601"/>
    <w:rsid w:val="000D76DB"/>
    <w:rsid w:val="000E23A7"/>
    <w:rsid w:val="000E256E"/>
    <w:rsid w:val="000E4F4B"/>
    <w:rsid w:val="000F3FF0"/>
    <w:rsid w:val="000F674A"/>
    <w:rsid w:val="0010693F"/>
    <w:rsid w:val="00111360"/>
    <w:rsid w:val="00112589"/>
    <w:rsid w:val="00114472"/>
    <w:rsid w:val="00116413"/>
    <w:rsid w:val="001165AF"/>
    <w:rsid w:val="001334E4"/>
    <w:rsid w:val="001377F7"/>
    <w:rsid w:val="00152EC6"/>
    <w:rsid w:val="001550BC"/>
    <w:rsid w:val="001605B9"/>
    <w:rsid w:val="00164A12"/>
    <w:rsid w:val="00164C7B"/>
    <w:rsid w:val="00165363"/>
    <w:rsid w:val="00170EC5"/>
    <w:rsid w:val="001747C1"/>
    <w:rsid w:val="00176797"/>
    <w:rsid w:val="001813BF"/>
    <w:rsid w:val="00184743"/>
    <w:rsid w:val="001861B8"/>
    <w:rsid w:val="00187FD1"/>
    <w:rsid w:val="00192ADC"/>
    <w:rsid w:val="001A3602"/>
    <w:rsid w:val="001B2834"/>
    <w:rsid w:val="001B540F"/>
    <w:rsid w:val="001C22E7"/>
    <w:rsid w:val="001C4874"/>
    <w:rsid w:val="001E62F8"/>
    <w:rsid w:val="001E6C40"/>
    <w:rsid w:val="001F63E9"/>
    <w:rsid w:val="00203507"/>
    <w:rsid w:val="00203BA9"/>
    <w:rsid w:val="00203E3C"/>
    <w:rsid w:val="00203F1E"/>
    <w:rsid w:val="00207DF5"/>
    <w:rsid w:val="00213E3C"/>
    <w:rsid w:val="00220BCE"/>
    <w:rsid w:val="0022276D"/>
    <w:rsid w:val="00233123"/>
    <w:rsid w:val="0023372A"/>
    <w:rsid w:val="00275D01"/>
    <w:rsid w:val="00280E07"/>
    <w:rsid w:val="00287059"/>
    <w:rsid w:val="002A5E9C"/>
    <w:rsid w:val="002A77EB"/>
    <w:rsid w:val="002B20CA"/>
    <w:rsid w:val="002B378D"/>
    <w:rsid w:val="002B4ECE"/>
    <w:rsid w:val="002B6283"/>
    <w:rsid w:val="002C31BF"/>
    <w:rsid w:val="002C400D"/>
    <w:rsid w:val="002C64A4"/>
    <w:rsid w:val="002D08B1"/>
    <w:rsid w:val="002E0CD7"/>
    <w:rsid w:val="002E0D6A"/>
    <w:rsid w:val="002F7141"/>
    <w:rsid w:val="00306A57"/>
    <w:rsid w:val="003119BE"/>
    <w:rsid w:val="00315979"/>
    <w:rsid w:val="00317167"/>
    <w:rsid w:val="003178D4"/>
    <w:rsid w:val="00322681"/>
    <w:rsid w:val="00330593"/>
    <w:rsid w:val="003330E9"/>
    <w:rsid w:val="00341DCF"/>
    <w:rsid w:val="00346E96"/>
    <w:rsid w:val="003478AD"/>
    <w:rsid w:val="00357BC6"/>
    <w:rsid w:val="00361E30"/>
    <w:rsid w:val="003649EE"/>
    <w:rsid w:val="003710EB"/>
    <w:rsid w:val="00385A72"/>
    <w:rsid w:val="003956C6"/>
    <w:rsid w:val="003A43DB"/>
    <w:rsid w:val="003A63EE"/>
    <w:rsid w:val="003A7A56"/>
    <w:rsid w:val="003B39EC"/>
    <w:rsid w:val="003C4CA8"/>
    <w:rsid w:val="003C7CDA"/>
    <w:rsid w:val="003D06BE"/>
    <w:rsid w:val="003D116D"/>
    <w:rsid w:val="004007FC"/>
    <w:rsid w:val="004077DA"/>
    <w:rsid w:val="00411F6C"/>
    <w:rsid w:val="0041746F"/>
    <w:rsid w:val="00421A46"/>
    <w:rsid w:val="00433985"/>
    <w:rsid w:val="00433C29"/>
    <w:rsid w:val="0043728F"/>
    <w:rsid w:val="004413AA"/>
    <w:rsid w:val="00441430"/>
    <w:rsid w:val="00441A7A"/>
    <w:rsid w:val="00442E46"/>
    <w:rsid w:val="004468A2"/>
    <w:rsid w:val="00450F07"/>
    <w:rsid w:val="004534B7"/>
    <w:rsid w:val="00453CD3"/>
    <w:rsid w:val="004546DD"/>
    <w:rsid w:val="00460660"/>
    <w:rsid w:val="004624A6"/>
    <w:rsid w:val="00483C85"/>
    <w:rsid w:val="00486107"/>
    <w:rsid w:val="00487B7D"/>
    <w:rsid w:val="00491827"/>
    <w:rsid w:val="004923BA"/>
    <w:rsid w:val="00493B1B"/>
    <w:rsid w:val="004A7CE3"/>
    <w:rsid w:val="004B15DE"/>
    <w:rsid w:val="004B348C"/>
    <w:rsid w:val="004B5C39"/>
    <w:rsid w:val="004C3FD2"/>
    <w:rsid w:val="004C4399"/>
    <w:rsid w:val="004C787C"/>
    <w:rsid w:val="004E143C"/>
    <w:rsid w:val="004E19DE"/>
    <w:rsid w:val="004E3A53"/>
    <w:rsid w:val="004E5170"/>
    <w:rsid w:val="004E7110"/>
    <w:rsid w:val="004F4B9B"/>
    <w:rsid w:val="004F7030"/>
    <w:rsid w:val="00503810"/>
    <w:rsid w:val="00505366"/>
    <w:rsid w:val="00511AB9"/>
    <w:rsid w:val="00523EA7"/>
    <w:rsid w:val="00526826"/>
    <w:rsid w:val="005442C8"/>
    <w:rsid w:val="00553375"/>
    <w:rsid w:val="005606E1"/>
    <w:rsid w:val="00561723"/>
    <w:rsid w:val="0056189C"/>
    <w:rsid w:val="005646C4"/>
    <w:rsid w:val="00566CDA"/>
    <w:rsid w:val="005706B8"/>
    <w:rsid w:val="00571BFC"/>
    <w:rsid w:val="005736B7"/>
    <w:rsid w:val="00573F5F"/>
    <w:rsid w:val="00575E5A"/>
    <w:rsid w:val="00592108"/>
    <w:rsid w:val="005935C5"/>
    <w:rsid w:val="00593AE5"/>
    <w:rsid w:val="00597D00"/>
    <w:rsid w:val="005A5BAD"/>
    <w:rsid w:val="005B76DD"/>
    <w:rsid w:val="005C3320"/>
    <w:rsid w:val="005D469F"/>
    <w:rsid w:val="005D5624"/>
    <w:rsid w:val="005D7514"/>
    <w:rsid w:val="005D77DE"/>
    <w:rsid w:val="005F1404"/>
    <w:rsid w:val="005F294E"/>
    <w:rsid w:val="005F2CA1"/>
    <w:rsid w:val="005F52BA"/>
    <w:rsid w:val="005F67F7"/>
    <w:rsid w:val="006068C5"/>
    <w:rsid w:val="0060702D"/>
    <w:rsid w:val="0061068E"/>
    <w:rsid w:val="006207FB"/>
    <w:rsid w:val="00621BA8"/>
    <w:rsid w:val="00621C78"/>
    <w:rsid w:val="00623216"/>
    <w:rsid w:val="00640816"/>
    <w:rsid w:val="00641006"/>
    <w:rsid w:val="00656504"/>
    <w:rsid w:val="00660AD3"/>
    <w:rsid w:val="00660FBE"/>
    <w:rsid w:val="0067279B"/>
    <w:rsid w:val="00673324"/>
    <w:rsid w:val="00677B7F"/>
    <w:rsid w:val="00677BC8"/>
    <w:rsid w:val="0068187B"/>
    <w:rsid w:val="00685874"/>
    <w:rsid w:val="006A5570"/>
    <w:rsid w:val="006A689C"/>
    <w:rsid w:val="006A7FD5"/>
    <w:rsid w:val="006B02E1"/>
    <w:rsid w:val="006B0524"/>
    <w:rsid w:val="006B3D79"/>
    <w:rsid w:val="006B492C"/>
    <w:rsid w:val="006B6FD3"/>
    <w:rsid w:val="006C0C63"/>
    <w:rsid w:val="006D229F"/>
    <w:rsid w:val="006D6BD5"/>
    <w:rsid w:val="006D7AFE"/>
    <w:rsid w:val="006E0578"/>
    <w:rsid w:val="006E314D"/>
    <w:rsid w:val="006E4C72"/>
    <w:rsid w:val="006E7B61"/>
    <w:rsid w:val="006F0A55"/>
    <w:rsid w:val="006F3C20"/>
    <w:rsid w:val="007061F8"/>
    <w:rsid w:val="00710723"/>
    <w:rsid w:val="00710FA5"/>
    <w:rsid w:val="0071254B"/>
    <w:rsid w:val="00714E2F"/>
    <w:rsid w:val="00717E19"/>
    <w:rsid w:val="00723ED1"/>
    <w:rsid w:val="00730859"/>
    <w:rsid w:val="00741E3D"/>
    <w:rsid w:val="00743525"/>
    <w:rsid w:val="0074484D"/>
    <w:rsid w:val="00745216"/>
    <w:rsid w:val="00755599"/>
    <w:rsid w:val="007576A4"/>
    <w:rsid w:val="0076286B"/>
    <w:rsid w:val="00766846"/>
    <w:rsid w:val="007670D5"/>
    <w:rsid w:val="0077261C"/>
    <w:rsid w:val="0077673A"/>
    <w:rsid w:val="00782A52"/>
    <w:rsid w:val="007846E1"/>
    <w:rsid w:val="007847CD"/>
    <w:rsid w:val="00791AC7"/>
    <w:rsid w:val="00791E18"/>
    <w:rsid w:val="0079254B"/>
    <w:rsid w:val="00796A0B"/>
    <w:rsid w:val="00796DC2"/>
    <w:rsid w:val="007A0AB5"/>
    <w:rsid w:val="007A0C04"/>
    <w:rsid w:val="007A57EC"/>
    <w:rsid w:val="007B02D4"/>
    <w:rsid w:val="007B18E1"/>
    <w:rsid w:val="007B4B2B"/>
    <w:rsid w:val="007B570C"/>
    <w:rsid w:val="007C29DE"/>
    <w:rsid w:val="007C589B"/>
    <w:rsid w:val="007C6215"/>
    <w:rsid w:val="007D23E4"/>
    <w:rsid w:val="007D37B0"/>
    <w:rsid w:val="007D4587"/>
    <w:rsid w:val="007E165D"/>
    <w:rsid w:val="007E4A6E"/>
    <w:rsid w:val="007F56A7"/>
    <w:rsid w:val="007F5EC4"/>
    <w:rsid w:val="00802B6E"/>
    <w:rsid w:val="00807DD0"/>
    <w:rsid w:val="00823FBB"/>
    <w:rsid w:val="0082511E"/>
    <w:rsid w:val="00831B47"/>
    <w:rsid w:val="00853302"/>
    <w:rsid w:val="00863089"/>
    <w:rsid w:val="008659F3"/>
    <w:rsid w:val="00871FFE"/>
    <w:rsid w:val="00886D4B"/>
    <w:rsid w:val="00890533"/>
    <w:rsid w:val="008913C9"/>
    <w:rsid w:val="00891AA5"/>
    <w:rsid w:val="00893FF1"/>
    <w:rsid w:val="00895406"/>
    <w:rsid w:val="008A3568"/>
    <w:rsid w:val="008B1447"/>
    <w:rsid w:val="008B2F5B"/>
    <w:rsid w:val="008B468D"/>
    <w:rsid w:val="008C4FE8"/>
    <w:rsid w:val="008D0246"/>
    <w:rsid w:val="008D03B9"/>
    <w:rsid w:val="008D6B46"/>
    <w:rsid w:val="008D7403"/>
    <w:rsid w:val="008F18D6"/>
    <w:rsid w:val="008F2302"/>
    <w:rsid w:val="008F6806"/>
    <w:rsid w:val="00904780"/>
    <w:rsid w:val="009146AF"/>
    <w:rsid w:val="009147FB"/>
    <w:rsid w:val="00922385"/>
    <w:rsid w:val="009223DF"/>
    <w:rsid w:val="00923E73"/>
    <w:rsid w:val="00926B03"/>
    <w:rsid w:val="00926EA5"/>
    <w:rsid w:val="00935454"/>
    <w:rsid w:val="00936091"/>
    <w:rsid w:val="00940D8A"/>
    <w:rsid w:val="009449AD"/>
    <w:rsid w:val="009461FB"/>
    <w:rsid w:val="00952455"/>
    <w:rsid w:val="00953724"/>
    <w:rsid w:val="00957029"/>
    <w:rsid w:val="00962258"/>
    <w:rsid w:val="00963167"/>
    <w:rsid w:val="009678B7"/>
    <w:rsid w:val="00967A5C"/>
    <w:rsid w:val="00967BDE"/>
    <w:rsid w:val="009717E5"/>
    <w:rsid w:val="0097556C"/>
    <w:rsid w:val="009768EC"/>
    <w:rsid w:val="00976EF8"/>
    <w:rsid w:val="009833E1"/>
    <w:rsid w:val="00986E0C"/>
    <w:rsid w:val="009900CE"/>
    <w:rsid w:val="0099128F"/>
    <w:rsid w:val="00992D9C"/>
    <w:rsid w:val="00995CCC"/>
    <w:rsid w:val="00996CB8"/>
    <w:rsid w:val="009A28DF"/>
    <w:rsid w:val="009A6415"/>
    <w:rsid w:val="009B14A9"/>
    <w:rsid w:val="009B2E97"/>
    <w:rsid w:val="009D448B"/>
    <w:rsid w:val="009D5BC0"/>
    <w:rsid w:val="009E07F4"/>
    <w:rsid w:val="009E5CDC"/>
    <w:rsid w:val="009E6F97"/>
    <w:rsid w:val="009F392E"/>
    <w:rsid w:val="009F5CD8"/>
    <w:rsid w:val="00A04DBF"/>
    <w:rsid w:val="00A162AF"/>
    <w:rsid w:val="00A24EC2"/>
    <w:rsid w:val="00A33BB9"/>
    <w:rsid w:val="00A349F7"/>
    <w:rsid w:val="00A453A2"/>
    <w:rsid w:val="00A57C0A"/>
    <w:rsid w:val="00A606A7"/>
    <w:rsid w:val="00A6177B"/>
    <w:rsid w:val="00A66136"/>
    <w:rsid w:val="00A77CB9"/>
    <w:rsid w:val="00A87725"/>
    <w:rsid w:val="00A902FF"/>
    <w:rsid w:val="00A91C7A"/>
    <w:rsid w:val="00A96888"/>
    <w:rsid w:val="00A97A1D"/>
    <w:rsid w:val="00AA3937"/>
    <w:rsid w:val="00AA4CBB"/>
    <w:rsid w:val="00AA52E0"/>
    <w:rsid w:val="00AA65FA"/>
    <w:rsid w:val="00AA7351"/>
    <w:rsid w:val="00AA7C61"/>
    <w:rsid w:val="00AB38C4"/>
    <w:rsid w:val="00AC4B78"/>
    <w:rsid w:val="00AD056F"/>
    <w:rsid w:val="00AD6067"/>
    <w:rsid w:val="00AD6731"/>
    <w:rsid w:val="00AE4595"/>
    <w:rsid w:val="00B03CF9"/>
    <w:rsid w:val="00B052CD"/>
    <w:rsid w:val="00B07651"/>
    <w:rsid w:val="00B1367D"/>
    <w:rsid w:val="00B15D0D"/>
    <w:rsid w:val="00B23BE3"/>
    <w:rsid w:val="00B25AED"/>
    <w:rsid w:val="00B43218"/>
    <w:rsid w:val="00B50D1C"/>
    <w:rsid w:val="00B52CF3"/>
    <w:rsid w:val="00B56FC3"/>
    <w:rsid w:val="00B64377"/>
    <w:rsid w:val="00B75EE1"/>
    <w:rsid w:val="00B77481"/>
    <w:rsid w:val="00B8518B"/>
    <w:rsid w:val="00BA058A"/>
    <w:rsid w:val="00BB519C"/>
    <w:rsid w:val="00BC1D32"/>
    <w:rsid w:val="00BC51D3"/>
    <w:rsid w:val="00BD32CD"/>
    <w:rsid w:val="00BD7E91"/>
    <w:rsid w:val="00BE2F45"/>
    <w:rsid w:val="00BE5BC0"/>
    <w:rsid w:val="00BF68EA"/>
    <w:rsid w:val="00BF6C9D"/>
    <w:rsid w:val="00C02D0A"/>
    <w:rsid w:val="00C03A6E"/>
    <w:rsid w:val="00C03A71"/>
    <w:rsid w:val="00C14266"/>
    <w:rsid w:val="00C15656"/>
    <w:rsid w:val="00C1728A"/>
    <w:rsid w:val="00C24C30"/>
    <w:rsid w:val="00C25307"/>
    <w:rsid w:val="00C337B9"/>
    <w:rsid w:val="00C3718B"/>
    <w:rsid w:val="00C44F6A"/>
    <w:rsid w:val="00C47AE3"/>
    <w:rsid w:val="00C51087"/>
    <w:rsid w:val="00C545E3"/>
    <w:rsid w:val="00C5519C"/>
    <w:rsid w:val="00C61AEC"/>
    <w:rsid w:val="00C63CB5"/>
    <w:rsid w:val="00C72B6B"/>
    <w:rsid w:val="00C75433"/>
    <w:rsid w:val="00C82BF5"/>
    <w:rsid w:val="00C874A3"/>
    <w:rsid w:val="00C97707"/>
    <w:rsid w:val="00CA4013"/>
    <w:rsid w:val="00CB3AD5"/>
    <w:rsid w:val="00CB5142"/>
    <w:rsid w:val="00CC1601"/>
    <w:rsid w:val="00CD11BC"/>
    <w:rsid w:val="00CD16B7"/>
    <w:rsid w:val="00CD1FC4"/>
    <w:rsid w:val="00CD6337"/>
    <w:rsid w:val="00CD662D"/>
    <w:rsid w:val="00CE315D"/>
    <w:rsid w:val="00CE47B5"/>
    <w:rsid w:val="00CE7733"/>
    <w:rsid w:val="00CF51DB"/>
    <w:rsid w:val="00D043A4"/>
    <w:rsid w:val="00D0530C"/>
    <w:rsid w:val="00D116E7"/>
    <w:rsid w:val="00D126E0"/>
    <w:rsid w:val="00D202F8"/>
    <w:rsid w:val="00D21061"/>
    <w:rsid w:val="00D24C92"/>
    <w:rsid w:val="00D26D3C"/>
    <w:rsid w:val="00D33ABD"/>
    <w:rsid w:val="00D36EA8"/>
    <w:rsid w:val="00D37801"/>
    <w:rsid w:val="00D4108E"/>
    <w:rsid w:val="00D451EC"/>
    <w:rsid w:val="00D46CC9"/>
    <w:rsid w:val="00D544AD"/>
    <w:rsid w:val="00D6163D"/>
    <w:rsid w:val="00D617A3"/>
    <w:rsid w:val="00D6524B"/>
    <w:rsid w:val="00D711D1"/>
    <w:rsid w:val="00D74C6A"/>
    <w:rsid w:val="00D77DE5"/>
    <w:rsid w:val="00D831A3"/>
    <w:rsid w:val="00D85C5B"/>
    <w:rsid w:val="00D86AB9"/>
    <w:rsid w:val="00DA45B9"/>
    <w:rsid w:val="00DB3FDE"/>
    <w:rsid w:val="00DB6426"/>
    <w:rsid w:val="00DC0F4E"/>
    <w:rsid w:val="00DC41AD"/>
    <w:rsid w:val="00DC75F3"/>
    <w:rsid w:val="00DD46F3"/>
    <w:rsid w:val="00DD5940"/>
    <w:rsid w:val="00DD5D8E"/>
    <w:rsid w:val="00DE285C"/>
    <w:rsid w:val="00DE2CB6"/>
    <w:rsid w:val="00DE56F2"/>
    <w:rsid w:val="00DF116D"/>
    <w:rsid w:val="00DF73C6"/>
    <w:rsid w:val="00E17FE7"/>
    <w:rsid w:val="00E24780"/>
    <w:rsid w:val="00E303AC"/>
    <w:rsid w:val="00E30A6F"/>
    <w:rsid w:val="00E3757A"/>
    <w:rsid w:val="00E41B8A"/>
    <w:rsid w:val="00E4214A"/>
    <w:rsid w:val="00E46AF7"/>
    <w:rsid w:val="00E55BA0"/>
    <w:rsid w:val="00E60DBC"/>
    <w:rsid w:val="00E61257"/>
    <w:rsid w:val="00E7068E"/>
    <w:rsid w:val="00E735FA"/>
    <w:rsid w:val="00E80868"/>
    <w:rsid w:val="00E967DA"/>
    <w:rsid w:val="00EA1DA7"/>
    <w:rsid w:val="00EB104F"/>
    <w:rsid w:val="00EB3C6C"/>
    <w:rsid w:val="00EC0CCD"/>
    <w:rsid w:val="00EC4BCA"/>
    <w:rsid w:val="00ED0342"/>
    <w:rsid w:val="00ED14BD"/>
    <w:rsid w:val="00ED3219"/>
    <w:rsid w:val="00EE2021"/>
    <w:rsid w:val="00EE55E6"/>
    <w:rsid w:val="00EF3E59"/>
    <w:rsid w:val="00F010DC"/>
    <w:rsid w:val="00F02E2E"/>
    <w:rsid w:val="00F0533E"/>
    <w:rsid w:val="00F1048D"/>
    <w:rsid w:val="00F12DEC"/>
    <w:rsid w:val="00F137BA"/>
    <w:rsid w:val="00F1715C"/>
    <w:rsid w:val="00F1768A"/>
    <w:rsid w:val="00F20995"/>
    <w:rsid w:val="00F22C01"/>
    <w:rsid w:val="00F27F4B"/>
    <w:rsid w:val="00F30576"/>
    <w:rsid w:val="00F310F8"/>
    <w:rsid w:val="00F35939"/>
    <w:rsid w:val="00F42476"/>
    <w:rsid w:val="00F44A7D"/>
    <w:rsid w:val="00F45607"/>
    <w:rsid w:val="00F5764E"/>
    <w:rsid w:val="00F60C29"/>
    <w:rsid w:val="00F614AB"/>
    <w:rsid w:val="00F62C51"/>
    <w:rsid w:val="00F63543"/>
    <w:rsid w:val="00F659EB"/>
    <w:rsid w:val="00F70710"/>
    <w:rsid w:val="00F75EA9"/>
    <w:rsid w:val="00F770F2"/>
    <w:rsid w:val="00F86BA6"/>
    <w:rsid w:val="00F90590"/>
    <w:rsid w:val="00F919AE"/>
    <w:rsid w:val="00F91E7E"/>
    <w:rsid w:val="00FA4041"/>
    <w:rsid w:val="00FB11C6"/>
    <w:rsid w:val="00FB5045"/>
    <w:rsid w:val="00FC0286"/>
    <w:rsid w:val="00FC6389"/>
    <w:rsid w:val="00FC6B48"/>
    <w:rsid w:val="00FD1153"/>
    <w:rsid w:val="00FD56DD"/>
    <w:rsid w:val="00FE4795"/>
    <w:rsid w:val="00FE79B7"/>
    <w:rsid w:val="00FE7CC1"/>
    <w:rsid w:val="00FF40DD"/>
    <w:rsid w:val="00FF5A0A"/>
    <w:rsid w:val="00FF67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F3E3"/>
  <w14:defaultImageDpi w14:val="32767"/>
  <w15:docId w15:val="{FD45B935-19DC-4D23-83E2-CC441D63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5406"/>
  </w:style>
  <w:style w:type="paragraph" w:styleId="Nadpis1">
    <w:name w:val="heading 1"/>
    <w:aliases w:val="1. čl."/>
    <w:basedOn w:val="Nadpis3"/>
    <w:next w:val="Normln"/>
    <w:link w:val="Nadpis1Char"/>
    <w:uiPriority w:val="9"/>
    <w:qFormat/>
    <w:rsid w:val="00116413"/>
    <w:pPr>
      <w:ind w:left="720"/>
      <w:outlineLvl w:val="0"/>
    </w:pPr>
  </w:style>
  <w:style w:type="paragraph" w:styleId="Nadpis2">
    <w:name w:val="heading 2"/>
    <w:basedOn w:val="Normln"/>
    <w:next w:val="Normln"/>
    <w:link w:val="Nadpis2Char"/>
    <w:uiPriority w:val="9"/>
    <w:unhideWhenUsed/>
    <w:qFormat/>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F919AE"/>
    <w:pPr>
      <w:keepNext/>
      <w:keepLines/>
      <w:numPr>
        <w:numId w:val="8"/>
      </w:numPr>
      <w:spacing w:before="240" w:after="0"/>
      <w:ind w:left="360"/>
      <w:outlineLvl w:val="2"/>
    </w:pPr>
    <w:rPr>
      <w:rFonts w:asciiTheme="majorHAnsi" w:eastAsiaTheme="majorEastAsia" w:hAnsiTheme="majorHAnsi" w:cstheme="majorBidi"/>
      <w:b/>
      <w:szCs w:val="24"/>
      <w:u w:val="single"/>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aliases w:val="1. čl. Char"/>
    <w:basedOn w:val="Standardnpsmoodstavce"/>
    <w:link w:val="Nadpis1"/>
    <w:uiPriority w:val="9"/>
    <w:rsid w:val="00116413"/>
    <w:rPr>
      <w:rFonts w:asciiTheme="majorHAnsi" w:eastAsiaTheme="majorEastAsia" w:hAnsiTheme="majorHAnsi" w:cstheme="majorBidi"/>
      <w:b/>
      <w:szCs w:val="24"/>
      <w:u w:val="single"/>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F919AE"/>
    <w:rPr>
      <w:rFonts w:asciiTheme="majorHAnsi" w:eastAsiaTheme="majorEastAsia" w:hAnsiTheme="majorHAnsi" w:cstheme="majorBidi"/>
      <w:b/>
      <w:szCs w:val="24"/>
      <w:u w:val="single"/>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uiPriority w:val="2"/>
    <w:qFormat/>
    <w:rsid w:val="000E4F4B"/>
    <w:rPr>
      <w:rFonts w:eastAsia="Times New Roman" w:cs="Times New Roman"/>
      <w:b/>
      <w:u w:val="single"/>
      <w:lang w:eastAsia="cs-CZ"/>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adpis1"/>
    <w:next w:val="Normln"/>
    <w:link w:val="NzevChar"/>
    <w:uiPriority w:val="10"/>
    <w:qFormat/>
    <w:rsid w:val="000E4F4B"/>
    <w:pPr>
      <w:numPr>
        <w:numId w:val="0"/>
      </w:numPr>
    </w:pPr>
    <w:rPr>
      <w:rFonts w:eastAsia="Times New Roman"/>
      <w:lang w:eastAsia="cs-CZ"/>
    </w:rPr>
  </w:style>
  <w:style w:type="character" w:customStyle="1" w:styleId="NzevChar">
    <w:name w:val="Název Char"/>
    <w:basedOn w:val="Standardnpsmoodstavce"/>
    <w:link w:val="Nzev"/>
    <w:uiPriority w:val="10"/>
    <w:rsid w:val="000E4F4B"/>
    <w:rPr>
      <w:rFonts w:asciiTheme="majorHAnsi" w:eastAsia="Times New Roman" w:hAnsiTheme="majorHAnsi" w:cstheme="majorBidi"/>
      <w:b/>
      <w:color w:val="FF5200" w:themeColor="accent2"/>
      <w:spacing w:val="-6"/>
      <w:sz w:val="36"/>
      <w:szCs w:val="36"/>
      <w:lang w:eastAsia="cs-CZ"/>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Nevyeenzmnka1">
    <w:name w:val="Nevyřešená zmínka1"/>
    <w:basedOn w:val="Standardnpsmoodstavce"/>
    <w:uiPriority w:val="99"/>
    <w:semiHidden/>
    <w:unhideWhenUsed/>
    <w:rsid w:val="00493B1B"/>
    <w:rPr>
      <w:color w:val="605E5C"/>
      <w:shd w:val="clear" w:color="auto" w:fill="E1DFDD"/>
    </w:rPr>
  </w:style>
  <w:style w:type="character" w:styleId="Odkaznakoment">
    <w:name w:val="annotation reference"/>
    <w:uiPriority w:val="99"/>
    <w:rsid w:val="007061F8"/>
    <w:rPr>
      <w:sz w:val="16"/>
      <w:szCs w:val="16"/>
    </w:rPr>
  </w:style>
  <w:style w:type="paragraph" w:styleId="Textkomente">
    <w:name w:val="annotation text"/>
    <w:basedOn w:val="Normln"/>
    <w:link w:val="TextkomenteChar"/>
    <w:uiPriority w:val="99"/>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7061F8"/>
    <w:rPr>
      <w:rFonts w:ascii="Times New Roman" w:eastAsia="Times New Roman" w:hAnsi="Times New Roman" w:cs="Times New Roman"/>
      <w:sz w:val="20"/>
      <w:szCs w:val="20"/>
      <w:lang w:eastAsia="cs-CZ"/>
    </w:r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locked/>
    <w:rsid w:val="00C24C30"/>
  </w:style>
  <w:style w:type="paragraph" w:styleId="Pedmtkomente">
    <w:name w:val="annotation subject"/>
    <w:basedOn w:val="Textkomente"/>
    <w:next w:val="Textkomente"/>
    <w:link w:val="PedmtkomenteChar"/>
    <w:uiPriority w:val="99"/>
    <w:semiHidden/>
    <w:unhideWhenUsed/>
    <w:rsid w:val="00176797"/>
    <w:pPr>
      <w:overflowPunct/>
      <w:autoSpaceDE/>
      <w:autoSpaceDN/>
      <w:adjustRightInd/>
      <w:spacing w:after="24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76797"/>
    <w:rPr>
      <w:rFonts w:ascii="Times New Roman" w:eastAsia="Times New Roman" w:hAnsi="Times New Roman" w:cs="Times New Roman"/>
      <w:b/>
      <w:bCs/>
      <w:sz w:val="20"/>
      <w:szCs w:val="20"/>
      <w:lang w:eastAsia="cs-CZ"/>
    </w:rPr>
  </w:style>
  <w:style w:type="paragraph" w:customStyle="1" w:styleId="Oslovenvdopisu">
    <w:name w:val="Oslovení v dopisu"/>
    <w:basedOn w:val="Bezmezer"/>
    <w:next w:val="Normln"/>
    <w:rsid w:val="00A24EC2"/>
  </w:style>
  <w:style w:type="paragraph" w:styleId="Revize">
    <w:name w:val="Revision"/>
    <w:hidden/>
    <w:uiPriority w:val="99"/>
    <w:semiHidden/>
    <w:rsid w:val="00893FF1"/>
    <w:pPr>
      <w:spacing w:after="0" w:line="240" w:lineRule="auto"/>
    </w:pPr>
  </w:style>
  <w:style w:type="paragraph" w:customStyle="1" w:styleId="Text1-2">
    <w:name w:val="_Text_1-2"/>
    <w:basedOn w:val="Text1-1"/>
    <w:qFormat/>
    <w:rsid w:val="00152EC6"/>
    <w:pPr>
      <w:numPr>
        <w:ilvl w:val="2"/>
      </w:numPr>
      <w:tabs>
        <w:tab w:val="clear" w:pos="1474"/>
        <w:tab w:val="num" w:pos="360"/>
      </w:tabs>
    </w:pPr>
  </w:style>
  <w:style w:type="paragraph" w:customStyle="1" w:styleId="Text1-1">
    <w:name w:val="_Text_1-1"/>
    <w:basedOn w:val="Normln"/>
    <w:link w:val="Text1-1Char"/>
    <w:rsid w:val="00152EC6"/>
    <w:pPr>
      <w:numPr>
        <w:ilvl w:val="1"/>
        <w:numId w:val="6"/>
      </w:numPr>
      <w:spacing w:after="120"/>
      <w:jc w:val="both"/>
    </w:pPr>
  </w:style>
  <w:style w:type="paragraph" w:customStyle="1" w:styleId="Nadpis1-1">
    <w:name w:val="_Nadpis_1-1"/>
    <w:basedOn w:val="Odstavecseseznamem"/>
    <w:next w:val="Normln"/>
    <w:link w:val="Nadpis1-1Char"/>
    <w:qFormat/>
    <w:rsid w:val="00152EC6"/>
    <w:pPr>
      <w:keepNext/>
      <w:numPr>
        <w:numId w:val="6"/>
      </w:numPr>
      <w:spacing w:before="240" w:after="120"/>
      <w:outlineLvl w:val="0"/>
    </w:pPr>
    <w:rPr>
      <w:rFonts w:asciiTheme="majorHAnsi" w:hAnsiTheme="majorHAnsi"/>
      <w:b/>
      <w:caps/>
      <w:sz w:val="22"/>
    </w:rPr>
  </w:style>
  <w:style w:type="character" w:customStyle="1" w:styleId="Text1-1Char">
    <w:name w:val="_Text_1-1 Char"/>
    <w:basedOn w:val="Standardnpsmoodstavce"/>
    <w:link w:val="Text1-1"/>
    <w:rsid w:val="00152EC6"/>
  </w:style>
  <w:style w:type="paragraph" w:customStyle="1" w:styleId="RLTextlnkuslovan">
    <w:name w:val="RL Text článku číslovaný"/>
    <w:basedOn w:val="Normln"/>
    <w:rsid w:val="00152EC6"/>
    <w:pPr>
      <w:numPr>
        <w:ilvl w:val="1"/>
        <w:numId w:val="7"/>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rsid w:val="00152EC6"/>
    <w:pPr>
      <w:keepNext/>
      <w:numPr>
        <w:numId w:val="7"/>
      </w:numPr>
      <w:suppressAutoHyphens/>
      <w:spacing w:before="360" w:after="120" w:line="280" w:lineRule="exact"/>
      <w:jc w:val="both"/>
      <w:outlineLvl w:val="0"/>
    </w:pPr>
    <w:rPr>
      <w:rFonts w:ascii="Calibri" w:eastAsia="Times New Roman" w:hAnsi="Calibri" w:cs="Calibri"/>
      <w:b/>
      <w:bCs/>
      <w:sz w:val="22"/>
      <w:szCs w:val="22"/>
    </w:rPr>
  </w:style>
  <w:style w:type="paragraph" w:customStyle="1" w:styleId="Odstavecsmlouvy">
    <w:name w:val="Odstavec smlouvy"/>
    <w:basedOn w:val="RLTextlnkuslovan"/>
    <w:link w:val="OdstavecsmlouvyChar"/>
    <w:qFormat/>
    <w:rsid w:val="00152EC6"/>
  </w:style>
  <w:style w:type="paragraph" w:customStyle="1" w:styleId="Pododstavecsmlouvy">
    <w:name w:val="Pododstavec smlouvy"/>
    <w:basedOn w:val="RLTextlnkuslovan"/>
    <w:qFormat/>
    <w:rsid w:val="00152EC6"/>
    <w:pPr>
      <w:numPr>
        <w:ilvl w:val="2"/>
      </w:numPr>
    </w:pPr>
    <w:rPr>
      <w:lang w:eastAsia="en-US"/>
    </w:rPr>
  </w:style>
  <w:style w:type="character" w:customStyle="1" w:styleId="OdstavecsmlouvyChar">
    <w:name w:val="Odstavec smlouvy Char"/>
    <w:basedOn w:val="Standardnpsmoodstavce"/>
    <w:link w:val="Odstavecsmlouvy"/>
    <w:rsid w:val="00152EC6"/>
    <w:rPr>
      <w:rFonts w:ascii="Calibri" w:eastAsia="Times New Roman" w:hAnsi="Calibri" w:cs="Calibri"/>
      <w:sz w:val="22"/>
      <w:szCs w:val="22"/>
      <w:lang w:eastAsia="cs-CZ"/>
    </w:rPr>
  </w:style>
  <w:style w:type="character" w:customStyle="1" w:styleId="Nadpis1-1Char">
    <w:name w:val="_Nadpis_1-1 Char"/>
    <w:basedOn w:val="Standardnpsmoodstavce"/>
    <w:link w:val="Nadpis1-1"/>
    <w:rsid w:val="009D448B"/>
    <w:rPr>
      <w:rFonts w:asciiTheme="majorHAnsi" w:hAnsiTheme="majorHAnsi"/>
      <w:b/>
      <w:caps/>
      <w:sz w:val="22"/>
    </w:rPr>
  </w:style>
  <w:style w:type="paragraph" w:customStyle="1" w:styleId="Textbezodsazen">
    <w:name w:val="_Text_bez_odsazení"/>
    <w:basedOn w:val="Normln"/>
    <w:link w:val="TextbezodsazenChar"/>
    <w:qFormat/>
    <w:rsid w:val="005F67F7"/>
    <w:pPr>
      <w:spacing w:after="120"/>
      <w:jc w:val="both"/>
    </w:pPr>
  </w:style>
  <w:style w:type="character" w:customStyle="1" w:styleId="TextbezodsazenChar">
    <w:name w:val="_Text_bez_odsazení Char"/>
    <w:basedOn w:val="Standardnpsmoodstavce"/>
    <w:link w:val="Textbezodsazen"/>
    <w:rsid w:val="005F67F7"/>
  </w:style>
  <w:style w:type="character" w:styleId="Nevyeenzmnka">
    <w:name w:val="Unresolved Mention"/>
    <w:basedOn w:val="Standardnpsmoodstavce"/>
    <w:uiPriority w:val="99"/>
    <w:semiHidden/>
    <w:unhideWhenUsed/>
    <w:rsid w:val="0068187B"/>
    <w:rPr>
      <w:color w:val="605E5C"/>
      <w:shd w:val="clear" w:color="auto" w:fill="E1DFDD"/>
    </w:rPr>
  </w:style>
  <w:style w:type="character" w:customStyle="1" w:styleId="normaltextrun">
    <w:name w:val="normaltextrun"/>
    <w:basedOn w:val="Standardnpsmoodstavce"/>
    <w:rsid w:val="00C5519C"/>
  </w:style>
  <w:style w:type="paragraph" w:customStyle="1" w:styleId="SODslseznam-2a">
    <w:name w:val="_SOD_čísl_seznam-2_a)"/>
    <w:basedOn w:val="Odstavecseseznamem"/>
    <w:qFormat/>
    <w:rsid w:val="00C5519C"/>
    <w:pPr>
      <w:numPr>
        <w:numId w:val="11"/>
      </w:numPr>
      <w:tabs>
        <w:tab w:val="num" w:pos="360"/>
      </w:tabs>
      <w:spacing w:before="60" w:after="120" w:line="276" w:lineRule="auto"/>
      <w:ind w:left="1559" w:hanging="425"/>
      <w:contextualSpacing w:val="0"/>
      <w:jc w:val="both"/>
    </w:pPr>
    <w:rPr>
      <w:rFonts w:ascii="Verdana" w:hAnsi="Verdana"/>
      <w:szCs w:val="20"/>
    </w:rPr>
  </w:style>
  <w:style w:type="paragraph" w:customStyle="1" w:styleId="Podnadpissmlouvy">
    <w:name w:val="Podnadpis smlouvy"/>
    <w:basedOn w:val="Normln"/>
    <w:link w:val="PodnadpissmlouvyChar"/>
    <w:qFormat/>
    <w:rsid w:val="00EE2021"/>
    <w:pPr>
      <w:widowControl w:val="0"/>
      <w:overflowPunct w:val="0"/>
      <w:autoSpaceDE w:val="0"/>
      <w:autoSpaceDN w:val="0"/>
      <w:adjustRightInd w:val="0"/>
      <w:spacing w:before="120" w:after="0"/>
      <w:contextualSpacing/>
      <w:jc w:val="both"/>
      <w:textAlignment w:val="baseline"/>
    </w:pPr>
    <w:rPr>
      <w:rFonts w:eastAsia="Times New Roman" w:cs="Times New Roman"/>
      <w:b/>
      <w:lang w:eastAsia="cs-CZ"/>
    </w:rPr>
  </w:style>
  <w:style w:type="character" w:customStyle="1" w:styleId="PodnadpissmlouvyChar">
    <w:name w:val="Podnadpis smlouvy Char"/>
    <w:basedOn w:val="Standardnpsmoodstavce"/>
    <w:link w:val="Podnadpissmlouvy"/>
    <w:rsid w:val="00EE2021"/>
    <w:rPr>
      <w:rFonts w:eastAsia="Times New Roman" w:cs="Times New Roman"/>
      <w:b/>
      <w:lang w:eastAsia="cs-CZ"/>
    </w:rPr>
  </w:style>
  <w:style w:type="character" w:customStyle="1" w:styleId="Kurzvatun">
    <w:name w:val="Kurzíva tučně"/>
    <w:basedOn w:val="Standardnpsmoodstavce"/>
    <w:uiPriority w:val="1"/>
    <w:qFormat/>
    <w:rsid w:val="00EE2021"/>
    <w:rPr>
      <w:rFonts w:asciiTheme="minorHAnsi" w:eastAsia="Times New Roman" w:hAnsiTheme="minorHAnsi" w:cs="Times New Roman"/>
      <w:b/>
      <w:bCs/>
      <w:i/>
      <w:iCs/>
      <w:sz w:val="18"/>
      <w:lang w:eastAsia="cs-CZ"/>
    </w:rPr>
  </w:style>
  <w:style w:type="paragraph" w:customStyle="1" w:styleId="11odst">
    <w:name w:val="1.1 odst."/>
    <w:basedOn w:val="Normln"/>
    <w:link w:val="11odstChar"/>
    <w:qFormat/>
    <w:rsid w:val="008B2F5B"/>
    <w:pPr>
      <w:widowControl w:val="0"/>
      <w:spacing w:before="120" w:after="120"/>
      <w:ind w:left="680" w:hanging="680"/>
      <w:jc w:val="both"/>
    </w:pPr>
    <w:rPr>
      <w:rFonts w:eastAsia="Times New Roman" w:cs="Times New Roman"/>
      <w:lang w:eastAsia="cs-CZ"/>
    </w:rPr>
  </w:style>
  <w:style w:type="character" w:customStyle="1" w:styleId="11odstChar">
    <w:name w:val="1.1 odst. Char"/>
    <w:basedOn w:val="Standardnpsmoodstavce"/>
    <w:link w:val="11odst"/>
    <w:rsid w:val="008B2F5B"/>
    <w:rPr>
      <w:rFonts w:eastAsia="Times New Roman" w:cs="Times New Roman"/>
      <w:lang w:eastAsia="cs-CZ"/>
    </w:rPr>
  </w:style>
  <w:style w:type="paragraph" w:customStyle="1" w:styleId="111odst">
    <w:name w:val="1.1.1. odst."/>
    <w:basedOn w:val="Normln"/>
    <w:qFormat/>
    <w:rsid w:val="008B2F5B"/>
    <w:pPr>
      <w:widowControl w:val="0"/>
      <w:spacing w:before="120" w:after="120"/>
      <w:ind w:left="680" w:hanging="680"/>
      <w:jc w:val="both"/>
    </w:pPr>
    <w:rPr>
      <w:rFonts w:eastAsia="Times New Roman" w:cs="Times New Roman"/>
      <w:lang w:eastAsia="cs-CZ"/>
    </w:rPr>
  </w:style>
  <w:style w:type="paragraph" w:customStyle="1" w:styleId="aodst">
    <w:name w:val="a. odst."/>
    <w:basedOn w:val="Normln"/>
    <w:link w:val="aodstChar"/>
    <w:qFormat/>
    <w:rsid w:val="008B2F5B"/>
    <w:pPr>
      <w:widowControl w:val="0"/>
      <w:spacing w:before="120" w:after="120"/>
      <w:ind w:left="1247" w:hanging="567"/>
      <w:jc w:val="both"/>
    </w:pPr>
    <w:rPr>
      <w:lang w:eastAsia="cs-CZ"/>
    </w:rPr>
  </w:style>
  <w:style w:type="character" w:customStyle="1" w:styleId="aodstChar">
    <w:name w:val="a. odst. Char"/>
    <w:basedOn w:val="Standardnpsmoodstavce"/>
    <w:link w:val="aodst"/>
    <w:rsid w:val="008B2F5B"/>
    <w:rPr>
      <w:lang w:eastAsia="cs-CZ"/>
    </w:rPr>
  </w:style>
  <w:style w:type="paragraph" w:customStyle="1" w:styleId="Kupujc">
    <w:name w:val="Kupující"/>
    <w:aliases w:val="Prodávající"/>
    <w:basedOn w:val="Normln"/>
    <w:link w:val="KupujcChar"/>
    <w:qFormat/>
    <w:rsid w:val="00B1367D"/>
    <w:pPr>
      <w:widowControl w:val="0"/>
      <w:tabs>
        <w:tab w:val="left" w:pos="2126"/>
      </w:tabs>
      <w:overflowPunct w:val="0"/>
      <w:autoSpaceDE w:val="0"/>
      <w:autoSpaceDN w:val="0"/>
      <w:adjustRightInd w:val="0"/>
      <w:spacing w:before="240" w:after="0"/>
      <w:ind w:left="2126" w:hanging="2126"/>
      <w:jc w:val="both"/>
      <w:textAlignment w:val="baseline"/>
    </w:pPr>
  </w:style>
  <w:style w:type="character" w:customStyle="1" w:styleId="KupujcChar">
    <w:name w:val="Kupující Char"/>
    <w:aliases w:val="Prodávající Char"/>
    <w:basedOn w:val="Standardnpsmoodstavce"/>
    <w:link w:val="Kupujc"/>
    <w:rsid w:val="00B1367D"/>
  </w:style>
  <w:style w:type="paragraph" w:customStyle="1" w:styleId="Plohy">
    <w:name w:val="Přílohy"/>
    <w:basedOn w:val="Normln"/>
    <w:link w:val="PlohyChar"/>
    <w:qFormat/>
    <w:rsid w:val="00B1367D"/>
    <w:pPr>
      <w:spacing w:before="120" w:after="120"/>
      <w:ind w:left="680" w:hanging="680"/>
      <w:jc w:val="both"/>
    </w:pPr>
  </w:style>
  <w:style w:type="character" w:customStyle="1" w:styleId="PlohyChar">
    <w:name w:val="Přílohy Char"/>
    <w:basedOn w:val="Standardnpsmoodstavce"/>
    <w:link w:val="Plohy"/>
    <w:rsid w:val="00B1367D"/>
  </w:style>
  <w:style w:type="character" w:customStyle="1" w:styleId="FontStyle38">
    <w:name w:val="Font Style38"/>
    <w:uiPriority w:val="99"/>
    <w:rsid w:val="00831B47"/>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45911">
      <w:bodyDiv w:val="1"/>
      <w:marLeft w:val="0"/>
      <w:marRight w:val="0"/>
      <w:marTop w:val="0"/>
      <w:marBottom w:val="0"/>
      <w:divBdr>
        <w:top w:val="none" w:sz="0" w:space="0" w:color="auto"/>
        <w:left w:val="none" w:sz="0" w:space="0" w:color="auto"/>
        <w:bottom w:val="none" w:sz="0" w:space="0" w:color="auto"/>
        <w:right w:val="none" w:sz="0" w:space="0" w:color="auto"/>
      </w:divBdr>
    </w:div>
    <w:div w:id="607155611">
      <w:bodyDiv w:val="1"/>
      <w:marLeft w:val="0"/>
      <w:marRight w:val="0"/>
      <w:marTop w:val="0"/>
      <w:marBottom w:val="0"/>
      <w:divBdr>
        <w:top w:val="none" w:sz="0" w:space="0" w:color="auto"/>
        <w:left w:val="none" w:sz="0" w:space="0" w:color="auto"/>
        <w:bottom w:val="none" w:sz="0" w:space="0" w:color="auto"/>
        <w:right w:val="none" w:sz="0" w:space="0" w:color="auto"/>
      </w:divBdr>
    </w:div>
    <w:div w:id="136925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ravazeleznic.cz/o-nas/nezadouci-jednani-a-boj-s-korupc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es@spravazeleznic.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y.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CF366-0901-493B-8C25-85E45E629A1B}">
  <ds:schemaRefs>
    <ds:schemaRef ds:uri="http://schemas.openxmlformats.org/officeDocument/2006/bibliography"/>
  </ds:schemaRefs>
</ds:datastoreItem>
</file>

<file path=customXml/itemProps2.xml><?xml version="1.0" encoding="utf-8"?>
<ds:datastoreItem xmlns:ds="http://schemas.openxmlformats.org/officeDocument/2006/customXml" ds:itemID="{352ECAC6-A292-44D9-B7E7-7152010F3CCE}">
  <ds:schemaRefs>
    <ds:schemaRef ds:uri="http://schemas.microsoft.com/office/2006/metadata/properties"/>
  </ds:schemaRefs>
</ds:datastoreItem>
</file>

<file path=customXml/itemProps3.xml><?xml version="1.0" encoding="utf-8"?>
<ds:datastoreItem xmlns:ds="http://schemas.openxmlformats.org/officeDocument/2006/customXml" ds:itemID="{D69D0A4E-B12D-45A3-9111-9DFAC443F6C8}">
  <ds:schemaRefs>
    <ds:schemaRef ds:uri="http://schemas.microsoft.com/sharepoint/v3/contenttype/forms"/>
  </ds:schemaRefs>
</ds:datastoreItem>
</file>

<file path=customXml/itemProps4.xml><?xml version="1.0" encoding="utf-8"?>
<ds:datastoreItem xmlns:ds="http://schemas.openxmlformats.org/officeDocument/2006/customXml" ds:itemID="{77C0F694-61BA-4A27-ADD7-F7E364C46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2325</Words>
  <Characters>13723</Characters>
  <Application>Microsoft Office Word</Application>
  <DocSecurity>0</DocSecurity>
  <Lines>114</Lines>
  <Paragraphs>32</Paragraphs>
  <ScaleCrop>false</ScaleCrop>
  <HeadingPairs>
    <vt:vector size="6" baseType="variant">
      <vt:variant>
        <vt:lpstr>Název</vt:lpstr>
      </vt:variant>
      <vt:variant>
        <vt:i4>1</vt:i4>
      </vt:variant>
      <vt:variant>
        <vt:lpstr>Nadpisy</vt:lpstr>
      </vt:variant>
      <vt:variant>
        <vt:i4>11</vt:i4>
      </vt:variant>
      <vt:variant>
        <vt:lpstr>Title</vt:lpstr>
      </vt:variant>
      <vt:variant>
        <vt:i4>1</vt:i4>
      </vt:variant>
    </vt:vector>
  </HeadingPairs>
  <TitlesOfParts>
    <vt:vector size="13" baseType="lpstr">
      <vt:lpstr/>
      <vt:lpstr>Předmět koupě (přesná specifikace)</vt:lpstr>
      <vt:lpstr>Kupní cena předmětu koupě</vt:lpstr>
      <vt:lpstr>Místo a doba dodání</vt:lpstr>
      <vt:lpstr>Přeprava předmětu koupě</vt:lpstr>
      <vt:lpstr>Listiny (doklady)</vt:lpstr>
      <vt:lpstr>Záruka</vt:lpstr>
      <vt:lpstr>Poddodavatelé a realizační tým</vt:lpstr>
      <vt:lpstr>Další ujednání</vt:lpstr>
      <vt:lpstr>Střet zájmů, povinnosti dodavatele v souvislosti s MEZINÁRODNÍMI SANKCEMI</vt:lpstr>
      <vt:lpstr>Compliance</vt:lpstr>
      <vt:lpstr>Závěrečná ujednání</vt:lpstr>
      <vt:lpstr/>
    </vt:vector>
  </TitlesOfParts>
  <Company>SŽDC s.o.</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 Lucie, Mgr.</dc:creator>
  <cp:lastModifiedBy>Kalinová Jitka</cp:lastModifiedBy>
  <cp:revision>2</cp:revision>
  <cp:lastPrinted>2025-09-02T12:01:00Z</cp:lastPrinted>
  <dcterms:created xsi:type="dcterms:W3CDTF">2025-09-02T12:09:00Z</dcterms:created>
  <dcterms:modified xsi:type="dcterms:W3CDTF">2025-09-02T12:09:00Z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