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B475" w14:textId="41EA3E78" w:rsidR="005F4418" w:rsidRDefault="00732DF5" w:rsidP="00FE6DA5">
      <w:pPr>
        <w:pStyle w:val="Bezmezer"/>
        <w:jc w:val="both"/>
      </w:pPr>
      <w:bookmarkStart w:id="0" w:name="_Toc499564342"/>
      <w:bookmarkStart w:id="1" w:name="_Toc499564365"/>
      <w:bookmarkStart w:id="2" w:name="_Toc499564758"/>
      <w:r>
        <w:rPr>
          <w:rFonts w:eastAsia="Times New Roman" w:cs="Times New Roman"/>
          <w:lang w:eastAsia="cs-CZ"/>
        </w:rPr>
        <w:t xml:space="preserve">Příloha </w:t>
      </w:r>
      <w:r w:rsidRPr="00DB7DE1">
        <w:rPr>
          <w:rFonts w:eastAsia="Times New Roman" w:cs="Times New Roman"/>
          <w:lang w:eastAsia="cs-CZ"/>
        </w:rPr>
        <w:t xml:space="preserve">č. </w:t>
      </w:r>
      <w:r w:rsidR="0040120A">
        <w:rPr>
          <w:rFonts w:eastAsia="Times New Roman" w:cs="Times New Roman"/>
          <w:lang w:eastAsia="cs-CZ"/>
        </w:rPr>
        <w:t>9</w:t>
      </w:r>
      <w:r w:rsidR="0046334B">
        <w:rPr>
          <w:rFonts w:eastAsia="Times New Roman" w:cs="Times New Roman"/>
          <w:lang w:eastAsia="cs-CZ"/>
        </w:rPr>
        <w:t xml:space="preserve"> S</w:t>
      </w:r>
      <w:r w:rsidR="0046334B" w:rsidRPr="00DB7DE1">
        <w:rPr>
          <w:rFonts w:eastAsia="Times New Roman" w:cs="Times New Roman"/>
          <w:lang w:eastAsia="cs-CZ"/>
        </w:rPr>
        <w:t xml:space="preserve">mlouvy </w:t>
      </w:r>
    </w:p>
    <w:p w14:paraId="4D11B476" w14:textId="46EB3B2F" w:rsidR="00E902EC" w:rsidRPr="00126412" w:rsidRDefault="00E902EC" w:rsidP="00FE6DA5">
      <w:pPr>
        <w:pStyle w:val="Nadpis1"/>
        <w:numPr>
          <w:ilvl w:val="0"/>
          <w:numId w:val="0"/>
        </w:numPr>
        <w:ind w:left="432" w:hanging="432"/>
        <w:jc w:val="both"/>
        <w:rPr>
          <w:rFonts w:eastAsia="Times New Roman"/>
          <w:lang w:eastAsia="cs-CZ"/>
        </w:rPr>
      </w:pPr>
      <w:bookmarkStart w:id="3" w:name="_Toc136421593"/>
      <w:r w:rsidRPr="00126412">
        <w:rPr>
          <w:rFonts w:eastAsia="Times New Roman"/>
          <w:lang w:eastAsia="cs-CZ"/>
        </w:rPr>
        <w:t>Obch</w:t>
      </w:r>
      <w:r>
        <w:rPr>
          <w:rFonts w:eastAsia="Times New Roman"/>
          <w:lang w:eastAsia="cs-CZ"/>
        </w:rPr>
        <w:t>odní podmínky ke Smlouvě</w:t>
      </w:r>
      <w:bookmarkEnd w:id="3"/>
      <w:r>
        <w:rPr>
          <w:rFonts w:eastAsia="Times New Roman"/>
          <w:lang w:eastAsia="cs-CZ"/>
        </w:rPr>
        <w:t xml:space="preserve">        </w:t>
      </w:r>
    </w:p>
    <w:p w14:paraId="4D11B477" w14:textId="77777777" w:rsidR="00E902EC" w:rsidRPr="00126412" w:rsidRDefault="00E902EC" w:rsidP="00FE6DA5">
      <w:pPr>
        <w:spacing w:after="0" w:line="276" w:lineRule="auto"/>
        <w:jc w:val="both"/>
        <w:rPr>
          <w:rFonts w:ascii="Calibri" w:eastAsia="Times New Roman" w:hAnsi="Calibri" w:cs="Times New Roman"/>
          <w:b/>
          <w:sz w:val="22"/>
          <w:szCs w:val="22"/>
          <w:lang w:eastAsia="cs-CZ"/>
        </w:rPr>
      </w:pPr>
    </w:p>
    <w:p w14:paraId="4D11B478" w14:textId="77777777" w:rsidR="00E902EC" w:rsidRPr="00126412" w:rsidRDefault="00E902EC" w:rsidP="00FE6DA5">
      <w:pPr>
        <w:spacing w:after="0" w:line="276" w:lineRule="auto"/>
        <w:jc w:val="both"/>
        <w:rPr>
          <w:rFonts w:ascii="Calibri" w:eastAsia="Times New Roman" w:hAnsi="Calibri" w:cs="Times New Roman"/>
          <w:b/>
          <w:sz w:val="22"/>
          <w:szCs w:val="22"/>
          <w:lang w:eastAsia="cs-CZ"/>
        </w:rPr>
      </w:pPr>
    </w:p>
    <w:p w14:paraId="4D11B479" w14:textId="77777777" w:rsidR="00E902EC" w:rsidRPr="00126412" w:rsidRDefault="00E902EC" w:rsidP="00FE6DA5">
      <w:pPr>
        <w:spacing w:after="0" w:line="276" w:lineRule="auto"/>
        <w:jc w:val="both"/>
        <w:rPr>
          <w:rFonts w:ascii="Calibri" w:eastAsia="Times New Roman" w:hAnsi="Calibri" w:cs="Times New Roman"/>
          <w:b/>
          <w:sz w:val="22"/>
          <w:szCs w:val="22"/>
          <w:lang w:eastAsia="cs-CZ"/>
        </w:rPr>
      </w:pPr>
    </w:p>
    <w:p w14:paraId="4D11B47A" w14:textId="77777777" w:rsidR="00E902EC" w:rsidRPr="00126412" w:rsidRDefault="00E902EC" w:rsidP="00FE6DA5">
      <w:pPr>
        <w:spacing w:after="0" w:line="276" w:lineRule="auto"/>
        <w:jc w:val="both"/>
        <w:rPr>
          <w:rFonts w:eastAsia="Times New Roman" w:cs="Times New Roman"/>
          <w:b/>
          <w:lang w:eastAsia="cs-CZ"/>
        </w:rPr>
      </w:pPr>
      <w:r w:rsidRPr="00126412">
        <w:rPr>
          <w:rFonts w:eastAsia="Times New Roman" w:cs="Times New Roman"/>
          <w:b/>
          <w:lang w:eastAsia="cs-CZ"/>
        </w:rPr>
        <w:t>OBSAH OBCHODNÍCH PODMÍNEK</w:t>
      </w:r>
    </w:p>
    <w:p w14:paraId="4D11B47B" w14:textId="77777777" w:rsidR="00E902EC" w:rsidRPr="00126412" w:rsidRDefault="00E902EC" w:rsidP="00FE6DA5">
      <w:pPr>
        <w:spacing w:after="0" w:line="276" w:lineRule="auto"/>
        <w:jc w:val="both"/>
        <w:rPr>
          <w:rFonts w:ascii="Calibri" w:eastAsia="Times New Roman" w:hAnsi="Calibri" w:cs="Times New Roman"/>
          <w:b/>
          <w:sz w:val="22"/>
          <w:szCs w:val="22"/>
          <w:lang w:eastAsia="cs-CZ"/>
        </w:rPr>
      </w:pPr>
    </w:p>
    <w:p w14:paraId="45F88C1D" w14:textId="75E4D478" w:rsidR="00BE0045" w:rsidRDefault="00E902EC">
      <w:pPr>
        <w:pStyle w:val="Obsah1"/>
        <w:rPr>
          <w:rFonts w:eastAsiaTheme="minorEastAsia"/>
          <w:sz w:val="22"/>
          <w:szCs w:val="22"/>
          <w:lang w:eastAsia="cs-CZ"/>
        </w:rPr>
      </w:pPr>
      <w:r w:rsidRPr="00D63D4B">
        <w:rPr>
          <w:rFonts w:ascii="Calibri" w:eastAsia="Times New Roman" w:hAnsi="Calibri" w:cs="Times New Roman"/>
          <w:sz w:val="22"/>
          <w:szCs w:val="22"/>
          <w:lang w:eastAsia="cs-CZ"/>
        </w:rPr>
        <w:fldChar w:fldCharType="begin"/>
      </w:r>
      <w:r w:rsidRPr="00D63D4B">
        <w:rPr>
          <w:rFonts w:ascii="Calibri" w:eastAsia="Times New Roman" w:hAnsi="Calibri" w:cs="Times New Roman"/>
          <w:sz w:val="22"/>
          <w:szCs w:val="22"/>
          <w:lang w:eastAsia="cs-CZ"/>
        </w:rPr>
        <w:instrText xml:space="preserve"> TOC \o "1-3" \h \z \u </w:instrText>
      </w:r>
      <w:r w:rsidRPr="00D63D4B">
        <w:rPr>
          <w:rFonts w:ascii="Calibri" w:eastAsia="Times New Roman" w:hAnsi="Calibri" w:cs="Times New Roman"/>
          <w:sz w:val="22"/>
          <w:szCs w:val="22"/>
          <w:lang w:eastAsia="cs-CZ"/>
        </w:rPr>
        <w:fldChar w:fldCharType="separate"/>
      </w:r>
      <w:hyperlink w:anchor="_Toc136421593" w:history="1">
        <w:r w:rsidR="00BE0045" w:rsidRPr="007D3BA1">
          <w:rPr>
            <w:rStyle w:val="Hypertextovodkaz"/>
            <w:rFonts w:eastAsia="Times New Roman"/>
            <w:lang w:eastAsia="cs-CZ"/>
          </w:rPr>
          <w:t>Obchodní podmínky ke Smlouvě o dílo</w:t>
        </w:r>
        <w:r w:rsidR="00BE0045">
          <w:rPr>
            <w:webHidden/>
          </w:rPr>
          <w:tab/>
        </w:r>
        <w:r w:rsidR="00BE0045">
          <w:rPr>
            <w:webHidden/>
          </w:rPr>
          <w:fldChar w:fldCharType="begin"/>
        </w:r>
        <w:r w:rsidR="00BE0045">
          <w:rPr>
            <w:webHidden/>
          </w:rPr>
          <w:instrText xml:space="preserve"> PAGEREF _Toc136421593 \h </w:instrText>
        </w:r>
        <w:r w:rsidR="00BE0045">
          <w:rPr>
            <w:webHidden/>
          </w:rPr>
        </w:r>
        <w:r w:rsidR="00BE0045">
          <w:rPr>
            <w:webHidden/>
          </w:rPr>
          <w:fldChar w:fldCharType="separate"/>
        </w:r>
        <w:r w:rsidR="004B6BC4">
          <w:rPr>
            <w:webHidden/>
          </w:rPr>
          <w:t>1</w:t>
        </w:r>
        <w:r w:rsidR="00BE0045">
          <w:rPr>
            <w:webHidden/>
          </w:rPr>
          <w:fldChar w:fldCharType="end"/>
        </w:r>
      </w:hyperlink>
    </w:p>
    <w:p w14:paraId="6B240F6C" w14:textId="0808837D" w:rsidR="00BE0045" w:rsidRDefault="00BE0045">
      <w:pPr>
        <w:pStyle w:val="Obsah1"/>
        <w:rPr>
          <w:rFonts w:eastAsiaTheme="minorEastAsia"/>
          <w:sz w:val="22"/>
          <w:szCs w:val="22"/>
          <w:lang w:eastAsia="cs-CZ"/>
        </w:rPr>
      </w:pPr>
      <w:hyperlink w:anchor="_Toc136421594" w:history="1">
        <w:r w:rsidRPr="007D3BA1">
          <w:rPr>
            <w:rStyle w:val="Hypertextovodkaz"/>
            <w:rFonts w:eastAsia="Times New Roman" w:cs="Times New Roman"/>
            <w:b/>
            <w:lang w:eastAsia="cs-CZ"/>
          </w:rPr>
          <w:t>ČÁST 1 - ÚVODNÍ USTANOVENÍ</w:t>
        </w:r>
        <w:r>
          <w:rPr>
            <w:webHidden/>
          </w:rPr>
          <w:tab/>
        </w:r>
        <w:r>
          <w:rPr>
            <w:webHidden/>
          </w:rPr>
          <w:fldChar w:fldCharType="begin"/>
        </w:r>
        <w:r>
          <w:rPr>
            <w:webHidden/>
          </w:rPr>
          <w:instrText xml:space="preserve"> PAGEREF _Toc136421594 \h </w:instrText>
        </w:r>
        <w:r>
          <w:rPr>
            <w:webHidden/>
          </w:rPr>
        </w:r>
        <w:r>
          <w:rPr>
            <w:webHidden/>
          </w:rPr>
          <w:fldChar w:fldCharType="separate"/>
        </w:r>
        <w:r w:rsidR="004B6BC4">
          <w:rPr>
            <w:webHidden/>
          </w:rPr>
          <w:t>2</w:t>
        </w:r>
        <w:r>
          <w:rPr>
            <w:webHidden/>
          </w:rPr>
          <w:fldChar w:fldCharType="end"/>
        </w:r>
      </w:hyperlink>
    </w:p>
    <w:p w14:paraId="617088BC" w14:textId="748A44AD" w:rsidR="00BE0045" w:rsidRDefault="00BE0045">
      <w:pPr>
        <w:pStyle w:val="Obsah1"/>
        <w:rPr>
          <w:rFonts w:eastAsiaTheme="minorEastAsia"/>
          <w:sz w:val="22"/>
          <w:szCs w:val="22"/>
          <w:lang w:eastAsia="cs-CZ"/>
        </w:rPr>
      </w:pPr>
      <w:hyperlink w:anchor="_Toc136421595" w:history="1">
        <w:r w:rsidRPr="007D3BA1">
          <w:rPr>
            <w:rStyle w:val="Hypertextovodkaz"/>
            <w:rFonts w:eastAsia="Times New Roman" w:cs="Times New Roman"/>
            <w:b/>
            <w:lang w:eastAsia="cs-CZ"/>
          </w:rPr>
          <w:t>ČÁST 2 - NÁVRH NA UZAVŘENÍ SMLOUVY O DÍLO</w:t>
        </w:r>
        <w:r>
          <w:rPr>
            <w:webHidden/>
          </w:rPr>
          <w:tab/>
        </w:r>
        <w:r>
          <w:rPr>
            <w:webHidden/>
          </w:rPr>
          <w:fldChar w:fldCharType="begin"/>
        </w:r>
        <w:r>
          <w:rPr>
            <w:webHidden/>
          </w:rPr>
          <w:instrText xml:space="preserve"> PAGEREF _Toc136421595 \h </w:instrText>
        </w:r>
        <w:r>
          <w:rPr>
            <w:webHidden/>
          </w:rPr>
        </w:r>
        <w:r>
          <w:rPr>
            <w:webHidden/>
          </w:rPr>
          <w:fldChar w:fldCharType="separate"/>
        </w:r>
        <w:r w:rsidR="004B6BC4">
          <w:rPr>
            <w:webHidden/>
          </w:rPr>
          <w:t>3</w:t>
        </w:r>
        <w:r>
          <w:rPr>
            <w:webHidden/>
          </w:rPr>
          <w:fldChar w:fldCharType="end"/>
        </w:r>
      </w:hyperlink>
    </w:p>
    <w:p w14:paraId="353A80B8" w14:textId="0FD6A4E4" w:rsidR="00BE0045" w:rsidRDefault="00BE0045">
      <w:pPr>
        <w:pStyle w:val="Obsah1"/>
        <w:rPr>
          <w:rFonts w:eastAsiaTheme="minorEastAsia"/>
          <w:sz w:val="22"/>
          <w:szCs w:val="22"/>
          <w:lang w:eastAsia="cs-CZ"/>
        </w:rPr>
      </w:pPr>
      <w:hyperlink w:anchor="_Toc136421596" w:history="1">
        <w:r w:rsidRPr="007D3BA1">
          <w:rPr>
            <w:rStyle w:val="Hypertextovodkaz"/>
            <w:rFonts w:eastAsia="Times New Roman" w:cs="Times New Roman"/>
            <w:b/>
            <w:lang w:eastAsia="cs-CZ"/>
          </w:rPr>
          <w:t>ČÁST 3 - DÍLO</w:t>
        </w:r>
        <w:r>
          <w:rPr>
            <w:webHidden/>
          </w:rPr>
          <w:tab/>
        </w:r>
        <w:r>
          <w:rPr>
            <w:webHidden/>
          </w:rPr>
          <w:fldChar w:fldCharType="begin"/>
        </w:r>
        <w:r>
          <w:rPr>
            <w:webHidden/>
          </w:rPr>
          <w:instrText xml:space="preserve"> PAGEREF _Toc136421596 \h </w:instrText>
        </w:r>
        <w:r>
          <w:rPr>
            <w:webHidden/>
          </w:rPr>
        </w:r>
        <w:r>
          <w:rPr>
            <w:webHidden/>
          </w:rPr>
          <w:fldChar w:fldCharType="separate"/>
        </w:r>
        <w:r w:rsidR="004B6BC4">
          <w:rPr>
            <w:webHidden/>
          </w:rPr>
          <w:t>3</w:t>
        </w:r>
        <w:r>
          <w:rPr>
            <w:webHidden/>
          </w:rPr>
          <w:fldChar w:fldCharType="end"/>
        </w:r>
      </w:hyperlink>
    </w:p>
    <w:p w14:paraId="2068E651" w14:textId="320CF340" w:rsidR="00BE0045" w:rsidRDefault="00BE0045">
      <w:pPr>
        <w:pStyle w:val="Obsah1"/>
        <w:rPr>
          <w:rFonts w:eastAsiaTheme="minorEastAsia"/>
          <w:sz w:val="22"/>
          <w:szCs w:val="22"/>
          <w:lang w:eastAsia="cs-CZ"/>
        </w:rPr>
      </w:pPr>
      <w:hyperlink w:anchor="_Toc136421597" w:history="1">
        <w:r w:rsidRPr="007D3BA1">
          <w:rPr>
            <w:rStyle w:val="Hypertextovodkaz"/>
            <w:rFonts w:eastAsia="Times New Roman" w:cs="Times New Roman"/>
            <w:b/>
            <w:lang w:eastAsia="cs-CZ"/>
          </w:rPr>
          <w:t>ČÁST 4 - CENA DÍLA</w:t>
        </w:r>
        <w:r>
          <w:rPr>
            <w:webHidden/>
          </w:rPr>
          <w:tab/>
        </w:r>
        <w:r>
          <w:rPr>
            <w:webHidden/>
          </w:rPr>
          <w:fldChar w:fldCharType="begin"/>
        </w:r>
        <w:r>
          <w:rPr>
            <w:webHidden/>
          </w:rPr>
          <w:instrText xml:space="preserve"> PAGEREF _Toc136421597 \h </w:instrText>
        </w:r>
        <w:r>
          <w:rPr>
            <w:webHidden/>
          </w:rPr>
        </w:r>
        <w:r>
          <w:rPr>
            <w:webHidden/>
          </w:rPr>
          <w:fldChar w:fldCharType="separate"/>
        </w:r>
        <w:r w:rsidR="004B6BC4">
          <w:rPr>
            <w:webHidden/>
          </w:rPr>
          <w:t>4</w:t>
        </w:r>
        <w:r>
          <w:rPr>
            <w:webHidden/>
          </w:rPr>
          <w:fldChar w:fldCharType="end"/>
        </w:r>
      </w:hyperlink>
    </w:p>
    <w:p w14:paraId="7358723C" w14:textId="6F94DBC4" w:rsidR="00BE0045" w:rsidRDefault="00BE0045">
      <w:pPr>
        <w:pStyle w:val="Obsah1"/>
        <w:rPr>
          <w:rFonts w:eastAsiaTheme="minorEastAsia"/>
          <w:sz w:val="22"/>
          <w:szCs w:val="22"/>
          <w:lang w:eastAsia="cs-CZ"/>
        </w:rPr>
      </w:pPr>
      <w:hyperlink w:anchor="_Toc136421598" w:history="1">
        <w:r w:rsidRPr="007D3BA1">
          <w:rPr>
            <w:rStyle w:val="Hypertextovodkaz"/>
            <w:rFonts w:eastAsia="Times New Roman" w:cs="Times New Roman"/>
            <w:b/>
            <w:lang w:eastAsia="cs-CZ"/>
          </w:rPr>
          <w:t>ČÁST 5 - ZMĚNA CENY DÍLA</w:t>
        </w:r>
        <w:r>
          <w:rPr>
            <w:webHidden/>
          </w:rPr>
          <w:tab/>
        </w:r>
        <w:r>
          <w:rPr>
            <w:webHidden/>
          </w:rPr>
          <w:fldChar w:fldCharType="begin"/>
        </w:r>
        <w:r>
          <w:rPr>
            <w:webHidden/>
          </w:rPr>
          <w:instrText xml:space="preserve"> PAGEREF _Toc136421598 \h </w:instrText>
        </w:r>
        <w:r>
          <w:rPr>
            <w:webHidden/>
          </w:rPr>
        </w:r>
        <w:r>
          <w:rPr>
            <w:webHidden/>
          </w:rPr>
          <w:fldChar w:fldCharType="separate"/>
        </w:r>
        <w:r w:rsidR="004B6BC4">
          <w:rPr>
            <w:webHidden/>
          </w:rPr>
          <w:t>4</w:t>
        </w:r>
        <w:r>
          <w:rPr>
            <w:webHidden/>
          </w:rPr>
          <w:fldChar w:fldCharType="end"/>
        </w:r>
      </w:hyperlink>
    </w:p>
    <w:p w14:paraId="23236C92" w14:textId="28DC6C88" w:rsidR="00BE0045" w:rsidRDefault="00BE0045">
      <w:pPr>
        <w:pStyle w:val="Obsah1"/>
        <w:rPr>
          <w:rFonts w:eastAsiaTheme="minorEastAsia"/>
          <w:sz w:val="22"/>
          <w:szCs w:val="22"/>
          <w:lang w:eastAsia="cs-CZ"/>
        </w:rPr>
      </w:pPr>
      <w:hyperlink w:anchor="_Toc136421599" w:history="1">
        <w:r w:rsidRPr="007D3BA1">
          <w:rPr>
            <w:rStyle w:val="Hypertextovodkaz"/>
            <w:rFonts w:eastAsia="Times New Roman" w:cs="Times New Roman"/>
            <w:b/>
            <w:lang w:eastAsia="cs-CZ"/>
          </w:rPr>
          <w:t>ČÁST 6 - PLATEBNÍ PODMÍNKY</w:t>
        </w:r>
        <w:r>
          <w:rPr>
            <w:webHidden/>
          </w:rPr>
          <w:tab/>
        </w:r>
        <w:r>
          <w:rPr>
            <w:webHidden/>
          </w:rPr>
          <w:fldChar w:fldCharType="begin"/>
        </w:r>
        <w:r>
          <w:rPr>
            <w:webHidden/>
          </w:rPr>
          <w:instrText xml:space="preserve"> PAGEREF _Toc136421599 \h </w:instrText>
        </w:r>
        <w:r>
          <w:rPr>
            <w:webHidden/>
          </w:rPr>
        </w:r>
        <w:r>
          <w:rPr>
            <w:webHidden/>
          </w:rPr>
          <w:fldChar w:fldCharType="separate"/>
        </w:r>
        <w:r w:rsidR="004B6BC4">
          <w:rPr>
            <w:webHidden/>
          </w:rPr>
          <w:t>5</w:t>
        </w:r>
        <w:r>
          <w:rPr>
            <w:webHidden/>
          </w:rPr>
          <w:fldChar w:fldCharType="end"/>
        </w:r>
      </w:hyperlink>
    </w:p>
    <w:p w14:paraId="2108F1C9" w14:textId="2698CB26" w:rsidR="00BE0045" w:rsidRDefault="00BE0045">
      <w:pPr>
        <w:pStyle w:val="Obsah1"/>
        <w:rPr>
          <w:rFonts w:eastAsiaTheme="minorEastAsia"/>
          <w:sz w:val="22"/>
          <w:szCs w:val="22"/>
          <w:lang w:eastAsia="cs-CZ"/>
        </w:rPr>
      </w:pPr>
      <w:hyperlink w:anchor="_Toc136421600" w:history="1">
        <w:r w:rsidRPr="007D3BA1">
          <w:rPr>
            <w:rStyle w:val="Hypertextovodkaz"/>
            <w:rFonts w:eastAsia="Times New Roman" w:cs="Times New Roman"/>
            <w:b/>
            <w:lang w:eastAsia="cs-CZ"/>
          </w:rPr>
          <w:t>ČÁST 7 - MÍSTO PLNĚNÍ</w:t>
        </w:r>
        <w:r>
          <w:rPr>
            <w:webHidden/>
          </w:rPr>
          <w:tab/>
        </w:r>
        <w:r>
          <w:rPr>
            <w:webHidden/>
          </w:rPr>
          <w:fldChar w:fldCharType="begin"/>
        </w:r>
        <w:r>
          <w:rPr>
            <w:webHidden/>
          </w:rPr>
          <w:instrText xml:space="preserve"> PAGEREF _Toc136421600 \h </w:instrText>
        </w:r>
        <w:r>
          <w:rPr>
            <w:webHidden/>
          </w:rPr>
        </w:r>
        <w:r>
          <w:rPr>
            <w:webHidden/>
          </w:rPr>
          <w:fldChar w:fldCharType="separate"/>
        </w:r>
        <w:r w:rsidR="004B6BC4">
          <w:rPr>
            <w:webHidden/>
          </w:rPr>
          <w:t>6</w:t>
        </w:r>
        <w:r>
          <w:rPr>
            <w:webHidden/>
          </w:rPr>
          <w:fldChar w:fldCharType="end"/>
        </w:r>
      </w:hyperlink>
    </w:p>
    <w:p w14:paraId="6F307034" w14:textId="355C8301" w:rsidR="00BE0045" w:rsidRDefault="00BE0045">
      <w:pPr>
        <w:pStyle w:val="Obsah1"/>
        <w:rPr>
          <w:rFonts w:eastAsiaTheme="minorEastAsia"/>
          <w:sz w:val="22"/>
          <w:szCs w:val="22"/>
          <w:lang w:eastAsia="cs-CZ"/>
        </w:rPr>
      </w:pPr>
      <w:hyperlink w:anchor="_Toc136421601" w:history="1">
        <w:r w:rsidRPr="007D3BA1">
          <w:rPr>
            <w:rStyle w:val="Hypertextovodkaz"/>
            <w:rFonts w:eastAsia="Times New Roman" w:cs="Times New Roman"/>
            <w:b/>
            <w:lang w:eastAsia="cs-CZ"/>
          </w:rPr>
          <w:t>ČÁST 8 - DOBA PLNĚNÍ</w:t>
        </w:r>
        <w:r>
          <w:rPr>
            <w:webHidden/>
          </w:rPr>
          <w:tab/>
        </w:r>
        <w:r>
          <w:rPr>
            <w:webHidden/>
          </w:rPr>
          <w:fldChar w:fldCharType="begin"/>
        </w:r>
        <w:r>
          <w:rPr>
            <w:webHidden/>
          </w:rPr>
          <w:instrText xml:space="preserve"> PAGEREF _Toc136421601 \h </w:instrText>
        </w:r>
        <w:r>
          <w:rPr>
            <w:webHidden/>
          </w:rPr>
        </w:r>
        <w:r>
          <w:rPr>
            <w:webHidden/>
          </w:rPr>
          <w:fldChar w:fldCharType="separate"/>
        </w:r>
        <w:r w:rsidR="004B6BC4">
          <w:rPr>
            <w:webHidden/>
          </w:rPr>
          <w:t>6</w:t>
        </w:r>
        <w:r>
          <w:rPr>
            <w:webHidden/>
          </w:rPr>
          <w:fldChar w:fldCharType="end"/>
        </w:r>
      </w:hyperlink>
    </w:p>
    <w:p w14:paraId="304D5FF8" w14:textId="4B4D0164" w:rsidR="00BE0045" w:rsidRDefault="00BE0045">
      <w:pPr>
        <w:pStyle w:val="Obsah1"/>
        <w:rPr>
          <w:rFonts w:eastAsiaTheme="minorEastAsia"/>
          <w:sz w:val="22"/>
          <w:szCs w:val="22"/>
          <w:lang w:eastAsia="cs-CZ"/>
        </w:rPr>
      </w:pPr>
      <w:hyperlink w:anchor="_Toc136421602" w:history="1">
        <w:r w:rsidRPr="007D3BA1">
          <w:rPr>
            <w:rStyle w:val="Hypertextovodkaz"/>
            <w:rFonts w:eastAsia="Times New Roman" w:cs="Times New Roman"/>
            <w:b/>
            <w:lang w:eastAsia="cs-CZ"/>
          </w:rPr>
          <w:t>ČÁST 9 - PROVÁDĚNÍ DÍLA</w:t>
        </w:r>
        <w:r>
          <w:rPr>
            <w:webHidden/>
          </w:rPr>
          <w:tab/>
        </w:r>
        <w:r>
          <w:rPr>
            <w:webHidden/>
          </w:rPr>
          <w:fldChar w:fldCharType="begin"/>
        </w:r>
        <w:r>
          <w:rPr>
            <w:webHidden/>
          </w:rPr>
          <w:instrText xml:space="preserve"> PAGEREF _Toc136421602 \h </w:instrText>
        </w:r>
        <w:r>
          <w:rPr>
            <w:webHidden/>
          </w:rPr>
        </w:r>
        <w:r>
          <w:rPr>
            <w:webHidden/>
          </w:rPr>
          <w:fldChar w:fldCharType="separate"/>
        </w:r>
        <w:r w:rsidR="004B6BC4">
          <w:rPr>
            <w:webHidden/>
          </w:rPr>
          <w:t>6</w:t>
        </w:r>
        <w:r>
          <w:rPr>
            <w:webHidden/>
          </w:rPr>
          <w:fldChar w:fldCharType="end"/>
        </w:r>
      </w:hyperlink>
    </w:p>
    <w:p w14:paraId="23678849" w14:textId="4F070034" w:rsidR="00BE0045" w:rsidRDefault="00BE0045">
      <w:pPr>
        <w:pStyle w:val="Obsah1"/>
        <w:rPr>
          <w:rFonts w:eastAsiaTheme="minorEastAsia"/>
          <w:sz w:val="22"/>
          <w:szCs w:val="22"/>
          <w:lang w:eastAsia="cs-CZ"/>
        </w:rPr>
      </w:pPr>
      <w:hyperlink w:anchor="_Toc136421603" w:history="1">
        <w:r w:rsidRPr="007D3BA1">
          <w:rPr>
            <w:rStyle w:val="Hypertextovodkaz"/>
            <w:rFonts w:eastAsia="Times New Roman" w:cs="Times New Roman"/>
            <w:b/>
            <w:lang w:eastAsia="cs-CZ"/>
          </w:rPr>
          <w:t>ČÁST 10 - ZKUŠEBNÍ PROVOZ</w:t>
        </w:r>
        <w:r>
          <w:rPr>
            <w:webHidden/>
          </w:rPr>
          <w:tab/>
        </w:r>
        <w:r>
          <w:rPr>
            <w:webHidden/>
          </w:rPr>
          <w:fldChar w:fldCharType="begin"/>
        </w:r>
        <w:r>
          <w:rPr>
            <w:webHidden/>
          </w:rPr>
          <w:instrText xml:space="preserve"> PAGEREF _Toc136421603 \h </w:instrText>
        </w:r>
        <w:r>
          <w:rPr>
            <w:webHidden/>
          </w:rPr>
        </w:r>
        <w:r>
          <w:rPr>
            <w:webHidden/>
          </w:rPr>
          <w:fldChar w:fldCharType="separate"/>
        </w:r>
        <w:r w:rsidR="004B6BC4">
          <w:rPr>
            <w:webHidden/>
          </w:rPr>
          <w:t>8</w:t>
        </w:r>
        <w:r>
          <w:rPr>
            <w:webHidden/>
          </w:rPr>
          <w:fldChar w:fldCharType="end"/>
        </w:r>
      </w:hyperlink>
    </w:p>
    <w:p w14:paraId="55E40E2B" w14:textId="3D004342" w:rsidR="00BE0045" w:rsidRDefault="00BE0045">
      <w:pPr>
        <w:pStyle w:val="Obsah1"/>
        <w:rPr>
          <w:rFonts w:eastAsiaTheme="minorEastAsia"/>
          <w:sz w:val="22"/>
          <w:szCs w:val="22"/>
          <w:lang w:eastAsia="cs-CZ"/>
        </w:rPr>
      </w:pPr>
      <w:hyperlink w:anchor="_Toc136421604" w:history="1">
        <w:r w:rsidRPr="007D3BA1">
          <w:rPr>
            <w:rStyle w:val="Hypertextovodkaz"/>
            <w:rFonts w:eastAsia="Times New Roman" w:cs="Times New Roman"/>
            <w:b/>
            <w:lang w:eastAsia="cs-CZ"/>
          </w:rPr>
          <w:t>ČÁST 11 - PŘEPRAVA DÍLA</w:t>
        </w:r>
        <w:r>
          <w:rPr>
            <w:webHidden/>
          </w:rPr>
          <w:tab/>
        </w:r>
        <w:r>
          <w:rPr>
            <w:webHidden/>
          </w:rPr>
          <w:fldChar w:fldCharType="begin"/>
        </w:r>
        <w:r>
          <w:rPr>
            <w:webHidden/>
          </w:rPr>
          <w:instrText xml:space="preserve"> PAGEREF _Toc136421604 \h </w:instrText>
        </w:r>
        <w:r>
          <w:rPr>
            <w:webHidden/>
          </w:rPr>
        </w:r>
        <w:r>
          <w:rPr>
            <w:webHidden/>
          </w:rPr>
          <w:fldChar w:fldCharType="separate"/>
        </w:r>
        <w:r w:rsidR="004B6BC4">
          <w:rPr>
            <w:webHidden/>
          </w:rPr>
          <w:t>9</w:t>
        </w:r>
        <w:r>
          <w:rPr>
            <w:webHidden/>
          </w:rPr>
          <w:fldChar w:fldCharType="end"/>
        </w:r>
      </w:hyperlink>
    </w:p>
    <w:p w14:paraId="2900638F" w14:textId="63204A84" w:rsidR="00BE0045" w:rsidRDefault="00BE0045">
      <w:pPr>
        <w:pStyle w:val="Obsah1"/>
        <w:rPr>
          <w:rFonts w:eastAsiaTheme="minorEastAsia"/>
          <w:sz w:val="22"/>
          <w:szCs w:val="22"/>
          <w:lang w:eastAsia="cs-CZ"/>
        </w:rPr>
      </w:pPr>
      <w:hyperlink w:anchor="_Toc136421605" w:history="1">
        <w:r w:rsidRPr="007D3BA1">
          <w:rPr>
            <w:rStyle w:val="Hypertextovodkaz"/>
            <w:rFonts w:eastAsia="Times New Roman" w:cs="Times New Roman"/>
            <w:b/>
            <w:lang w:eastAsia="cs-CZ"/>
          </w:rPr>
          <w:t>ČÁST 12 - PODDODAVATELÉ</w:t>
        </w:r>
        <w:r>
          <w:rPr>
            <w:webHidden/>
          </w:rPr>
          <w:tab/>
        </w:r>
        <w:r>
          <w:rPr>
            <w:webHidden/>
          </w:rPr>
          <w:fldChar w:fldCharType="begin"/>
        </w:r>
        <w:r>
          <w:rPr>
            <w:webHidden/>
          </w:rPr>
          <w:instrText xml:space="preserve"> PAGEREF _Toc136421605 \h </w:instrText>
        </w:r>
        <w:r>
          <w:rPr>
            <w:webHidden/>
          </w:rPr>
        </w:r>
        <w:r>
          <w:rPr>
            <w:webHidden/>
          </w:rPr>
          <w:fldChar w:fldCharType="separate"/>
        </w:r>
        <w:r w:rsidR="004B6BC4">
          <w:rPr>
            <w:webHidden/>
          </w:rPr>
          <w:t>9</w:t>
        </w:r>
        <w:r>
          <w:rPr>
            <w:webHidden/>
          </w:rPr>
          <w:fldChar w:fldCharType="end"/>
        </w:r>
      </w:hyperlink>
    </w:p>
    <w:p w14:paraId="0EF839EC" w14:textId="2EDC54F0" w:rsidR="00BE0045" w:rsidRDefault="00BE0045">
      <w:pPr>
        <w:pStyle w:val="Obsah1"/>
        <w:rPr>
          <w:rFonts w:eastAsiaTheme="minorEastAsia"/>
          <w:sz w:val="22"/>
          <w:szCs w:val="22"/>
          <w:lang w:eastAsia="cs-CZ"/>
        </w:rPr>
      </w:pPr>
      <w:hyperlink w:anchor="_Toc136421606" w:history="1">
        <w:r w:rsidRPr="007D3BA1">
          <w:rPr>
            <w:rStyle w:val="Hypertextovodkaz"/>
            <w:rFonts w:eastAsia="Times New Roman" w:cs="Times New Roman"/>
            <w:b/>
            <w:lang w:eastAsia="cs-CZ"/>
          </w:rPr>
          <w:t>ČÁST 13 - PŘEDÁNÍ A PŘEVZETÍ DÍLA</w:t>
        </w:r>
        <w:r>
          <w:rPr>
            <w:webHidden/>
          </w:rPr>
          <w:tab/>
        </w:r>
        <w:r>
          <w:rPr>
            <w:webHidden/>
          </w:rPr>
          <w:fldChar w:fldCharType="begin"/>
        </w:r>
        <w:r>
          <w:rPr>
            <w:webHidden/>
          </w:rPr>
          <w:instrText xml:space="preserve"> PAGEREF _Toc136421606 \h </w:instrText>
        </w:r>
        <w:r>
          <w:rPr>
            <w:webHidden/>
          </w:rPr>
        </w:r>
        <w:r>
          <w:rPr>
            <w:webHidden/>
          </w:rPr>
          <w:fldChar w:fldCharType="separate"/>
        </w:r>
        <w:r w:rsidR="004B6BC4">
          <w:rPr>
            <w:webHidden/>
          </w:rPr>
          <w:t>10</w:t>
        </w:r>
        <w:r>
          <w:rPr>
            <w:webHidden/>
          </w:rPr>
          <w:fldChar w:fldCharType="end"/>
        </w:r>
      </w:hyperlink>
    </w:p>
    <w:p w14:paraId="63D2C575" w14:textId="587925C1" w:rsidR="00BE0045" w:rsidRDefault="00BE0045">
      <w:pPr>
        <w:pStyle w:val="Obsah1"/>
        <w:rPr>
          <w:rFonts w:eastAsiaTheme="minorEastAsia"/>
          <w:sz w:val="22"/>
          <w:szCs w:val="22"/>
          <w:lang w:eastAsia="cs-CZ"/>
        </w:rPr>
      </w:pPr>
      <w:hyperlink w:anchor="_Toc136421607" w:history="1">
        <w:r w:rsidRPr="007D3BA1">
          <w:rPr>
            <w:rStyle w:val="Hypertextovodkaz"/>
            <w:rFonts w:eastAsia="Times New Roman" w:cs="Times New Roman"/>
            <w:b/>
            <w:lang w:eastAsia="cs-CZ"/>
          </w:rPr>
          <w:t>ČÁST 14 - VLASTNICKÉ PRÁVO A NEBEZPEČÍ ŠKODY</w:t>
        </w:r>
        <w:r>
          <w:rPr>
            <w:webHidden/>
          </w:rPr>
          <w:tab/>
        </w:r>
        <w:r>
          <w:rPr>
            <w:webHidden/>
          </w:rPr>
          <w:fldChar w:fldCharType="begin"/>
        </w:r>
        <w:r>
          <w:rPr>
            <w:webHidden/>
          </w:rPr>
          <w:instrText xml:space="preserve"> PAGEREF _Toc136421607 \h </w:instrText>
        </w:r>
        <w:r>
          <w:rPr>
            <w:webHidden/>
          </w:rPr>
        </w:r>
        <w:r>
          <w:rPr>
            <w:webHidden/>
          </w:rPr>
          <w:fldChar w:fldCharType="separate"/>
        </w:r>
        <w:r w:rsidR="004B6BC4">
          <w:rPr>
            <w:webHidden/>
          </w:rPr>
          <w:t>11</w:t>
        </w:r>
        <w:r>
          <w:rPr>
            <w:webHidden/>
          </w:rPr>
          <w:fldChar w:fldCharType="end"/>
        </w:r>
      </w:hyperlink>
    </w:p>
    <w:p w14:paraId="27EE1896" w14:textId="2F0B0050" w:rsidR="00BE0045" w:rsidRDefault="00BE0045">
      <w:pPr>
        <w:pStyle w:val="Obsah1"/>
        <w:rPr>
          <w:rFonts w:eastAsiaTheme="minorEastAsia"/>
          <w:sz w:val="22"/>
          <w:szCs w:val="22"/>
          <w:lang w:eastAsia="cs-CZ"/>
        </w:rPr>
      </w:pPr>
      <w:hyperlink w:anchor="_Toc136421608" w:history="1">
        <w:r w:rsidRPr="007D3BA1">
          <w:rPr>
            <w:rStyle w:val="Hypertextovodkaz"/>
            <w:rFonts w:eastAsia="Times New Roman" w:cs="Times New Roman"/>
            <w:b/>
            <w:lang w:eastAsia="cs-CZ"/>
          </w:rPr>
          <w:t>ČÁST 15 - VADY PLNĚNÍ A ZÁRUKA</w:t>
        </w:r>
        <w:r>
          <w:rPr>
            <w:webHidden/>
          </w:rPr>
          <w:tab/>
        </w:r>
        <w:r>
          <w:rPr>
            <w:webHidden/>
          </w:rPr>
          <w:fldChar w:fldCharType="begin"/>
        </w:r>
        <w:r>
          <w:rPr>
            <w:webHidden/>
          </w:rPr>
          <w:instrText xml:space="preserve"> PAGEREF _Toc136421608 \h </w:instrText>
        </w:r>
        <w:r>
          <w:rPr>
            <w:webHidden/>
          </w:rPr>
        </w:r>
        <w:r>
          <w:rPr>
            <w:webHidden/>
          </w:rPr>
          <w:fldChar w:fldCharType="separate"/>
        </w:r>
        <w:r w:rsidR="004B6BC4">
          <w:rPr>
            <w:webHidden/>
          </w:rPr>
          <w:t>11</w:t>
        </w:r>
        <w:r>
          <w:rPr>
            <w:webHidden/>
          </w:rPr>
          <w:fldChar w:fldCharType="end"/>
        </w:r>
      </w:hyperlink>
    </w:p>
    <w:p w14:paraId="7431E85D" w14:textId="318AEE5E" w:rsidR="00BE0045" w:rsidRDefault="00BE0045">
      <w:pPr>
        <w:pStyle w:val="Obsah1"/>
        <w:rPr>
          <w:rFonts w:eastAsiaTheme="minorEastAsia"/>
          <w:sz w:val="22"/>
          <w:szCs w:val="22"/>
          <w:lang w:eastAsia="cs-CZ"/>
        </w:rPr>
      </w:pPr>
      <w:hyperlink w:anchor="_Toc136421609" w:history="1">
        <w:r w:rsidRPr="007D3BA1">
          <w:rPr>
            <w:rStyle w:val="Hypertextovodkaz"/>
            <w:rFonts w:eastAsia="Times New Roman" w:cs="Times New Roman"/>
            <w:b/>
            <w:lang w:eastAsia="cs-CZ"/>
          </w:rPr>
          <w:t>ČÁST 16 - UPLATNĚNÍ PRÁV Z VADNÉHO PLNĚNÍ</w:t>
        </w:r>
        <w:r>
          <w:rPr>
            <w:webHidden/>
          </w:rPr>
          <w:tab/>
        </w:r>
        <w:r>
          <w:rPr>
            <w:webHidden/>
          </w:rPr>
          <w:fldChar w:fldCharType="begin"/>
        </w:r>
        <w:r>
          <w:rPr>
            <w:webHidden/>
          </w:rPr>
          <w:instrText xml:space="preserve"> PAGEREF _Toc136421609 \h </w:instrText>
        </w:r>
        <w:r>
          <w:rPr>
            <w:webHidden/>
          </w:rPr>
        </w:r>
        <w:r>
          <w:rPr>
            <w:webHidden/>
          </w:rPr>
          <w:fldChar w:fldCharType="separate"/>
        </w:r>
        <w:r w:rsidR="004B6BC4">
          <w:rPr>
            <w:webHidden/>
          </w:rPr>
          <w:t>12</w:t>
        </w:r>
        <w:r>
          <w:rPr>
            <w:webHidden/>
          </w:rPr>
          <w:fldChar w:fldCharType="end"/>
        </w:r>
      </w:hyperlink>
    </w:p>
    <w:p w14:paraId="39AC28A1" w14:textId="7B2404E4" w:rsidR="00BE0045" w:rsidRDefault="00BE0045">
      <w:pPr>
        <w:pStyle w:val="Obsah1"/>
        <w:rPr>
          <w:rFonts w:eastAsiaTheme="minorEastAsia"/>
          <w:sz w:val="22"/>
          <w:szCs w:val="22"/>
          <w:lang w:eastAsia="cs-CZ"/>
        </w:rPr>
      </w:pPr>
      <w:hyperlink w:anchor="_Toc136421610" w:history="1">
        <w:r w:rsidRPr="007D3BA1">
          <w:rPr>
            <w:rStyle w:val="Hypertextovodkaz"/>
            <w:rFonts w:eastAsia="Times New Roman" w:cs="Times New Roman"/>
            <w:b/>
            <w:lang w:eastAsia="cs-CZ"/>
          </w:rPr>
          <w:t>ČÁST 17 - PODMÍNKY ODSTRANĚNÍ VAD</w:t>
        </w:r>
        <w:r>
          <w:rPr>
            <w:webHidden/>
          </w:rPr>
          <w:tab/>
        </w:r>
        <w:r>
          <w:rPr>
            <w:webHidden/>
          </w:rPr>
          <w:fldChar w:fldCharType="begin"/>
        </w:r>
        <w:r>
          <w:rPr>
            <w:webHidden/>
          </w:rPr>
          <w:instrText xml:space="preserve"> PAGEREF _Toc136421610 \h </w:instrText>
        </w:r>
        <w:r>
          <w:rPr>
            <w:webHidden/>
          </w:rPr>
        </w:r>
        <w:r>
          <w:rPr>
            <w:webHidden/>
          </w:rPr>
          <w:fldChar w:fldCharType="separate"/>
        </w:r>
        <w:r w:rsidR="004B6BC4">
          <w:rPr>
            <w:webHidden/>
          </w:rPr>
          <w:t>13</w:t>
        </w:r>
        <w:r>
          <w:rPr>
            <w:webHidden/>
          </w:rPr>
          <w:fldChar w:fldCharType="end"/>
        </w:r>
      </w:hyperlink>
    </w:p>
    <w:p w14:paraId="1C9F713F" w14:textId="3EDBFB7F" w:rsidR="00BE0045" w:rsidRDefault="00BE0045">
      <w:pPr>
        <w:pStyle w:val="Obsah1"/>
        <w:rPr>
          <w:rFonts w:eastAsiaTheme="minorEastAsia"/>
          <w:sz w:val="22"/>
          <w:szCs w:val="22"/>
          <w:lang w:eastAsia="cs-CZ"/>
        </w:rPr>
      </w:pPr>
      <w:hyperlink w:anchor="_Toc136421611" w:history="1">
        <w:r w:rsidRPr="007D3BA1">
          <w:rPr>
            <w:rStyle w:val="Hypertextovodkaz"/>
            <w:rFonts w:eastAsia="Times New Roman" w:cs="Times New Roman"/>
            <w:b/>
            <w:lang w:eastAsia="cs-CZ"/>
          </w:rPr>
          <w:t>ČÁST 18 - POJIŠTĚNÍ</w:t>
        </w:r>
        <w:r>
          <w:rPr>
            <w:webHidden/>
          </w:rPr>
          <w:tab/>
        </w:r>
        <w:r>
          <w:rPr>
            <w:webHidden/>
          </w:rPr>
          <w:fldChar w:fldCharType="begin"/>
        </w:r>
        <w:r>
          <w:rPr>
            <w:webHidden/>
          </w:rPr>
          <w:instrText xml:space="preserve"> PAGEREF _Toc136421611 \h </w:instrText>
        </w:r>
        <w:r>
          <w:rPr>
            <w:webHidden/>
          </w:rPr>
        </w:r>
        <w:r>
          <w:rPr>
            <w:webHidden/>
          </w:rPr>
          <w:fldChar w:fldCharType="separate"/>
        </w:r>
        <w:r w:rsidR="004B6BC4">
          <w:rPr>
            <w:webHidden/>
          </w:rPr>
          <w:t>13</w:t>
        </w:r>
        <w:r>
          <w:rPr>
            <w:webHidden/>
          </w:rPr>
          <w:fldChar w:fldCharType="end"/>
        </w:r>
      </w:hyperlink>
    </w:p>
    <w:p w14:paraId="2BC83FAD" w14:textId="399E73B5" w:rsidR="00BE0045" w:rsidRDefault="00BE0045">
      <w:pPr>
        <w:pStyle w:val="Obsah1"/>
        <w:rPr>
          <w:rFonts w:eastAsiaTheme="minorEastAsia"/>
          <w:sz w:val="22"/>
          <w:szCs w:val="22"/>
          <w:lang w:eastAsia="cs-CZ"/>
        </w:rPr>
      </w:pPr>
      <w:hyperlink w:anchor="_Toc136421612" w:history="1">
        <w:r w:rsidRPr="007D3BA1">
          <w:rPr>
            <w:rStyle w:val="Hypertextovodkaz"/>
            <w:rFonts w:eastAsia="Times New Roman" w:cs="Times New Roman"/>
            <w:b/>
            <w:lang w:eastAsia="cs-CZ"/>
          </w:rPr>
          <w:t>ČÁST 19 - DUŠEVNÍ VLASTNICTVÍ</w:t>
        </w:r>
        <w:r>
          <w:rPr>
            <w:webHidden/>
          </w:rPr>
          <w:tab/>
        </w:r>
        <w:r>
          <w:rPr>
            <w:webHidden/>
          </w:rPr>
          <w:fldChar w:fldCharType="begin"/>
        </w:r>
        <w:r>
          <w:rPr>
            <w:webHidden/>
          </w:rPr>
          <w:instrText xml:space="preserve"> PAGEREF _Toc136421612 \h </w:instrText>
        </w:r>
        <w:r>
          <w:rPr>
            <w:webHidden/>
          </w:rPr>
        </w:r>
        <w:r>
          <w:rPr>
            <w:webHidden/>
          </w:rPr>
          <w:fldChar w:fldCharType="separate"/>
        </w:r>
        <w:r w:rsidR="004B6BC4">
          <w:rPr>
            <w:webHidden/>
          </w:rPr>
          <w:t>14</w:t>
        </w:r>
        <w:r>
          <w:rPr>
            <w:webHidden/>
          </w:rPr>
          <w:fldChar w:fldCharType="end"/>
        </w:r>
      </w:hyperlink>
    </w:p>
    <w:p w14:paraId="3C3F95C2" w14:textId="6D0277FC" w:rsidR="00BE0045" w:rsidRDefault="00BE0045">
      <w:pPr>
        <w:pStyle w:val="Obsah1"/>
        <w:rPr>
          <w:rFonts w:eastAsiaTheme="minorEastAsia"/>
          <w:sz w:val="22"/>
          <w:szCs w:val="22"/>
          <w:lang w:eastAsia="cs-CZ"/>
        </w:rPr>
      </w:pPr>
      <w:hyperlink w:anchor="_Toc136421613" w:history="1">
        <w:r w:rsidRPr="007D3BA1">
          <w:rPr>
            <w:rStyle w:val="Hypertextovodkaz"/>
            <w:rFonts w:eastAsia="Times New Roman" w:cs="Times New Roman"/>
            <w:b/>
            <w:lang w:eastAsia="cs-CZ"/>
          </w:rPr>
          <w:t>ČÁST 20 - SANKCE</w:t>
        </w:r>
        <w:r>
          <w:rPr>
            <w:webHidden/>
          </w:rPr>
          <w:tab/>
        </w:r>
        <w:r>
          <w:rPr>
            <w:webHidden/>
          </w:rPr>
          <w:fldChar w:fldCharType="begin"/>
        </w:r>
        <w:r>
          <w:rPr>
            <w:webHidden/>
          </w:rPr>
          <w:instrText xml:space="preserve"> PAGEREF _Toc136421613 \h </w:instrText>
        </w:r>
        <w:r>
          <w:rPr>
            <w:webHidden/>
          </w:rPr>
        </w:r>
        <w:r>
          <w:rPr>
            <w:webHidden/>
          </w:rPr>
          <w:fldChar w:fldCharType="separate"/>
        </w:r>
        <w:r w:rsidR="004B6BC4">
          <w:rPr>
            <w:webHidden/>
          </w:rPr>
          <w:t>14</w:t>
        </w:r>
        <w:r>
          <w:rPr>
            <w:webHidden/>
          </w:rPr>
          <w:fldChar w:fldCharType="end"/>
        </w:r>
      </w:hyperlink>
    </w:p>
    <w:p w14:paraId="6E60F902" w14:textId="32F2EFFD" w:rsidR="00BE0045" w:rsidRDefault="00BE0045">
      <w:pPr>
        <w:pStyle w:val="Obsah1"/>
        <w:rPr>
          <w:rFonts w:eastAsiaTheme="minorEastAsia"/>
          <w:sz w:val="22"/>
          <w:szCs w:val="22"/>
          <w:lang w:eastAsia="cs-CZ"/>
        </w:rPr>
      </w:pPr>
      <w:hyperlink w:anchor="_Toc136421614" w:history="1">
        <w:r w:rsidRPr="007D3BA1">
          <w:rPr>
            <w:rStyle w:val="Hypertextovodkaz"/>
            <w:rFonts w:eastAsia="Times New Roman" w:cs="Times New Roman"/>
            <w:b/>
            <w:lang w:eastAsia="cs-CZ"/>
          </w:rPr>
          <w:t>ČÁST 21 - OBECNÁ ODPOVĚDNOST ZHOTOVITELE</w:t>
        </w:r>
        <w:r>
          <w:rPr>
            <w:webHidden/>
          </w:rPr>
          <w:tab/>
        </w:r>
        <w:r>
          <w:rPr>
            <w:webHidden/>
          </w:rPr>
          <w:fldChar w:fldCharType="begin"/>
        </w:r>
        <w:r>
          <w:rPr>
            <w:webHidden/>
          </w:rPr>
          <w:instrText xml:space="preserve"> PAGEREF _Toc136421614 \h </w:instrText>
        </w:r>
        <w:r>
          <w:rPr>
            <w:webHidden/>
          </w:rPr>
        </w:r>
        <w:r>
          <w:rPr>
            <w:webHidden/>
          </w:rPr>
          <w:fldChar w:fldCharType="separate"/>
        </w:r>
        <w:r w:rsidR="004B6BC4">
          <w:rPr>
            <w:webHidden/>
          </w:rPr>
          <w:t>15</w:t>
        </w:r>
        <w:r>
          <w:rPr>
            <w:webHidden/>
          </w:rPr>
          <w:fldChar w:fldCharType="end"/>
        </w:r>
      </w:hyperlink>
    </w:p>
    <w:p w14:paraId="193DB126" w14:textId="31AEB612" w:rsidR="00BE0045" w:rsidRDefault="00BE0045">
      <w:pPr>
        <w:pStyle w:val="Obsah1"/>
        <w:rPr>
          <w:rFonts w:eastAsiaTheme="minorEastAsia"/>
          <w:sz w:val="22"/>
          <w:szCs w:val="22"/>
          <w:lang w:eastAsia="cs-CZ"/>
        </w:rPr>
      </w:pPr>
      <w:hyperlink w:anchor="_Toc136421615" w:history="1">
        <w:r w:rsidRPr="007D3BA1">
          <w:rPr>
            <w:rStyle w:val="Hypertextovodkaz"/>
            <w:rFonts w:eastAsia="Times New Roman" w:cs="Times New Roman"/>
            <w:b/>
            <w:lang w:eastAsia="cs-CZ"/>
          </w:rPr>
          <w:t>ČÁST 22 - ODSTOUPENÍ OD SMLOUVY O DÍLO</w:t>
        </w:r>
        <w:r>
          <w:rPr>
            <w:webHidden/>
          </w:rPr>
          <w:tab/>
        </w:r>
        <w:r>
          <w:rPr>
            <w:webHidden/>
          </w:rPr>
          <w:fldChar w:fldCharType="begin"/>
        </w:r>
        <w:r>
          <w:rPr>
            <w:webHidden/>
          </w:rPr>
          <w:instrText xml:space="preserve"> PAGEREF _Toc136421615 \h </w:instrText>
        </w:r>
        <w:r>
          <w:rPr>
            <w:webHidden/>
          </w:rPr>
        </w:r>
        <w:r>
          <w:rPr>
            <w:webHidden/>
          </w:rPr>
          <w:fldChar w:fldCharType="separate"/>
        </w:r>
        <w:r w:rsidR="004B6BC4">
          <w:rPr>
            <w:webHidden/>
          </w:rPr>
          <w:t>15</w:t>
        </w:r>
        <w:r>
          <w:rPr>
            <w:webHidden/>
          </w:rPr>
          <w:fldChar w:fldCharType="end"/>
        </w:r>
      </w:hyperlink>
    </w:p>
    <w:p w14:paraId="6EC1B62D" w14:textId="4EB64493" w:rsidR="00BE0045" w:rsidRDefault="00BE0045">
      <w:pPr>
        <w:pStyle w:val="Obsah1"/>
        <w:rPr>
          <w:rFonts w:eastAsiaTheme="minorEastAsia"/>
          <w:sz w:val="22"/>
          <w:szCs w:val="22"/>
          <w:lang w:eastAsia="cs-CZ"/>
        </w:rPr>
      </w:pPr>
      <w:hyperlink w:anchor="_Toc136421616" w:history="1">
        <w:r w:rsidRPr="007D3BA1">
          <w:rPr>
            <w:rStyle w:val="Hypertextovodkaz"/>
            <w:rFonts w:eastAsia="Times New Roman" w:cs="Times New Roman"/>
            <w:b/>
            <w:lang w:eastAsia="cs-CZ"/>
          </w:rPr>
          <w:t>ČÁST 23 - OSTATNÍ UJEDNÁNÍ</w:t>
        </w:r>
        <w:r>
          <w:rPr>
            <w:webHidden/>
          </w:rPr>
          <w:tab/>
        </w:r>
        <w:r>
          <w:rPr>
            <w:webHidden/>
          </w:rPr>
          <w:fldChar w:fldCharType="begin"/>
        </w:r>
        <w:r>
          <w:rPr>
            <w:webHidden/>
          </w:rPr>
          <w:instrText xml:space="preserve"> PAGEREF _Toc136421616 \h </w:instrText>
        </w:r>
        <w:r>
          <w:rPr>
            <w:webHidden/>
          </w:rPr>
        </w:r>
        <w:r>
          <w:rPr>
            <w:webHidden/>
          </w:rPr>
          <w:fldChar w:fldCharType="separate"/>
        </w:r>
        <w:r w:rsidR="004B6BC4">
          <w:rPr>
            <w:webHidden/>
          </w:rPr>
          <w:t>17</w:t>
        </w:r>
        <w:r>
          <w:rPr>
            <w:webHidden/>
          </w:rPr>
          <w:fldChar w:fldCharType="end"/>
        </w:r>
      </w:hyperlink>
    </w:p>
    <w:p w14:paraId="4D11B493" w14:textId="77777777" w:rsidR="00E902EC" w:rsidRPr="00126412" w:rsidRDefault="00E902EC" w:rsidP="00FE6DA5">
      <w:pPr>
        <w:overflowPunct w:val="0"/>
        <w:autoSpaceDE w:val="0"/>
        <w:autoSpaceDN w:val="0"/>
        <w:adjustRightInd w:val="0"/>
        <w:spacing w:after="0" w:line="276" w:lineRule="auto"/>
        <w:jc w:val="both"/>
        <w:textAlignment w:val="baseline"/>
        <w:rPr>
          <w:rFonts w:ascii="Calibri" w:eastAsia="Times New Roman" w:hAnsi="Calibri" w:cs="Times New Roman"/>
          <w:sz w:val="24"/>
          <w:szCs w:val="20"/>
          <w:lang w:eastAsia="cs-CZ"/>
        </w:rPr>
      </w:pPr>
      <w:r w:rsidRPr="00D63D4B">
        <w:rPr>
          <w:rFonts w:ascii="Calibri" w:eastAsia="Times New Roman" w:hAnsi="Calibri" w:cs="Times New Roman"/>
          <w:sz w:val="22"/>
          <w:szCs w:val="22"/>
          <w:lang w:eastAsia="cs-CZ"/>
        </w:rPr>
        <w:fldChar w:fldCharType="end"/>
      </w:r>
    </w:p>
    <w:p w14:paraId="4D11B494"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r w:rsidRPr="00126412">
        <w:rPr>
          <w:rFonts w:ascii="Calibri" w:eastAsia="Times New Roman" w:hAnsi="Calibri" w:cs="Times New Roman"/>
          <w:b/>
          <w:sz w:val="22"/>
          <w:szCs w:val="20"/>
          <w:lang w:eastAsia="cs-CZ"/>
        </w:rPr>
        <w:br w:type="page"/>
      </w:r>
      <w:bookmarkStart w:id="4" w:name="_Toc136421594"/>
      <w:r w:rsidRPr="00126412">
        <w:rPr>
          <w:rFonts w:eastAsia="Times New Roman" w:cs="Times New Roman"/>
          <w:b/>
          <w:lang w:eastAsia="cs-CZ"/>
        </w:rPr>
        <w:lastRenderedPageBreak/>
        <w:t>ÚVODNÍ USTANOVENÍ</w:t>
      </w:r>
      <w:bookmarkEnd w:id="4"/>
    </w:p>
    <w:p w14:paraId="4D11B49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Pro účely těchto Obchodních podmínek mají následující slova význam u nich uvedený:</w:t>
      </w:r>
    </w:p>
    <w:p w14:paraId="4D11B496"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Občanský zákoník</w:t>
      </w:r>
      <w:r w:rsidRPr="00126412">
        <w:rPr>
          <w:rFonts w:eastAsia="Times New Roman" w:cs="Times New Roman"/>
          <w:lang w:eastAsia="cs-CZ"/>
        </w:rPr>
        <w:t xml:space="preserve"> – zákon č. 89/2012 Sb., občanský zákoník, ve znění pozdějších předpisů.</w:t>
      </w:r>
    </w:p>
    <w:p w14:paraId="4D11B497"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ZoDPH </w:t>
      </w:r>
      <w:r w:rsidRPr="00126412">
        <w:rPr>
          <w:rFonts w:eastAsia="Times New Roman" w:cs="Times New Roman"/>
          <w:lang w:eastAsia="cs-CZ"/>
        </w:rPr>
        <w:t>– zákon č. 235/2004 Sb., o dani z přidané hodnoty, ve znění pozdějších předpisů.</w:t>
      </w:r>
    </w:p>
    <w:p w14:paraId="4D11B498"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ZoÚ</w:t>
      </w:r>
      <w:r w:rsidRPr="00126412">
        <w:rPr>
          <w:rFonts w:eastAsia="Times New Roman" w:cs="Times New Roman"/>
          <w:lang w:eastAsia="cs-CZ"/>
        </w:rPr>
        <w:t xml:space="preserve"> – zákon č. 563/1991 Sb., o účetnictví, ve znění pozdějších předpisů.</w:t>
      </w:r>
    </w:p>
    <w:p w14:paraId="4D11B499"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SZ </w:t>
      </w:r>
      <w:r w:rsidRPr="00126412">
        <w:rPr>
          <w:rFonts w:eastAsia="Times New Roman" w:cs="Times New Roman"/>
          <w:lang w:eastAsia="cs-CZ"/>
        </w:rPr>
        <w:t>– zákon č. 183/2006 Sb., o územním plánování a stavebním řádu (stavební zákon), ve znění pozdějších předpisů.</w:t>
      </w:r>
    </w:p>
    <w:p w14:paraId="4D11B49A"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ZZVZ </w:t>
      </w:r>
      <w:r w:rsidRPr="00126412">
        <w:rPr>
          <w:rFonts w:eastAsia="Times New Roman" w:cs="Times New Roman"/>
          <w:lang w:eastAsia="cs-CZ"/>
        </w:rPr>
        <w:t>– zákon č. 134/2016 Sb., o zadávání veřejných zakázkách, ve znění pozdějších předpisů.</w:t>
      </w:r>
    </w:p>
    <w:p w14:paraId="4D11B49B"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Objednatel</w:t>
      </w:r>
      <w:r w:rsidRPr="00126412">
        <w:rPr>
          <w:rFonts w:eastAsia="Times New Roman" w:cs="Times New Roman"/>
          <w:lang w:eastAsia="cs-CZ"/>
        </w:rPr>
        <w:t xml:space="preserve"> – Správa </w:t>
      </w:r>
      <w:r>
        <w:rPr>
          <w:rFonts w:eastAsia="Times New Roman" w:cs="Times New Roman"/>
          <w:lang w:eastAsia="cs-CZ"/>
        </w:rPr>
        <w:t>železnic</w:t>
      </w:r>
      <w:r w:rsidRPr="00126412">
        <w:rPr>
          <w:rFonts w:eastAsia="Times New Roman" w:cs="Times New Roman"/>
          <w:lang w:eastAsia="cs-CZ"/>
        </w:rPr>
        <w:t>, státní organizace, IČO 70994234, se sídlem Praha 1 – Nové Město, Dlážděná 1003/7, PSČ 110 00, zapsaná v obchodním rejstříku vedeném Městským soudem v Praze pod sp. zn. A 48384.</w:t>
      </w:r>
    </w:p>
    <w:p w14:paraId="4D11B49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Zhotovitel </w:t>
      </w:r>
      <w:r w:rsidRPr="00126412">
        <w:rPr>
          <w:rFonts w:eastAsia="Times New Roman" w:cs="Times New Roman"/>
          <w:lang w:eastAsia="cs-CZ"/>
        </w:rPr>
        <w:t>– osoba uvedená ve Smlouvě o dílo jako Zhotovitel; též všechny osoby, které jsou ve Smlouvě o dílo uvedené na straně Zhotovitele, je-li na straně Zhotovitele více než jedna osoba.</w:t>
      </w:r>
    </w:p>
    <w:p w14:paraId="4D11B49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Smluvní strany </w:t>
      </w:r>
      <w:r w:rsidRPr="00126412">
        <w:rPr>
          <w:rFonts w:eastAsia="Times New Roman" w:cs="Times New Roman"/>
          <w:lang w:eastAsia="cs-CZ"/>
        </w:rPr>
        <w:t>– Objednatel a Zhotovitel.</w:t>
      </w:r>
    </w:p>
    <w:p w14:paraId="4D11B49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Smluvní strana </w:t>
      </w:r>
      <w:r w:rsidRPr="00126412">
        <w:rPr>
          <w:rFonts w:eastAsia="Times New Roman" w:cs="Times New Roman"/>
          <w:lang w:eastAsia="cs-CZ"/>
        </w:rPr>
        <w:t>– Objednatel nebo Zhotovitel dle smyslu ujednání.</w:t>
      </w:r>
    </w:p>
    <w:p w14:paraId="4D11B49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Nabídka </w:t>
      </w:r>
      <w:r w:rsidRPr="00126412">
        <w:rPr>
          <w:rFonts w:eastAsia="Times New Roman" w:cs="Times New Roman"/>
          <w:lang w:eastAsia="cs-CZ"/>
        </w:rPr>
        <w:t>– souhrn dokumentů, které Zhotovitel podal jako návrh do zadávacího řízení, na jehož základě byla uzavřena Smlouva o dílo.</w:t>
      </w:r>
    </w:p>
    <w:p w14:paraId="4D11B4A0"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Smlouva o dílo</w:t>
      </w:r>
      <w:r w:rsidRPr="00126412">
        <w:rPr>
          <w:rFonts w:eastAsia="Times New Roman" w:cs="Times New Roman"/>
          <w:lang w:eastAsia="cs-CZ"/>
        </w:rPr>
        <w:t xml:space="preserve"> – smlouva uzavřená mezi Smluvními stranami, která odkazuje na Obchodní podmínky.</w:t>
      </w:r>
    </w:p>
    <w:p w14:paraId="4D11B4A1"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Obchodní podmínky</w:t>
      </w:r>
      <w:r w:rsidRPr="00126412">
        <w:rPr>
          <w:rFonts w:eastAsia="Times New Roman" w:cs="Times New Roman"/>
          <w:lang w:eastAsia="cs-CZ"/>
        </w:rPr>
        <w:t xml:space="preserve"> – tento text obchodních podmínek.</w:t>
      </w:r>
    </w:p>
    <w:p w14:paraId="4D11B4A2"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Předmět díla </w:t>
      </w:r>
      <w:r w:rsidRPr="00126412">
        <w:rPr>
          <w:rFonts w:eastAsia="Times New Roman" w:cs="Times New Roman"/>
          <w:lang w:eastAsia="cs-CZ"/>
        </w:rPr>
        <w:t>– věc, která má být zhotovena, nebo činnost s jiným výsledkem, specifikovaná ve Smlouvě o dílo.</w:t>
      </w:r>
    </w:p>
    <w:p w14:paraId="4D11B4A3"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Související plnění </w:t>
      </w:r>
      <w:r w:rsidRPr="00126412">
        <w:rPr>
          <w:rFonts w:eastAsia="Times New Roman" w:cs="Times New Roman"/>
          <w:lang w:eastAsia="cs-CZ"/>
        </w:rPr>
        <w:t>– další plnění (práce, dodávky, služby, činnosti a výkony), která je Zhotovitel povinen dle Smlouvy o dílo poskytnout vedle samotného provedení Předmětu díla.</w:t>
      </w:r>
    </w:p>
    <w:p w14:paraId="4D11B4A4"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Rozhodnutí Objednatele </w:t>
      </w:r>
      <w:r w:rsidRPr="00126412">
        <w:rPr>
          <w:rFonts w:eastAsia="Times New Roman" w:cs="Times New Roman"/>
          <w:lang w:eastAsia="cs-CZ"/>
        </w:rPr>
        <w:t>– veškerá rozhodnutí, sdělení, souhlasy, povolení či jiné výsledky úkonů orgánů státní správy, samosprávy či jiných subjektů, které pro účely Díla nebo v souvislosti s ním získal nebo do doby dokončení Díla získá Objednatel a jež Objednatel Zhotoviteli předal nebo s nimiž se Zhotovitel jinak seznámil.</w:t>
      </w:r>
    </w:p>
    <w:p w14:paraId="4D11B4A5"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Rozhodnutí Zhotovitele </w:t>
      </w:r>
      <w:r w:rsidRPr="00126412">
        <w:rPr>
          <w:rFonts w:eastAsia="Times New Roman" w:cs="Times New Roman"/>
          <w:lang w:eastAsia="cs-CZ"/>
        </w:rPr>
        <w:t>– veškerá rozhodnutí, sdělení, souhlasy, povolení či jiné výsledky úkonů orgánů státní správy, samosprávy či jiných subjektů, které je Zhotovitel povinen dle Smlouvy o dílo získat. Jakékoliv Rozhodnutí Zhotovitele, které není v českém jazyku, musí být do českého jazyka přeloženo a překlad musí být úředně ověřen.</w:t>
      </w:r>
    </w:p>
    <w:p w14:paraId="4D11B4A6"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Veřejnoprávní podklady </w:t>
      </w:r>
      <w:r w:rsidRPr="00126412">
        <w:rPr>
          <w:rFonts w:eastAsia="Times New Roman" w:cs="Times New Roman"/>
          <w:lang w:eastAsia="cs-CZ"/>
        </w:rPr>
        <w:t>– souhrn Rozhodnutí Objednatele a Rozhodnutí Zhotovitele.</w:t>
      </w:r>
    </w:p>
    <w:p w14:paraId="4D11B4A7"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Doklady</w:t>
      </w:r>
      <w:r w:rsidRPr="00126412">
        <w:rPr>
          <w:rFonts w:eastAsia="Times New Roman" w:cs="Times New Roman"/>
          <w:lang w:eastAsia="cs-CZ"/>
        </w:rPr>
        <w:t xml:space="preserve"> – veškeré listiny, které se vztahují k Předmětu díla nebo Souvisejícímu plnění a které jsou třeba k jejich převzetí a užívání; veškerá Rozhodnutí Zhotovitele; veškeré další listiny, vyjma Výzvy k úhradě, které je Zhotovitel dle Smlouvy o dílo povinen předat Objednateli. Všechny Doklady musejí být v českém jazyku, nebo v původním jazyku s překladem do českého jazyka, není-li uvedeno jinak. </w:t>
      </w:r>
    </w:p>
    <w:p w14:paraId="4D11B4A8"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Dílo </w:t>
      </w:r>
      <w:r w:rsidRPr="00126412">
        <w:rPr>
          <w:rFonts w:eastAsia="Times New Roman" w:cs="Times New Roman"/>
          <w:lang w:eastAsia="cs-CZ"/>
        </w:rPr>
        <w:t>– souhrn veškerých plnění, která je Zhotovitel povinen provést za účelem splnění Smlouvy o dílo; zahrnuje zejm. provedení Předmětu díla, poskytnutí či provedení Souvisejícího plnění a dodání Dokladů.</w:t>
      </w:r>
    </w:p>
    <w:p w14:paraId="4D11B4A9"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Cena díla </w:t>
      </w:r>
      <w:r w:rsidRPr="00126412">
        <w:rPr>
          <w:rFonts w:eastAsia="Times New Roman" w:cs="Times New Roman"/>
          <w:lang w:eastAsia="cs-CZ"/>
        </w:rPr>
        <w:t>– cena za Dílo sjednaná ve Smlouvě o dílo (částka bez DPH).</w:t>
      </w:r>
    </w:p>
    <w:p w14:paraId="4D11B4AA"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Výzva k úhradě </w:t>
      </w:r>
      <w:r w:rsidRPr="00126412">
        <w:rPr>
          <w:rFonts w:eastAsia="Times New Roman" w:cs="Times New Roman"/>
          <w:lang w:eastAsia="cs-CZ"/>
        </w:rPr>
        <w:t>– daňový doklad, je-li Zhotovitel povinen dle ZoDHP uhradit v souvislosti s provedením Díla nebo jeho části DPH, nebo faktura, pokud Zhotovitel v souvislosti s provedením Díla nebo jeho části není dle ZoDPH povinen uhradit DPH.</w:t>
      </w:r>
    </w:p>
    <w:p w14:paraId="4D11B4AB"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lastRenderedPageBreak/>
        <w:t>Vícepráce</w:t>
      </w:r>
      <w:r w:rsidRPr="00126412">
        <w:rPr>
          <w:rFonts w:eastAsia="Times New Roman" w:cs="Times New Roman"/>
          <w:lang w:eastAsia="cs-CZ"/>
        </w:rPr>
        <w:t xml:space="preserve"> – práce, dodávky nebo služby nad rámec Smlouvy o dílo, na jejichž provedení se Smluvní strany dohodnou po uzavření Smlouvy o dílo.</w:t>
      </w:r>
    </w:p>
    <w:p w14:paraId="4D11B4A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Méněpráce </w:t>
      </w:r>
      <w:r w:rsidRPr="00126412">
        <w:rPr>
          <w:rFonts w:eastAsia="Times New Roman" w:cs="Times New Roman"/>
          <w:lang w:eastAsia="cs-CZ"/>
        </w:rPr>
        <w:t>– práce, dodávky nebo služby v rámci Smlouvy o dílo, na jejichž vypuštění se Smluvní strany dohodnou po uzavření Smlouvy o dílo.</w:t>
      </w:r>
    </w:p>
    <w:p w14:paraId="4D11B4A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Obalový materiál </w:t>
      </w:r>
      <w:r w:rsidRPr="00126412">
        <w:rPr>
          <w:rFonts w:eastAsia="Times New Roman" w:cs="Times New Roman"/>
          <w:lang w:eastAsia="cs-CZ"/>
        </w:rPr>
        <w:t>– palety, dřevěné desky či jiné věci, které slouží pro potřeby přepravy nebo ochrany Předmětu díla. Dle kontextu Smlouvy o dílo se rozumí Obalovým materiálem též jednotlivý kus palety, dřevěné desky nebo jiné věci.</w:t>
      </w:r>
    </w:p>
    <w:p w14:paraId="4D11B4A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Přejímací řízení </w:t>
      </w:r>
      <w:r w:rsidRPr="00126412">
        <w:rPr>
          <w:rFonts w:eastAsia="Times New Roman" w:cs="Times New Roman"/>
          <w:lang w:eastAsia="cs-CZ"/>
        </w:rPr>
        <w:t>– proces, při kterém Zhotovitel předává a Objednatel kontroluje a přebírá Dílo, nebo je odmítá.</w:t>
      </w:r>
    </w:p>
    <w:p w14:paraId="4D11B4A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Předávací protokol </w:t>
      </w:r>
      <w:r w:rsidRPr="00126412">
        <w:rPr>
          <w:rFonts w:eastAsia="Times New Roman" w:cs="Times New Roman"/>
          <w:lang w:eastAsia="cs-CZ"/>
        </w:rPr>
        <w:t>– listina osvědčující předání a převzetí Díla nebo jeho části, jejíž minimální náležitosti jsou uvedeny v části Předání a převzetí Díla.</w:t>
      </w:r>
    </w:p>
    <w:p w14:paraId="4D11B4B0"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 xml:space="preserve">Záruční doba </w:t>
      </w:r>
      <w:r w:rsidRPr="00126412">
        <w:rPr>
          <w:rFonts w:eastAsia="Times New Roman" w:cs="Times New Roman"/>
          <w:lang w:eastAsia="cs-CZ"/>
        </w:rPr>
        <w:t>– doba, do jejíhož uplynutí je Objednatel oprávněn uplatňovat práva z vad plnění poskytnutého Zhotovitelem na základě Smlouvy o dílo; Záruční doba činí 24 měsíců.</w:t>
      </w:r>
    </w:p>
    <w:p w14:paraId="4D11B4B1" w14:textId="1A5D6109"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b/>
          <w:lang w:eastAsia="cs-CZ"/>
        </w:rPr>
        <w:t>C</w:t>
      </w:r>
      <w:r w:rsidR="001905DA">
        <w:rPr>
          <w:rFonts w:eastAsia="Times New Roman" w:cs="Times New Roman"/>
          <w:b/>
          <w:lang w:eastAsia="cs-CZ"/>
        </w:rPr>
        <w:t>TD</w:t>
      </w:r>
      <w:r w:rsidRPr="00126412">
        <w:rPr>
          <w:rFonts w:eastAsia="Times New Roman" w:cs="Times New Roman"/>
          <w:b/>
          <w:lang w:eastAsia="cs-CZ"/>
        </w:rPr>
        <w:t xml:space="preserve"> </w:t>
      </w:r>
      <w:r w:rsidRPr="00126412">
        <w:rPr>
          <w:rFonts w:eastAsia="Times New Roman" w:cs="Times New Roman"/>
          <w:lang w:eastAsia="cs-CZ"/>
        </w:rPr>
        <w:t xml:space="preserve">– </w:t>
      </w:r>
      <w:r w:rsidR="001905DA">
        <w:rPr>
          <w:rFonts w:eastAsia="Times New Roman" w:cs="Times New Roman"/>
          <w:lang w:eastAsia="cs-CZ"/>
        </w:rPr>
        <w:t xml:space="preserve">Centrum </w:t>
      </w:r>
      <w:r w:rsidR="00BE0045">
        <w:rPr>
          <w:rFonts w:eastAsia="Times New Roman" w:cs="Times New Roman"/>
          <w:lang w:eastAsia="cs-CZ"/>
        </w:rPr>
        <w:t>techniky</w:t>
      </w:r>
      <w:r w:rsidR="001905DA">
        <w:rPr>
          <w:rFonts w:eastAsia="Times New Roman" w:cs="Times New Roman"/>
          <w:lang w:eastAsia="cs-CZ"/>
        </w:rPr>
        <w:t xml:space="preserve"> a diagnostiky</w:t>
      </w:r>
      <w:r w:rsidRPr="00126412">
        <w:rPr>
          <w:rFonts w:eastAsia="Times New Roman" w:cs="Times New Roman"/>
          <w:lang w:eastAsia="cs-CZ"/>
        </w:rPr>
        <w:t>, organizační jednotka Objednatele.</w:t>
      </w:r>
    </w:p>
    <w:p w14:paraId="4D11B4B2"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5" w:name="_Toc136421595"/>
      <w:r w:rsidRPr="00126412">
        <w:rPr>
          <w:rFonts w:eastAsia="Times New Roman" w:cs="Times New Roman"/>
          <w:b/>
          <w:lang w:eastAsia="cs-CZ"/>
        </w:rPr>
        <w:t>NÁVRH NA UZAVŘENÍ SMLOUVY O DÍLO</w:t>
      </w:r>
      <w:bookmarkEnd w:id="5"/>
    </w:p>
    <w:p w14:paraId="4D11B4B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Odpověď Smluvní strany na návrh na uzavření Smlouvy o dílo učiněný druhou Smluvní stranou, která vymezuje obsah návrhu jinými slovy nebo která obsahuje jakékoliv, byť nepodstatné, dodatky, odchylky, výhrady nebo omezení není přijetím návrhu.</w:t>
      </w:r>
    </w:p>
    <w:p w14:paraId="4D11B4B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I pozdní přijetí návrhu na uzavření Smlouvy o dílo má účinky včasného přijetí, pokud navrhující Smluvní strana bez zbytečného odkladu alespoň ústně vyrozumí druhou Smluvní stranu, že přijetí považuje za včasné, nebo pokud se začne chovat ve shodě s návrhem.</w:t>
      </w:r>
    </w:p>
    <w:p w14:paraId="4D11B4B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Plyne-li z písemnosti, která vyjadřuje přijetí návrhu na uzavření Smlouvy o dílo, že byla odeslána za takových okolností, že by došla navrhující Smluvní straně včas, kdyby její přeprava probíhala obvyklým způsobem, má pozdní přijetí účinky včasného přijetí, ledaže navrhující Smluvní strana bez odkladu vyrozumí alespoň ústně druhou Smluvní stranu, že považuje návrh za zaniklý.</w:t>
      </w:r>
    </w:p>
    <w:p w14:paraId="4D11B4B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Bez ohledu na jakékoliv okolnosti nelze přijmout návrh na uzavření Smlouvy o dílo tak, že se Smluvní strana, jíž je návrh určen, podle návrhu zachová.</w:t>
      </w:r>
    </w:p>
    <w:p w14:paraId="4D11B4B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b/>
          <w:u w:val="single"/>
          <w:lang w:eastAsia="cs-CZ"/>
        </w:rPr>
      </w:pPr>
      <w:r w:rsidRPr="00126412">
        <w:rPr>
          <w:rFonts w:eastAsia="Times New Roman" w:cs="Times New Roman"/>
          <w:b/>
          <w:lang w:eastAsia="cs-CZ"/>
        </w:rPr>
        <w:t xml:space="preserve">Odkáží-li Smluvní strany v návrhu na uzavření Smlouvy o dílo i v přijetí návrhu na obchodní podmínky, které si odporují, je Smlouva o dílo přesto uzavřena s obsahem určeným v tom rozsahu, v jakém obchodní podmínky nejsou v rozporu; to platí i v případě, že to obchodní podmínky vylučují. </w:t>
      </w:r>
      <w:r w:rsidRPr="00126412">
        <w:rPr>
          <w:rFonts w:eastAsia="Times New Roman" w:cs="Times New Roman"/>
          <w:b/>
          <w:u w:val="single"/>
          <w:lang w:eastAsia="cs-CZ"/>
        </w:rPr>
        <w:t>Vyloučí-li to některá ze Smluvních stran nejpozději bez zbytečného odkladu po výměně projevů vůle, Smlouva o dílo uzavřena není.</w:t>
      </w:r>
    </w:p>
    <w:p w14:paraId="4D11B4B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Smlouva o dílo může být uzavřena pouze v písemné podobě.</w:t>
      </w:r>
    </w:p>
    <w:p w14:paraId="4D11B4B9"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6" w:name="_Toc136421596"/>
      <w:r w:rsidRPr="00126412">
        <w:rPr>
          <w:rFonts w:eastAsia="Times New Roman" w:cs="Times New Roman"/>
          <w:b/>
          <w:lang w:eastAsia="cs-CZ"/>
        </w:rPr>
        <w:t>DÍLO</w:t>
      </w:r>
      <w:bookmarkEnd w:id="6"/>
    </w:p>
    <w:p w14:paraId="4D11B4B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provést na svůj náklad a nebezpečí pro Objednatele Dílo a Objednatel se zavazuje Dílo převzít a zaplatit Zhotoviteli Cenu díla a příslušnou DPH, bude-li Zhotovitel povinen dle ZoDHP uhradit v souvislosti s provedením Díla nebo jeho části DPH.</w:t>
      </w:r>
    </w:p>
    <w:p w14:paraId="4D11B4B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provést Dílo v jakosti, provedení a způsobem uvedeným ve Smlouvě o dílo a zároveň</w:t>
      </w:r>
    </w:p>
    <w:p w14:paraId="4D11B4B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jakosti, provedení a způsobem, jenž odpovídá vlastnostem a způsobu, které Zhotovitel popsal nebo které Objednatel očekával s ohledem na povahu Díla, a to v rozsahu, ve kterém není v rozporu s jakostí, provedením a způsobem sjednaným ve Smlouvě o dílo,</w:t>
      </w:r>
    </w:p>
    <w:p w14:paraId="4D11B4B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jakosti, provedení a způsobem, jenž se hodí k účelu vyplývajícímu ze Smlouvy o dílo a není-li v ní vyjádřen pak k účelu, ke kterému se Dílo obvykle používá, a to v rozsahu, ve kterém není v rozporu s jakostí, provedením a způsobem sjednaným ve Smlouvě o dílo,</w:t>
      </w:r>
    </w:p>
    <w:p w14:paraId="4D11B4B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v souladu s Veřejnoprávními podklady,</w:t>
      </w:r>
    </w:p>
    <w:p w14:paraId="4D11B4B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souladu s požadavky právních předpisů a příslušných ČSN.</w:t>
      </w:r>
    </w:p>
    <w:p w14:paraId="4D11B4C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jakost či provedení Předmětu díla zároveň určeno vzorkem nebo předlohou, musí Předmět díla odpovídat jakostí nebo provedením vzorku nebo předloze. Liší-li se jakost nebo provedení určené ve Smlouvě o dílo a vzorek nebo předloha, rozhoduje Smlouva o dílo. Určuje-li Smlouva o dílo a vzorek nebo předloha jakost nebo provedení rozdílně, nikoliv však rozporně, musí Předmět díla odpovídat Smlouvě o dílo i vzorku nebo předloze.</w:t>
      </w:r>
    </w:p>
    <w:p w14:paraId="4D11B4C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Opatřuje-li Zhotovitel věc za účelem jejího zpracování při provádění Díla, je povinen opatřit věc novou, nepoužitou a neopotřebovanou.</w:t>
      </w:r>
    </w:p>
    <w:p w14:paraId="4D11B4C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součástí Díla povinnost Zhotovitele zajistit jakékoliv Rozhodnutí Zhotovitele, je Zhotovitel povinen provést veškeré činnosti, kterých je k získání příslušného Rozhodnutí Zhotovitele třeba.</w:t>
      </w:r>
    </w:p>
    <w:p w14:paraId="4D11B4C3"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7" w:name="_Toc136421597"/>
      <w:r w:rsidRPr="00126412">
        <w:rPr>
          <w:rFonts w:eastAsia="Times New Roman" w:cs="Times New Roman"/>
          <w:b/>
          <w:lang w:eastAsia="cs-CZ"/>
        </w:rPr>
        <w:t>CENA DÍLA</w:t>
      </w:r>
      <w:bookmarkEnd w:id="7"/>
    </w:p>
    <w:p w14:paraId="4D11B4C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Cena díla zahrnuje veškeré náklady Zhotovitele spojené se splněním jeho povinností vyplývajících ze Smlouvy o dílo a Obchodních podmínek a zisk Zhotovitele. </w:t>
      </w:r>
    </w:p>
    <w:p w14:paraId="4D11B4C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není povinen hradit v souvislosti se Smlouvou o dílo žádné jiné finanční částky, než Cenu díla a případně příslušnou DPH, není-li uvedeno jinak (tím není dotčeno právo Zhotovitele na případnou úhradu smluvní pokuty, úroků z prodlení, či jiných sankcí, a právo na náhradu škody způsobené Objednatelem).</w:t>
      </w:r>
    </w:p>
    <w:p w14:paraId="4D11B4C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Cena díla obsahuje předpokládaný vývoj cen vstupních nákladů a předpokládané zvýšení ceny v závislosti na čase plnění, a to až do dokončení Díla.</w:t>
      </w:r>
    </w:p>
    <w:p w14:paraId="4D11B4C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Zhotovitel povinen dle ZoDHP uhradit v souvislosti s provedením Díla nebo jeho části DPH, je Objednatel povinen Zhotoviteli takovou DPH uhradit vedle Ceny díla.</w:t>
      </w:r>
    </w:p>
    <w:p w14:paraId="4D11B4C8" w14:textId="03A74A6A" w:rsidR="00E902EC" w:rsidRPr="00126412" w:rsidRDefault="00E902EC" w:rsidP="00BE004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Cenu díla lze měnit pouze za podmínek uvedených v části Změna ceny Díla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_Ref381286592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 xml:space="preserve">ČÁST 5 - </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p>
    <w:p w14:paraId="4D11B4C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Konečné finanční částky na fakturách/daňových dokladech nesmí být zaokrouhlovány na celé Kč. Objednatel nebude akceptovat zaokrouhlení a haléřové vyrovnání v případě uvedení na faktuře/daňovém dokladu nebude hradit.</w:t>
      </w:r>
    </w:p>
    <w:p w14:paraId="4D11B4CA" w14:textId="77777777" w:rsidR="00E902EC" w:rsidRPr="00126412" w:rsidRDefault="00E902EC" w:rsidP="00FE6DA5">
      <w:pPr>
        <w:spacing w:after="0" w:line="276" w:lineRule="auto"/>
        <w:ind w:left="567"/>
        <w:jc w:val="both"/>
        <w:rPr>
          <w:rFonts w:eastAsia="Times New Roman" w:cs="Times New Roman"/>
          <w:lang w:eastAsia="cs-CZ"/>
        </w:rPr>
      </w:pPr>
    </w:p>
    <w:p w14:paraId="4D11B4CB"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8" w:name="_Ref381286592"/>
      <w:bookmarkStart w:id="9" w:name="_Toc136421598"/>
      <w:r w:rsidRPr="00126412">
        <w:rPr>
          <w:rFonts w:eastAsia="Times New Roman" w:cs="Times New Roman"/>
          <w:b/>
          <w:lang w:eastAsia="cs-CZ"/>
        </w:rPr>
        <w:t>ZMĚNA CENY</w:t>
      </w:r>
      <w:bookmarkEnd w:id="8"/>
      <w:r w:rsidRPr="00126412">
        <w:rPr>
          <w:rFonts w:eastAsia="Times New Roman" w:cs="Times New Roman"/>
          <w:b/>
          <w:lang w:eastAsia="cs-CZ"/>
        </w:rPr>
        <w:t xml:space="preserve"> DÍLA</w:t>
      </w:r>
      <w:bookmarkEnd w:id="9"/>
    </w:p>
    <w:p w14:paraId="4D11B4C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Změna ceny díla je možná pouze v případě </w:t>
      </w:r>
    </w:p>
    <w:p w14:paraId="4D11B4C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víceprací nebo méněprací, </w:t>
      </w:r>
    </w:p>
    <w:p w14:paraId="4D11B4C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zjistí-li Zhotovitel při kontrole projektové dokumentace předané mu Objednatelem vady nebo její nevhodnost či neúplnost, které mají vliv na náklady Zhotovitele,</w:t>
      </w:r>
    </w:p>
    <w:p w14:paraId="4D11B4C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jiných případech jen pokud se na tom Smluvní strany dohodnou.</w:t>
      </w:r>
    </w:p>
    <w:p w14:paraId="4D11B4D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V případě víceprací i méněprací Zhotovitel provede ocenění jejich soupisu jednotkovými cenami položkového rozpočtu, je-li ve Smlouvě o dílo zahrnut.  </w:t>
      </w:r>
    </w:p>
    <w:p w14:paraId="4D11B4D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Pokud práce, dodávky nebo služby nebudou v položkovém rozpočtu obsaženy nebo položkový rozpočet není ve Smlouvě o dílo zahrnut, užije se pro jejich ocenění cena obvyklá.</w:t>
      </w:r>
    </w:p>
    <w:p w14:paraId="4D11B4D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případě vad, nevhodnosti nebo neúplnosti projektové dokumentace, kterou předal Objednatel Zhotoviteli, je-li taková projektová dokumentace součástí Smlouvy o dílo, mají-li takové vady, nevhodnosti nebo neúplnosti vliv na náklady Zhotovitele, postupují smluvní strany obdobně jako při oceňování víceprací nebo méněprací.</w:t>
      </w:r>
    </w:p>
    <w:p w14:paraId="4D11B4D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Změnu Ceny díla lze provést jen uzavřením dodatku ke Smlouvě o dílo.</w:t>
      </w:r>
    </w:p>
    <w:p w14:paraId="4D11B4D4"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0" w:name="_Toc136421599"/>
      <w:r w:rsidRPr="00126412">
        <w:rPr>
          <w:rFonts w:eastAsia="Times New Roman" w:cs="Times New Roman"/>
          <w:b/>
          <w:lang w:eastAsia="cs-CZ"/>
        </w:rPr>
        <w:t>PLATEBNÍ PODMÍNKY</w:t>
      </w:r>
      <w:bookmarkEnd w:id="10"/>
    </w:p>
    <w:p w14:paraId="4D11B4D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neposkytuje zálohy.</w:t>
      </w:r>
    </w:p>
    <w:p w14:paraId="4D11B4D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11" w:name="_Ref380675481"/>
      <w:r w:rsidRPr="00126412">
        <w:rPr>
          <w:rFonts w:eastAsia="Times New Roman" w:cs="Times New Roman"/>
          <w:lang w:eastAsia="cs-CZ"/>
        </w:rPr>
        <w:t>Zhotovitel vyúčtuje Objednateli Cenu díla a případnou DPH Výzvou k úhradě.</w:t>
      </w:r>
    </w:p>
    <w:p w14:paraId="4D11B4D7" w14:textId="4AA68C2E"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12" w:name="_Ref381365176"/>
      <w:r w:rsidRPr="00126412">
        <w:rPr>
          <w:rFonts w:eastAsia="Times New Roman" w:cs="Times New Roman"/>
          <w:lang w:eastAsia="cs-CZ"/>
        </w:rPr>
        <w:lastRenderedPageBreak/>
        <w:t xml:space="preserve">Cenu díla a případnou DPH je Objednatel povinen uhradit Zhotoviteli </w:t>
      </w:r>
      <w:r w:rsidRPr="0040120A">
        <w:rPr>
          <w:rFonts w:eastAsia="Times New Roman" w:cs="Times New Roman"/>
          <w:lang w:eastAsia="cs-CZ"/>
        </w:rPr>
        <w:t xml:space="preserve">do </w:t>
      </w:r>
      <w:r w:rsidR="0040120A" w:rsidRPr="0040120A">
        <w:rPr>
          <w:rFonts w:eastAsia="Times New Roman" w:cs="Times New Roman"/>
          <w:lang w:eastAsia="cs-CZ"/>
        </w:rPr>
        <w:t>6</w:t>
      </w:r>
      <w:r w:rsidRPr="0040120A">
        <w:rPr>
          <w:rFonts w:eastAsia="Times New Roman" w:cs="Times New Roman"/>
          <w:lang w:eastAsia="cs-CZ"/>
        </w:rPr>
        <w:t xml:space="preserve">0 dnů ode dne převzetí Díla; má-li být dle Smlouvy o dílo proveden též zkušební provoz, pak do </w:t>
      </w:r>
      <w:r w:rsidR="0040120A" w:rsidRPr="0040120A">
        <w:rPr>
          <w:rFonts w:eastAsia="Times New Roman" w:cs="Times New Roman"/>
          <w:lang w:eastAsia="cs-CZ"/>
        </w:rPr>
        <w:t>6</w:t>
      </w:r>
      <w:r w:rsidRPr="0040120A">
        <w:rPr>
          <w:rFonts w:eastAsia="Times New Roman" w:cs="Times New Roman"/>
          <w:lang w:eastAsia="cs-CZ"/>
        </w:rPr>
        <w:t>0</w:t>
      </w:r>
      <w:r w:rsidRPr="00126412">
        <w:rPr>
          <w:rFonts w:eastAsia="Times New Roman" w:cs="Times New Roman"/>
          <w:lang w:eastAsia="cs-CZ"/>
        </w:rPr>
        <w:t xml:space="preserve"> dnů ode dne úspěšného ukončení zkušebního provozu, nastane-li den skončení zkušebního provozu později než převzetí Díla Objednatelem.</w:t>
      </w:r>
      <w:bookmarkEnd w:id="11"/>
      <w:bookmarkEnd w:id="12"/>
      <w:r w:rsidRPr="00126412">
        <w:rPr>
          <w:rFonts w:eastAsia="Times New Roman" w:cs="Times New Roman"/>
          <w:lang w:eastAsia="cs-CZ"/>
        </w:rPr>
        <w:t xml:space="preserve"> </w:t>
      </w:r>
    </w:p>
    <w:p w14:paraId="4D11B4D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Cena díla a případná DPH je uhrazena dnem jejich odepsání z bankovního účtu Objednatele.</w:t>
      </w:r>
    </w:p>
    <w:p w14:paraId="4D11B4D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Výzva k úhradě fakturou, musí obsahovat náležitosti účetního dokladu dle §11 ZoÚ a náležitosti stanovené v §435 Občanského zákoníku.</w:t>
      </w:r>
    </w:p>
    <w:p w14:paraId="4D11B4D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Výzva k úhradě daňovým dokladem, musí obsahovat náležitosti daňového dokladu dle §28 ZoDPH a náležitosti stanovené v §435 Občanského zákoníku.</w:t>
      </w:r>
    </w:p>
    <w:p w14:paraId="4D11B4D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i/>
          <w:lang w:eastAsia="cs-CZ"/>
        </w:rPr>
      </w:pPr>
      <w:r w:rsidRPr="00126412">
        <w:rPr>
          <w:rFonts w:eastAsia="Times New Roman" w:cs="Times New Roman"/>
          <w:lang w:eastAsia="cs-CZ"/>
        </w:rPr>
        <w:t xml:space="preserve">Výzva k úhradě musí vždy obsahovat číslo Smlouvy o dílo, včetně uvedení uzavřených dodatků, její přílohou musí být vždy jedno vyhotovení Protokolu o převzetí potvrzeného Objednatelem. Ve výzvě k úhradě musí být vždy uvedeny jako identifikace Objednatele nejméně následující údaje: </w:t>
      </w:r>
    </w:p>
    <w:p w14:paraId="4D11B4DC"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i/>
          <w:lang w:eastAsia="cs-CZ"/>
        </w:rPr>
      </w:pPr>
      <w:r w:rsidRPr="00126412">
        <w:rPr>
          <w:rFonts w:eastAsia="Times New Roman" w:cs="Times New Roman"/>
          <w:i/>
          <w:lang w:eastAsia="cs-CZ"/>
        </w:rPr>
        <w:t xml:space="preserve">Správa </w:t>
      </w:r>
      <w:r>
        <w:rPr>
          <w:rFonts w:eastAsia="Times New Roman" w:cs="Times New Roman"/>
          <w:i/>
          <w:lang w:eastAsia="cs-CZ"/>
        </w:rPr>
        <w:t>železnic</w:t>
      </w:r>
      <w:r w:rsidRPr="00126412">
        <w:rPr>
          <w:rFonts w:eastAsia="Times New Roman" w:cs="Times New Roman"/>
          <w:i/>
          <w:lang w:eastAsia="cs-CZ"/>
        </w:rPr>
        <w:t>, státní organizace</w:t>
      </w:r>
    </w:p>
    <w:p w14:paraId="4D11B4DD"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i/>
          <w:lang w:eastAsia="cs-CZ"/>
        </w:rPr>
      </w:pPr>
      <w:r w:rsidRPr="00126412">
        <w:rPr>
          <w:rFonts w:eastAsia="Times New Roman" w:cs="Times New Roman"/>
          <w:i/>
          <w:lang w:eastAsia="cs-CZ"/>
        </w:rPr>
        <w:t>Dlážděná 1003/7, 110 00 Praha 1 – Nové Město</w:t>
      </w:r>
    </w:p>
    <w:p w14:paraId="4D11B4DE"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i/>
          <w:lang w:eastAsia="cs-CZ"/>
        </w:rPr>
      </w:pPr>
      <w:r w:rsidRPr="00126412">
        <w:rPr>
          <w:rFonts w:eastAsia="Times New Roman" w:cs="Times New Roman"/>
          <w:i/>
          <w:lang w:eastAsia="cs-CZ"/>
        </w:rPr>
        <w:t>IČO: 709 94 234</w:t>
      </w:r>
    </w:p>
    <w:p w14:paraId="4D11B4DF"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lang w:eastAsia="cs-CZ"/>
        </w:rPr>
      </w:pPr>
      <w:r w:rsidRPr="00126412">
        <w:rPr>
          <w:rFonts w:eastAsia="Times New Roman" w:cs="Times New Roman"/>
          <w:i/>
          <w:lang w:eastAsia="cs-CZ"/>
        </w:rPr>
        <w:t>Obchodní rejstřík u Městského soudu v Praze, sp. zn. A 48384</w:t>
      </w:r>
    </w:p>
    <w:p w14:paraId="4D11B4E0" w14:textId="4A6EA150"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Výzvu k úhradě je Zhotovitel povinen doručit Objednateli nejpozději 15 dnů před uplynutím doby uvedené v odstavci </w:t>
      </w:r>
      <w:r w:rsidR="00FC7D4E" w:rsidRPr="00126412">
        <w:rPr>
          <w:rFonts w:eastAsia="Times New Roman" w:cs="Times New Roman"/>
          <w:lang w:eastAsia="cs-CZ"/>
        </w:rPr>
        <w:t>2</w:t>
      </w:r>
      <w:r w:rsidR="00FC7D4E">
        <w:rPr>
          <w:rFonts w:eastAsia="Times New Roman" w:cs="Times New Roman"/>
          <w:lang w:eastAsia="cs-CZ"/>
        </w:rPr>
        <w:t>6</w:t>
      </w:r>
      <w:r w:rsidR="00FC7D4E" w:rsidRPr="00126412">
        <w:rPr>
          <w:rFonts w:eastAsia="Times New Roman" w:cs="Times New Roman"/>
          <w:lang w:eastAsia="cs-CZ"/>
        </w:rPr>
        <w:t xml:space="preserve"> </w:t>
      </w:r>
      <w:r w:rsidRPr="00126412">
        <w:rPr>
          <w:rFonts w:eastAsia="Times New Roman" w:cs="Times New Roman"/>
          <w:lang w:eastAsia="cs-CZ"/>
        </w:rPr>
        <w:t>Obchodních podmínek.</w:t>
      </w:r>
    </w:p>
    <w:p w14:paraId="21C8E084" w14:textId="112F4D63" w:rsidR="00100B90" w:rsidRPr="00444AAA" w:rsidRDefault="00BE0045" w:rsidP="00BE004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Výzvy k úhradě</w:t>
      </w:r>
      <w:r w:rsidRPr="00444AAA">
        <w:rPr>
          <w:rFonts w:eastAsia="Times New Roman" w:cs="Times New Roman"/>
          <w:lang w:eastAsia="cs-CZ"/>
        </w:rPr>
        <w:t xml:space="preserve">, vč. všech příloh, budou </w:t>
      </w:r>
      <w:r>
        <w:rPr>
          <w:rFonts w:eastAsia="Times New Roman" w:cs="Times New Roman"/>
          <w:lang w:eastAsia="cs-CZ"/>
        </w:rPr>
        <w:t xml:space="preserve">Objednateli </w:t>
      </w:r>
      <w:r w:rsidRPr="00444AAA">
        <w:rPr>
          <w:rFonts w:eastAsia="Times New Roman" w:cs="Times New Roman"/>
          <w:lang w:eastAsia="cs-CZ"/>
        </w:rPr>
        <w:t>zasílány následovně:</w:t>
      </w:r>
    </w:p>
    <w:p w14:paraId="202745C2" w14:textId="6759FBC1" w:rsidR="00100B90" w:rsidRPr="00100B90" w:rsidRDefault="00BE0045" w:rsidP="00C476F8">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00B90">
        <w:rPr>
          <w:rFonts w:eastAsia="Times New Roman" w:cs="Times New Roman"/>
          <w:lang w:eastAsia="cs-CZ"/>
        </w:rPr>
        <w:t xml:space="preserve">v digitální podobě na e-mailovou adresu </w:t>
      </w:r>
      <w:hyperlink r:id="rId11" w:history="1">
        <w:r w:rsidR="004C7D31" w:rsidRPr="00100B90">
          <w:rPr>
            <w:rStyle w:val="Hypertextovodkaz"/>
            <w:rFonts w:eastAsia="Times New Roman" w:cs="Times New Roman"/>
            <w:lang w:eastAsia="cs-CZ"/>
          </w:rPr>
          <w:t>ePodatelnaCFU@spravazeleznic.cz</w:t>
        </w:r>
      </w:hyperlink>
      <w:r w:rsidRPr="00100B90">
        <w:rPr>
          <w:rFonts w:eastAsia="Times New Roman" w:cs="Times New Roman"/>
          <w:lang w:eastAsia="cs-CZ"/>
        </w:rPr>
        <w:t>, nebo</w:t>
      </w:r>
    </w:p>
    <w:p w14:paraId="1FB0891F" w14:textId="1B0B8901" w:rsidR="00100B90" w:rsidRDefault="00BE0045" w:rsidP="00100B90">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00B90">
        <w:rPr>
          <w:rFonts w:eastAsia="Times New Roman" w:cs="Times New Roman"/>
          <w:lang w:eastAsia="cs-CZ"/>
        </w:rPr>
        <w:t>v digitální podobě do datové schránky s identifikátorem Uccchjm, nebo</w:t>
      </w:r>
    </w:p>
    <w:p w14:paraId="0B7CA845" w14:textId="5154B05E" w:rsidR="00100B90" w:rsidRPr="00100B90" w:rsidRDefault="00BE0045" w:rsidP="00C476F8">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00B90">
        <w:rPr>
          <w:rFonts w:eastAsia="Times New Roman" w:cs="Times New Roman"/>
          <w:lang w:eastAsia="cs-CZ"/>
        </w:rPr>
        <w:t xml:space="preserve">v listinné podobě </w:t>
      </w:r>
      <w:r w:rsidR="004C7D31" w:rsidRPr="00C476F8">
        <w:rPr>
          <w:rFonts w:eastAsia="Times New Roman" w:cs="Times New Roman"/>
          <w:b/>
          <w:bCs/>
          <w:lang w:eastAsia="cs-CZ"/>
        </w:rPr>
        <w:t>ve dvou vyhotoveních</w:t>
      </w:r>
      <w:r w:rsidR="004C7D31" w:rsidRPr="00100B90">
        <w:rPr>
          <w:rFonts w:eastAsia="Times New Roman" w:cs="Times New Roman"/>
          <w:lang w:eastAsia="cs-CZ"/>
        </w:rPr>
        <w:t xml:space="preserve"> </w:t>
      </w:r>
      <w:r w:rsidRPr="00100B90">
        <w:rPr>
          <w:rFonts w:eastAsia="Times New Roman" w:cs="Times New Roman"/>
          <w:lang w:eastAsia="cs-CZ"/>
        </w:rPr>
        <w:t>na adresu Správa železnic, státní organizace, Centrální finanční účtárna Čechy, Náměstí Jana Pernera 217, 530 02 Pardubice, nebo</w:t>
      </w:r>
    </w:p>
    <w:p w14:paraId="413620A5" w14:textId="38FEE379" w:rsidR="00BE0045" w:rsidRPr="00100B90" w:rsidRDefault="00BE0045" w:rsidP="00C476F8">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00B90">
        <w:rPr>
          <w:rFonts w:eastAsia="Times New Roman" w:cs="Times New Roman"/>
          <w:lang w:eastAsia="cs-CZ"/>
        </w:rPr>
        <w:t xml:space="preserve">prostřednictvím kontaktního formuláře na webových stránkách Objednatele https://www.spravazeleznic.cz/kontakty/podatelna.  </w:t>
      </w:r>
    </w:p>
    <w:p w14:paraId="548F37D3" w14:textId="17BFB1DC" w:rsidR="00BE0045" w:rsidRPr="00BB184D" w:rsidRDefault="00BE0045">
      <w:pPr>
        <w:overflowPunct w:val="0"/>
        <w:autoSpaceDE w:val="0"/>
        <w:autoSpaceDN w:val="0"/>
        <w:adjustRightInd w:val="0"/>
        <w:spacing w:after="0" w:line="276" w:lineRule="auto"/>
        <w:ind w:left="567"/>
        <w:jc w:val="both"/>
        <w:textAlignment w:val="baseline"/>
        <w:rPr>
          <w:rFonts w:eastAsia="Times New Roman" w:cs="Times New Roman"/>
          <w:lang w:eastAsia="cs-CZ"/>
        </w:rPr>
      </w:pPr>
      <w:r>
        <w:rPr>
          <w:rFonts w:eastAsia="Times New Roman" w:cs="Times New Roman"/>
          <w:lang w:eastAsia="cs-CZ"/>
        </w:rPr>
        <w:t>Objednatel</w:t>
      </w:r>
      <w:r w:rsidRPr="00444AAA">
        <w:rPr>
          <w:rFonts w:eastAsia="Times New Roman" w:cs="Times New Roman"/>
          <w:lang w:eastAsia="cs-CZ"/>
        </w:rPr>
        <w:t xml:space="preserve"> upřednostňuje příjem </w:t>
      </w:r>
      <w:r>
        <w:rPr>
          <w:rFonts w:eastAsia="Times New Roman" w:cs="Times New Roman"/>
          <w:lang w:eastAsia="cs-CZ"/>
        </w:rPr>
        <w:t>Výzev k úhradě</w:t>
      </w:r>
      <w:r w:rsidRPr="00444AAA">
        <w:rPr>
          <w:rFonts w:eastAsia="Times New Roman" w:cs="Times New Roman"/>
          <w:lang w:eastAsia="cs-CZ"/>
        </w:rPr>
        <w:t xml:space="preserve"> v digitální podobě ve formátu PDF/A, ISO 19005, min. verze PDF/A-2b, na výše uvedené emailové adrese. </w:t>
      </w:r>
      <w:r w:rsidRPr="000D63CE">
        <w:rPr>
          <w:rFonts w:eastAsia="Times New Roman" w:cs="Times New Roman"/>
          <w:b/>
          <w:lang w:eastAsia="cs-CZ"/>
        </w:rPr>
        <w:t>V případě, že je Výzva k úhradě zasílána na výše uvedenou e-mailovou adresu, považuje se za doručenou po obdržení notifikace</w:t>
      </w:r>
      <w:r w:rsidRPr="00444AAA">
        <w:rPr>
          <w:rFonts w:eastAsia="Times New Roman" w:cs="Times New Roman"/>
          <w:b/>
          <w:lang w:eastAsia="cs-CZ"/>
        </w:rPr>
        <w:t xml:space="preserve"> doručení, která je automaticky </w:t>
      </w:r>
      <w:r w:rsidRPr="000D63CE">
        <w:rPr>
          <w:rFonts w:eastAsia="Times New Roman" w:cs="Times New Roman"/>
          <w:b/>
          <w:lang w:eastAsia="cs-CZ"/>
        </w:rPr>
        <w:t>odesílána odesílateli</w:t>
      </w:r>
      <w:r>
        <w:rPr>
          <w:rFonts w:eastAsia="Times New Roman" w:cs="Times New Roman"/>
          <w:lang w:eastAsia="cs-CZ"/>
        </w:rPr>
        <w:t>.</w:t>
      </w:r>
    </w:p>
    <w:p w14:paraId="7A464AD9" w14:textId="77777777" w:rsidR="00BE0045" w:rsidRDefault="00BE0045" w:rsidP="00FE6DA5">
      <w:pPr>
        <w:overflowPunct w:val="0"/>
        <w:autoSpaceDE w:val="0"/>
        <w:autoSpaceDN w:val="0"/>
        <w:adjustRightInd w:val="0"/>
        <w:spacing w:after="0" w:line="276" w:lineRule="auto"/>
        <w:ind w:left="567"/>
        <w:jc w:val="both"/>
        <w:textAlignment w:val="baseline"/>
        <w:rPr>
          <w:rFonts w:eastAsia="Times New Roman" w:cs="Times New Roman"/>
          <w:lang w:eastAsia="cs-CZ"/>
        </w:rPr>
      </w:pPr>
    </w:p>
    <w:p w14:paraId="4D11B4E1" w14:textId="37CACDCF"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Splatnost Výzvy k úhradě musí být stanovena tak, aby nenastala dříve, než uplyne doba stanovená v odstavci </w:t>
      </w:r>
      <w:r w:rsidR="00097657" w:rsidRPr="00126412">
        <w:rPr>
          <w:rFonts w:eastAsia="Times New Roman" w:cs="Times New Roman"/>
          <w:lang w:eastAsia="cs-CZ"/>
        </w:rPr>
        <w:t>2</w:t>
      </w:r>
      <w:r w:rsidR="00097657">
        <w:rPr>
          <w:rFonts w:eastAsia="Times New Roman" w:cs="Times New Roman"/>
          <w:lang w:eastAsia="cs-CZ"/>
        </w:rPr>
        <w:t>6</w:t>
      </w:r>
      <w:r w:rsidR="00097657" w:rsidRPr="00126412">
        <w:rPr>
          <w:rFonts w:eastAsia="Times New Roman" w:cs="Times New Roman"/>
          <w:lang w:eastAsia="cs-CZ"/>
        </w:rPr>
        <w:t xml:space="preserve"> </w:t>
      </w:r>
      <w:r w:rsidRPr="00126412">
        <w:rPr>
          <w:rFonts w:eastAsia="Times New Roman" w:cs="Times New Roman"/>
          <w:lang w:eastAsia="cs-CZ"/>
        </w:rPr>
        <w:t xml:space="preserve">Obchodních podmínek. </w:t>
      </w:r>
    </w:p>
    <w:p w14:paraId="4D11B4E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Stanoví-li Výzva k úhradě splatnost delší, než je jako minimální stanovena v předchozím odstavci, je Objednatel oprávněn uhradit Cenu díla a případnou DPH ve lhůtě splatnosti určené ve Výzvě k úhradě.</w:t>
      </w:r>
    </w:p>
    <w:p w14:paraId="4D11B4E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14:paraId="4D11B4E4" w14:textId="49E44240"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Je-li ve Smlouvě o dílo výslovně stanoveno, že Zhotovitel bude předávat Objednateli Dílo po částech, je Zhotovitel oprávněn vystavit Výzvu k úhradě předávané části Díla poté, co Objednatel převezme příslušnou část Díla.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_Ref381365176 \h \r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26</w:t>
      </w:r>
      <w:r w:rsidRPr="00126412">
        <w:rPr>
          <w:rFonts w:eastAsia="Times New Roman" w:cs="Times New Roman"/>
          <w:lang w:eastAsia="cs-CZ"/>
        </w:rPr>
        <w:fldChar w:fldCharType="end"/>
      </w:r>
      <w:r w:rsidRPr="00126412">
        <w:rPr>
          <w:rFonts w:eastAsia="Times New Roman" w:cs="Times New Roman"/>
          <w:lang w:eastAsia="cs-CZ"/>
        </w:rPr>
        <w:t xml:space="preserve"> - </w:t>
      </w:r>
      <w:r w:rsidR="00BE0045">
        <w:rPr>
          <w:rFonts w:eastAsia="Times New Roman" w:cs="Times New Roman"/>
          <w:lang w:eastAsia="cs-CZ"/>
        </w:rPr>
        <w:t>35</w:t>
      </w:r>
      <w:r w:rsidRPr="00126412">
        <w:rPr>
          <w:rFonts w:eastAsia="Times New Roman" w:cs="Times New Roman"/>
          <w:lang w:eastAsia="cs-CZ"/>
        </w:rPr>
        <w:t xml:space="preserve"> Obchodních podmínek se užijí obdobně.</w:t>
      </w:r>
    </w:p>
    <w:p w14:paraId="4D11B4E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§2611, §2620–2622 a §2624 Občanského zákoníku se neužijí.</w:t>
      </w:r>
    </w:p>
    <w:p w14:paraId="4D11B4E6"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3" w:name="_Toc136421600"/>
      <w:r w:rsidRPr="00126412">
        <w:rPr>
          <w:rFonts w:eastAsia="Times New Roman" w:cs="Times New Roman"/>
          <w:b/>
          <w:lang w:eastAsia="cs-CZ"/>
        </w:rPr>
        <w:t>MÍSTO PLNĚNÍ</w:t>
      </w:r>
      <w:bookmarkEnd w:id="13"/>
    </w:p>
    <w:p w14:paraId="4D11B4E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předat Objednateli Dílo v místě, jež vyplývá ze Smlouvy o dílo. Nelze-li takto místo předání Díla zjistit, vyzve Zhotovitel Objednatele, aby sdělil, ve kterém místě má Zhotovitel Objednateli Dílo předat. Nesdělí-li Objednatel místo plnění do 5 pracovních dnů ode dne doručení výzvy Zhotovitele, je Zhotovitel povinen Dílo předat Objednateli v sídle Objednatele.</w:t>
      </w:r>
    </w:p>
    <w:p w14:paraId="4D11B4E8"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4" w:name="_Toc136421601"/>
      <w:r w:rsidRPr="00126412">
        <w:rPr>
          <w:rFonts w:eastAsia="Times New Roman" w:cs="Times New Roman"/>
          <w:b/>
          <w:lang w:eastAsia="cs-CZ"/>
        </w:rPr>
        <w:lastRenderedPageBreak/>
        <w:t>DOBA PLNĚNÍ</w:t>
      </w:r>
      <w:bookmarkEnd w:id="14"/>
    </w:p>
    <w:p w14:paraId="4D11B4E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zahájit provádění Díla bez zbytečného odkladu po uzavření Smlouvy o dílo.</w:t>
      </w:r>
    </w:p>
    <w:p w14:paraId="4D11B4E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15" w:name="_Ref379963872"/>
      <w:r w:rsidRPr="00126412">
        <w:rPr>
          <w:rFonts w:eastAsia="Times New Roman" w:cs="Times New Roman"/>
          <w:lang w:eastAsia="cs-CZ"/>
        </w:rPr>
        <w:t>Je-li součástí povinností Zhotovitele doprava Díla po jeho zhotovení do místa plnění dle Smlouvy o dílo, je Zhotovitel povinen dopravit Dílo do místa plnění v pracovní den v době od 8 do 15 hodin. Dodá-li Zhotovitel Dílo Objednateli v jiné než uvedené době, je Objednatel oprávněn odmítnout Dílo převzít a není zároveň v prodlení s převzetím Díla.</w:t>
      </w:r>
      <w:bookmarkEnd w:id="15"/>
      <w:r w:rsidRPr="00126412">
        <w:rPr>
          <w:rFonts w:eastAsia="Times New Roman" w:cs="Times New Roman"/>
          <w:lang w:eastAsia="cs-CZ"/>
        </w:rPr>
        <w:t xml:space="preserve"> Připadne-li konec sjednané doby plnění na sobotu, neděli nebo svátek, není Zhotovitel v prodlení, dodá-li Dílo nejblíže následující pracovní den v časovém rozmezí dle tohoto odstavce.</w:t>
      </w:r>
    </w:p>
    <w:p w14:paraId="4D11B4E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Není-li stanoveno jinak, je Zhotovitel povinen začít s plněním svých povinností vždy bez zbytečného odkladu.</w:t>
      </w:r>
    </w:p>
    <w:p w14:paraId="4D11B4E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Zjistí-li Zhotovitel jakékoliv skutečnosti, které by mohly mít vliv na dobu plnění, je Zhotovitel povinen bez zbytečného odkladu Objednatele o takových skutečnostech informovat.</w:t>
      </w:r>
    </w:p>
    <w:p w14:paraId="4D11B4ED"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6" w:name="_Toc136421602"/>
      <w:r w:rsidRPr="00126412">
        <w:rPr>
          <w:rFonts w:eastAsia="Times New Roman" w:cs="Times New Roman"/>
          <w:b/>
          <w:lang w:eastAsia="cs-CZ"/>
        </w:rPr>
        <w:t>PROVÁDĚNÍ DÍLA</w:t>
      </w:r>
      <w:bookmarkEnd w:id="16"/>
    </w:p>
    <w:p w14:paraId="4D11B4E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provede Dílo s potřebnou péčí v ujednaném čase a obstará vše, co je k provedení Díla potřeba.</w:t>
      </w:r>
    </w:p>
    <w:p w14:paraId="4D11B4E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Při provádění Díla postupuje Zhotovitel samostatně, je však vázán příkazy Objednatele ohledně způsobu provádění Díla.</w:t>
      </w:r>
    </w:p>
    <w:p w14:paraId="4D11B4F0" w14:textId="25696888"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brát v úvahu veškeré upozornění Objednatele, týkající se realizace Díla a upozorňující na možné porušování smluvních i právními předpisy stanovených povinností Zhotovitele.</w:t>
      </w:r>
    </w:p>
    <w:p w14:paraId="4D11B4F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w:t>
      </w:r>
    </w:p>
    <w:p w14:paraId="4D11B4F2" w14:textId="34C10C21"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Překáží-li nevhodná věc nebo příkaz v řádném provádění Díla, Zhotovitel je</w:t>
      </w:r>
      <w:r w:rsidR="004C7D31">
        <w:rPr>
          <w:rFonts w:eastAsia="Times New Roman" w:cs="Times New Roman"/>
          <w:lang w:eastAsia="cs-CZ"/>
        </w:rPr>
        <w:t>j</w:t>
      </w:r>
      <w:r w:rsidRPr="00126412">
        <w:rPr>
          <w:rFonts w:eastAsia="Times New Roman" w:cs="Times New Roman"/>
          <w:lang w:eastAsia="cs-CZ"/>
        </w:rPr>
        <w:t xml:space="preserve"> v nezbytném rozsahu přeruší až do výměny věci nebo změny příkazu; trvá-li Objednatel na provádění Díla s použitím předané věci nebo podle daného příkazu, má Zhotovitel právo požadovat, aby tak Objednatel učinil v písemné formě.</w:t>
      </w:r>
    </w:p>
    <w:p w14:paraId="4D11B4F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Doba stanovená pro dokončení Díla se prodlužuje o dobu vyvolanou přerušením dle předchozího odstavce.</w:t>
      </w:r>
    </w:p>
    <w:p w14:paraId="4D11B4F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Trvá-li Objednatel na provádění Díla s použitím předané věci nebo podle daného příkazu a zachová-li se Zhotovitel podle toho, nemá Objednatel práva z vady Díla vzniklé pro nevhodnost věci nebo příkazu.</w:t>
      </w:r>
    </w:p>
    <w:p w14:paraId="4D11B4F5"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Harmonogram</w:t>
      </w:r>
    </w:p>
    <w:p w14:paraId="4D11B4F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dle Smlouvy o dílo vyžadován Harmonogram provádění Díla, je Zhotovitel povinen jej předložit Objednateli bez zbytečného odkladu po uzavření Smlouvy o dílo, nejpozději však do 10 dnů ode dne uzavření Smlouvy o dílo.</w:t>
      </w:r>
    </w:p>
    <w:p w14:paraId="4D11B4F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udržovat harmonogram v aktuálním stavu a v případě změny vždy předat Objednateli bezodkladně aktualizovaný harmonogram.</w:t>
      </w:r>
    </w:p>
    <w:p w14:paraId="4D11B4F8"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Kontrola provádění prací</w:t>
      </w:r>
    </w:p>
    <w:p w14:paraId="4D11B4F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kontrolovat provádění Díla. Zjistí-li objednatel, že Zhotovitel provádí Dílo v rozporu s povinnostmi vyplývajícími ze Smlouvy o dílo, Obchodních podmínek, Veřejnoprávních podkladů, právních předpisů nebo příslušných ČSN, je Objednatel oprávněn dožadovat se toho, aby Zhotovitel odstranil vady vzniklé vadným prováděním a Dílo prováděl řádným způsobem. Jestliže tak Zhotovitel neučiní v přiměřené lhůtě, jedná se o podstatné porušení Smlouvy o dílo.</w:t>
      </w:r>
    </w:p>
    <w:p w14:paraId="4D11B4F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písemně vyzvat Objednatele ke kontrole a prověření prací, které v dalším postupu budou zakryty nebo se stanou nepřístupnými. Zhotovitel je povinen vyzvat Objednatele nejméně 3 pracovní dny před termínem, v němž budou předmětné práce zakryty nebo znepřístupněny.</w:t>
      </w:r>
    </w:p>
    <w:p w14:paraId="4D11B4F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Před zakrytím nebo znepřístupněním prací je Zhotovitel povinen pořídit podrobnou fotodokumentaci prací a předat ji Objednateli v digitální podobě na CD nebo DVD nosiči bez zbytečného odkladu po pořízení fotodokumentace.</w:t>
      </w:r>
    </w:p>
    <w:p w14:paraId="4D11B4F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Pokud se Objednatel ke kontrole přes včasné písemné vyzvání nedostaví, je Zhotovitel oprávněn předmětné práce zakrýt. Bude-li se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D11B4F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Obdobně bude-li Objednatel požadovat vykonání zvláštních zkoušek nebo ověření jakékoliv části Díla z důvodu podezření, že tato část Díla neodpovídá Smlouvě o dílo, Obchodním podmínkám, Veřejnoprávním podkladům, právním předpisům nebo příslušným ČSN, a bude-li zjištěno, že podezření bylo správné, nese náklady spojené s vykonáním zkoušek nebo ověřením Zhotovitel.</w:t>
      </w:r>
    </w:p>
    <w:p w14:paraId="4D11B4F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umožnit výkon technického a autorského dozoru.</w:t>
      </w:r>
    </w:p>
    <w:p w14:paraId="4D11B4FF" w14:textId="77777777" w:rsidR="00E902EC" w:rsidRPr="00126412" w:rsidRDefault="00E902EC" w:rsidP="00FE6DA5">
      <w:pPr>
        <w:keepNext/>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Kontrolní dny</w:t>
      </w:r>
    </w:p>
    <w:p w14:paraId="4D11B50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Pro účely kontroly průběhu provádění Díla může Objednatel nebo jím pověřená osoba provést kontrolní dny v termínech nezbytných pro řádné provádění kontroly.</w:t>
      </w:r>
    </w:p>
    <w:p w14:paraId="4D11B50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Kontrolních dnů se zúčastní zástupci Objednatele případně osob vykonávajících funkci technického dozoru a autorského dozoru. </w:t>
      </w:r>
    </w:p>
    <w:p w14:paraId="4D11B50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Zástupci Zhotovitele jsou povinni se kontrolních dnů zúčastňovat. Zhotovitel má právo přizvat na kontrolní den své poddodavatele podílející se v souladu se Smlouvou o dílo a Obchodními podmínkami na provádění Díla.</w:t>
      </w:r>
    </w:p>
    <w:p w14:paraId="4D11B50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Kontrolní dny vede Objednatel nebo jím pověřená osoba.</w:t>
      </w:r>
    </w:p>
    <w:p w14:paraId="4D11B50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Obsahem kontrolního dne je zejména zpráva Zhotovitele o postupu prací, kontrola postupu prací, připomínky a podněty osob vykonávajících funkci technického a autorského dozoru a stanovení případných nápravných opatření a úkolů.</w:t>
      </w:r>
    </w:p>
    <w:p w14:paraId="4D11B50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nebo jím pověřená osoba pořizuje z kontrolního dne zápis, který předá všem zúčastněným.</w:t>
      </w:r>
    </w:p>
    <w:p w14:paraId="4D11B506" w14:textId="77777777" w:rsidR="00E902EC" w:rsidRPr="00126412" w:rsidRDefault="00E902EC" w:rsidP="00FE6DA5">
      <w:pPr>
        <w:spacing w:after="0" w:line="276" w:lineRule="auto"/>
        <w:ind w:left="567"/>
        <w:jc w:val="both"/>
        <w:rPr>
          <w:rFonts w:eastAsia="Times New Roman" w:cs="Times New Roman"/>
          <w:b/>
          <w:lang w:eastAsia="cs-CZ"/>
        </w:rPr>
      </w:pPr>
      <w:r w:rsidRPr="00126412">
        <w:rPr>
          <w:rFonts w:eastAsia="Times New Roman" w:cs="Times New Roman"/>
          <w:b/>
          <w:lang w:eastAsia="cs-CZ"/>
        </w:rPr>
        <w:t>Dodržování zákazu požívání alkoholických nápojů a užívání jiných návykových látek</w:t>
      </w:r>
    </w:p>
    <w:p w14:paraId="4D11B50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Arial"/>
          <w:lang w:eastAsia="cs-CZ"/>
        </w:rPr>
        <w:t xml:space="preserve">Objednatel je oprávněn provádět u všech osob, které Zhotovitel používá při provádění díla, kontrolu, zda tyto osoby nejsou pod vlivem alkoholu nebo návykové látky. </w:t>
      </w:r>
    </w:p>
    <w:p w14:paraId="4D11B508" w14:textId="77777777" w:rsidR="00E902EC" w:rsidRPr="00B81E68" w:rsidRDefault="00E902EC" w:rsidP="00FE6DA5">
      <w:pPr>
        <w:pStyle w:val="Odstavecseseznamem"/>
        <w:numPr>
          <w:ilvl w:val="0"/>
          <w:numId w:val="31"/>
        </w:numPr>
        <w:jc w:val="both"/>
        <w:rPr>
          <w:rFonts w:cs="Times New Roman"/>
          <w:lang w:eastAsia="cs-CZ"/>
        </w:rPr>
      </w:pPr>
      <w:r w:rsidRPr="00B81E68">
        <w:rPr>
          <w:lang w:eastAsia="cs-CZ"/>
        </w:rPr>
        <w:t>Kontrola bude prováděna dle Směrnice SŽDC č. 120 Dodržování zákazu kouření, požívání alkoholických nápojů a užívání jiných návykových látek, č.j. 36503/2017-SŽDC-GŘ-O10 ze dne 3.11.2017</w:t>
      </w:r>
      <w:r>
        <w:rPr>
          <w:lang w:eastAsia="cs-CZ"/>
        </w:rPr>
        <w:t>, účinné od 7.11.2017</w:t>
      </w:r>
      <w:r w:rsidRPr="00B81E68">
        <w:rPr>
          <w:lang w:eastAsia="cs-CZ"/>
        </w:rPr>
        <w:t xml:space="preserve"> nebo dle jiného předpisu, který uvedenou směrnici</w:t>
      </w:r>
      <w:r>
        <w:rPr>
          <w:lang w:eastAsia="cs-CZ"/>
        </w:rPr>
        <w:t xml:space="preserve"> případně </w:t>
      </w:r>
      <w:r w:rsidRPr="00B81E68">
        <w:rPr>
          <w:lang w:eastAsia="cs-CZ"/>
        </w:rPr>
        <w:t>nahradí.</w:t>
      </w:r>
    </w:p>
    <w:p w14:paraId="4D11B509" w14:textId="77777777" w:rsidR="00E902EC" w:rsidRDefault="00E902EC" w:rsidP="00FE6DA5">
      <w:pPr>
        <w:pStyle w:val="Odstavecseseznamem"/>
        <w:numPr>
          <w:ilvl w:val="0"/>
          <w:numId w:val="31"/>
        </w:numPr>
        <w:jc w:val="both"/>
        <w:rPr>
          <w:lang w:eastAsia="cs-CZ"/>
        </w:rPr>
      </w:pPr>
      <w:r>
        <w:rPr>
          <w:lang w:eastAsia="cs-CZ"/>
        </w:rPr>
        <w:t xml:space="preserve">Výše uvedená Směrnice je pro Zhotovitele a všechny osoby, které Zhotovitel používá při provádění Předmětu Díla závazná okamžikem platnosti a účinnosti Smlouvy o dílo. Zhotovitel a tím i všechny osoby, které Zhotovitel používá při provádění Předmětu Díla, se zavazují poskytnout Objednateli veškerou součinnost v souladu s výše uvedenou směrnicí.   </w:t>
      </w:r>
    </w:p>
    <w:p w14:paraId="4D11B50A"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Dodržování podmínek stanovisek příslušných orgánů a organizací</w:t>
      </w:r>
    </w:p>
    <w:p w14:paraId="4D11B50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dodržet při provádění Díla veškeré podmínky vyplývající z Veřejnoprávních podkladů.</w:t>
      </w:r>
    </w:p>
    <w:p w14:paraId="4D11B50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Pokud nesplněním těchto podmínek vznikne Objednateli škoda, je Zhotovitel povinen nahradit škodu v plném rozsahu, ledaže prokáže, že škodě nemohl zabránit ani v případě vynaložení veškeré možné péče, kterou na něm lze spravedlivě požadovat.</w:t>
      </w:r>
    </w:p>
    <w:p w14:paraId="4D11B50D"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Použité materiály a výrobky</w:t>
      </w:r>
    </w:p>
    <w:p w14:paraId="4D11B50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a odpovídá za to, že při realizaci Díla nepoužije žádný materiál, o kterém je v době jeho užití známo, že je škodlivý. Pokud tak Zhotovitel učiní, je povinen na vyzvání Objednatele provést nápravu, přičemž veškeré náklady s tím spojené nese Zhotovitel.</w:t>
      </w:r>
    </w:p>
    <w:p w14:paraId="4D11B50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Zhotovitel se zavazuje, že k realizaci Díla nepoužije materiály, které nemají požadovanou certifikaci či předepsaný průvodní doklad, je-li to pro jejich použití nezbytné podle Smlouvy o dílo, Obchodních podmínek, Veřejnoprávních podkladů, právních předpisů nebo </w:t>
      </w:r>
      <w:r w:rsidRPr="00126412">
        <w:rPr>
          <w:rFonts w:eastAsia="Times New Roman" w:cs="Times New Roman"/>
          <w:lang w:eastAsia="cs-CZ"/>
        </w:rPr>
        <w:lastRenderedPageBreak/>
        <w:t>příslušných ČSN. Certifikace a průvodní doklady Zhotovitele použitých materiálů jsou součástí Dokladů.</w:t>
      </w:r>
    </w:p>
    <w:p w14:paraId="4D11B510" w14:textId="77777777" w:rsidR="00E902EC" w:rsidRPr="00126412" w:rsidRDefault="00E902EC" w:rsidP="00FE6DA5">
      <w:pPr>
        <w:keepNext/>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Částečné plnění</w:t>
      </w:r>
    </w:p>
    <w:p w14:paraId="4D11B51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Nabízí-li Zhotovitel Objednateli částečné plnění Předmětu díla, aniž by částečné plnění bylo výslovně sjednáno ve Smlouvě o dílo, není Objednatel povinen částečné plnění přijmout. Přijme-li Objednatel částečné plnění, je Zhotovitel povinen nahradit Objednateli zvýšené náklady způsobené mu částečným plněním.</w:t>
      </w:r>
    </w:p>
    <w:p w14:paraId="4D11B512"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Ostatní ujednání</w:t>
      </w:r>
    </w:p>
    <w:p w14:paraId="4D11B513" w14:textId="2C87D35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Vícepráce lze provést a méněpráce neprovést až poté, co budou vícepráce nebo méněpráce dohodnuty včetně změn Ceny díla dodatkem ke Smlouvě o dílo. Provede-li Zhotovitel vícepráce v rozporu s tímto odstavcem, ponese náklady na ně ze svého.</w:t>
      </w:r>
    </w:p>
    <w:p w14:paraId="4D11B51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4D11B51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Žádný z podkladů, které Zhotovitel převzal od Objednatele v souvislosti s Dílem ani žádný Doklad není Zhotovitel oprávněn bez předchozího písemného svolení Objednatele užít k jiným účelům, než je provedení Díla, zejména je nesmí poskytnout třetím osobám.</w:t>
      </w:r>
    </w:p>
    <w:p w14:paraId="4D11B516" w14:textId="77777777" w:rsidR="00E902EC" w:rsidRPr="00126412" w:rsidRDefault="00E902EC" w:rsidP="00FE6DA5">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Times New Roman"/>
          <w:color w:val="000000"/>
          <w:lang w:eastAsia="ar-SA"/>
        </w:rPr>
      </w:pPr>
      <w:r w:rsidRPr="00126412">
        <w:rPr>
          <w:rFonts w:eastAsia="Times New Roman" w:cs="Times New Roman"/>
          <w:color w:val="000000"/>
          <w:lang w:eastAsia="ar-SA"/>
        </w:rPr>
        <w:t>Zhotovitel je povinen při provádění Díla postupovat v součinnosti s případnými jinými dodavateli Objednatele, a to dle pokynů udělených Objednatelem a nebudou-li pokyny uděleny, postupovat tak, aby umožnil ostatním dodavatelům v co největší míře plnit jejich závazky.</w:t>
      </w:r>
    </w:p>
    <w:p w14:paraId="4D11B51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se zavazuje poskytovat Zhotoviteli součinnost při provádění Díla v rozsahu a způsobem, ve kterém lze tuto součinnost po Objednateli spravedlivě požadovat. Bude-li Zhotovitelem požadována po Objednateli jakákoliv součinnost dle předchozí věty, je Zhotovitel povinen Objednatele k jejímu poskytnutí s dostatečným předstihem vyzvat a ve výzvě ji dostatečně specifikovat.</w:t>
      </w:r>
    </w:p>
    <w:p w14:paraId="4D11B51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na sebe přebírá nebezpečí změny okolností ve smyslu §1765 Občanského zákoníku.</w:t>
      </w:r>
    </w:p>
    <w:p w14:paraId="4D11B51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§1912, §2595 Občanského zákoníku se neužijí.</w:t>
      </w:r>
    </w:p>
    <w:p w14:paraId="4D11B51A"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7" w:name="_Toc136421603"/>
      <w:r w:rsidRPr="00126412">
        <w:rPr>
          <w:rFonts w:eastAsia="Times New Roman" w:cs="Times New Roman"/>
          <w:b/>
          <w:lang w:eastAsia="cs-CZ"/>
        </w:rPr>
        <w:t>ZKUŠEBNÍ PROVOZ</w:t>
      </w:r>
      <w:bookmarkEnd w:id="17"/>
    </w:p>
    <w:p w14:paraId="4D11B51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Ustavení této části se užijí v případě, že ze Smlouvy o dílo nebo z povahy Předmětu díla vyplývá, že má být proveden zkušební provoz.</w:t>
      </w:r>
    </w:p>
    <w:p w14:paraId="4D11B51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Zkušebním provozem se prověřuje, zda Předmět díla je za předpokládaných provozních a výrobních podmínek schopen dosahovat výkonů (parametrů) v kvalitě a množství stanovených Smlouvou o dílo, Obchodními podmínkami, Veřejnoprávními podklady, právními předpisy a příslušnými ČSN.</w:t>
      </w:r>
    </w:p>
    <w:p w14:paraId="4D11B51D" w14:textId="77777777" w:rsidR="00E902EC" w:rsidRPr="00126412" w:rsidRDefault="00E902EC" w:rsidP="00FE6DA5">
      <w:pPr>
        <w:numPr>
          <w:ilvl w:val="0"/>
          <w:numId w:val="31"/>
        </w:numPr>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Zkušební provoz je Zhotovitel povinen provést před předáním Díla Objednateli, do doby úspěšného provedení zkušebního provozu není Dílo dokončeno.</w:t>
      </w:r>
    </w:p>
    <w:p w14:paraId="4D11B51E" w14:textId="77777777" w:rsidR="00E902EC" w:rsidRPr="00126412" w:rsidRDefault="00E902EC" w:rsidP="00FE6DA5">
      <w:pPr>
        <w:numPr>
          <w:ilvl w:val="0"/>
          <w:numId w:val="31"/>
        </w:numPr>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Zkušební provoz musí trvat minimálně 48 hodin, nestanoví-li Veřejnoprávní podklady, právní předpisy nebo příslušné ČSN jinak.</w:t>
      </w:r>
    </w:p>
    <w:p w14:paraId="4D11B51F" w14:textId="77777777" w:rsidR="00E902EC" w:rsidRPr="00126412" w:rsidRDefault="00E902EC" w:rsidP="00FE6DA5">
      <w:pPr>
        <w:numPr>
          <w:ilvl w:val="0"/>
          <w:numId w:val="31"/>
        </w:numPr>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Zhotovitel se zavazuje v průběhu zkušebního provozu neprodleně odstraňovat veškeré vady, které bude Předmět díla vykazovat.</w:t>
      </w:r>
    </w:p>
    <w:p w14:paraId="4D11B520" w14:textId="77777777" w:rsidR="00E902EC" w:rsidRPr="00126412" w:rsidRDefault="00E902EC" w:rsidP="00FE6DA5">
      <w:pPr>
        <w:numPr>
          <w:ilvl w:val="0"/>
          <w:numId w:val="31"/>
        </w:numPr>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Zkušební provoz bude úspěšně proveden, nebude-li Předmět díla k poslednímu dni doby stanovené pro zkušební provoz vykazovat vady bránící jeho užívání.</w:t>
      </w:r>
    </w:p>
    <w:p w14:paraId="4D11B52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Bude-li k poslednímu dni doby zkušebního provozu Předmět díla vykazovat vady bránící užívání, prodlužuje se délka trvání zkušebního provozu o dobu dle dohody Smluvních stran, jinak o 24 hodin.</w:t>
      </w:r>
    </w:p>
    <w:p w14:paraId="4D11B52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Úspěšné provedení zkušebního provozu je podmínkou převzetí díla Objednatelem.</w:t>
      </w:r>
    </w:p>
    <w:p w14:paraId="4D11B523"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8" w:name="_Toc136421604"/>
      <w:r w:rsidRPr="00126412">
        <w:rPr>
          <w:rFonts w:eastAsia="Times New Roman" w:cs="Times New Roman"/>
          <w:b/>
          <w:lang w:eastAsia="cs-CZ"/>
        </w:rPr>
        <w:t>PŘEPRAVA DÍLA</w:t>
      </w:r>
      <w:bookmarkEnd w:id="18"/>
    </w:p>
    <w:p w14:paraId="4D11B52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Ustavení této části se užijí v případě, je-li Dílo po svém zhotovení za účelem předání Objednateli přepravováno.</w:t>
      </w:r>
    </w:p>
    <w:p w14:paraId="4D11B52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Je-li dle Smlouvy o dílo nebo zvyklostí třeba Předmět díla zabalit, Zhotovitel Předmět díla zabalí dle Smlouvy o dílo; není-li ujednání o balení Předmětu díla ve Smlouvě o dílo, pak dle zvyklostí, a není-li jich, pak způsobem potřebným pro uchování Předmětu díla a jeho ochranu.</w:t>
      </w:r>
    </w:p>
    <w:p w14:paraId="4D11B526" w14:textId="1028496D"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Jestliže Zhotovitel označí Obalový materiál nejpozději do doby převzetí Předmětu díla Objednatelem jako vratný, a to přímo na Obalovém materiálu, v Dokladech nebo jiným zřejmým způsobem, ze kterého bude zřejmé, který Obalový materiál je vratný, je Objednatel oprávněn předat Zhotoviteli při předávacím řízení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_Ref380600013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 xml:space="preserve">ČÁST 13 - </w:t>
      </w:r>
      <w:r w:rsidRPr="00126412">
        <w:rPr>
          <w:rFonts w:eastAsia="Times New Roman" w:cs="Times New Roman"/>
          <w:lang w:eastAsia="cs-CZ"/>
        </w:rPr>
        <w:fldChar w:fldCharType="end"/>
      </w:r>
      <w:r w:rsidRPr="00126412">
        <w:rPr>
          <w:rFonts w:eastAsia="Times New Roman" w:cs="Times New Roman"/>
          <w:lang w:eastAsia="cs-CZ"/>
        </w:rPr>
        <w:t>Obchodních podmínek) stejné množství Obalového materiálu téhož druhu a srovnatelného nebo nižšího stupně opotřebení. V rozsahu předání Obalového materiálu Objednatelem Zhotoviteli dle předchozí věty zaniká právo Zhotovitele na vrácení Obalového materiálu.</w:t>
      </w:r>
    </w:p>
    <w:p w14:paraId="4D11B52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rozsahu, v němž Objednatel nevrátí vratný Obalový materiál Zhotoviteli dle předchozího odstavce, je Zhotovitel oprávněn Objednateli vyúčtovat zálohu na vratný Obalový materiál. Výše zálohy nesmí přesáhnout dvojnásobek pořizovací ceny Obalového materiálu.</w:t>
      </w:r>
    </w:p>
    <w:p w14:paraId="4D11B52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Doposud nevrácený vratný Obalový materiál je Objednatel povinen na vlastní náklady dopravit do sídla Zhotovitele, a to nejpozději do jednoho roku od převzetí Předmětu díla Objednatelem. Objednatel je oprávněn nahradit nevrácený vratný Obalový materiál Obalovým materiálem stejného druhu a srovnatelného nebo nižšího stupně opotřebení. Bez zbytečného odkladu po převzetí vráceného Obalového materiálu nebo jeho náhrady Zhotovitelem, je Zhotovitel povinen vrátit Objednateli zaplacenou zálohu na vratný Obalový materiál. Nevrátí-li Objednatel dosud nevrácený vratný Obalový materiál nebo Obalový materiál stejného druhu a srovnatelného nebo nižšího stupně opotřebení ani do dvou let od převzetí Předmětu díla Objednatelem, stává se nevrácený vratný Obalový materiál vlastnictvím Objednatele a složená záloha se stává vlastnictvím Zhotovitele.</w:t>
      </w:r>
    </w:p>
    <w:p w14:paraId="4D11B52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Pokud Zhotovitel Předmět díla Objednateli odesílá prostřednictvím dopravce, umožní Zhotovitel Objednateli uplatnit práva z přepravní smlouvy vůči dopravci, pokud o to Objednatel Zhotovitele požádá.</w:t>
      </w:r>
    </w:p>
    <w:p w14:paraId="4D11B52A" w14:textId="26DA5333" w:rsidR="00E902EC" w:rsidRPr="00126412" w:rsidRDefault="00E902EC" w:rsidP="00BE004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Pokud Zhotovitel Předmět díla Objednateli odesílá prostřednictvím dopravce, je Zhotovitel povinen zajistit dopravu u dopravce tak, aby Předmět díla byl dodán Objednateli v době uvedené v odstavci </w:t>
      </w:r>
      <w:r w:rsidRPr="00126412">
        <w:rPr>
          <w:rFonts w:eastAsia="Times New Roman" w:cs="Times New Roman"/>
          <w:lang w:eastAsia="cs-CZ"/>
        </w:rPr>
        <w:fldChar w:fldCharType="begin"/>
      </w:r>
      <w:r w:rsidRPr="00126412">
        <w:rPr>
          <w:rFonts w:eastAsia="Times New Roman" w:cs="Times New Roman"/>
          <w:lang w:eastAsia="cs-CZ"/>
        </w:rPr>
        <w:instrText xml:space="preserve"> REF _Ref379963872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40</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p>
    <w:p w14:paraId="4D11B52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třeba provést vyložení Předmětu díla z dopravního prostředku, je vyložení povinen provést Zhotovitel na své náklady.</w:t>
      </w:r>
    </w:p>
    <w:p w14:paraId="4D11B52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Objednatel v prodlení s převzetím Předmětu díla, uchová jej Zhotovitel, může-li s ním nakládat, pro Objednatele způsobem přiměřeným okolnostem. Převzal-li Objednatel Předmět díla, který zamýšlí odmítnout, uchová jej způsobem přiměřeným okolnostem. Smluvní strana, která uchovává Předmět díla pro druhou Smluvní stranu, má právo na náhradu účelně vynaložených nákladů spojených s uchováním Předmětu díla, nemůže jej však za účelem zajištění svého práva na úhradu nákladů zadržet.</w:t>
      </w:r>
    </w:p>
    <w:p w14:paraId="4D11B52D"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9" w:name="_Toc136421605"/>
      <w:r w:rsidRPr="00126412">
        <w:rPr>
          <w:rFonts w:eastAsia="Times New Roman" w:cs="Times New Roman"/>
          <w:b/>
          <w:lang w:eastAsia="cs-CZ"/>
        </w:rPr>
        <w:t>PODDODAVATELÉ</w:t>
      </w:r>
      <w:bookmarkEnd w:id="19"/>
    </w:p>
    <w:p w14:paraId="4D11B52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oprávněn pověřit provedením části Díla třetí osobu – poddodavatele. Zhotovitel odpovídá za činnost poddodavatele tak, jako by činnost prováděl sám.</w:t>
      </w:r>
    </w:p>
    <w:p w14:paraId="4D11B52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oprávněn pověřit provedením části Díla poddodavatele pouze, pokud je poddodavatel uveden v příloze Smlouvy o dílo.</w:t>
      </w:r>
    </w:p>
    <w:p w14:paraId="4D11B53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že poddodavatelé splní všechny povinnosti vyplývající Zhotoviteli ze Smlouvy o dílo, a to přiměřeně k povaze a rozsahu poddodávky.  </w:t>
      </w:r>
    </w:p>
    <w:p w14:paraId="4D11B53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že poddodavatelé, kterými prokazoval splnění kvalifikace v zadávacím řízení, se budou podílet na provedení příslušné věcně vymezené části Díla v rozsahu dle Nabídky Zhotovitele.</w:t>
      </w:r>
    </w:p>
    <w:p w14:paraId="4D11B53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oprávněn změnit poddodavatele pouze s předchozím písemným souhlasem Objednatele. Objednatel vydá písemný souhlas se změnou do 10 dnů od doručení žádosti Zhotovitele. Objednatel souhlas se změnou nevydá, pokud</w:t>
      </w:r>
    </w:p>
    <w:p w14:paraId="4D11B533"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prostřednictvím původního poddodavatele Zhotovitel v zadávacím řízení prokazoval kvalifikaci a nový poddodavatel nebude mít stejnou či vyšší kvalifikaci jako původní nahrazovaný poddodavatel nebo</w:t>
      </w:r>
    </w:p>
    <w:p w14:paraId="4D11B534"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po Objednateli nelze spravedlivě požadovat, aby s takovou změnou souhlasil. </w:t>
      </w:r>
    </w:p>
    <w:p w14:paraId="4D11B535"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0" w:name="_Ref380600013"/>
      <w:bookmarkStart w:id="21" w:name="_Ref380654090"/>
      <w:bookmarkStart w:id="22" w:name="_Ref381624634"/>
      <w:bookmarkStart w:id="23" w:name="_Toc136421606"/>
      <w:r w:rsidRPr="00126412">
        <w:rPr>
          <w:rFonts w:eastAsia="Times New Roman" w:cs="Times New Roman"/>
          <w:b/>
          <w:lang w:eastAsia="cs-CZ"/>
        </w:rPr>
        <w:t xml:space="preserve">PŘEDÁNÍ A PŘEVZETÍ </w:t>
      </w:r>
      <w:bookmarkEnd w:id="20"/>
      <w:bookmarkEnd w:id="21"/>
      <w:r w:rsidRPr="00126412">
        <w:rPr>
          <w:rFonts w:eastAsia="Times New Roman" w:cs="Times New Roman"/>
          <w:b/>
          <w:lang w:eastAsia="cs-CZ"/>
        </w:rPr>
        <w:t>DÍLA</w:t>
      </w:r>
      <w:bookmarkEnd w:id="22"/>
      <w:bookmarkEnd w:id="23"/>
    </w:p>
    <w:p w14:paraId="4D11B53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Závazek Zhotovitele provést Dílo je splněn jeho dokončením a převzetím Díla Objednatelem, včetně převzetí veškerých Dokladů.</w:t>
      </w:r>
    </w:p>
    <w:p w14:paraId="4D11B53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Součástí Dokladů je dle povahy a charakteru Díla též</w:t>
      </w:r>
    </w:p>
    <w:p w14:paraId="4D11B538"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dodavatelská výrobní a dílenská dokumentace,</w:t>
      </w:r>
    </w:p>
    <w:p w14:paraId="4D11B539"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atesty, záruční listy, prohlášení o shodě všech věcí, jež byly použity při provádění Díla,</w:t>
      </w:r>
    </w:p>
    <w:p w14:paraId="4D11B53A"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zápisy a osvědčení o všech předepsaných zkouškách, měřeních,</w:t>
      </w:r>
    </w:p>
    <w:p w14:paraId="4D11B53B"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dokumenty osvědčující průběh zkušebního provozu,</w:t>
      </w:r>
    </w:p>
    <w:p w14:paraId="4D11B53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servisní plán, návod k obsluze a návod k použití částí Díla,</w:t>
      </w:r>
    </w:p>
    <w:p w14:paraId="4D11B53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doklady o zabezpečení likvidace odpadů v souladu s právními předpisy,</w:t>
      </w:r>
    </w:p>
    <w:p w14:paraId="4D11B53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fotodokumentace z průběhu provádění Díla, zejména fotodokumentace prací a konstrukcí, které byly dalším postupem prací zakryté nebo jinak znepřístupněné,</w:t>
      </w:r>
    </w:p>
    <w:p w14:paraId="4D11B53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případě, že Smlouva o dílo, Obchodní podmínky, Veřejnoprávní podklady, právní předpisy nebo příslušné ČSN předepisují provedení zkoušek, revizí, atestů a měření či zajištění prohlášení o shodě týkajících se Díla, je Zhotovitel povinen zajistit jejich úspěšné provedení před předáním Díla Objednateli.</w:t>
      </w:r>
    </w:p>
    <w:p w14:paraId="4D11B54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24" w:name="_Ref381607643"/>
      <w:r w:rsidRPr="00126412">
        <w:rPr>
          <w:rFonts w:eastAsia="Times New Roman" w:cs="Times New Roman"/>
          <w:lang w:eastAsia="cs-CZ"/>
        </w:rPr>
        <w:t>Objednatel Dílo převezme za předpokladu, že provedení Díla odpovídá Smlouvě o dílo, Obchodním podmínkám, Veřejnoprávním podkladům, právním předpisům a příslušným ČSN, je dokončeno (plně funkční), a je prosté vad s výjimkou ojedinělých drobných vad, které samy o sobě ani ve spojení s jinými nebrání užívání Díla funkčně nebo esteticky, ani jeho užívání podstatným způsobem neomezují.</w:t>
      </w:r>
      <w:bookmarkEnd w:id="24"/>
    </w:p>
    <w:p w14:paraId="4D11B54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Splnění podmínek pro předání Díla bude ověřeno v rámci přejímacího řízení. Zhotovitel je povinen písemně vyzvat Objednatele k převzetí Díla (zahájení přejímacího řízení). Přejímací řízení bude Objednatelem zahájeno do 5 pracovních dnů po obdržení písemné výzvy Zhotovitele.</w:t>
      </w:r>
    </w:p>
    <w:p w14:paraId="4D11B54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přizvat k účasti v přejímacím řízení i jiné osoby, jejichž účast pokládá za nezbytnou.</w:t>
      </w:r>
    </w:p>
    <w:p w14:paraId="4D11B54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 průběhu přejímacího řízení bude Zhotovitelem pořízen zápis s identifikací vad Díla, pokud budou v průběhu přejímacího řízení zjištěny. Zápis bude použit jako podklad pro zpracování Předávacího protokolu. Zpracování návrhu Předávacího protokolu zajistí Zhotovitel.</w:t>
      </w:r>
    </w:p>
    <w:p w14:paraId="4D11B54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Předávací protokol obsahuje</w:t>
      </w:r>
    </w:p>
    <w:p w14:paraId="4D11B545"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výslovný souhlas Objednatele s převzetím Díla</w:t>
      </w:r>
    </w:p>
    <w:p w14:paraId="4D11B546"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datum převzetí Díla,</w:t>
      </w:r>
    </w:p>
    <w:p w14:paraId="4D11B547"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prohlášení Objednatele, zda přebírá Dílo bez výhrad, nebo s výhradami, </w:t>
      </w:r>
    </w:p>
    <w:p w14:paraId="4D11B548"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soupis zjištěných vad nebránících řádnému užívání Díla, </w:t>
      </w:r>
    </w:p>
    <w:p w14:paraId="4D11B549"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dohodnuté lhůty k odstranění zjištěných vad nebo jiná opatření (byla-li dohodnuta),</w:t>
      </w:r>
    </w:p>
    <w:p w14:paraId="4D11B54A"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soupis Dokladů předaných Zhotovitelem Objednateli. </w:t>
      </w:r>
    </w:p>
    <w:p w14:paraId="4D11B54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převezme Dílo bez výhrad, je-li v předávacím řízení zjištěno, že Dílo je prosté vad.</w:t>
      </w:r>
    </w:p>
    <w:p w14:paraId="4D11B54C" w14:textId="360D516B"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b/>
          <w:lang w:eastAsia="cs-CZ"/>
        </w:rPr>
      </w:pPr>
      <w:r w:rsidRPr="00126412">
        <w:rPr>
          <w:rFonts w:eastAsia="Times New Roman" w:cs="Times New Roman"/>
          <w:lang w:eastAsia="cs-CZ"/>
        </w:rPr>
        <w:t xml:space="preserve">Převezme-li Objednatel Dílo s výhradami, postupují Smluvní strany dále obdobně dle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_Ref380667242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139</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_Ref381628763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153</w:t>
      </w:r>
      <w:r w:rsidRPr="00126412">
        <w:rPr>
          <w:rFonts w:eastAsia="Times New Roman" w:cs="Times New Roman"/>
          <w:lang w:eastAsia="cs-CZ"/>
        </w:rPr>
        <w:fldChar w:fldCharType="end"/>
      </w:r>
      <w:r w:rsidRPr="00126412">
        <w:rPr>
          <w:rFonts w:eastAsia="Times New Roman" w:cs="Times New Roman"/>
          <w:lang w:eastAsia="cs-CZ"/>
        </w:rPr>
        <w:t xml:space="preserve"> Obchodních podmínek, přičemž pro odstranění vad platí doba sjednaná v Předávacím protokolu, jinak doba 15 dní od oboustranného podpisu Předávacího protokolu a za reklamaci se považuje identifikace vad uvedená v Předávacím protokolu podepsaném Objednatelem.</w:t>
      </w:r>
    </w:p>
    <w:p w14:paraId="4D11B54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 případě, že Objednatel Dílo nepřevezme, bude mezi Smluvními stranami sepsán záznam s uvedením důvodu nepřevzetí Díla a s uvedením stanovisek Smluvních stran. Zpracování záznamu zajistí Zhotovitel.</w:t>
      </w:r>
    </w:p>
    <w:p w14:paraId="4D11B54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V případě nepřevzetí Díla Smluvní strany sjednají lhůtu pro odstranění zjištěných vad. Nebude-li vada odstraněna ve lhůtě sjednané, jinak do 15 dní, je Objednatel oprávněn zajistit odstranění vady jinou odborně způsobilou osobou na náklady Zhotovitele. Veškeré náklady vzniklé Objednateli v souvislosti s odstraněním vady způsobem dle předchozí věty je Zhotovitel povinen Objednateli uhradit. Zhotovitel je povinen ve stanovené lhůtě odstranit vady i v případě, kdy podle jeho názoru za vady neodpovídá. Náklady na odstranění v těchto sporných případech nese až do vyjasnění nebo do vyřešení rozporu Zhotovitel.</w:t>
      </w:r>
      <w:bookmarkStart w:id="25" w:name="_Ref381607647"/>
      <w:r w:rsidRPr="00126412">
        <w:rPr>
          <w:rFonts w:eastAsia="Times New Roman" w:cs="Times New Roman"/>
          <w:lang w:eastAsia="cs-CZ"/>
        </w:rPr>
        <w:t xml:space="preserve"> Po odstranění vad vyzve Zhotovitel Objednatele k zahájení náhradního přejímacího řízení, které Objednatel zahájí bezodkladně, nejpozději do 2 pracovních dnů od obdržení výzvy Zhotovitele.</w:t>
      </w:r>
      <w:bookmarkEnd w:id="25"/>
    </w:p>
    <w:p w14:paraId="4D11B54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26" w:name="_Ref381607795"/>
      <w:r w:rsidRPr="00126412">
        <w:rPr>
          <w:rFonts w:eastAsia="Times New Roman" w:cs="Times New Roman"/>
          <w:lang w:eastAsia="cs-CZ"/>
        </w:rPr>
        <w:t>Podpisem Předávacího protokolu nebo záznamu o nepřevzetí Díla je přejímací řízení ukončeno.</w:t>
      </w:r>
      <w:bookmarkEnd w:id="26"/>
    </w:p>
    <w:p w14:paraId="4D11B550" w14:textId="34ECFFE4"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Pro průběh náhradního přejímacího řízení se užijí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_Ref381607643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104</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_Ref381607795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113</w:t>
      </w:r>
      <w:r w:rsidRPr="00126412">
        <w:rPr>
          <w:rFonts w:eastAsia="Times New Roman" w:cs="Times New Roman"/>
          <w:lang w:eastAsia="cs-CZ"/>
        </w:rPr>
        <w:fldChar w:fldCharType="end"/>
      </w:r>
      <w:r w:rsidRPr="00126412">
        <w:rPr>
          <w:rFonts w:eastAsia="Times New Roman" w:cs="Times New Roman"/>
          <w:lang w:eastAsia="cs-CZ"/>
        </w:rPr>
        <w:t xml:space="preserve"> Obchodních podmínek obdobně.</w:t>
      </w:r>
    </w:p>
    <w:p w14:paraId="4D11B55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Připouští-li to povaha Předmětu díla, a není-li sjednán zkušební provoz, má Objednatel právo, aby byl Předmět díla před ním překontrolován nebo aby byly předvedeny jeho funkce.</w:t>
      </w:r>
    </w:p>
    <w:p w14:paraId="4D11B55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Ustanovení §1921, §2112, §2605 odst. 2, §2606, §2609, §2618 a §2629 Občanského zákoníku se neužijí. </w:t>
      </w:r>
    </w:p>
    <w:p w14:paraId="4D11B553"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7" w:name="_Toc136421607"/>
      <w:r w:rsidRPr="00126412">
        <w:rPr>
          <w:rFonts w:eastAsia="Times New Roman" w:cs="Times New Roman"/>
          <w:b/>
          <w:lang w:eastAsia="cs-CZ"/>
        </w:rPr>
        <w:t>VLASTNICKÉ PRÁVO A NEBEZPEČÍ ŠKODY</w:t>
      </w:r>
      <w:bookmarkEnd w:id="27"/>
    </w:p>
    <w:p w14:paraId="4D11B55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28" w:name="_Ref381621037"/>
      <w:r w:rsidRPr="00126412">
        <w:rPr>
          <w:rFonts w:eastAsia="Times New Roman" w:cs="Times New Roman"/>
          <w:lang w:eastAsia="cs-CZ"/>
        </w:rPr>
        <w:t>Vlastnické právo k Dílu náleží od počátku Objednateli.</w:t>
      </w:r>
      <w:bookmarkEnd w:id="28"/>
    </w:p>
    <w:p w14:paraId="4D11B55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29" w:name="_Ref381621041"/>
      <w:r w:rsidRPr="00126412">
        <w:rPr>
          <w:rFonts w:eastAsia="Times New Roman" w:cs="Times New Roman"/>
          <w:lang w:eastAsia="cs-CZ"/>
        </w:rPr>
        <w:t xml:space="preserve">Vlastnické právo k dodávkám materiálu a jiných hmotných movitých věcí nabývá Objednatel okamžikem jejich zapracování do Díla, učiněním součástí Díla nebo jakýmkoliv funkčním, estetickým či jiným spojením s Dílem. </w:t>
      </w:r>
    </w:p>
    <w:p w14:paraId="4D11B55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Vlastnické právo k jakékoli dokumentaci vztahující se k Dílu, která není autorským dílem, nabývá Objednatel okamžikem jejího vyhotovení.</w:t>
      </w:r>
      <w:bookmarkEnd w:id="29"/>
    </w:p>
    <w:p w14:paraId="4D11B557" w14:textId="53C5C04C"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Je-li vlastníkem Díla nebo jeho části v souladu s §1083 a §1084 Občanského zákoníku vlastník pozemku, užijí se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_Ref381621037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117</w:t>
      </w:r>
      <w:r w:rsidRPr="00126412">
        <w:rPr>
          <w:rFonts w:eastAsia="Times New Roman" w:cs="Times New Roman"/>
          <w:lang w:eastAsia="cs-CZ"/>
        </w:rPr>
        <w:fldChar w:fldCharType="end"/>
      </w:r>
      <w:r w:rsidRPr="00126412">
        <w:rPr>
          <w:rFonts w:eastAsia="Times New Roman" w:cs="Times New Roman"/>
          <w:lang w:eastAsia="cs-CZ"/>
        </w:rPr>
        <w:t xml:space="preserve"> a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_Ref381621041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118</w:t>
      </w:r>
      <w:r w:rsidRPr="00126412">
        <w:rPr>
          <w:rFonts w:eastAsia="Times New Roman" w:cs="Times New Roman"/>
          <w:lang w:eastAsia="cs-CZ"/>
        </w:rPr>
        <w:fldChar w:fldCharType="end"/>
      </w:r>
      <w:r w:rsidRPr="00126412">
        <w:rPr>
          <w:rFonts w:eastAsia="Times New Roman" w:cs="Times New Roman"/>
          <w:lang w:eastAsia="cs-CZ"/>
        </w:rPr>
        <w:t xml:space="preserve"> přiměřeně.</w:t>
      </w:r>
    </w:p>
    <w:p w14:paraId="4D11B55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Nebezpečí škody na Díle nese Zhotovitel, na Objednatele přechází okamžikem oboustranného podpisu Předávacího protokolu. Pokud nebyly s Předmětem díla předány zároveň též všechny Doklady, nese Zhotovitel nebezpečí škody na dosud nepředaných Dokladech až do jejich převzetí Objednatelem.</w:t>
      </w:r>
    </w:p>
    <w:p w14:paraId="4D11B55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Náklady nutné k odstranění škody na Díle vzniklé v době, kdy nebezpečí škody nese Zhotovitele, hradí Zhotovitel v plném rozsahu a tyto náklady nemají vliv na Cenu díla.</w:t>
      </w:r>
    </w:p>
    <w:p w14:paraId="4D11B55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Škody na Díle vzniklé v době, kdy nebezpečí škody nese Zhotovitele, je povinen Zhotovitel odstranit v součinnosti s Objednatelem jako vlastníkem poškozené věci a dle jeho pokynů.</w:t>
      </w:r>
    </w:p>
    <w:p w14:paraId="4D11B55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§2599 Občanského zákoníku se neužijí.</w:t>
      </w:r>
    </w:p>
    <w:p w14:paraId="4D11B55C"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30" w:name="_Toc136421608"/>
      <w:r w:rsidRPr="00126412">
        <w:rPr>
          <w:rFonts w:eastAsia="Times New Roman" w:cs="Times New Roman"/>
          <w:b/>
          <w:lang w:eastAsia="cs-CZ"/>
        </w:rPr>
        <w:t>VADY PLNĚNÍ A ZÁRUKA</w:t>
      </w:r>
      <w:bookmarkEnd w:id="30"/>
    </w:p>
    <w:p w14:paraId="4D11B55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1" w:name="_Ref380659926"/>
      <w:r w:rsidRPr="00126412">
        <w:rPr>
          <w:rFonts w:eastAsia="Times New Roman" w:cs="Times New Roman"/>
          <w:lang w:eastAsia="cs-CZ"/>
        </w:rPr>
        <w:t>Zhotovitel se zavazuje, že Dílo bude v okamžiku jeho převzetí Objednatelem vyhovovat všem požadavkům na dílo stanoveným Smlouvou o dílo, Obchodními podmínkami, Veřejnoprávními podklady, právními předpisy a příslušnými ČSN.</w:t>
      </w:r>
      <w:bookmarkEnd w:id="31"/>
    </w:p>
    <w:p w14:paraId="4D11B55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se zavazuje, že Dílo bude vyhovovat též plnění nabídnutému Zhotovitelem v Nabídce.</w:t>
      </w:r>
    </w:p>
    <w:p w14:paraId="4D11B55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2" w:name="_Ref380659949"/>
      <w:r w:rsidRPr="00126412">
        <w:rPr>
          <w:rFonts w:eastAsia="Times New Roman" w:cs="Times New Roman"/>
          <w:lang w:eastAsia="cs-CZ"/>
        </w:rPr>
        <w:t>Dílo musí být prosté všech faktických a právních vad.</w:t>
      </w:r>
      <w:bookmarkEnd w:id="32"/>
      <w:r w:rsidRPr="00126412">
        <w:rPr>
          <w:rFonts w:eastAsia="Times New Roman" w:cs="Times New Roman"/>
          <w:lang w:eastAsia="cs-CZ"/>
        </w:rPr>
        <w:t xml:space="preserve"> Plnění má právní vadu, pokud k němu uplatňuje právo třetí osoba.</w:t>
      </w:r>
    </w:p>
    <w:p w14:paraId="4D11B560" w14:textId="74F73918"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3" w:name="_Ref380659994"/>
      <w:r w:rsidRPr="00126412">
        <w:rPr>
          <w:rFonts w:eastAsia="Times New Roman" w:cs="Times New Roman"/>
          <w:lang w:eastAsia="cs-CZ"/>
        </w:rPr>
        <w:t xml:space="preserve">Zhotovitel se zavazuje (poskytuje Objednateli záruku), že Dílo a veškeré jeho části si po celou dobu od okamžiku jeho převzetí Objednatelem, až do uplynutí Záruční doby zachová vlastnosti stanovené v odstavcích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_Ref380659926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125</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_Ref380659949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127</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bookmarkEnd w:id="33"/>
    </w:p>
    <w:p w14:paraId="4D11B56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Záruční doba začíná běžet dnem převzetí Díla Objednatelem, nebo jeho poslední části, je-li Dílo dodáváno po částech, nebo ode dne úspěšného ukončení zkušebního provozu, je-li dle Smlouvy o dílo vyžadován a nastane-li okamžik úspěšného ukončení zkušebního provozu později než okamžik převzetí Díla, resp. jeho poslední části.</w:t>
      </w:r>
    </w:p>
    <w:p w14:paraId="4D11B562" w14:textId="4D8AA9CF"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 xml:space="preserve">Dílo má vady (Zhotovitel plnil vadně), jestliže při převzetí Objednatelem nebo kdykoliv od převzetí Objednatelem do konce Záruční doby nebude mít vlastnosti stanovené v odstavcích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_Ref380659926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125</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_Ref380659949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127</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p>
    <w:p w14:paraId="4D11B56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má práva z vadného plnění i v případě, jedná-li se o vadu, kterou musel s vynaložením obvyklé pozornosti poznat již při uzavření Smlouvy o dílo.</w:t>
      </w:r>
    </w:p>
    <w:p w14:paraId="4D11B56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nemá práva z vadného plnění, způsobila-li vadu po přechodu nebezpečí škody na věci na Objednatele vnější událost. To neplatí, způsobil-li vadu Zhotovitel nebo jakákoliv třetí osoba, jejímž prostřednictvím plnil své povinnosti vyplývající ze Smlouvy o dílo.</w:t>
      </w:r>
    </w:p>
    <w:p w14:paraId="4D11B56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neodpovídá za vady spočívající v opotřebení Předmětu díla, které je obvyklé u věcí stejného nebo obdobného druhu jako Předmět díla.</w:t>
      </w:r>
    </w:p>
    <w:p w14:paraId="4D11B56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odpovídá za vady spočívající v opotřebení Předmětu díla, ke kterému do konce Záruční doby vzhledem k požadavkům Smlouvy o dílo, Obchodních podmínek, Veřejnoprávních podkladů, právních předpisů a příslušných ČSN na jakost a provedení Předmětu díla nemělo dojít.</w:t>
      </w:r>
    </w:p>
    <w:p w14:paraId="4D11B56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Zhotovitel nenese odpovědnost za vady způsobené Objednatelem nebo třetími osobami, ledaže Objednatel nebo takové osoby postupovaly v souladu s Doklady nebo pokyny, které obdrželi od Zhotovitele. </w:t>
      </w:r>
    </w:p>
    <w:p w14:paraId="4D11B568"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34" w:name="_Toc136421609"/>
      <w:r w:rsidRPr="00126412">
        <w:rPr>
          <w:rFonts w:eastAsia="Times New Roman" w:cs="Times New Roman"/>
          <w:b/>
          <w:lang w:eastAsia="cs-CZ"/>
        </w:rPr>
        <w:t>UPLATNĚNÍ PRÁV Z VADNÉHO PLNĚNÍ</w:t>
      </w:r>
      <w:bookmarkEnd w:id="34"/>
    </w:p>
    <w:p w14:paraId="4D11B56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5" w:name="_Ref380414033"/>
      <w:r w:rsidRPr="00126412">
        <w:rPr>
          <w:rFonts w:eastAsia="Times New Roman" w:cs="Times New Roman"/>
          <w:lang w:eastAsia="cs-CZ"/>
        </w:rPr>
        <w:t>Odpovídá-li Zhotovitel za vady Díla, má Objednatel práva z vadného plnění.</w:t>
      </w:r>
      <w:bookmarkEnd w:id="35"/>
    </w:p>
    <w:p w14:paraId="4D11B56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vady reklamovat u Zhotovitele jakýmkoliv způsobem, preferovaná je písemná forma. Zhotovitel je povinen přijetí reklamace bez zbytečného odkladu písemně potvrdit. V reklamaci Objednatel uvede popis vady nebo uvede, jak se vada projevuje.</w:t>
      </w:r>
    </w:p>
    <w:p w14:paraId="4D11B56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Vada je uplatněna včas, je-li písemná forma reklamace odeslána Zhotoviteli nejpozději v poslední den Záruční doby. Připadne-li konec Záruční doby na sobotu, neděli nebo svátek, je vada včas uplatněna, je-li písemná forma reklamace odeslána Zhotoviteli nejblíže následující pracovní den.</w:t>
      </w:r>
    </w:p>
    <w:p w14:paraId="4D11B56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6" w:name="_Ref380667242"/>
      <w:r w:rsidRPr="00126412">
        <w:rPr>
          <w:rFonts w:eastAsia="Times New Roman" w:cs="Times New Roman"/>
          <w:lang w:eastAsia="cs-CZ"/>
        </w:rPr>
        <w:t>Má-li Předmět díla vady, za které Zhotovitel odpovídá, má Objednatel právo</w:t>
      </w:r>
      <w:bookmarkEnd w:id="36"/>
    </w:p>
    <w:p w14:paraId="4D11B56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na odstranění vady dodáním nového Předmětu díla nebo jeho části bez vady, pokud to není vzhledem k povaze vady zcela zřejmě nepřiměřené, nebo dodání chybějící části Předmětu díla,</w:t>
      </w:r>
    </w:p>
    <w:p w14:paraId="4D11B56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na odstranění vady opravou Předmětu díla nebo jeho části,</w:t>
      </w:r>
    </w:p>
    <w:p w14:paraId="4D11B56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na přiměřenou slevu z Ceny díla, nebo</w:t>
      </w:r>
    </w:p>
    <w:p w14:paraId="4D11B570"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odstoupit od Smlouvy o dílo.</w:t>
      </w:r>
    </w:p>
    <w:p w14:paraId="4D11B57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požadovat odstranění vad dodáním nového Předmětu díla nebo jeho části bez vady, vyskytla-li se stejná vada po její opravě opětovně, nebo nemůže-li Objednatel řádně užívat Předmět díla nebo jeho část pro větší počet vad.</w:t>
      </w:r>
    </w:p>
    <w:p w14:paraId="4D11B572" w14:textId="55E417FC"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Objednatel je oprávněn nároky dle odstavce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_Ref380667242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139</w:t>
      </w:r>
      <w:r w:rsidRPr="00126412">
        <w:rPr>
          <w:rFonts w:eastAsia="Times New Roman" w:cs="Times New Roman"/>
          <w:lang w:eastAsia="cs-CZ"/>
        </w:rPr>
        <w:fldChar w:fldCharType="end"/>
      </w:r>
      <w:r w:rsidRPr="00126412">
        <w:rPr>
          <w:rFonts w:eastAsia="Times New Roman" w:cs="Times New Roman"/>
          <w:lang w:eastAsia="cs-CZ"/>
        </w:rPr>
        <w:t xml:space="preserve"> kombinovat, je-li to vzhledem k okolnostem možné. Objednatel není oprávněn kombinovat nároky, které si navzájem odporují (např. dodání nové části Předmětu díla a zároveň slevy z Ceny díla na tutéž část Předmětu díla).</w:t>
      </w:r>
    </w:p>
    <w:p w14:paraId="4D11B57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sdělí Zhotoviteli volbu nároku z vady v reklamaci, nebo bez zbytečného odkladu po reklamaci. Provedenou volbu nemůže Objednatel změnit bez souhlasu Zhotovitele; to neplatí, žádal-li Objednatel opravu vady, která se ukáže jako neopravitelná.</w:t>
      </w:r>
    </w:p>
    <w:p w14:paraId="4D11B57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Nesdělí-li Objednatel Zhotoviteli, jaké právo si zvolil ani bez zbytečného odkladu poté, co jej k tomu Zhotovitel vyzval, může Zhotovitel odstranit vady podle své volby opravou nebo dodáním nového Předmětu díla nebo jeho části; volba nesmí Objednateli způsobit nepřiměřené náklady.</w:t>
      </w:r>
    </w:p>
    <w:p w14:paraId="4D11B57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má nárok na náhradu nákladů účelně vynaložených v souvislosti s oznámením vad Zhotoviteli.</w:t>
      </w:r>
    </w:p>
    <w:p w14:paraId="4D11B576"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37" w:name="_Toc136421610"/>
      <w:r w:rsidRPr="00126412">
        <w:rPr>
          <w:rFonts w:eastAsia="Times New Roman" w:cs="Times New Roman"/>
          <w:b/>
          <w:lang w:eastAsia="cs-CZ"/>
        </w:rPr>
        <w:lastRenderedPageBreak/>
        <w:t>PODMÍNKY ODSTRANĚNÍ VAD</w:t>
      </w:r>
      <w:bookmarkEnd w:id="37"/>
    </w:p>
    <w:p w14:paraId="4D11B57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Pokud Objednatel požaduje v reklamaci odstranění vady, je Zhotovitel povinen neprodleně po obdržení reklamace zahájit činnosti vedoucí k odstranění reklamované vady. Pokud Objednatel v reklamaci uvede, že se jedná o havárii, je Zhotovitel povinen zahájit odstraňování vady nejpozději do 48 hodin po obdržení reklamace.</w:t>
      </w:r>
    </w:p>
    <w:p w14:paraId="4D11B57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odstranit Objednatelem reklamovanou vadu nejpozději do 30 dnů ode dne oznámení vady Zhotoviteli. Jde-li o vadu označenou Objednatelem v reklamaci jako havarijní, je Zhotovitel povinen odstranit vadu nejpozději do 5 dnů.</w:t>
      </w:r>
    </w:p>
    <w:p w14:paraId="4D11B57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Nezahájí-li Zhotovitel činnosti vedoucí k odstranění vady do 10 dnů od oznámení vady Zhotoviteli, nebo nebude-li vada odstraněna ve lhůtě dle předcházejícího odstavce, je Objednatel oprávněn </w:t>
      </w:r>
    </w:p>
    <w:p w14:paraId="4D11B57A"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zajistit odstranění vady jinou odborně způsobilou právnickou nebo fyzickou osobou na účet Zhotovitele,</w:t>
      </w:r>
    </w:p>
    <w:p w14:paraId="4D11B57B"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požadovat slevu z Ceny díla, nebo</w:t>
      </w:r>
    </w:p>
    <w:p w14:paraId="4D11B57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od Smlouvy o dílo odstoupit.</w:t>
      </w:r>
    </w:p>
    <w:p w14:paraId="4D11B57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Veškeré náklady vzniklé Objednateli v souvislosti s odstranění vady způsobem dle předchozího odstavce je Zhotovitel povinen Objednateli uhradit.</w:t>
      </w:r>
    </w:p>
    <w:p w14:paraId="4D11B57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D11B57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povinen poskytnout Zhotoviteli součinnost nezbytnou k odstranění vady.</w:t>
      </w:r>
    </w:p>
    <w:p w14:paraId="4D11B58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Do odstranění vady nemusí Objednatel platit dosud nezaplacenou část Ceny díla a případnou příslušnou DPH odhadem přiměřeně odpovídající jeho právu na slevu.</w:t>
      </w:r>
    </w:p>
    <w:p w14:paraId="4D11B58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8" w:name="_Ref380669256"/>
      <w:r w:rsidRPr="00126412">
        <w:rPr>
          <w:rFonts w:eastAsia="Times New Roman" w:cs="Times New Roman"/>
          <w:lang w:eastAsia="cs-CZ"/>
        </w:rPr>
        <w:t>Při dodání nového Předmětu díla nebo jeho části vrátí Objednatel Zhotoviteli na náklady Zhotovitele Předmět díla nebo jeho část původně dodanou.</w:t>
      </w:r>
      <w:bookmarkEnd w:id="38"/>
    </w:p>
    <w:p w14:paraId="4D11B582" w14:textId="7D87F2D9"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bookmarkStart w:id="39" w:name="_Ref381628763"/>
      <w:r w:rsidRPr="00126412">
        <w:rPr>
          <w:rFonts w:eastAsia="Times New Roman" w:cs="Times New Roman"/>
          <w:lang w:eastAsia="cs-CZ"/>
        </w:rPr>
        <w:t xml:space="preserve">Týká-li se vada Dokladů nebo jiného plnění poskytnutého Zhotovitelem dle Smlouvy o dílo než Předmětu díla, užijí se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_Ref380414033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136</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_Ref380669256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152</w:t>
      </w:r>
      <w:r w:rsidRPr="00126412">
        <w:rPr>
          <w:rFonts w:eastAsia="Times New Roman" w:cs="Times New Roman"/>
          <w:lang w:eastAsia="cs-CZ"/>
        </w:rPr>
        <w:fldChar w:fldCharType="end"/>
      </w:r>
      <w:r w:rsidRPr="00126412">
        <w:rPr>
          <w:rFonts w:eastAsia="Times New Roman" w:cs="Times New Roman"/>
          <w:lang w:eastAsia="cs-CZ"/>
        </w:rPr>
        <w:t xml:space="preserve"> obdobně.</w:t>
      </w:r>
      <w:bookmarkEnd w:id="39"/>
    </w:p>
    <w:p w14:paraId="4D11B58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§1917–1924, §2099–2101, §2103 – 2117, §2165 – 2172, §2618 a §2629 Občanského zákoníku se neužijí.</w:t>
      </w:r>
    </w:p>
    <w:p w14:paraId="4D11B584"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0" w:name="_Toc136421611"/>
      <w:r w:rsidRPr="00126412">
        <w:rPr>
          <w:rFonts w:eastAsia="Times New Roman" w:cs="Times New Roman"/>
          <w:b/>
          <w:lang w:eastAsia="cs-CZ"/>
        </w:rPr>
        <w:t>POJIŠTĚNÍ</w:t>
      </w:r>
      <w:bookmarkEnd w:id="40"/>
    </w:p>
    <w:p w14:paraId="4D11B58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této části se užijí v případě, že ze Smlouvy o dílo vyplývá, že Zhotovitel je povinen být pojištěn pro případ odpovědnosti za škodu způsobenou při výkonu činnosti.</w:t>
      </w:r>
    </w:p>
    <w:p w14:paraId="4D11B586"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bookmarkStart w:id="41" w:name="_Ref370066845"/>
      <w:r w:rsidRPr="00126412">
        <w:rPr>
          <w:rFonts w:eastAsia="Times New Roman" w:cs="Times New Roman"/>
          <w:lang w:eastAsia="cs-CZ"/>
        </w:rPr>
        <w:t>Zhotovitel je povinen mít ode dne zahájení provádění Díla, nejpozději však do 15 dnů od uzavření Smlouvy o dílo, až do uplynutí Záruční doby uzavřenou pojistnou smlouvu o pojištění odpovědnosti za škodu způsobenou Zhotovitelem při výkonu činnosti třetím osobám s limitem pojistného plnění pro 1 pojistnou událost ve výši odpovídající Ceně díla</w:t>
      </w:r>
      <w:bookmarkEnd w:id="41"/>
      <w:r w:rsidRPr="00126412">
        <w:rPr>
          <w:rFonts w:eastAsia="Times New Roman" w:cs="Times New Roman"/>
          <w:lang w:eastAsia="cs-CZ"/>
        </w:rPr>
        <w:t>.</w:t>
      </w:r>
    </w:p>
    <w:p w14:paraId="4D11B587"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Zhotovitel je povinen předložit Objednateli uzavřenou pojistnou smlouvu dle této části nebo odpovídající pojistku nejpozději do 15 dnů ode dne uzavření Smlouvy o dílo a dále kdykoli v průběhu provádění Díla nebo trvání Záruční doby do 10 dnů ode dne, kdy k tomu byl Objednatelem vyzván. V případě změn v pojištění je Zhotovitel povinen bezodkladně tyto změny oznámit Objednateli a předložit dokumenty dokládající tyto změny.</w:t>
      </w:r>
    </w:p>
    <w:p w14:paraId="4D11B588"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bookmarkStart w:id="42" w:name="_Ref370071864"/>
      <w:r w:rsidRPr="00126412">
        <w:rPr>
          <w:rFonts w:eastAsia="Times New Roman" w:cs="Times New Roman"/>
          <w:lang w:eastAsia="cs-CZ"/>
        </w:rPr>
        <w:t xml:space="preserve">Zhotovitel se zavazuje, že </w:t>
      </w:r>
      <w:bookmarkEnd w:id="42"/>
      <w:r w:rsidRPr="00126412">
        <w:rPr>
          <w:rFonts w:eastAsia="Times New Roman" w:cs="Times New Roman"/>
          <w:lang w:eastAsia="cs-CZ"/>
        </w:rPr>
        <w:t xml:space="preserve">všichni poddodavatelé, kteří se budou podílet na provedení Díla, budou nejméně po dobu provádění poddodávky pojištěni pro případ škody způsobené poddodavatelem při výkonu činnosti třetím osobám s limitem pojistného plnění pro 1 pojistnou událost minimálně ve výši odpovídající ceně poddodávky. </w:t>
      </w:r>
    </w:p>
    <w:p w14:paraId="4D11B589"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Porušení jakékoli povinnosti Zhotovitele dle této části je podstatným porušením Smlouvy o dílo.</w:t>
      </w:r>
    </w:p>
    <w:p w14:paraId="4D11B58A"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Náklady na pojištění nese Zhotovitel, jsou zahrnuty v Ceně díla.</w:t>
      </w:r>
    </w:p>
    <w:p w14:paraId="4D11B58B"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3" w:name="_Toc136421612"/>
      <w:r w:rsidRPr="00126412">
        <w:rPr>
          <w:rFonts w:eastAsia="Times New Roman" w:cs="Times New Roman"/>
          <w:b/>
          <w:lang w:eastAsia="cs-CZ"/>
        </w:rPr>
        <w:lastRenderedPageBreak/>
        <w:t>DUŠEVNÍ VLASTNICTVÍ</w:t>
      </w:r>
      <w:bookmarkEnd w:id="43"/>
    </w:p>
    <w:p w14:paraId="4D11B58C" w14:textId="77777777" w:rsidR="00E902EC" w:rsidRPr="00126412" w:rsidRDefault="00E902EC" w:rsidP="00FE6DA5">
      <w:pPr>
        <w:numPr>
          <w:ilvl w:val="0"/>
          <w:numId w:val="31"/>
        </w:numPr>
        <w:suppressAutoHyphens/>
        <w:overflowPunct w:val="0"/>
        <w:autoSpaceDE w:val="0"/>
        <w:autoSpaceDN w:val="0"/>
        <w:adjustRightInd w:val="0"/>
        <w:spacing w:after="0" w:line="276" w:lineRule="auto"/>
        <w:contextualSpacing/>
        <w:jc w:val="both"/>
        <w:textAlignment w:val="baseline"/>
        <w:rPr>
          <w:rFonts w:eastAsia="Times New Roman" w:cs="Times New Roman"/>
          <w:lang w:eastAsia="cs-CZ"/>
        </w:rPr>
      </w:pPr>
      <w:r w:rsidRPr="00126412">
        <w:rPr>
          <w:rFonts w:eastAsia="Times New Roman" w:cs="Times New Roman"/>
          <w:lang w:eastAsia="cs-CZ"/>
        </w:rPr>
        <w:t>Zhotovitel je povinen při provádění Díla postupovat tak, aby při provádění Díla ani následným užíváním Díla Objednatelem nedošlo k porušení práv duševního vlastnictví. Bude-li v souvislosti s Dílem, jakkoliv dotčeno právo k duševnímu vlastnictví, je Zhotovitel povinen upravit veškeré právní vztahy s osobami, kterým taková práva náležejí nebo jež jsou oprávněny je vykonávat, tak, aby zamezil vznášení jakýchkoli oprávněných nároků těchto osob ve vztahu k Objednateli.</w:t>
      </w:r>
    </w:p>
    <w:p w14:paraId="4D11B58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tímto poskytuje Objednateli oprávnění k výkonu práva duševního vlastnictví (licenci nebo podlicenci) ke všem plněním poskytnutým Objednateli při provádění Díla, které jsou nebo budou předmětem duševního vlastnictví a ke kterým je oprávněn takové oprávnění poskytnout. Oprávnění Zhotovitel poskytuje</w:t>
      </w:r>
    </w:p>
    <w:p w14:paraId="4D11B58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bezúplatně,</w:t>
      </w:r>
    </w:p>
    <w:p w14:paraId="4D11B58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jako nevýhradní,</w:t>
      </w:r>
    </w:p>
    <w:p w14:paraId="4D11B590"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 hlediska časového a územního v rozsahu neomezeném,</w:t>
      </w:r>
    </w:p>
    <w:p w14:paraId="4D11B591"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 hlediska věcného rozsahu (způsobu užití) tak, že opravňuje Objednatele ke všem známým způsobům užití,</w:t>
      </w:r>
    </w:p>
    <w:p w14:paraId="4D11B592"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bez množstevního omezení.</w:t>
      </w:r>
    </w:p>
    <w:p w14:paraId="4D11B59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není povinen oprávnění využít.</w:t>
      </w:r>
    </w:p>
    <w:p w14:paraId="4D11B59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oprávnění tvořící součást licence nebo podlicence poskytnout nebo též postoupit třetí osobě zcela nebo zčásti.</w:t>
      </w:r>
    </w:p>
    <w:p w14:paraId="4D11B59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Zhotovitel se zavazuje, že na žádost Objednatele autor nebo autoři autorského díla, jež je součástí nebo příslušenstvím Díla, udělí Objednateli bez zbytečného odkladu bezúplatně právo </w:t>
      </w:r>
    </w:p>
    <w:p w14:paraId="4D11B596"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upravit či jinak změnit označení autora, </w:t>
      </w:r>
    </w:p>
    <w:p w14:paraId="4D11B597"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autorské dílo nebo jeho název upravit či jinak měnit,</w:t>
      </w:r>
    </w:p>
    <w:p w14:paraId="4D11B598"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autorské dílo s jakýmkoliv jiným autorským dílem spojit či zařadit do díla souborného.</w:t>
      </w:r>
    </w:p>
    <w:p w14:paraId="4D11B59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Žádný výsledek činnosti provedené na základě Smlouvy o dílo nebo v souvislosti s ní, který je předmětem duševního vlastnictví, není Zhotovitel oprávněn bez předchozího písemného svolení Objednatele užít k jiným účelům, než je provedení Díla, zejména je nesmí poskytnout třetím osobám.</w:t>
      </w:r>
    </w:p>
    <w:p w14:paraId="4D11B59A"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4" w:name="_Toc136421613"/>
      <w:r w:rsidRPr="00126412">
        <w:rPr>
          <w:rFonts w:eastAsia="Times New Roman" w:cs="Times New Roman"/>
          <w:b/>
          <w:lang w:eastAsia="cs-CZ"/>
        </w:rPr>
        <w:t>SANKCE</w:t>
      </w:r>
      <w:bookmarkEnd w:id="44"/>
    </w:p>
    <w:p w14:paraId="4D11B59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Zhotovitel povinnost provést Dílo ve sjednané době, je Zhotovitel povinen uhradit Objednateli smluvní pokutu ve výši 0,5 % z Ceny díla za každý den prodlení.</w:t>
      </w:r>
    </w:p>
    <w:p w14:paraId="4D11B59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Objednatel povinnost zaplatit Cenu díla ve sjednané době, je povinen uhradit Zhotoviteli zákonný úrok z prodlení ve výši dle právních předpisů.</w:t>
      </w:r>
    </w:p>
    <w:p w14:paraId="4D11B59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Zhotovitel povinnost odstranit vadu Díla ve sjednané době, je povinen uhradit Objednateli smluvní pokutu ve výši 0,5 % z Ceny díla za každý den prodlení až do odstranění vady. Jde-li o vadu, kterou Objednatel označil v reklamaci jako havárii, je Zhotovitel povinen uhradit smluvní pokutu ve dvojnásobné výši.</w:t>
      </w:r>
    </w:p>
    <w:p w14:paraId="4D11B59E"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Zhotovitel povinnost nepostoupit žádnou svou pohledávku za Objednatelem vyplývající ze Smlouvy o dílo a/nebo poruší zákaz zřídit zástavní právo k pohledávce, byť by takové postoupení a/nebo zřízení zástavního práva bylo neplatné či neúčinné, je Zhotovitel povinen uhradit Objednateli smluvní pokutu ve výši 10 % z nominální hodnoty postoupené a/nebo zastavené pohledávky, včetně hodnoty případného příslušenství ke dni účinnosti postoupení vůči postupníkovi.</w:t>
      </w:r>
    </w:p>
    <w:p w14:paraId="4D11B59F" w14:textId="77777777" w:rsidR="00E902EC"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Zhotovitel jakékoliv jiné povinnosti vyplývající ze Smlouvy o dílo, Obchodních podmínek nebo Veřejnoprávních podkladů než povinnosti, na které se vztahuje smluvní pokuta dle této části, je Zhotovitel povinen uhradit Objednateli smluvní pokutu ve výši 5% z Ceny díla za každý jednotlivý případ porušení povinnosti.</w:t>
      </w:r>
    </w:p>
    <w:p w14:paraId="4D11B5A0" w14:textId="701B6763" w:rsidR="00E902EC" w:rsidRPr="008E2F07" w:rsidRDefault="00E902EC" w:rsidP="00FE6DA5">
      <w:pPr>
        <w:numPr>
          <w:ilvl w:val="0"/>
          <w:numId w:val="31"/>
        </w:numPr>
        <w:overflowPunct w:val="0"/>
        <w:autoSpaceDE w:val="0"/>
        <w:autoSpaceDN w:val="0"/>
        <w:adjustRightInd w:val="0"/>
        <w:spacing w:after="120" w:line="276" w:lineRule="auto"/>
        <w:jc w:val="both"/>
        <w:textAlignment w:val="baseline"/>
        <w:rPr>
          <w:rFonts w:eastAsia="Times New Roman" w:cs="Arial"/>
          <w:lang w:eastAsia="cs-CZ"/>
        </w:rPr>
      </w:pPr>
      <w:r>
        <w:rPr>
          <w:rFonts w:eastAsia="Times New Roman" w:cs="Arial"/>
          <w:lang w:eastAsia="cs-CZ"/>
        </w:rPr>
        <w:t xml:space="preserve">Poruší-li Zhotovitel nebo </w:t>
      </w:r>
      <w:r w:rsidRPr="00126412">
        <w:rPr>
          <w:rFonts w:eastAsia="Times New Roman" w:cs="Arial"/>
          <w:lang w:eastAsia="cs-CZ"/>
        </w:rPr>
        <w:t>osoba, kterou Zhotov</w:t>
      </w:r>
      <w:r>
        <w:rPr>
          <w:rFonts w:eastAsia="Times New Roman" w:cs="Arial"/>
          <w:lang w:eastAsia="cs-CZ"/>
        </w:rPr>
        <w:t xml:space="preserve">itel používá při provádění díla jakoukoliv povinnost stanovenou Směrnicí </w:t>
      </w:r>
      <w:r w:rsidRPr="008E2F07">
        <w:rPr>
          <w:rFonts w:eastAsia="Times New Roman" w:cs="Arial"/>
          <w:lang w:eastAsia="cs-CZ"/>
        </w:rPr>
        <w:t>SŽDC č. 120 Dodržování zákazu kouření, požívání alkoholických nápojů a užívání jiných návykových látek, č.j. 36503/2017-SŽDC-GŘ-O10 ze dne 3.11.2017</w:t>
      </w:r>
      <w:r>
        <w:rPr>
          <w:rFonts w:eastAsia="Times New Roman" w:cs="Arial"/>
          <w:lang w:eastAsia="cs-CZ"/>
        </w:rPr>
        <w:t xml:space="preserve">, účinnou od 7.1.1.2017 v rámci Objednatelem prováděné kontroly na </w:t>
      </w:r>
      <w:r>
        <w:rPr>
          <w:rFonts w:eastAsia="Times New Roman" w:cs="Arial"/>
          <w:lang w:eastAsia="cs-CZ"/>
        </w:rPr>
        <w:lastRenderedPageBreak/>
        <w:t xml:space="preserve">základě výše uvedené směrnice </w:t>
      </w:r>
      <w:r w:rsidRPr="00126412">
        <w:rPr>
          <w:rFonts w:eastAsia="Times New Roman" w:cs="Arial"/>
          <w:lang w:eastAsia="cs-CZ"/>
        </w:rPr>
        <w:t xml:space="preserve">je Objednatel oprávněn na základě posouzení souvisejících okolností, uplatnit vůči Zhotoviteli sankci </w:t>
      </w:r>
      <w:r w:rsidR="00064A1D">
        <w:rPr>
          <w:rFonts w:eastAsia="Times New Roman" w:cs="Arial"/>
          <w:lang w:eastAsia="cs-CZ"/>
        </w:rPr>
        <w:t>ve</w:t>
      </w:r>
      <w:r w:rsidRPr="00126412">
        <w:rPr>
          <w:rFonts w:eastAsia="Times New Roman" w:cs="Arial"/>
          <w:lang w:eastAsia="cs-CZ"/>
        </w:rPr>
        <w:t xml:space="preserve"> vý</w:t>
      </w:r>
      <w:r w:rsidR="00064A1D">
        <w:rPr>
          <w:rFonts w:eastAsia="Times New Roman" w:cs="Arial"/>
          <w:lang w:eastAsia="cs-CZ"/>
        </w:rPr>
        <w:t xml:space="preserve">ši 5 </w:t>
      </w:r>
      <w:r w:rsidRPr="00126412">
        <w:rPr>
          <w:rFonts w:eastAsia="Times New Roman" w:cs="Arial"/>
          <w:lang w:eastAsia="cs-CZ"/>
        </w:rPr>
        <w:t>000,- Kč za každý jednotlivý případ.</w:t>
      </w:r>
    </w:p>
    <w:p w14:paraId="4D11B5A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Zaplacení smluvní pokuty nezbavuje Zhotovitele povinnosti splnit dluh smluvní pokutou utvrzený.</w:t>
      </w:r>
    </w:p>
    <w:p w14:paraId="4D11B5A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požadovat náhradu škody a nemajetkové újmy způsobené porušením povinnosti, na kterou se vztahuje smluvní pokuta, v plné výši.</w:t>
      </w:r>
    </w:p>
    <w:p w14:paraId="4D11B5A3"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5" w:name="_Toc136421614"/>
      <w:r w:rsidRPr="00126412">
        <w:rPr>
          <w:rFonts w:eastAsia="Times New Roman" w:cs="Times New Roman"/>
          <w:b/>
          <w:lang w:eastAsia="cs-CZ"/>
        </w:rPr>
        <w:t>OBECNÁ ODPOVĚDNOST ZHOTOVITELE</w:t>
      </w:r>
      <w:bookmarkEnd w:id="45"/>
    </w:p>
    <w:p w14:paraId="4D11B5A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po dobu plnění povinností ze Smlouvy o dílo chránit majetek Objednatele i třetích osob před jeho poškozením, znehodnocením, zničením a ztrátou a postupovat tak, aby neomezoval práva osob nad míru nezbytnou k provádění Díla.</w:t>
      </w:r>
    </w:p>
    <w:p w14:paraId="4D11B5A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Způsobí-li Zhotovitel v souvislosti s  Dílem nebo porušením svých povinností vyplývajících ze Smlouvy o dílo, Obchodních podmínek, Veřejnoprávních podkladů, právních předpisů a příslušných ČSN jakoukoli újmu Objednateli nebo třetím osobám, je povinen nahradit Objednateli škodu a nemajetkovou újmu, včetně případných sankcí udělených Objednateli orgány státní správy, jejichž příčinou bylo porušení smluvních povinností Zhotovitele, a jde-li o újmu způsobenou třetím osobám, je povinen způsobenou újmu na vlastní náklady bezodkladně odčinit. </w:t>
      </w:r>
    </w:p>
    <w:p w14:paraId="4D11B5A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Újmou se pro účely Obchodních podmínek rozumí zejm. jakékoliv poškození, znehodnocení, či znečištění věcí nebo prostor nebo jejich jiná nežádoucí změna a jakékoliv neoprávněné omezení práv Objednatele nebo třetích osob.</w:t>
      </w:r>
    </w:p>
    <w:p w14:paraId="4D11B5A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odpovídá za jakékoli porušení svých povinností stanovených Smlouvou o dílo, Obchodními podmínkami, Veřejnoprávními podklady, právními předpisy a příslušnými ČSN a je povinen uhradit veškeré pokuty udělené mu příslušnými orgány státní správy v souvislosti s prováděním Díla ze svého, ledaže mu byla pokuta udělena v souvislosti s respektováním příkazu Objednatele, proti kterému uplatnil písemnou výhradu a na jehož splnění Objednatel trval anebo v souvislosti s užitím Objednatelem opatřené věci, na jejíž nevhodnost Objednatele písemně upozornil a Objednatel na jejím užití trval.</w:t>
      </w:r>
    </w:p>
    <w:p w14:paraId="4D11B5A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Povinnosti k náhradě újmy způsobené porušením svých povinností ze Smlouvy o dílo, Obchodních podmínek, Veřejnoprávních podkladů, právních předpisů a příslušných ČSN se Zhotovitel vůči Objednateli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4D11B5A9"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6" w:name="_Toc136421615"/>
      <w:r w:rsidRPr="00126412">
        <w:rPr>
          <w:rFonts w:eastAsia="Times New Roman" w:cs="Times New Roman"/>
          <w:b/>
          <w:lang w:eastAsia="cs-CZ"/>
        </w:rPr>
        <w:t>ODSTOUPENÍ OD SMLOUVY O DÍLO</w:t>
      </w:r>
      <w:bookmarkEnd w:id="46"/>
    </w:p>
    <w:p w14:paraId="4D11B5A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Poruší-li Smluvní strana Smlouvu o dílo podstatným způsobem, může druhá Smluvní strana písemnou formou od Smlouvy o dílo odstoupit.</w:t>
      </w:r>
    </w:p>
    <w:p w14:paraId="4D11B5A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Podstatné je takové porušení povinnosti, o němž Smluvní strana porušující Smlouvu o dílo již při uzavření Smlouvy o dílo věděla nebo musela vědět, že by druhá Smluvní strana Smlouvu o dílo neuzavřela, pokud by toto porušení předvídala, nebo je-li porušení povinnosti ve Smlouvě o dílo nebo v Obchodních podmínkách jako podstatné označeno; v ostatních případech se má za to, že porušení podstatné není.</w:t>
      </w:r>
    </w:p>
    <w:p w14:paraId="4D11B5A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Podstatným porušením Smlouvy o dílo je též prodlení Zhotovitele a Objednatele s plněním povinností vyplývajících Zhotoviteli a Objednateli ze Smlouvy o dílo o více než 30 dní.</w:t>
      </w:r>
    </w:p>
    <w:p w14:paraId="4D11B5AD"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Objednatel je oprávněn od Smlouvy o dílo odstoupit též</w:t>
      </w:r>
    </w:p>
    <w:p w14:paraId="4D11B5AE" w14:textId="7C6BDCF2"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z důvodů uvedených v části Předání a převzetí Díla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_Ref380654090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4B6BC4">
        <w:rPr>
          <w:rFonts w:eastAsia="Times New Roman" w:cs="Times New Roman"/>
          <w:lang w:eastAsia="cs-CZ"/>
        </w:rPr>
        <w:t xml:space="preserve">ČÁST 13 - </w:t>
      </w:r>
      <w:r w:rsidRPr="00126412">
        <w:rPr>
          <w:rFonts w:eastAsia="Times New Roman" w:cs="Times New Roman"/>
          <w:lang w:eastAsia="cs-CZ"/>
        </w:rPr>
        <w:fldChar w:fldCharType="end"/>
      </w:r>
      <w:r w:rsidRPr="00126412">
        <w:rPr>
          <w:rFonts w:eastAsia="Times New Roman" w:cs="Times New Roman"/>
          <w:lang w:eastAsia="cs-CZ"/>
        </w:rPr>
        <w:t>Obchodních podmínek),</w:t>
      </w:r>
    </w:p>
    <w:p w14:paraId="4D11B5AF"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nabylo-li právní moci rozhodnutí o nařízení exekuce vůči Zhotoviteli jako povinnému,</w:t>
      </w:r>
    </w:p>
    <w:p w14:paraId="4D11B5B0"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ocitne-li se Zhotovitel ve stavu úpadku nebo hrozícího úpadku,</w:t>
      </w:r>
    </w:p>
    <w:p w14:paraId="4D11B5B1"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jestliže Zhotovitel nebo jeho poddodavatel, nebo z jejich pokynu jakákoliv osoba, nabídne nebo poskytne jakékoliv osobě úplatek nebo jiný majetkový či jiný prospěch za účelem získání neoprávněného prospěchu nebo výhody v souvislosti s Dílem nebo jeho prováděním,</w:t>
      </w:r>
    </w:p>
    <w:p w14:paraId="4D11B5B2"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uvedl-li Zhotovitel v Nabídce informace nebo doklady, které neodpovídají skutečnosti a měly nebo mohly mít vliv na výsledek řízení,</w:t>
      </w:r>
    </w:p>
    <w:p w14:paraId="4D11B5B3"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stanoví-li tak Smlouvy o dílo.</w:t>
      </w:r>
    </w:p>
    <w:p w14:paraId="4D11B5B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Smluvní strana může od Smlouvy o dílo odstoupit, pokud z chování druhé Smluvní strany nepochybně vyplyne, že poruší Smlouvu o dílo podstatným způsobem, a nedá-li na výzvu oprávněné Smluvní strany přiměřenou jistotu.</w:t>
      </w:r>
    </w:p>
    <w:p w14:paraId="4D11B5B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Jakmile Smluvní strana oprávněná odstoupit od Smlouvy o dílo oznámí druhé Smluvní straně, že od Smlouvy o dílo odstupuje, nebo že na Smlouvě o dílo setrvává, nemůže volbu již sama změnit.</w:t>
      </w:r>
    </w:p>
    <w:p w14:paraId="4D11B5B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Zakládá-li prodlení Smluvní strany nepodstatné porušení její povinnosti ze Smlouvy o dílo, může druhá Smluvní strana od Smlouvy o dílo odstoupit poté, co prodlévající Smluvní strana svoji povinnost nesplní ani v dodatečné přiměřené lhůtě, kterou jí druhá Smluvní strana poskytla výslovně nebo mlčky.</w:t>
      </w:r>
    </w:p>
    <w:p w14:paraId="4D11B5B7"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Oznámí-li Smluvní strana Smluvní straně prodlévající, že jí určuje dodatečnou lhůtu k plnění a že jí lhůtu již neprodlouží, platí, že marným uplynutím této lhůty od Smlouvy o dílo odstoupila.</w:t>
      </w:r>
    </w:p>
    <w:p w14:paraId="4D11B5B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Poskytla-li Smluvní strana Smluvní straně prodlévající nepřiměřeně krátkou dodatečnou lhůtu k plnění a odstoupí-li od Smlouvy o dílo po jejím uplynutí, nastávají účinky odstoupení teprve po marném uplynutí doby, která měla být prodlévající Smluvní straně poskytnuta jako přiměřená. To platí i tehdy, odstoupila-li Smluvní strana od Smlouvy o dílo, aniž by prodlévající Smluvní straně dodatečnou lhůtu k plnění poskytla.</w:t>
      </w:r>
    </w:p>
    <w:p w14:paraId="4D11B5B9"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Plnil-li Zhotovitel zčásti, může Smluvní strana od Smlouvy o dílo odstoupit jen ohledně nesplněného zbytku plnění. Nemá-li však částečné plnění pro Objednatele význam, může Objednatel od Smlouvy o dílo odstoupit ohledně celého plnění. Odstoupil-li od nesplněného zbytku plnění Zhotovitel, je Objednatel oprávněn odstoupit od splněné části Smlouvy o dílo, nemá-li částečně plnění pro Objednatele význam.</w:t>
      </w:r>
    </w:p>
    <w:p w14:paraId="4D11B5B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Zavazuje-li Smlouva o dílo Zhotovitele k opakované činnosti nebo k postupnému dílčímu plnění, může Objednatel od Smlouvy o dílo odstoupit jen s účinky do budoucna. To neplatí, nemají-li již přijatá dílčí plnění sama o sobě pro Objednatele význam.</w:t>
      </w:r>
    </w:p>
    <w:p w14:paraId="4D11B5B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Smluvní strany se dohodly, že dojde-li k odstoupení od Smlouvy o dílo jen ohledně nesplněného zbytku plnění, užijí se na splněnou část plnění obdobně všechna ustanovení Smlouvy o dílo a Obchodních podmínek týkající se předání a převzetí Díla, přičemž přejímací řízení Smluvní strany zahájí nejpozději do 3 pracovních dnů ode dne odstoupení od Smlouvy o dílo, a dále všechna ustanovení Smlouvy o dílo a Obchodních podmínek o právech a  povinnostech Smluvních stran, které jsou Smluvní stany povinny plnit v době ode dne převzetí Díla Objednatelem, tedy zejm. ustanovení o vadách Díla. </w:t>
      </w:r>
    </w:p>
    <w:p w14:paraId="4D11B5BC"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§1977, §2002–2003 Občanského zákoníku se neužijí.</w:t>
      </w:r>
    </w:p>
    <w:p w14:paraId="4D11B5BD" w14:textId="77777777" w:rsidR="00E902EC" w:rsidRPr="00126412" w:rsidRDefault="00E902EC" w:rsidP="00FE6DA5">
      <w:pPr>
        <w:keepNext/>
        <w:numPr>
          <w:ilvl w:val="0"/>
          <w:numId w:val="32"/>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47" w:name="_Toc136421616"/>
      <w:r w:rsidRPr="00126412">
        <w:rPr>
          <w:rFonts w:eastAsia="Times New Roman" w:cs="Times New Roman"/>
          <w:b/>
          <w:lang w:eastAsia="cs-CZ"/>
        </w:rPr>
        <w:t>OSTATNÍ UJEDNÁNÍ</w:t>
      </w:r>
      <w:bookmarkEnd w:id="47"/>
    </w:p>
    <w:p w14:paraId="4D11B5BE"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bookmarkStart w:id="48" w:name="_Ref380406284"/>
      <w:r w:rsidRPr="00126412">
        <w:rPr>
          <w:rFonts w:eastAsia="Times New Roman" w:cs="Times New Roman"/>
          <w:b/>
          <w:lang w:eastAsia="cs-CZ"/>
        </w:rPr>
        <w:t>Částečné plnění</w:t>
      </w:r>
    </w:p>
    <w:p w14:paraId="4D11B5BF"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Ustanovení Smlouvy o dílo a Obchodních podmínek platí obdobně též pro části Díla, provádí-li Zhotovitel Dílo v souladu se Smlouvou o dílo po částech, není-li uvedeno jinak.</w:t>
      </w:r>
    </w:p>
    <w:bookmarkEnd w:id="48"/>
    <w:p w14:paraId="4D11B5C0" w14:textId="77777777" w:rsidR="00E902EC" w:rsidRPr="00126412" w:rsidRDefault="00E902EC" w:rsidP="00FE6DA5">
      <w:pPr>
        <w:overflowPunct w:val="0"/>
        <w:autoSpaceDE w:val="0"/>
        <w:autoSpaceDN w:val="0"/>
        <w:adjustRightInd w:val="0"/>
        <w:spacing w:after="0" w:line="276" w:lineRule="auto"/>
        <w:ind w:firstLine="567"/>
        <w:jc w:val="both"/>
        <w:textAlignment w:val="baseline"/>
        <w:rPr>
          <w:rFonts w:eastAsia="Times New Roman" w:cs="Times New Roman"/>
          <w:b/>
          <w:lang w:eastAsia="cs-CZ"/>
        </w:rPr>
      </w:pPr>
      <w:r w:rsidRPr="00126412">
        <w:rPr>
          <w:rFonts w:eastAsia="Times New Roman" w:cs="Times New Roman"/>
          <w:b/>
          <w:lang w:eastAsia="cs-CZ"/>
        </w:rPr>
        <w:t>Postoupení, započtení</w:t>
      </w:r>
    </w:p>
    <w:p w14:paraId="4D11B5C1"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není oprávněn postoupit žádnou svou pohledávku za Objednatelem vyplývající ze Smlouvy o dílo nebo vzniklou v souvislosti se Smlouvou o dílo.</w:t>
      </w:r>
    </w:p>
    <w:p w14:paraId="4D11B5C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K pohledávce za Objednatelem vyplývající se Smlouvy o dílo nebo vzniklé v souvislosti se Smlouvou o dílo nesmí být zřízeno zástavní právo.</w:t>
      </w:r>
    </w:p>
    <w:p w14:paraId="4D11B5C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není oprávněn provést jednostranné započtení žádné své pohledávky za Objednatelem vyplývající ze Smlouvy o dílo nebo vzniklé v souvislosti se Smlouvou o dílo na jakoukoliv pohledávku Objednatele za Zhotovitelem.</w:t>
      </w:r>
    </w:p>
    <w:p w14:paraId="4D11B5C4"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lastRenderedPageBreak/>
        <w:t>Objednatel je oprávněn provést jednostranné započtení jakékoliv své splatné i nesplatné pohledávky za Zhotovitelem vyplývající ze Smlouvy o dílo nebo vzniklé v souvislosti se Smlouvou o dílo (zejm. smluvní pokutu) na jakoukoliv splatnou či nesplatnou pohledávku Zhotovitele za Objednatelem.</w:t>
      </w:r>
    </w:p>
    <w:p w14:paraId="4D11B5C5"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Mlčenlivost</w:t>
      </w:r>
    </w:p>
    <w:p w14:paraId="4D11B5C6"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povinen zachovávat mlčenlivost o všech skutečnostech a informacích, které jsou obsažené ve Smlouvě o dílo a dále o všech skutečnostech a informacích, které mu byly v souvislosti se Smlouvou o dílo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Zhotovitel nesmí takové skutečnosti a informace použít v rozporu s jejich účelem, nesmí je použít ve prospěch svůj nebo třetích osob a nesmí je použít ani v neprospěch Objednatele. Povinnosti dle tohoto odstavce je Zhotovitel povinen zachovávat i po zániku závazku ze Smlouvy o dílo, vyjma případů, kdy se takové skutečnosti a informace stanou prokazatelně veřejně přístupné bez zavinění Zhotovitele. Povinnosti dle tohoto odstavce se nevztahují na případy, kdy je Zhotovitel povinen zveřejnit takové skutečnosti nebo informace na základě povinnosti uložené mu právním předpisem nebo rozhodnutím orgánu veřejné moci.</w:t>
      </w:r>
    </w:p>
    <w:p w14:paraId="4D11B5C7" w14:textId="77777777" w:rsidR="00E902EC" w:rsidRPr="00126412" w:rsidRDefault="00E902EC" w:rsidP="00FE6DA5">
      <w:pPr>
        <w:keepNext/>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Poskytování informací</w:t>
      </w:r>
    </w:p>
    <w:p w14:paraId="4D11B5C8"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Vzhledem k veřejnoprávnímu charakteru Objednatele Zhotovitel výslovně prohlašuje, že je s touto skutečností obeznámen a souhlasí se zveřejněním Smlouvy o dílo včetně Obchodních podmínek v rozsahu a za podmínek vyplývajících z příslušných právních předpisů.</w:t>
      </w:r>
    </w:p>
    <w:p w14:paraId="4D11B5C9"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Kontrola</w:t>
      </w:r>
    </w:p>
    <w:p w14:paraId="4D11B5CA"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si je vědom, že je ve smyslu §2 písm. e) zákona č. 320/2001 Sb., o finanční kontrole ve veřejné správě a o změně některých zákonů, ve znění pozdějších předpisů, povinen spolupůsobit při výkonu finanční kontroly a zavazuje se finanční kontrolu strpět.</w:t>
      </w:r>
    </w:p>
    <w:p w14:paraId="4D11B5CB"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Je-li Dílo z jakékoliv části financováno z prostředků Evropské unie, je Zhotovitel povinen </w:t>
      </w:r>
    </w:p>
    <w:p w14:paraId="4D11B5CC"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strpět veškeré kontroly vyplývající z režimu financování Díla z prostředků Evropské unie,</w:t>
      </w:r>
    </w:p>
    <w:p w14:paraId="4D11B5CD"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 xml:space="preserve">poskytnout při takových kontrolách veškerou nezbytnou součinnost, </w:t>
      </w:r>
    </w:p>
    <w:p w14:paraId="4D11B5CE" w14:textId="77777777" w:rsidR="00E902EC" w:rsidRPr="00126412" w:rsidRDefault="00E902EC" w:rsidP="00FE6DA5">
      <w:pPr>
        <w:numPr>
          <w:ilvl w:val="1"/>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archivovat veškerou dokumentaci týkající se Smlouvy o dílo po dobu stanovenou pravidly, jimiž se řídí financování Díla z prostředků Evropské unie.</w:t>
      </w:r>
    </w:p>
    <w:p w14:paraId="4D11B5CF"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Jazyk</w:t>
      </w:r>
    </w:p>
    <w:p w14:paraId="4D11B5D0"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Ve všech záležitostech souvisejících se Smlouvou o dílo budou zástupci Smluvních stran komunikovat v českém jazyce. Všichni zástupci musí plynně český jazyk ovládat. Jestliže český jazyk plynně neovládají, jsou povinni na náklady své Smluvní strany zajistit, aby byl po celou dobu vzájemné osobní komunikace k dispozici kvalifikovaný tlumočník.</w:t>
      </w:r>
    </w:p>
    <w:p w14:paraId="4D11B5D1"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Forma, označení času</w:t>
      </w:r>
    </w:p>
    <w:p w14:paraId="4D11B5D2"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4D11B5D3"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ve Smlouvě o dílo nebo Obchodních podmínkách uvedena lhůta nebo doba počítané podle dnů, měsíců nebo let, rozumí se tím vždy kalendářní den, měsíc nebo rok, není-li uvedeno jinak.</w:t>
      </w:r>
    </w:p>
    <w:p w14:paraId="4D11B5D4" w14:textId="77777777" w:rsidR="00E902EC" w:rsidRPr="00126412" w:rsidRDefault="00E902EC" w:rsidP="00FE6DA5">
      <w:pPr>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Reference</w:t>
      </w:r>
    </w:p>
    <w:p w14:paraId="4D11B5D5" w14:textId="7777777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Zhotovitel je oprávněn uvádět Dílo a jméno Objednatele jako referenci na svou činnost pouze s předchozím písemným souhlasem Objednatele.</w:t>
      </w:r>
    </w:p>
    <w:p w14:paraId="4D11B5D6" w14:textId="77777777" w:rsidR="00E902EC" w:rsidRPr="00126412" w:rsidRDefault="00E902EC" w:rsidP="00FE6DA5">
      <w:pPr>
        <w:keepNext/>
        <w:overflowPunct w:val="0"/>
        <w:autoSpaceDE w:val="0"/>
        <w:autoSpaceDN w:val="0"/>
        <w:adjustRightInd w:val="0"/>
        <w:spacing w:after="0" w:line="276" w:lineRule="auto"/>
        <w:ind w:left="567"/>
        <w:jc w:val="both"/>
        <w:textAlignment w:val="baseline"/>
        <w:rPr>
          <w:rFonts w:eastAsia="Times New Roman" w:cs="Times New Roman"/>
          <w:b/>
          <w:lang w:eastAsia="cs-CZ"/>
        </w:rPr>
      </w:pPr>
      <w:r w:rsidRPr="00126412">
        <w:rPr>
          <w:rFonts w:eastAsia="Times New Roman" w:cs="Times New Roman"/>
          <w:b/>
          <w:lang w:eastAsia="cs-CZ"/>
        </w:rPr>
        <w:t>Salvatorní klauzule</w:t>
      </w:r>
    </w:p>
    <w:p w14:paraId="4D11B5DA" w14:textId="6E523707" w:rsidR="00E902EC" w:rsidRPr="00126412" w:rsidRDefault="00E902EC" w:rsidP="00FE6DA5">
      <w:pPr>
        <w:numPr>
          <w:ilvl w:val="0"/>
          <w:numId w:val="31"/>
        </w:numPr>
        <w:overflowPunct w:val="0"/>
        <w:autoSpaceDE w:val="0"/>
        <w:autoSpaceDN w:val="0"/>
        <w:adjustRightInd w:val="0"/>
        <w:spacing w:after="0" w:line="276" w:lineRule="auto"/>
        <w:jc w:val="both"/>
        <w:textAlignment w:val="baseline"/>
        <w:rPr>
          <w:rFonts w:eastAsia="Times New Roman" w:cs="Times New Roman"/>
          <w:lang w:eastAsia="cs-CZ"/>
        </w:rPr>
      </w:pPr>
      <w:r w:rsidRPr="00126412">
        <w:rPr>
          <w:rFonts w:eastAsia="Times New Roman" w:cs="Times New Roman"/>
          <w:lang w:eastAsia="cs-CZ"/>
        </w:rPr>
        <w:t>Je-li nebo stane-li se některé oddělitelné ustanovení Smlouvy o dílo nebo Obchodních podmínek neplatné, neúčinné či nevymahatelné, nedotýká se tato skutečnost ostatních ustanovení. Smluvní strany se zavazují nahradit takové ustanovení jiným ustanovením, které svým obsahem a smyslem bude nejvíce odpovídat obsahu a smyslu ustanovení nahrazovaného.</w:t>
      </w:r>
      <w:bookmarkEnd w:id="0"/>
      <w:bookmarkEnd w:id="1"/>
      <w:bookmarkEnd w:id="2"/>
    </w:p>
    <w:sectPr w:rsidR="00E902EC" w:rsidRPr="00126412" w:rsidSect="006331B8">
      <w:headerReference w:type="even" r:id="rId12"/>
      <w:headerReference w:type="default" r:id="rId13"/>
      <w:footerReference w:type="even" r:id="rId14"/>
      <w:footerReference w:type="default" r:id="rId15"/>
      <w:headerReference w:type="first" r:id="rId16"/>
      <w:footerReference w:type="first" r:id="rId17"/>
      <w:pgSz w:w="11906" w:h="16838" w:code="9"/>
      <w:pgMar w:top="1049" w:right="1616" w:bottom="1474" w:left="1616"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CDAF" w14:textId="77777777" w:rsidR="00064809" w:rsidRDefault="00064809" w:rsidP="00962258">
      <w:pPr>
        <w:spacing w:after="0" w:line="240" w:lineRule="auto"/>
      </w:pPr>
      <w:r>
        <w:separator/>
      </w:r>
    </w:p>
  </w:endnote>
  <w:endnote w:type="continuationSeparator" w:id="0">
    <w:p w14:paraId="3DA27634" w14:textId="77777777" w:rsidR="00064809" w:rsidRDefault="00064809"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ulkaodvolacchadoplujcchdaj"/>
      <w:tblW w:w="0" w:type="auto"/>
      <w:tblInd w:w="2694" w:type="dxa"/>
      <w:tblCellMar>
        <w:top w:w="0" w:type="dxa"/>
        <w:bottom w:w="0" w:type="dxa"/>
      </w:tblCellMar>
      <w:tblLook w:val="04A0" w:firstRow="1" w:lastRow="0" w:firstColumn="1" w:lastColumn="0" w:noHBand="0" w:noVBand="1"/>
    </w:tblPr>
    <w:tblGrid>
      <w:gridCol w:w="5980"/>
    </w:tblGrid>
    <w:tr w:rsidR="00E45417" w14:paraId="4D11B5E4" w14:textId="77777777" w:rsidTr="006331B8">
      <w:trPr>
        <w:trHeight w:val="2239"/>
      </w:trPr>
      <w:tc>
        <w:tcPr>
          <w:tcW w:w="5980" w:type="dxa"/>
        </w:tcPr>
        <w:p w14:paraId="4D11B5E3" w14:textId="77777777" w:rsidR="00E45417" w:rsidRPr="00331E6D" w:rsidRDefault="00E45417" w:rsidP="00331E6D">
          <w:pPr>
            <w:pStyle w:val="Zpat"/>
            <w:spacing w:before="320"/>
            <w:rPr>
              <w:b/>
              <w:sz w:val="30"/>
              <w:szCs w:val="30"/>
            </w:rPr>
          </w:pPr>
        </w:p>
      </w:tc>
    </w:tr>
  </w:tbl>
  <w:p w14:paraId="4D11B5E5" w14:textId="77777777" w:rsidR="00E45417" w:rsidRPr="00A812B8" w:rsidRDefault="00E45417" w:rsidP="00A812B8">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3"/>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6331B8" w:rsidRPr="006331B8" w14:paraId="4D11B5EA" w14:textId="77777777" w:rsidTr="00C13DF2">
      <w:tc>
        <w:tcPr>
          <w:tcW w:w="1361" w:type="dxa"/>
          <w:tcMar>
            <w:left w:w="0" w:type="dxa"/>
            <w:right w:w="0" w:type="dxa"/>
          </w:tcMar>
          <w:vAlign w:val="bottom"/>
        </w:tcPr>
        <w:p w14:paraId="4D11B5E6" w14:textId="01945251" w:rsidR="006331B8" w:rsidRPr="006331B8" w:rsidRDefault="006331B8" w:rsidP="006331B8">
          <w:pPr>
            <w:tabs>
              <w:tab w:val="center" w:pos="4536"/>
              <w:tab w:val="right" w:pos="9072"/>
            </w:tabs>
            <w:rPr>
              <w:b/>
              <w:color w:val="FF5200" w:themeColor="accent2"/>
            </w:rPr>
          </w:pPr>
          <w:r w:rsidRPr="006331B8">
            <w:rPr>
              <w:b/>
              <w:color w:val="FF5200" w:themeColor="accent2"/>
            </w:rPr>
            <w:fldChar w:fldCharType="begin"/>
          </w:r>
          <w:r w:rsidRPr="006331B8">
            <w:rPr>
              <w:b/>
              <w:color w:val="FF5200" w:themeColor="accent2"/>
            </w:rPr>
            <w:instrText>PAGE   \* MERGEFORMAT</w:instrText>
          </w:r>
          <w:r w:rsidRPr="006331B8">
            <w:rPr>
              <w:b/>
              <w:color w:val="FF5200" w:themeColor="accent2"/>
            </w:rPr>
            <w:fldChar w:fldCharType="separate"/>
          </w:r>
          <w:r w:rsidR="0046334B">
            <w:rPr>
              <w:b/>
              <w:noProof/>
              <w:color w:val="FF5200" w:themeColor="accent2"/>
            </w:rPr>
            <w:t>4</w:t>
          </w:r>
          <w:r w:rsidRPr="006331B8">
            <w:rPr>
              <w:b/>
              <w:color w:val="FF5200" w:themeColor="accent2"/>
            </w:rPr>
            <w:fldChar w:fldCharType="end"/>
          </w:r>
          <w:r w:rsidRPr="006331B8">
            <w:rPr>
              <w:b/>
              <w:color w:val="FF5200" w:themeColor="accent2"/>
            </w:rPr>
            <w:t>/</w:t>
          </w:r>
          <w:r w:rsidRPr="006331B8">
            <w:rPr>
              <w:b/>
              <w:color w:val="FF5200" w:themeColor="accent2"/>
            </w:rPr>
            <w:fldChar w:fldCharType="begin"/>
          </w:r>
          <w:r w:rsidRPr="006331B8">
            <w:rPr>
              <w:b/>
              <w:color w:val="FF5200" w:themeColor="accent2"/>
            </w:rPr>
            <w:instrText xml:space="preserve"> NUMPAGES   \* MERGEFORMAT </w:instrText>
          </w:r>
          <w:r w:rsidRPr="006331B8">
            <w:rPr>
              <w:b/>
              <w:color w:val="FF5200" w:themeColor="accent2"/>
            </w:rPr>
            <w:fldChar w:fldCharType="separate"/>
          </w:r>
          <w:r w:rsidR="0046334B">
            <w:rPr>
              <w:b/>
              <w:noProof/>
              <w:color w:val="FF5200" w:themeColor="accent2"/>
            </w:rPr>
            <w:t>18</w:t>
          </w:r>
          <w:r w:rsidRPr="006331B8">
            <w:rPr>
              <w:b/>
              <w:color w:val="FF5200" w:themeColor="accent2"/>
            </w:rPr>
            <w:fldChar w:fldCharType="end"/>
          </w:r>
        </w:p>
      </w:tc>
      <w:tc>
        <w:tcPr>
          <w:tcW w:w="3458" w:type="dxa"/>
          <w:tcMar>
            <w:left w:w="0" w:type="dxa"/>
            <w:right w:w="0" w:type="dxa"/>
          </w:tcMar>
        </w:tcPr>
        <w:p w14:paraId="4D11B5E7" w14:textId="77777777" w:rsidR="006331B8" w:rsidRPr="006331B8" w:rsidRDefault="006331B8" w:rsidP="006331B8">
          <w:pPr>
            <w:tabs>
              <w:tab w:val="center" w:pos="4536"/>
              <w:tab w:val="right" w:pos="9072"/>
            </w:tabs>
            <w:rPr>
              <w:sz w:val="12"/>
            </w:rPr>
          </w:pPr>
        </w:p>
      </w:tc>
      <w:tc>
        <w:tcPr>
          <w:tcW w:w="2835" w:type="dxa"/>
          <w:tcMar>
            <w:left w:w="0" w:type="dxa"/>
            <w:right w:w="0" w:type="dxa"/>
          </w:tcMar>
        </w:tcPr>
        <w:p w14:paraId="4D11B5E8" w14:textId="77777777" w:rsidR="006331B8" w:rsidRPr="006331B8" w:rsidRDefault="006331B8" w:rsidP="006331B8">
          <w:pPr>
            <w:tabs>
              <w:tab w:val="center" w:pos="4536"/>
              <w:tab w:val="right" w:pos="9072"/>
            </w:tabs>
            <w:rPr>
              <w:sz w:val="12"/>
            </w:rPr>
          </w:pPr>
        </w:p>
      </w:tc>
      <w:tc>
        <w:tcPr>
          <w:tcW w:w="2921" w:type="dxa"/>
        </w:tcPr>
        <w:p w14:paraId="4D11B5E9" w14:textId="77777777" w:rsidR="006331B8" w:rsidRPr="006331B8" w:rsidRDefault="006331B8" w:rsidP="006331B8">
          <w:pPr>
            <w:tabs>
              <w:tab w:val="center" w:pos="4536"/>
              <w:tab w:val="right" w:pos="9072"/>
            </w:tabs>
            <w:rPr>
              <w:sz w:val="12"/>
            </w:rPr>
          </w:pPr>
        </w:p>
      </w:tc>
    </w:tr>
  </w:tbl>
  <w:p w14:paraId="4D11B5EB" w14:textId="77777777" w:rsidR="006331B8" w:rsidRPr="006331B8" w:rsidRDefault="006331B8" w:rsidP="006331B8">
    <w:pPr>
      <w:tabs>
        <w:tab w:val="center" w:pos="4536"/>
        <w:tab w:val="right" w:pos="9072"/>
      </w:tabs>
      <w:spacing w:after="0" w:line="240" w:lineRule="auto"/>
      <w:rPr>
        <w:sz w:val="2"/>
        <w:szCs w:val="2"/>
      </w:rPr>
    </w:pPr>
    <w:r w:rsidRPr="006331B8">
      <w:rPr>
        <w:noProof/>
        <w:sz w:val="2"/>
        <w:szCs w:val="2"/>
        <w:lang w:eastAsia="cs-CZ"/>
      </w:rPr>
      <mc:AlternateContent>
        <mc:Choice Requires="wps">
          <w:drawing>
            <wp:anchor distT="0" distB="0" distL="114300" distR="114300" simplePos="0" relativeHeight="251663360" behindDoc="1" locked="1" layoutInCell="1" allowOverlap="1" wp14:anchorId="4D11B603" wp14:editId="4D11B604">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4ECD70B8" id="Straight Connector 3"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" strokecolor="#ff5200" strokeweight="2pt">
              <v:stroke joinstyle="miter"/>
              <w10:wrap anchorx="page" anchory="page"/>
              <w10:anchorlock/>
            </v:line>
          </w:pict>
        </mc:Fallback>
      </mc:AlternateContent>
    </w:r>
    <w:r w:rsidRPr="006331B8">
      <w:rPr>
        <w:noProof/>
        <w:sz w:val="2"/>
        <w:szCs w:val="2"/>
        <w:lang w:eastAsia="cs-CZ"/>
      </w:rPr>
      <mc:AlternateContent>
        <mc:Choice Requires="wps">
          <w:drawing>
            <wp:anchor distT="0" distB="0" distL="114300" distR="114300" simplePos="0" relativeHeight="251661312" behindDoc="1" locked="1" layoutInCell="1" allowOverlap="1" wp14:anchorId="4D11B605" wp14:editId="4D11B606">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3BECBD20" id="Straight Connector 2"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" strokecolor="#ff5200" strokeweight="2pt">
              <v:stroke joinstyle="miter"/>
              <w10:wrap anchorx="page" anchory="page"/>
              <w10:anchorlock/>
            </v:line>
          </w:pict>
        </mc:Fallback>
      </mc:AlternateContent>
    </w:r>
  </w:p>
  <w:p w14:paraId="4D11B5EC" w14:textId="77777777" w:rsidR="006331B8" w:rsidRDefault="006331B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6331B8" w:rsidRPr="006331B8" w14:paraId="4D11B5FF" w14:textId="77777777" w:rsidTr="00C13DF2">
      <w:tc>
        <w:tcPr>
          <w:tcW w:w="1361" w:type="dxa"/>
          <w:tcMar>
            <w:left w:w="0" w:type="dxa"/>
            <w:right w:w="0" w:type="dxa"/>
          </w:tcMar>
          <w:vAlign w:val="bottom"/>
        </w:tcPr>
        <w:p w14:paraId="4D11B5F8" w14:textId="11DCD51F" w:rsidR="006331B8" w:rsidRPr="006331B8" w:rsidRDefault="006331B8" w:rsidP="006331B8">
          <w:pPr>
            <w:tabs>
              <w:tab w:val="center" w:pos="4536"/>
              <w:tab w:val="right" w:pos="9072"/>
            </w:tabs>
            <w:rPr>
              <w:b/>
              <w:color w:val="FF5200" w:themeColor="accent2"/>
            </w:rPr>
          </w:pPr>
          <w:r w:rsidRPr="006331B8">
            <w:rPr>
              <w:b/>
              <w:color w:val="FF5200" w:themeColor="accent2"/>
            </w:rPr>
            <w:fldChar w:fldCharType="begin"/>
          </w:r>
          <w:r w:rsidRPr="006331B8">
            <w:rPr>
              <w:b/>
              <w:color w:val="FF5200" w:themeColor="accent2"/>
            </w:rPr>
            <w:instrText>PAGE   \* MERGEFORMAT</w:instrText>
          </w:r>
          <w:r w:rsidRPr="006331B8">
            <w:rPr>
              <w:b/>
              <w:color w:val="FF5200" w:themeColor="accent2"/>
            </w:rPr>
            <w:fldChar w:fldCharType="separate"/>
          </w:r>
          <w:r w:rsidR="0046334B">
            <w:rPr>
              <w:b/>
              <w:noProof/>
              <w:color w:val="FF5200" w:themeColor="accent2"/>
            </w:rPr>
            <w:t>1</w:t>
          </w:r>
          <w:r w:rsidRPr="006331B8">
            <w:rPr>
              <w:b/>
              <w:color w:val="FF5200" w:themeColor="accent2"/>
            </w:rPr>
            <w:fldChar w:fldCharType="end"/>
          </w:r>
          <w:r w:rsidRPr="006331B8">
            <w:rPr>
              <w:b/>
              <w:color w:val="FF5200" w:themeColor="accent2"/>
            </w:rPr>
            <w:t>/</w:t>
          </w:r>
          <w:r w:rsidRPr="006331B8">
            <w:rPr>
              <w:b/>
              <w:color w:val="FF5200" w:themeColor="accent2"/>
            </w:rPr>
            <w:fldChar w:fldCharType="begin"/>
          </w:r>
          <w:r w:rsidRPr="006331B8">
            <w:rPr>
              <w:b/>
              <w:color w:val="FF5200" w:themeColor="accent2"/>
            </w:rPr>
            <w:instrText xml:space="preserve"> NUMPAGES   \* MERGEFORMAT </w:instrText>
          </w:r>
          <w:r w:rsidRPr="006331B8">
            <w:rPr>
              <w:b/>
              <w:color w:val="FF5200" w:themeColor="accent2"/>
            </w:rPr>
            <w:fldChar w:fldCharType="separate"/>
          </w:r>
          <w:r w:rsidR="0046334B">
            <w:rPr>
              <w:b/>
              <w:noProof/>
              <w:color w:val="FF5200" w:themeColor="accent2"/>
            </w:rPr>
            <w:t>18</w:t>
          </w:r>
          <w:r w:rsidRPr="006331B8">
            <w:rPr>
              <w:b/>
              <w:color w:val="FF5200" w:themeColor="accent2"/>
            </w:rPr>
            <w:fldChar w:fldCharType="end"/>
          </w:r>
        </w:p>
      </w:tc>
      <w:tc>
        <w:tcPr>
          <w:tcW w:w="3458" w:type="dxa"/>
          <w:tcMar>
            <w:left w:w="0" w:type="dxa"/>
            <w:right w:w="0" w:type="dxa"/>
          </w:tcMar>
        </w:tcPr>
        <w:p w14:paraId="4D11B5F9" w14:textId="77777777" w:rsidR="006331B8" w:rsidRPr="006331B8" w:rsidRDefault="006331B8" w:rsidP="006331B8">
          <w:pPr>
            <w:tabs>
              <w:tab w:val="center" w:pos="4536"/>
              <w:tab w:val="right" w:pos="9072"/>
            </w:tabs>
            <w:rPr>
              <w:sz w:val="12"/>
            </w:rPr>
          </w:pPr>
          <w:r w:rsidRPr="006331B8">
            <w:rPr>
              <w:sz w:val="12"/>
            </w:rPr>
            <w:t>Správa železnic, státní organizace</w:t>
          </w:r>
        </w:p>
        <w:p w14:paraId="4D11B5FA" w14:textId="77777777" w:rsidR="006331B8" w:rsidRPr="006331B8" w:rsidRDefault="006331B8" w:rsidP="006331B8">
          <w:pPr>
            <w:tabs>
              <w:tab w:val="center" w:pos="4536"/>
              <w:tab w:val="right" w:pos="9072"/>
            </w:tabs>
            <w:rPr>
              <w:sz w:val="12"/>
            </w:rPr>
          </w:pPr>
          <w:r w:rsidRPr="006331B8">
            <w:rPr>
              <w:sz w:val="12"/>
            </w:rPr>
            <w:t>zapsána v obchodním rejstříku vedeném Městským soudem v Praze, spisová značka A 48384</w:t>
          </w:r>
        </w:p>
      </w:tc>
      <w:tc>
        <w:tcPr>
          <w:tcW w:w="2835" w:type="dxa"/>
          <w:tcMar>
            <w:left w:w="0" w:type="dxa"/>
            <w:right w:w="0" w:type="dxa"/>
          </w:tcMar>
        </w:tcPr>
        <w:p w14:paraId="4D11B5FB" w14:textId="77777777" w:rsidR="006331B8" w:rsidRPr="006331B8" w:rsidRDefault="006331B8" w:rsidP="006331B8">
          <w:pPr>
            <w:tabs>
              <w:tab w:val="center" w:pos="4536"/>
              <w:tab w:val="right" w:pos="9072"/>
            </w:tabs>
            <w:rPr>
              <w:sz w:val="12"/>
            </w:rPr>
          </w:pPr>
          <w:r w:rsidRPr="006331B8">
            <w:rPr>
              <w:sz w:val="12"/>
            </w:rPr>
            <w:t>Sídlo: Dlážděná 1003/7, 110 00 Praha 1</w:t>
          </w:r>
        </w:p>
        <w:p w14:paraId="4D11B5FC" w14:textId="77777777" w:rsidR="006331B8" w:rsidRPr="006331B8" w:rsidRDefault="006331B8" w:rsidP="006331B8">
          <w:pPr>
            <w:tabs>
              <w:tab w:val="center" w:pos="4536"/>
              <w:tab w:val="right" w:pos="9072"/>
            </w:tabs>
            <w:rPr>
              <w:sz w:val="12"/>
            </w:rPr>
          </w:pPr>
          <w:r w:rsidRPr="006331B8">
            <w:rPr>
              <w:sz w:val="12"/>
            </w:rPr>
            <w:t>IČ: 709 94 234 DIČ: CZ 709 94 234</w:t>
          </w:r>
        </w:p>
        <w:p w14:paraId="4D11B5FD" w14:textId="328BD4C4" w:rsidR="006331B8" w:rsidRPr="006331B8" w:rsidRDefault="00C54A9E" w:rsidP="006331B8">
          <w:pPr>
            <w:tabs>
              <w:tab w:val="center" w:pos="4536"/>
              <w:tab w:val="right" w:pos="9072"/>
            </w:tabs>
            <w:rPr>
              <w:sz w:val="12"/>
            </w:rPr>
          </w:pPr>
          <w:r>
            <w:rPr>
              <w:sz w:val="12"/>
            </w:rPr>
            <w:t>www</w:t>
          </w:r>
          <w:r>
            <w:t>.spravazeleznic</w:t>
          </w:r>
          <w:r w:rsidR="006331B8" w:rsidRPr="006331B8">
            <w:rPr>
              <w:sz w:val="12"/>
            </w:rPr>
            <w:t>.cz</w:t>
          </w:r>
        </w:p>
      </w:tc>
      <w:tc>
        <w:tcPr>
          <w:tcW w:w="2921" w:type="dxa"/>
        </w:tcPr>
        <w:p w14:paraId="4D11B5FE" w14:textId="77777777" w:rsidR="006331B8" w:rsidRPr="006331B8" w:rsidRDefault="006331B8" w:rsidP="006331B8">
          <w:pPr>
            <w:tabs>
              <w:tab w:val="center" w:pos="4536"/>
              <w:tab w:val="right" w:pos="9072"/>
            </w:tabs>
            <w:rPr>
              <w:sz w:val="12"/>
            </w:rPr>
          </w:pPr>
        </w:p>
      </w:tc>
    </w:tr>
  </w:tbl>
  <w:p w14:paraId="4D11B600" w14:textId="77777777" w:rsidR="006331B8" w:rsidRPr="006331B8" w:rsidRDefault="006331B8" w:rsidP="006331B8">
    <w:pPr>
      <w:tabs>
        <w:tab w:val="center" w:pos="4536"/>
        <w:tab w:val="right" w:pos="9072"/>
      </w:tabs>
      <w:spacing w:after="0" w:line="240" w:lineRule="auto"/>
      <w:rPr>
        <w:sz w:val="2"/>
        <w:szCs w:val="2"/>
      </w:rPr>
    </w:pPr>
    <w:r w:rsidRPr="006331B8">
      <w:rPr>
        <w:noProof/>
        <w:sz w:val="2"/>
        <w:szCs w:val="2"/>
        <w:lang w:eastAsia="cs-CZ"/>
      </w:rPr>
      <mc:AlternateContent>
        <mc:Choice Requires="wps">
          <w:drawing>
            <wp:anchor distT="0" distB="0" distL="114300" distR="114300" simplePos="0" relativeHeight="251660288" behindDoc="1" locked="1" layoutInCell="1" allowOverlap="1" wp14:anchorId="4D11B609" wp14:editId="4D11B60A">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7E9EC917" id="Straight Connector 7"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" strokecolor="#ff5200" strokeweight="2pt">
              <v:stroke joinstyle="miter"/>
              <w10:wrap anchorx="page" anchory="page"/>
              <w10:anchorlock/>
            </v:line>
          </w:pict>
        </mc:Fallback>
      </mc:AlternateContent>
    </w:r>
    <w:r w:rsidRPr="006331B8">
      <w:rPr>
        <w:noProof/>
        <w:sz w:val="2"/>
        <w:szCs w:val="2"/>
        <w:lang w:eastAsia="cs-CZ"/>
      </w:rPr>
      <mc:AlternateContent>
        <mc:Choice Requires="wps">
          <w:drawing>
            <wp:anchor distT="0" distB="0" distL="114300" distR="114300" simplePos="0" relativeHeight="251657216" behindDoc="1" locked="1" layoutInCell="1" allowOverlap="1" wp14:anchorId="4D11B60B" wp14:editId="4D11B60C">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44B28501"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" strokecolor="#ff5200" strokeweight="2pt">
              <v:stroke joinstyle="miter"/>
              <w10:wrap anchorx="page" anchory="page"/>
              <w10:anchorlock/>
            </v:line>
          </w:pict>
        </mc:Fallback>
      </mc:AlternateContent>
    </w:r>
  </w:p>
  <w:p w14:paraId="4D11B601" w14:textId="77777777" w:rsidR="006331B8" w:rsidRPr="006331B8" w:rsidRDefault="006331B8" w:rsidP="006331B8">
    <w:pPr>
      <w:tabs>
        <w:tab w:val="center" w:pos="4536"/>
        <w:tab w:val="right" w:pos="9072"/>
      </w:tabs>
      <w:spacing w:after="0" w:line="240" w:lineRule="auto"/>
      <w:rPr>
        <w:sz w:val="2"/>
        <w:szCs w:val="2"/>
      </w:rPr>
    </w:pPr>
  </w:p>
  <w:p w14:paraId="4D11B602" w14:textId="77777777" w:rsidR="006331B8" w:rsidRDefault="006331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53CA" w14:textId="77777777" w:rsidR="00064809" w:rsidRDefault="00064809" w:rsidP="00193398">
      <w:pPr>
        <w:spacing w:before="240" w:after="0" w:line="240" w:lineRule="auto"/>
      </w:pPr>
      <w:r>
        <w:separator/>
      </w:r>
    </w:p>
  </w:footnote>
  <w:footnote w:type="continuationSeparator" w:id="0">
    <w:p w14:paraId="6003192D" w14:textId="77777777" w:rsidR="00064809" w:rsidRDefault="00064809" w:rsidP="00193398">
      <w:pPr>
        <w:spacing w:before="24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B5DF" w14:textId="77777777" w:rsidR="0016634D" w:rsidRDefault="001663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B5E0" w14:textId="77777777" w:rsidR="006331B8" w:rsidRPr="00D6163D" w:rsidRDefault="006331B8" w:rsidP="006331B8">
    <w:pPr>
      <w:pStyle w:val="Zhlav"/>
      <w:rPr>
        <w:sz w:val="8"/>
        <w:szCs w:val="8"/>
      </w:rPr>
    </w:pPr>
  </w:p>
  <w:p w14:paraId="4D11B5E1" w14:textId="77777777" w:rsidR="006331B8" w:rsidRPr="00460660" w:rsidRDefault="006331B8" w:rsidP="006331B8">
    <w:pPr>
      <w:pStyle w:val="Zhlav"/>
      <w:rPr>
        <w:sz w:val="2"/>
        <w:szCs w:val="2"/>
      </w:rPr>
    </w:pPr>
  </w:p>
  <w:p w14:paraId="4D11B5E2" w14:textId="77777777" w:rsidR="006331B8" w:rsidRDefault="006331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993"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6331B8" w14:paraId="4D11B5F0" w14:textId="77777777" w:rsidTr="00BD42BB">
      <w:trPr>
        <w:trHeight w:hRule="exact" w:val="936"/>
      </w:trPr>
      <w:tc>
        <w:tcPr>
          <w:tcW w:w="1361" w:type="dxa"/>
          <w:tcMar>
            <w:left w:w="0" w:type="dxa"/>
            <w:right w:w="0" w:type="dxa"/>
          </w:tcMar>
        </w:tcPr>
        <w:p w14:paraId="4D11B5ED" w14:textId="77777777" w:rsidR="006331B8" w:rsidRPr="00B8518B" w:rsidRDefault="006331B8" w:rsidP="006331B8">
          <w:pPr>
            <w:pStyle w:val="Zpat"/>
            <w:rPr>
              <w:rStyle w:val="slostrnky"/>
            </w:rPr>
          </w:pPr>
          <w:r w:rsidRPr="00493B1B">
            <w:rPr>
              <w:b/>
              <w:noProof/>
              <w:color w:val="ED7D31"/>
              <w:lang w:eastAsia="cs-CZ"/>
            </w:rPr>
            <w:drawing>
              <wp:anchor distT="0" distB="0" distL="114300" distR="114300" simplePos="0" relativeHeight="251656192" behindDoc="0" locked="0" layoutInCell="1" allowOverlap="1" wp14:anchorId="4D11B607" wp14:editId="4D11B608">
                <wp:simplePos x="0" y="0"/>
                <wp:positionH relativeFrom="page">
                  <wp:posOffset>4445</wp:posOffset>
                </wp:positionH>
                <wp:positionV relativeFrom="page">
                  <wp:posOffset>29845</wp:posOffset>
                </wp:positionV>
                <wp:extent cx="1727200" cy="640715"/>
                <wp:effectExtent l="0" t="0" r="6350" b="698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dc_logo_zakladni_10x_sRGB_ms-office_s-okraje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11" cy="641016"/>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tcMar>
            <w:left w:w="0" w:type="dxa"/>
            <w:right w:w="0" w:type="dxa"/>
          </w:tcMar>
        </w:tcPr>
        <w:p w14:paraId="4D11B5EE" w14:textId="77777777" w:rsidR="006331B8" w:rsidRDefault="006331B8" w:rsidP="006331B8">
          <w:pPr>
            <w:pStyle w:val="Zpat"/>
            <w:ind w:left="-1276"/>
          </w:pPr>
        </w:p>
      </w:tc>
      <w:tc>
        <w:tcPr>
          <w:tcW w:w="5698" w:type="dxa"/>
          <w:tcMar>
            <w:left w:w="0" w:type="dxa"/>
            <w:right w:w="0" w:type="dxa"/>
          </w:tcMar>
        </w:tcPr>
        <w:p w14:paraId="4D11B5EF" w14:textId="77777777" w:rsidR="006331B8" w:rsidRPr="00D6163D" w:rsidRDefault="006331B8" w:rsidP="006331B8">
          <w:pPr>
            <w:pStyle w:val="Druhdokumentu"/>
          </w:pPr>
        </w:p>
      </w:tc>
    </w:tr>
    <w:tr w:rsidR="006331B8" w14:paraId="4D11B5F4" w14:textId="77777777" w:rsidTr="00BD42BB">
      <w:trPr>
        <w:trHeight w:hRule="exact" w:val="318"/>
      </w:trPr>
      <w:tc>
        <w:tcPr>
          <w:tcW w:w="1361" w:type="dxa"/>
          <w:tcMar>
            <w:left w:w="0" w:type="dxa"/>
            <w:right w:w="0" w:type="dxa"/>
          </w:tcMar>
        </w:tcPr>
        <w:p w14:paraId="4D11B5F1" w14:textId="77777777" w:rsidR="006331B8" w:rsidRPr="00B8518B" w:rsidRDefault="006331B8" w:rsidP="006331B8">
          <w:pPr>
            <w:pStyle w:val="Zpat"/>
            <w:rPr>
              <w:rStyle w:val="slostrnky"/>
            </w:rPr>
          </w:pPr>
        </w:p>
      </w:tc>
      <w:tc>
        <w:tcPr>
          <w:tcW w:w="3458" w:type="dxa"/>
          <w:tcMar>
            <w:left w:w="0" w:type="dxa"/>
            <w:right w:w="0" w:type="dxa"/>
          </w:tcMar>
        </w:tcPr>
        <w:p w14:paraId="4D11B5F2" w14:textId="77777777" w:rsidR="006331B8" w:rsidRDefault="006331B8" w:rsidP="006331B8">
          <w:pPr>
            <w:pStyle w:val="Zpat"/>
            <w:ind w:left="-1276"/>
          </w:pPr>
        </w:p>
      </w:tc>
      <w:tc>
        <w:tcPr>
          <w:tcW w:w="5698" w:type="dxa"/>
          <w:tcMar>
            <w:left w:w="0" w:type="dxa"/>
            <w:right w:w="0" w:type="dxa"/>
          </w:tcMar>
        </w:tcPr>
        <w:p w14:paraId="4D11B5F3" w14:textId="77777777" w:rsidR="006331B8" w:rsidRPr="00D6163D" w:rsidRDefault="006331B8" w:rsidP="006331B8">
          <w:pPr>
            <w:pStyle w:val="Druhdokumentu"/>
          </w:pPr>
        </w:p>
      </w:tc>
    </w:tr>
  </w:tbl>
  <w:p w14:paraId="4D11B5F5" w14:textId="77777777" w:rsidR="006331B8" w:rsidRPr="00D6163D" w:rsidRDefault="006331B8" w:rsidP="006331B8">
    <w:pPr>
      <w:pStyle w:val="Zhlav"/>
      <w:rPr>
        <w:sz w:val="8"/>
        <w:szCs w:val="8"/>
      </w:rPr>
    </w:pPr>
  </w:p>
  <w:p w14:paraId="4D11B5F6" w14:textId="77777777" w:rsidR="006331B8" w:rsidRPr="00460660" w:rsidRDefault="006331B8" w:rsidP="006331B8">
    <w:pPr>
      <w:pStyle w:val="Zhlav"/>
      <w:rPr>
        <w:sz w:val="2"/>
        <w:szCs w:val="2"/>
      </w:rPr>
    </w:pPr>
  </w:p>
  <w:p w14:paraId="4D11B5F7" w14:textId="77777777" w:rsidR="006331B8" w:rsidRPr="006331B8" w:rsidRDefault="006331B8" w:rsidP="006331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8A0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C7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16B6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26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60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A08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9A5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7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E66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68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3A91"/>
    <w:multiLevelType w:val="multilevel"/>
    <w:tmpl w:val="16A4C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2" w15:restartNumberingAfterBreak="0">
    <w:nsid w:val="0CEC6D70"/>
    <w:multiLevelType w:val="multilevel"/>
    <w:tmpl w:val="0D34D660"/>
    <w:numStyleLink w:val="ListBulletmultilevel"/>
  </w:abstractNum>
  <w:abstractNum w:abstractNumId="13" w15:restartNumberingAfterBreak="0">
    <w:nsid w:val="11C44B5B"/>
    <w:multiLevelType w:val="multilevel"/>
    <w:tmpl w:val="CABE99FC"/>
    <w:numStyleLink w:val="ListNumbermultilevel"/>
  </w:abstractNum>
  <w:abstractNum w:abstractNumId="1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5" w15:restartNumberingAfterBreak="0">
    <w:nsid w:val="1C7A3187"/>
    <w:multiLevelType w:val="multilevel"/>
    <w:tmpl w:val="CABE99FC"/>
    <w:numStyleLink w:val="ListNumbermultilevel"/>
  </w:abstractNum>
  <w:abstractNum w:abstractNumId="16" w15:restartNumberingAfterBreak="0">
    <w:nsid w:val="1EF31079"/>
    <w:multiLevelType w:val="hybridMultilevel"/>
    <w:tmpl w:val="3F10B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7F7590"/>
    <w:multiLevelType w:val="hybridMultilevel"/>
    <w:tmpl w:val="E15A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F76403"/>
    <w:multiLevelType w:val="multilevel"/>
    <w:tmpl w:val="0D34D660"/>
    <w:numStyleLink w:val="ListBulletmultilevel"/>
  </w:abstractNum>
  <w:abstractNum w:abstractNumId="19" w15:restartNumberingAfterBreak="0">
    <w:nsid w:val="34EE549F"/>
    <w:multiLevelType w:val="multilevel"/>
    <w:tmpl w:val="CABE99FC"/>
    <w:numStyleLink w:val="ListNumbermultilevel"/>
  </w:abstractNum>
  <w:abstractNum w:abstractNumId="20" w15:restartNumberingAfterBreak="0">
    <w:nsid w:val="4D1328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833B88"/>
    <w:multiLevelType w:val="hybridMultilevel"/>
    <w:tmpl w:val="3F10B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4804EF"/>
    <w:multiLevelType w:val="multilevel"/>
    <w:tmpl w:val="386019A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23" w15:restartNumberingAfterBreak="0">
    <w:nsid w:val="6E347E82"/>
    <w:multiLevelType w:val="multilevel"/>
    <w:tmpl w:val="CABE99FC"/>
    <w:numStyleLink w:val="ListNumbermultilevel"/>
  </w:abstractNum>
  <w:abstractNum w:abstractNumId="24" w15:restartNumberingAfterBreak="0">
    <w:nsid w:val="723E7A81"/>
    <w:multiLevelType w:val="hybridMultilevel"/>
    <w:tmpl w:val="44BA298C"/>
    <w:lvl w:ilvl="0" w:tplc="2A208672">
      <w:start w:val="1"/>
      <w:numFmt w:val="decimal"/>
      <w:suff w:val="nothing"/>
      <w:lvlText w:val="ČÁST %1 - "/>
      <w:lvlJc w:val="left"/>
      <w:pPr>
        <w:ind w:left="0" w:firstLine="0"/>
      </w:pPr>
      <w:rPr>
        <w:rFonts w:asciiTheme="minorHAnsi" w:hAnsiTheme="minorHAnsi"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70991"/>
    <w:multiLevelType w:val="multilevel"/>
    <w:tmpl w:val="CABE99FC"/>
    <w:numStyleLink w:val="ListNumbermultilevel"/>
  </w:abstractNum>
  <w:abstractNum w:abstractNumId="26"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149135181">
    <w:abstractNumId w:val="14"/>
  </w:num>
  <w:num w:numId="2" w16cid:durableId="739865556">
    <w:abstractNumId w:val="11"/>
  </w:num>
  <w:num w:numId="3" w16cid:durableId="10019267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901051">
    <w:abstractNumId w:val="18"/>
  </w:num>
  <w:num w:numId="5" w16cid:durableId="1427652047">
    <w:abstractNumId w:val="25"/>
  </w:num>
  <w:num w:numId="6" w16cid:durableId="2085566220">
    <w:abstractNumId w:val="22"/>
  </w:num>
  <w:num w:numId="7" w16cid:durableId="1231384333">
    <w:abstractNumId w:val="12"/>
  </w:num>
  <w:num w:numId="8" w16cid:durableId="1043865888">
    <w:abstractNumId w:val="9"/>
  </w:num>
  <w:num w:numId="9" w16cid:durableId="1223176958">
    <w:abstractNumId w:val="7"/>
  </w:num>
  <w:num w:numId="10" w16cid:durableId="1475486184">
    <w:abstractNumId w:val="6"/>
  </w:num>
  <w:num w:numId="11" w16cid:durableId="64888131">
    <w:abstractNumId w:val="5"/>
  </w:num>
  <w:num w:numId="12" w16cid:durableId="1255672000">
    <w:abstractNumId w:val="4"/>
  </w:num>
  <w:num w:numId="13" w16cid:durableId="679085049">
    <w:abstractNumId w:val="15"/>
  </w:num>
  <w:num w:numId="14" w16cid:durableId="639190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793628">
    <w:abstractNumId w:val="8"/>
  </w:num>
  <w:num w:numId="16" w16cid:durableId="1088575025">
    <w:abstractNumId w:val="3"/>
  </w:num>
  <w:num w:numId="17" w16cid:durableId="1011757571">
    <w:abstractNumId w:val="2"/>
  </w:num>
  <w:num w:numId="18" w16cid:durableId="1820685472">
    <w:abstractNumId w:val="1"/>
  </w:num>
  <w:num w:numId="19" w16cid:durableId="2004233621">
    <w:abstractNumId w:val="0"/>
  </w:num>
  <w:num w:numId="20" w16cid:durableId="980036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64836">
    <w:abstractNumId w:val="20"/>
  </w:num>
  <w:num w:numId="22" w16cid:durableId="1985624005">
    <w:abstractNumId w:val="17"/>
  </w:num>
  <w:num w:numId="23" w16cid:durableId="117845340">
    <w:abstractNumId w:val="16"/>
  </w:num>
  <w:num w:numId="24" w16cid:durableId="1393889270">
    <w:abstractNumId w:val="13"/>
  </w:num>
  <w:num w:numId="25" w16cid:durableId="1404448649">
    <w:abstractNumId w:val="23"/>
  </w:num>
  <w:num w:numId="26" w16cid:durableId="10503460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378141">
    <w:abstractNumId w:val="21"/>
  </w:num>
  <w:num w:numId="28" w16cid:durableId="1317688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11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080821">
    <w:abstractNumId w:val="10"/>
  </w:num>
  <w:num w:numId="31" w16cid:durableId="319701155">
    <w:abstractNumId w:val="26"/>
  </w:num>
  <w:num w:numId="32" w16cid:durableId="10355407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attachedTemplate r:id="rId1"/>
  <w:styleLockTheme/>
  <w:styleLockQFSet/>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17"/>
    <w:rsid w:val="00051ED9"/>
    <w:rsid w:val="00060DF6"/>
    <w:rsid w:val="00064809"/>
    <w:rsid w:val="00064A1D"/>
    <w:rsid w:val="00072C1E"/>
    <w:rsid w:val="00081652"/>
    <w:rsid w:val="00095E60"/>
    <w:rsid w:val="00097657"/>
    <w:rsid w:val="000B1FCB"/>
    <w:rsid w:val="000B4EB8"/>
    <w:rsid w:val="000C41F2"/>
    <w:rsid w:val="000D22C4"/>
    <w:rsid w:val="000D27D1"/>
    <w:rsid w:val="000D3195"/>
    <w:rsid w:val="000F2A5F"/>
    <w:rsid w:val="00100B90"/>
    <w:rsid w:val="00114472"/>
    <w:rsid w:val="001150F2"/>
    <w:rsid w:val="00120D55"/>
    <w:rsid w:val="0014707C"/>
    <w:rsid w:val="0016634D"/>
    <w:rsid w:val="0017002F"/>
    <w:rsid w:val="00170EC5"/>
    <w:rsid w:val="001747C1"/>
    <w:rsid w:val="001905DA"/>
    <w:rsid w:val="00193398"/>
    <w:rsid w:val="0019468F"/>
    <w:rsid w:val="001B4E74"/>
    <w:rsid w:val="001E6554"/>
    <w:rsid w:val="001F388A"/>
    <w:rsid w:val="00207DF5"/>
    <w:rsid w:val="00213AE1"/>
    <w:rsid w:val="00221422"/>
    <w:rsid w:val="00261A5B"/>
    <w:rsid w:val="00262DB0"/>
    <w:rsid w:val="002977A0"/>
    <w:rsid w:val="002A09FA"/>
    <w:rsid w:val="002C31BF"/>
    <w:rsid w:val="002C7443"/>
    <w:rsid w:val="002E0CD7"/>
    <w:rsid w:val="00327EEF"/>
    <w:rsid w:val="00331E6D"/>
    <w:rsid w:val="0034356D"/>
    <w:rsid w:val="0034719F"/>
    <w:rsid w:val="003533B7"/>
    <w:rsid w:val="00356171"/>
    <w:rsid w:val="003571D8"/>
    <w:rsid w:val="00357BC6"/>
    <w:rsid w:val="00361422"/>
    <w:rsid w:val="003668A7"/>
    <w:rsid w:val="00392F8E"/>
    <w:rsid w:val="003956C6"/>
    <w:rsid w:val="003C08C0"/>
    <w:rsid w:val="003C33F2"/>
    <w:rsid w:val="0040120A"/>
    <w:rsid w:val="0040441A"/>
    <w:rsid w:val="00450F07"/>
    <w:rsid w:val="00453CD3"/>
    <w:rsid w:val="00460660"/>
    <w:rsid w:val="0046334B"/>
    <w:rsid w:val="00465115"/>
    <w:rsid w:val="004832E2"/>
    <w:rsid w:val="00486107"/>
    <w:rsid w:val="00491827"/>
    <w:rsid w:val="00496E3E"/>
    <w:rsid w:val="004B6BC4"/>
    <w:rsid w:val="004C4399"/>
    <w:rsid w:val="004C61C9"/>
    <w:rsid w:val="004C787C"/>
    <w:rsid w:val="004C7D31"/>
    <w:rsid w:val="004E7A1F"/>
    <w:rsid w:val="004F4B9B"/>
    <w:rsid w:val="00511AB9"/>
    <w:rsid w:val="00523BB5"/>
    <w:rsid w:val="00523EA7"/>
    <w:rsid w:val="005406EB"/>
    <w:rsid w:val="00553375"/>
    <w:rsid w:val="00557CAE"/>
    <w:rsid w:val="00557DBF"/>
    <w:rsid w:val="0057364E"/>
    <w:rsid w:val="005736B7"/>
    <w:rsid w:val="00575E5A"/>
    <w:rsid w:val="005850DB"/>
    <w:rsid w:val="005B4D80"/>
    <w:rsid w:val="005C1916"/>
    <w:rsid w:val="005C4EFA"/>
    <w:rsid w:val="005D6655"/>
    <w:rsid w:val="005E38B3"/>
    <w:rsid w:val="005F4418"/>
    <w:rsid w:val="0061068E"/>
    <w:rsid w:val="006331B8"/>
    <w:rsid w:val="00640268"/>
    <w:rsid w:val="0065610E"/>
    <w:rsid w:val="00660AD3"/>
    <w:rsid w:val="006A5570"/>
    <w:rsid w:val="006A689C"/>
    <w:rsid w:val="006B3D79"/>
    <w:rsid w:val="006C240C"/>
    <w:rsid w:val="006E0578"/>
    <w:rsid w:val="006E1E5B"/>
    <w:rsid w:val="006E314D"/>
    <w:rsid w:val="006F5585"/>
    <w:rsid w:val="00710723"/>
    <w:rsid w:val="00713783"/>
    <w:rsid w:val="00723ED1"/>
    <w:rsid w:val="007265A9"/>
    <w:rsid w:val="00732DF5"/>
    <w:rsid w:val="00743525"/>
    <w:rsid w:val="0076286B"/>
    <w:rsid w:val="00766846"/>
    <w:rsid w:val="0077673A"/>
    <w:rsid w:val="007846E1"/>
    <w:rsid w:val="007A5172"/>
    <w:rsid w:val="007B2700"/>
    <w:rsid w:val="007B570C"/>
    <w:rsid w:val="007C6854"/>
    <w:rsid w:val="007D0BD6"/>
    <w:rsid w:val="007E3370"/>
    <w:rsid w:val="007E4A6E"/>
    <w:rsid w:val="007E5335"/>
    <w:rsid w:val="007F56A7"/>
    <w:rsid w:val="00807DD0"/>
    <w:rsid w:val="00833CDF"/>
    <w:rsid w:val="00842EFD"/>
    <w:rsid w:val="0085228A"/>
    <w:rsid w:val="0085366B"/>
    <w:rsid w:val="008A3568"/>
    <w:rsid w:val="008C400B"/>
    <w:rsid w:val="008C6424"/>
    <w:rsid w:val="008D03B9"/>
    <w:rsid w:val="008D6CFC"/>
    <w:rsid w:val="008F18D6"/>
    <w:rsid w:val="00904780"/>
    <w:rsid w:val="00922385"/>
    <w:rsid w:val="009223DF"/>
    <w:rsid w:val="009337B4"/>
    <w:rsid w:val="00936091"/>
    <w:rsid w:val="00940D8A"/>
    <w:rsid w:val="00957740"/>
    <w:rsid w:val="00962258"/>
    <w:rsid w:val="009678B7"/>
    <w:rsid w:val="00990E72"/>
    <w:rsid w:val="00992D9C"/>
    <w:rsid w:val="00994C23"/>
    <w:rsid w:val="00996CB8"/>
    <w:rsid w:val="009B2E97"/>
    <w:rsid w:val="009C442C"/>
    <w:rsid w:val="009E07F4"/>
    <w:rsid w:val="009F309B"/>
    <w:rsid w:val="009F392E"/>
    <w:rsid w:val="00A213AE"/>
    <w:rsid w:val="00A22F29"/>
    <w:rsid w:val="00A3567E"/>
    <w:rsid w:val="00A50641"/>
    <w:rsid w:val="00A530BF"/>
    <w:rsid w:val="00A555D3"/>
    <w:rsid w:val="00A6177B"/>
    <w:rsid w:val="00A66136"/>
    <w:rsid w:val="00A71189"/>
    <w:rsid w:val="00A753ED"/>
    <w:rsid w:val="00A812B8"/>
    <w:rsid w:val="00A91B80"/>
    <w:rsid w:val="00A94C2F"/>
    <w:rsid w:val="00AA4CBB"/>
    <w:rsid w:val="00AA65FA"/>
    <w:rsid w:val="00AA7351"/>
    <w:rsid w:val="00AD056F"/>
    <w:rsid w:val="00AD6731"/>
    <w:rsid w:val="00AE6C45"/>
    <w:rsid w:val="00AF1414"/>
    <w:rsid w:val="00AF5A60"/>
    <w:rsid w:val="00B008D5"/>
    <w:rsid w:val="00B02CF9"/>
    <w:rsid w:val="00B114E0"/>
    <w:rsid w:val="00B13EBB"/>
    <w:rsid w:val="00B15D0D"/>
    <w:rsid w:val="00B34E92"/>
    <w:rsid w:val="00B47C22"/>
    <w:rsid w:val="00B56DAB"/>
    <w:rsid w:val="00B75EE1"/>
    <w:rsid w:val="00B77481"/>
    <w:rsid w:val="00B830AC"/>
    <w:rsid w:val="00B8518B"/>
    <w:rsid w:val="00BD42BB"/>
    <w:rsid w:val="00BD7E91"/>
    <w:rsid w:val="00BD7F0D"/>
    <w:rsid w:val="00BE0045"/>
    <w:rsid w:val="00BE1A37"/>
    <w:rsid w:val="00BE42D7"/>
    <w:rsid w:val="00C02D0A"/>
    <w:rsid w:val="00C03A6E"/>
    <w:rsid w:val="00C107A2"/>
    <w:rsid w:val="00C1082F"/>
    <w:rsid w:val="00C226C0"/>
    <w:rsid w:val="00C438A4"/>
    <w:rsid w:val="00C44F6A"/>
    <w:rsid w:val="00C4736C"/>
    <w:rsid w:val="00C476F8"/>
    <w:rsid w:val="00C54A9E"/>
    <w:rsid w:val="00C6198E"/>
    <w:rsid w:val="00C656CE"/>
    <w:rsid w:val="00C7753E"/>
    <w:rsid w:val="00C778A5"/>
    <w:rsid w:val="00C95162"/>
    <w:rsid w:val="00CC726B"/>
    <w:rsid w:val="00CD1FC4"/>
    <w:rsid w:val="00D034A0"/>
    <w:rsid w:val="00D110B6"/>
    <w:rsid w:val="00D21061"/>
    <w:rsid w:val="00D31458"/>
    <w:rsid w:val="00D4108E"/>
    <w:rsid w:val="00D6163D"/>
    <w:rsid w:val="00D64672"/>
    <w:rsid w:val="00D831A3"/>
    <w:rsid w:val="00DA3711"/>
    <w:rsid w:val="00DB4E3E"/>
    <w:rsid w:val="00DD46F3"/>
    <w:rsid w:val="00DE504D"/>
    <w:rsid w:val="00DE56F2"/>
    <w:rsid w:val="00DF116D"/>
    <w:rsid w:val="00E16FF7"/>
    <w:rsid w:val="00E45417"/>
    <w:rsid w:val="00E62018"/>
    <w:rsid w:val="00E902EC"/>
    <w:rsid w:val="00EB104F"/>
    <w:rsid w:val="00EB6BA0"/>
    <w:rsid w:val="00ED14BD"/>
    <w:rsid w:val="00EE2F0C"/>
    <w:rsid w:val="00F016C7"/>
    <w:rsid w:val="00F12DEC"/>
    <w:rsid w:val="00F1715C"/>
    <w:rsid w:val="00F23D3E"/>
    <w:rsid w:val="00F310F8"/>
    <w:rsid w:val="00F3404C"/>
    <w:rsid w:val="00F35939"/>
    <w:rsid w:val="00F40D38"/>
    <w:rsid w:val="00F45607"/>
    <w:rsid w:val="00F5041B"/>
    <w:rsid w:val="00F56F1D"/>
    <w:rsid w:val="00F659EB"/>
    <w:rsid w:val="00F72024"/>
    <w:rsid w:val="00F86BA6"/>
    <w:rsid w:val="00FA3806"/>
    <w:rsid w:val="00FA4B7D"/>
    <w:rsid w:val="00FB6342"/>
    <w:rsid w:val="00FC6389"/>
    <w:rsid w:val="00FC7D4E"/>
    <w:rsid w:val="00FC7FE4"/>
    <w:rsid w:val="00FE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11B475"/>
  <w14:defaultImageDpi w14:val="330"/>
  <w15:docId w15:val="{3D922D98-421A-41E3-B966-A01F4DE2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0AC"/>
  </w:style>
  <w:style w:type="paragraph" w:styleId="Nadpis1">
    <w:name w:val="heading 1"/>
    <w:basedOn w:val="Normln"/>
    <w:next w:val="Normln"/>
    <w:link w:val="Nadpis1Char"/>
    <w:uiPriority w:val="8"/>
    <w:qFormat/>
    <w:rsid w:val="009337B4"/>
    <w:pPr>
      <w:keepNext/>
      <w:keepLines/>
      <w:numPr>
        <w:numId w:val="6"/>
      </w:numPr>
      <w:suppressAutoHyphens/>
      <w:spacing w:before="320" w:after="12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8"/>
    <w:unhideWhenUsed/>
    <w:qFormat/>
    <w:rsid w:val="00081652"/>
    <w:pPr>
      <w:keepNext/>
      <w:keepLines/>
      <w:numPr>
        <w:ilvl w:val="1"/>
        <w:numId w:val="6"/>
      </w:numPr>
      <w:spacing w:before="240" w:after="60"/>
      <w:ind w:left="578" w:hanging="578"/>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8"/>
    <w:unhideWhenUsed/>
    <w:qFormat/>
    <w:rsid w:val="00081652"/>
    <w:pPr>
      <w:keepNext/>
      <w:keepLines/>
      <w:numPr>
        <w:ilvl w:val="2"/>
        <w:numId w:val="6"/>
      </w:numPr>
      <w:spacing w:before="240" w:after="60"/>
      <w:ind w:left="851" w:hanging="851"/>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8"/>
    <w:unhideWhenUsed/>
    <w:qFormat/>
    <w:rsid w:val="00EB6BA0"/>
    <w:pPr>
      <w:keepNext/>
      <w:keepLines/>
      <w:numPr>
        <w:ilvl w:val="3"/>
        <w:numId w:val="6"/>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8"/>
    <w:unhideWhenUsed/>
    <w:qFormat/>
    <w:rsid w:val="007846E1"/>
    <w:pPr>
      <w:keepNext/>
      <w:keepLines/>
      <w:numPr>
        <w:ilvl w:val="4"/>
        <w:numId w:val="6"/>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8"/>
    <w:semiHidden/>
    <w:unhideWhenUsed/>
    <w:qFormat/>
    <w:rsid w:val="00710723"/>
    <w:pPr>
      <w:keepNext/>
      <w:keepLines/>
      <w:numPr>
        <w:ilvl w:val="5"/>
        <w:numId w:val="6"/>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8"/>
    <w:semiHidden/>
    <w:unhideWhenUsed/>
    <w:qFormat/>
    <w:rsid w:val="00710723"/>
    <w:pPr>
      <w:keepNext/>
      <w:keepLines/>
      <w:numPr>
        <w:ilvl w:val="6"/>
        <w:numId w:val="6"/>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8"/>
    <w:semiHidden/>
    <w:unhideWhenUsed/>
    <w:qFormat/>
    <w:rsid w:val="00710723"/>
    <w:pPr>
      <w:keepNext/>
      <w:keepLines/>
      <w:numPr>
        <w:ilvl w:val="7"/>
        <w:numId w:val="6"/>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8"/>
    <w:semiHidden/>
    <w:unhideWhenUsed/>
    <w:qFormat/>
    <w:rsid w:val="00710723"/>
    <w:pPr>
      <w:keepNext/>
      <w:keepLines/>
      <w:numPr>
        <w:ilvl w:val="8"/>
        <w:numId w:val="6"/>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2258"/>
  </w:style>
  <w:style w:type="paragraph" w:styleId="Zpat">
    <w:name w:val="footer"/>
    <w:basedOn w:val="Normln"/>
    <w:link w:val="ZpatChar"/>
    <w:uiPriority w:val="99"/>
    <w:unhideWhenUsed/>
    <w:rsid w:val="00C107A2"/>
    <w:pPr>
      <w:tabs>
        <w:tab w:val="left" w:pos="851"/>
        <w:tab w:val="right" w:pos="7825"/>
        <w:tab w:val="right" w:pos="8675"/>
      </w:tabs>
      <w:spacing w:after="0" w:line="240" w:lineRule="auto"/>
    </w:pPr>
    <w:rPr>
      <w:sz w:val="14"/>
    </w:rPr>
  </w:style>
  <w:style w:type="character" w:customStyle="1" w:styleId="ZpatChar">
    <w:name w:val="Zápatí Char"/>
    <w:basedOn w:val="Standardnpsmoodstavce"/>
    <w:link w:val="Zpat"/>
    <w:uiPriority w:val="99"/>
    <w:rsid w:val="00C107A2"/>
    <w:rPr>
      <w:sz w:val="14"/>
    </w:rPr>
  </w:style>
  <w:style w:type="character" w:customStyle="1" w:styleId="Nadpis1Char">
    <w:name w:val="Nadpis 1 Char"/>
    <w:basedOn w:val="Standardnpsmoodstavce"/>
    <w:link w:val="Nadpis1"/>
    <w:uiPriority w:val="8"/>
    <w:rsid w:val="00FC7FE4"/>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8"/>
    <w:rsid w:val="00081652"/>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8"/>
    <w:rsid w:val="00081652"/>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8"/>
    <w:rsid w:val="00FC7FE4"/>
    <w:rPr>
      <w:rFonts w:asciiTheme="majorHAnsi" w:eastAsiaTheme="majorEastAsia" w:hAnsiTheme="majorHAnsi" w:cstheme="majorBidi"/>
      <w:b/>
      <w:iCs/>
    </w:rPr>
  </w:style>
  <w:style w:type="character" w:customStyle="1" w:styleId="Nadpis5Char">
    <w:name w:val="Nadpis 5 Char"/>
    <w:basedOn w:val="Standardnpsmoodstavce"/>
    <w:link w:val="Nadpis5"/>
    <w:uiPriority w:val="8"/>
    <w:rsid w:val="00FC7FE4"/>
    <w:rPr>
      <w:rFonts w:asciiTheme="majorHAnsi" w:eastAsiaTheme="majorEastAsia" w:hAnsiTheme="majorHAnsi" w:cstheme="majorBidi"/>
      <w:b/>
    </w:rPr>
  </w:style>
  <w:style w:type="character" w:styleId="Siln">
    <w:name w:val="Strong"/>
    <w:basedOn w:val="Standardnpsmoodstavce"/>
    <w:uiPriority w:val="2"/>
    <w:qFormat/>
    <w:rsid w:val="007846E1"/>
    <w:rPr>
      <w:b/>
      <w:bCs/>
    </w:rPr>
  </w:style>
  <w:style w:type="character" w:customStyle="1" w:styleId="Nadpis6Char">
    <w:name w:val="Nadpis 6 Char"/>
    <w:basedOn w:val="Standardnpsmoodstavce"/>
    <w:link w:val="Nadpis6"/>
    <w:uiPriority w:val="8"/>
    <w:semiHidden/>
    <w:rsid w:val="00FC7FE4"/>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8"/>
    <w:semiHidden/>
    <w:rsid w:val="00FC7FE4"/>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8"/>
    <w:semiHidden/>
    <w:rsid w:val="00FC7FE4"/>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8"/>
    <w:semiHidden/>
    <w:rsid w:val="00FC7FE4"/>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uiPriority w:val="10"/>
    <w:qFormat/>
    <w:rsid w:val="00710723"/>
    <w:rPr>
      <w:i w:val="0"/>
      <w:iCs/>
      <w:color w:val="00A1E0" w:themeColor="accent3"/>
    </w:rPr>
  </w:style>
  <w:style w:type="paragraph" w:styleId="Bezmezer">
    <w:name w:val="No Spacing"/>
    <w:link w:val="BezmezerChar"/>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193398"/>
    <w:pPr>
      <w:spacing w:after="140" w:line="240" w:lineRule="auto"/>
    </w:pPr>
    <w:rPr>
      <w:sz w:val="14"/>
      <w:szCs w:val="20"/>
    </w:rPr>
  </w:style>
  <w:style w:type="character" w:customStyle="1" w:styleId="TextpoznpodarouChar">
    <w:name w:val="Text pozn. pod čarou Char"/>
    <w:basedOn w:val="Standardnpsmoodstavce"/>
    <w:link w:val="Textpoznpodarou"/>
    <w:uiPriority w:val="99"/>
    <w:semiHidden/>
    <w:rsid w:val="00193398"/>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B8518B"/>
    <w:pPr>
      <w:spacing w:after="120"/>
    </w:pPr>
  </w:style>
  <w:style w:type="character" w:customStyle="1" w:styleId="ZkladntextChar">
    <w:name w:val="Základní text Char"/>
    <w:basedOn w:val="Standardnpsmoodstavce"/>
    <w:link w:val="Zkladntext"/>
    <w:uiPriority w:val="99"/>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1"/>
    <w:qFormat/>
    <w:rsid w:val="00120D55"/>
    <w:pPr>
      <w:keepLines/>
      <w:suppressAutoHyphens/>
      <w:spacing w:before="120" w:after="0" w:line="240" w:lineRule="auto"/>
      <w:contextualSpacing/>
    </w:pPr>
    <w:rPr>
      <w:rFonts w:asciiTheme="majorHAnsi" w:eastAsiaTheme="majorEastAsia" w:hAnsiTheme="majorHAnsi" w:cstheme="majorBidi"/>
      <w:b/>
      <w:color w:val="002B59" w:themeColor="accent1"/>
      <w:spacing w:val="-10"/>
      <w:kern w:val="28"/>
      <w:sz w:val="72"/>
      <w:szCs w:val="72"/>
    </w:rPr>
  </w:style>
  <w:style w:type="character" w:customStyle="1" w:styleId="NzevChar">
    <w:name w:val="Název Char"/>
    <w:basedOn w:val="Standardnpsmoodstavce"/>
    <w:link w:val="Nzev"/>
    <w:uiPriority w:val="11"/>
    <w:rsid w:val="00FC7FE4"/>
    <w:rPr>
      <w:rFonts w:asciiTheme="majorHAnsi" w:eastAsiaTheme="majorEastAsia" w:hAnsiTheme="majorHAnsi" w:cstheme="majorBidi"/>
      <w:b/>
      <w:color w:val="002B59" w:themeColor="accent1"/>
      <w:spacing w:val="-10"/>
      <w:kern w:val="28"/>
      <w:sz w:val="72"/>
      <w:szCs w:val="72"/>
    </w:rPr>
  </w:style>
  <w:style w:type="paragraph" w:styleId="Podnadpis">
    <w:name w:val="Subtitle"/>
    <w:basedOn w:val="Normln"/>
    <w:next w:val="Normln"/>
    <w:link w:val="PodnadpisChar"/>
    <w:uiPriority w:val="12"/>
    <w:semiHidden/>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2"/>
    <w:semiHidden/>
    <w:rsid w:val="00FC7FE4"/>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081652"/>
    <w:pPr>
      <w:pBdr>
        <w:top w:val="single" w:sz="12" w:space="10" w:color="00A1E0" w:themeColor="accent3"/>
        <w:bottom w:val="single" w:sz="12" w:space="10" w:color="00A1E0" w:themeColor="accent3"/>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081652"/>
    <w:rPr>
      <w:b/>
      <w:iCs/>
    </w:rPr>
  </w:style>
  <w:style w:type="paragraph" w:styleId="Titulek">
    <w:name w:val="caption"/>
    <w:basedOn w:val="Normln"/>
    <w:next w:val="Normln"/>
    <w:uiPriority w:val="10"/>
    <w:unhideWhenUsed/>
    <w:qFormat/>
    <w:rsid w:val="00AF1414"/>
    <w:pPr>
      <w:suppressAutoHyphens/>
      <w:spacing w:before="60" w:after="280" w:line="240" w:lineRule="auto"/>
    </w:pPr>
    <w:rPr>
      <w:b/>
      <w:iCs/>
      <w:color w:val="000000" w:themeColor="text1"/>
    </w:rPr>
  </w:style>
  <w:style w:type="paragraph" w:styleId="Odstavecseseznamem">
    <w:name w:val="List Paragraph"/>
    <w:basedOn w:val="Normln"/>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F12DEC"/>
    <w:pPr>
      <w:numPr>
        <w:numId w:val="7"/>
      </w:numPr>
      <w:spacing w:after="0"/>
    </w:pPr>
  </w:style>
  <w:style w:type="paragraph" w:styleId="Seznamsodrkami2">
    <w:name w:val="List Bullet 2"/>
    <w:basedOn w:val="Seznamsodrkami"/>
    <w:uiPriority w:val="28"/>
    <w:unhideWhenUsed/>
    <w:rsid w:val="00F12DEC"/>
    <w:pPr>
      <w:numPr>
        <w:ilvl w:val="1"/>
      </w:numPr>
    </w:pPr>
  </w:style>
  <w:style w:type="paragraph" w:styleId="Seznamsodrkami3">
    <w:name w:val="List Bullet 3"/>
    <w:basedOn w:val="Seznamsodrkami"/>
    <w:uiPriority w:val="28"/>
    <w:unhideWhenUsed/>
    <w:rsid w:val="00F12DEC"/>
    <w:pPr>
      <w:numPr>
        <w:ilvl w:val="2"/>
      </w:numPr>
    </w:pPr>
  </w:style>
  <w:style w:type="paragraph" w:styleId="Seznamsodrkami4">
    <w:name w:val="List Bullet 4"/>
    <w:basedOn w:val="Seznamsodrkami"/>
    <w:uiPriority w:val="28"/>
    <w:unhideWhenUsed/>
    <w:rsid w:val="00F12DEC"/>
    <w:pPr>
      <w:numPr>
        <w:ilvl w:val="3"/>
      </w:numPr>
    </w:pPr>
  </w:style>
  <w:style w:type="paragraph" w:styleId="Seznamsodrkami5">
    <w:name w:val="List Bullet 5"/>
    <w:basedOn w:val="Seznamsodrkami"/>
    <w:uiPriority w:val="28"/>
    <w:unhideWhenUsed/>
    <w:rsid w:val="00F12DEC"/>
    <w:pPr>
      <w:numPr>
        <w:ilvl w:val="4"/>
      </w:numPr>
    </w:pPr>
  </w:style>
  <w:style w:type="paragraph" w:styleId="slovanseznam">
    <w:name w:val="List Number"/>
    <w:basedOn w:val="Normln"/>
    <w:uiPriority w:val="28"/>
    <w:unhideWhenUsed/>
    <w:rsid w:val="00A753ED"/>
    <w:pPr>
      <w:numPr>
        <w:numId w:val="25"/>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9"/>
    <w:qFormat/>
    <w:rsid w:val="00553375"/>
    <w:rPr>
      <w:sz w:val="14"/>
      <w:szCs w:val="14"/>
    </w:rPr>
  </w:style>
  <w:style w:type="paragraph" w:styleId="Obsah2">
    <w:name w:val="toc 2"/>
    <w:basedOn w:val="Normln"/>
    <w:next w:val="Normln"/>
    <w:autoRedefine/>
    <w:uiPriority w:val="39"/>
    <w:unhideWhenUsed/>
    <w:rsid w:val="00FA3806"/>
    <w:pPr>
      <w:tabs>
        <w:tab w:val="left" w:pos="993"/>
        <w:tab w:val="right" w:leader="dot" w:pos="8664"/>
      </w:tabs>
      <w:spacing w:after="100"/>
      <w:ind w:left="992" w:right="851" w:hanging="652"/>
    </w:pPr>
    <w:rPr>
      <w:noProof/>
    </w:rPr>
  </w:style>
  <w:style w:type="paragraph" w:styleId="Obsah1">
    <w:name w:val="toc 1"/>
    <w:basedOn w:val="Normln"/>
    <w:next w:val="Normln"/>
    <w:autoRedefine/>
    <w:uiPriority w:val="39"/>
    <w:unhideWhenUsed/>
    <w:rsid w:val="00B830AC"/>
    <w:pPr>
      <w:tabs>
        <w:tab w:val="left" w:pos="360"/>
        <w:tab w:val="right" w:leader="dot" w:pos="8664"/>
      </w:tabs>
      <w:spacing w:after="100"/>
      <w:ind w:right="851"/>
    </w:pPr>
    <w:rPr>
      <w:noProof/>
    </w:rPr>
  </w:style>
  <w:style w:type="paragraph" w:styleId="Obsah3">
    <w:name w:val="toc 3"/>
    <w:basedOn w:val="Normln"/>
    <w:next w:val="Normln"/>
    <w:autoRedefine/>
    <w:uiPriority w:val="39"/>
    <w:unhideWhenUsed/>
    <w:rsid w:val="00FA3806"/>
    <w:pPr>
      <w:tabs>
        <w:tab w:val="left" w:pos="1843"/>
        <w:tab w:val="right" w:leader="dot" w:pos="8664"/>
      </w:tabs>
      <w:spacing w:after="100"/>
      <w:ind w:left="1843" w:right="851" w:hanging="851"/>
    </w:pPr>
    <w:rPr>
      <w:noProof/>
    </w:rPr>
  </w:style>
  <w:style w:type="character" w:styleId="Hypertextovodkaz">
    <w:name w:val="Hyperlink"/>
    <w:basedOn w:val="Standardnpsmoodstavce"/>
    <w:uiPriority w:val="99"/>
    <w:unhideWhenUsed/>
    <w:rsid w:val="0061068E"/>
    <w:rPr>
      <w:color w:val="0563C1" w:themeColor="hyperlink"/>
      <w:u w:val="single"/>
    </w:rPr>
  </w:style>
  <w:style w:type="paragraph" w:styleId="Nadpisobsahu">
    <w:name w:val="TOC Heading"/>
    <w:basedOn w:val="Nadpis1neuvedenvobsahu"/>
    <w:next w:val="Normln"/>
    <w:uiPriority w:val="39"/>
    <w:unhideWhenUsed/>
    <w:qFormat/>
    <w:rsid w:val="00FA3806"/>
    <w:pPr>
      <w:spacing w:line="259" w:lineRule="auto"/>
    </w:pPr>
    <w:rPr>
      <w:szCs w:val="32"/>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99"/>
    <w:rsid w:val="003C33F2"/>
    <w:rPr>
      <w:sz w:val="18"/>
    </w:rPr>
  </w:style>
  <w:style w:type="character" w:customStyle="1" w:styleId="BezmezerChar">
    <w:name w:val="Bez mezer Char"/>
    <w:basedOn w:val="Standardnpsmoodstavce"/>
    <w:link w:val="Bezmezer"/>
    <w:uiPriority w:val="1"/>
    <w:rsid w:val="00356171"/>
  </w:style>
  <w:style w:type="paragraph" w:customStyle="1" w:styleId="Stavnebourendokumentu">
    <w:name w:val="Stav nebo určení dokumentu"/>
    <w:basedOn w:val="Normln"/>
    <w:uiPriority w:val="13"/>
    <w:qFormat/>
    <w:rsid w:val="00EE2F0C"/>
    <w:pPr>
      <w:spacing w:after="0" w:line="240" w:lineRule="auto"/>
    </w:pPr>
    <w:rPr>
      <w:sz w:val="19"/>
    </w:rPr>
  </w:style>
  <w:style w:type="character" w:styleId="Zstupntext">
    <w:name w:val="Placeholder Text"/>
    <w:basedOn w:val="Standardnpsmoodstavce"/>
    <w:uiPriority w:val="99"/>
    <w:semiHidden/>
    <w:rsid w:val="00CC726B"/>
    <w:rPr>
      <w:color w:val="808080"/>
    </w:rPr>
  </w:style>
  <w:style w:type="paragraph" w:customStyle="1" w:styleId="Doplkovinformaceknzvudokumentu">
    <w:name w:val="Doplňkové informace k názvu dokumentu"/>
    <w:basedOn w:val="Druhdokumentu"/>
    <w:uiPriority w:val="12"/>
    <w:qFormat/>
    <w:rsid w:val="00060DF6"/>
    <w:pPr>
      <w:spacing w:before="240" w:after="320"/>
      <w:jc w:val="left"/>
    </w:pPr>
    <w:rPr>
      <w:color w:val="00A1E0" w:themeColor="accent3"/>
      <w:sz w:val="30"/>
    </w:rPr>
  </w:style>
  <w:style w:type="paragraph" w:customStyle="1" w:styleId="Nadpis1neuvedenvobsahu">
    <w:name w:val="Nadpis 1 neuvedený v obsahu"/>
    <w:basedOn w:val="Nadpis1"/>
    <w:uiPriority w:val="99"/>
    <w:qFormat/>
    <w:rsid w:val="00FA3806"/>
    <w:pPr>
      <w:numPr>
        <w:numId w:val="0"/>
      </w:numPr>
      <w:spacing w:after="240"/>
      <w:outlineLvl w:val="9"/>
    </w:pPr>
  </w:style>
  <w:style w:type="paragraph" w:customStyle="1" w:styleId="Seznamzkratek">
    <w:name w:val="Seznam zkratek"/>
    <w:basedOn w:val="Normln"/>
    <w:uiPriority w:val="18"/>
    <w:qFormat/>
    <w:rsid w:val="00AF1414"/>
    <w:pPr>
      <w:spacing w:before="60" w:after="60" w:line="240" w:lineRule="auto"/>
    </w:pPr>
    <w:rPr>
      <w:sz w:val="16"/>
    </w:rPr>
  </w:style>
  <w:style w:type="character" w:styleId="Odkaznakoment">
    <w:name w:val="annotation reference"/>
    <w:basedOn w:val="Standardnpsmoodstavce"/>
    <w:uiPriority w:val="99"/>
    <w:semiHidden/>
    <w:unhideWhenUsed/>
    <w:rsid w:val="001F388A"/>
    <w:rPr>
      <w:sz w:val="16"/>
      <w:szCs w:val="16"/>
    </w:rPr>
  </w:style>
  <w:style w:type="paragraph" w:styleId="Textkomente">
    <w:name w:val="annotation text"/>
    <w:basedOn w:val="Normln"/>
    <w:link w:val="TextkomenteChar"/>
    <w:uiPriority w:val="99"/>
    <w:unhideWhenUsed/>
    <w:rsid w:val="001F388A"/>
    <w:pPr>
      <w:spacing w:line="240" w:lineRule="auto"/>
    </w:pPr>
    <w:rPr>
      <w:sz w:val="20"/>
      <w:szCs w:val="20"/>
    </w:rPr>
  </w:style>
  <w:style w:type="character" w:customStyle="1" w:styleId="TextkomenteChar">
    <w:name w:val="Text komentáře Char"/>
    <w:basedOn w:val="Standardnpsmoodstavce"/>
    <w:link w:val="Textkomente"/>
    <w:uiPriority w:val="99"/>
    <w:rsid w:val="001F388A"/>
    <w:rPr>
      <w:sz w:val="20"/>
      <w:szCs w:val="20"/>
    </w:rPr>
  </w:style>
  <w:style w:type="paragraph" w:customStyle="1" w:styleId="Nadpis1neslovan">
    <w:name w:val="Nadpis 1 nečíslovaný"/>
    <w:basedOn w:val="Nadpis1"/>
    <w:next w:val="Normln"/>
    <w:uiPriority w:val="9"/>
    <w:qFormat/>
    <w:rsid w:val="00FA3806"/>
    <w:pPr>
      <w:numPr>
        <w:numId w:val="0"/>
      </w:numPr>
    </w:pPr>
  </w:style>
  <w:style w:type="character" w:styleId="Znakapoznpodarou">
    <w:name w:val="footnote reference"/>
    <w:basedOn w:val="Standardnpsmoodstavce"/>
    <w:uiPriority w:val="99"/>
    <w:semiHidden/>
    <w:unhideWhenUsed/>
    <w:rsid w:val="00F40D38"/>
    <w:rPr>
      <w:vertAlign w:val="superscript"/>
    </w:rPr>
  </w:style>
  <w:style w:type="character" w:customStyle="1" w:styleId="Nevyeenzmnka1">
    <w:name w:val="Nevyřešená zmínka1"/>
    <w:basedOn w:val="Standardnpsmoodstavce"/>
    <w:uiPriority w:val="99"/>
    <w:semiHidden/>
    <w:unhideWhenUsed/>
    <w:rsid w:val="00331E6D"/>
    <w:rPr>
      <w:color w:val="605E5C"/>
      <w:shd w:val="clear" w:color="auto" w:fill="E1DFDD"/>
    </w:rPr>
  </w:style>
  <w:style w:type="paragraph" w:customStyle="1" w:styleId="Tirnazadnstran">
    <w:name w:val="Tiráž na zadní straně"/>
    <w:basedOn w:val="Normln"/>
    <w:uiPriority w:val="24"/>
    <w:qFormat/>
    <w:rsid w:val="00331E6D"/>
    <w:pPr>
      <w:ind w:right="3571"/>
    </w:pPr>
    <w:rPr>
      <w:sz w:val="16"/>
      <w:szCs w:val="16"/>
    </w:rPr>
  </w:style>
  <w:style w:type="paragraph" w:styleId="Pedmtkomente">
    <w:name w:val="annotation subject"/>
    <w:basedOn w:val="Textkomente"/>
    <w:next w:val="Textkomente"/>
    <w:link w:val="PedmtkomenteChar"/>
    <w:uiPriority w:val="99"/>
    <w:semiHidden/>
    <w:unhideWhenUsed/>
    <w:rsid w:val="001F388A"/>
    <w:rPr>
      <w:b/>
      <w:bCs/>
    </w:rPr>
  </w:style>
  <w:style w:type="character" w:customStyle="1" w:styleId="PedmtkomenteChar">
    <w:name w:val="Předmět komentáře Char"/>
    <w:basedOn w:val="TextkomenteChar"/>
    <w:link w:val="Pedmtkomente"/>
    <w:uiPriority w:val="99"/>
    <w:semiHidden/>
    <w:rsid w:val="001F388A"/>
    <w:rPr>
      <w:b/>
      <w:bCs/>
      <w:sz w:val="20"/>
      <w:szCs w:val="20"/>
    </w:rPr>
  </w:style>
  <w:style w:type="paragraph" w:customStyle="1" w:styleId="Nadpis2neslovan">
    <w:name w:val="Nadpis 2 nečíslovaný"/>
    <w:basedOn w:val="Nadpis2"/>
    <w:next w:val="Normln"/>
    <w:uiPriority w:val="9"/>
    <w:unhideWhenUsed/>
    <w:qFormat/>
    <w:rsid w:val="00FC7FE4"/>
    <w:pPr>
      <w:numPr>
        <w:ilvl w:val="0"/>
        <w:numId w:val="0"/>
      </w:numPr>
    </w:pPr>
  </w:style>
  <w:style w:type="paragraph" w:customStyle="1" w:styleId="Nadpis3neslovan">
    <w:name w:val="Nadpis 3 nečíslovaný"/>
    <w:basedOn w:val="Nadpis3"/>
    <w:next w:val="Normln"/>
    <w:uiPriority w:val="9"/>
    <w:unhideWhenUsed/>
    <w:qFormat/>
    <w:rsid w:val="00FC7FE4"/>
    <w:pPr>
      <w:numPr>
        <w:ilvl w:val="0"/>
        <w:numId w:val="0"/>
      </w:numPr>
    </w:pPr>
  </w:style>
  <w:style w:type="paragraph" w:styleId="Seznamobrzk">
    <w:name w:val="table of figures"/>
    <w:basedOn w:val="Obsah1"/>
    <w:next w:val="Normln"/>
    <w:uiPriority w:val="99"/>
    <w:unhideWhenUsed/>
    <w:rsid w:val="00081652"/>
    <w:pPr>
      <w:spacing w:after="0"/>
    </w:pPr>
  </w:style>
  <w:style w:type="paragraph" w:customStyle="1" w:styleId="Nadpis2neuvedenvobsahu">
    <w:name w:val="Nadpis 2 neuvedený v obsahu"/>
    <w:basedOn w:val="Nadpis2neslovan"/>
    <w:uiPriority w:val="99"/>
    <w:qFormat/>
    <w:rsid w:val="00B830AC"/>
    <w:pPr>
      <w:outlineLvl w:val="9"/>
    </w:pPr>
  </w:style>
  <w:style w:type="table" w:customStyle="1" w:styleId="Mkatabulky1">
    <w:name w:val="Mřížka tabulky1"/>
    <w:basedOn w:val="Normlntabulka"/>
    <w:next w:val="Mkatabulky"/>
    <w:uiPriority w:val="39"/>
    <w:rsid w:val="006331B8"/>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2">
    <w:name w:val="Mřížka tabulky2"/>
    <w:basedOn w:val="Normlntabulka"/>
    <w:next w:val="Mkatabulky"/>
    <w:uiPriority w:val="39"/>
    <w:rsid w:val="006331B8"/>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3">
    <w:name w:val="Mřížka tabulky3"/>
    <w:basedOn w:val="Normlntabulka"/>
    <w:next w:val="Mkatabulky"/>
    <w:uiPriority w:val="39"/>
    <w:rsid w:val="006331B8"/>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Revize">
    <w:name w:val="Revision"/>
    <w:hidden/>
    <w:uiPriority w:val="99"/>
    <w:semiHidden/>
    <w:rsid w:val="00FC7D4E"/>
    <w:pPr>
      <w:spacing w:after="0" w:line="240" w:lineRule="auto"/>
    </w:pPr>
  </w:style>
  <w:style w:type="character" w:customStyle="1" w:styleId="Nevyeenzmnka2">
    <w:name w:val="Nevyřešená zmínka2"/>
    <w:basedOn w:val="Standardnpsmoodstavce"/>
    <w:uiPriority w:val="99"/>
    <w:semiHidden/>
    <w:unhideWhenUsed/>
    <w:rsid w:val="004C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zimirovic\Downloads\sprava-zeleznic_zprava_analyza_v9_SABLONA%20(1).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92C2A3-D67E-489D-9D12-0EBFE139869F}">
  <ds:schemaRefs>
    <ds:schemaRef ds:uri="http://schemas.openxmlformats.org/officeDocument/2006/bibliography"/>
  </ds:schemaRefs>
</ds:datastoreItem>
</file>

<file path=customXml/itemProps2.xml><?xml version="1.0" encoding="utf-8"?>
<ds:datastoreItem xmlns:ds="http://schemas.openxmlformats.org/officeDocument/2006/customXml" ds:itemID="{1C5F3C16-ECDA-403A-89AB-5F84972E6F9C}">
  <ds:schemaRefs>
    <ds:schemaRef ds:uri="http://schemas.microsoft.com/sharepoint/v3/contenttype/forms"/>
  </ds:schemaRefs>
</ds:datastoreItem>
</file>

<file path=customXml/itemProps3.xml><?xml version="1.0" encoding="utf-8"?>
<ds:datastoreItem xmlns:ds="http://schemas.openxmlformats.org/officeDocument/2006/customXml" ds:itemID="{2F7F2AA5-7D50-4D0A-86CC-4F1EBCBE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1A4C6-77AC-4229-9463-FE076E08B8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4a6a96-f3e4-483d-987d-304999e1d579"/>
    <ds:schemaRef ds:uri="http://www.w3.org/XML/1998/namespace"/>
    <ds:schemaRef ds:uri="http://purl.org/dc/dcmitype/"/>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sprava-zeleznic_zprava_analyza_v9_SABLONA (1)</Template>
  <TotalTime>1</TotalTime>
  <Pages>17</Pages>
  <Words>8628</Words>
  <Characters>50910</Characters>
  <Application>Microsoft Office Word</Application>
  <DocSecurity>0</DocSecurity>
  <Lines>424</Lines>
  <Paragraphs>118</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Správa železnic</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Kazimirovič Filip</dc:creator>
  <cp:lastModifiedBy>Půlpán Jiří</cp:lastModifiedBy>
  <cp:revision>3</cp:revision>
  <cp:lastPrinted>2024-01-23T07:53:00Z</cp:lastPrinted>
  <dcterms:created xsi:type="dcterms:W3CDTF">2025-01-28T09:19:00Z</dcterms:created>
  <dcterms:modified xsi:type="dcterms:W3CDTF">2025-07-31T10:50:00Z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URL">
    <vt:lpwstr/>
  </property>
</Properties>
</file>