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37D4" w14:textId="77777777" w:rsidR="000719BB" w:rsidRDefault="000719BB" w:rsidP="006C2343">
      <w:pPr>
        <w:pStyle w:val="Titul2"/>
      </w:pPr>
    </w:p>
    <w:p w14:paraId="1D4A6A0E" w14:textId="77777777" w:rsidR="00826B7B" w:rsidRDefault="00826B7B" w:rsidP="006C2343">
      <w:pPr>
        <w:pStyle w:val="Titul2"/>
      </w:pPr>
    </w:p>
    <w:p w14:paraId="4AD34ABD" w14:textId="77777777" w:rsidR="003254A3" w:rsidRPr="000719BB" w:rsidRDefault="003254A3" w:rsidP="006C2343">
      <w:pPr>
        <w:pStyle w:val="Titul2"/>
      </w:pPr>
    </w:p>
    <w:p w14:paraId="26E72295" w14:textId="77777777" w:rsidR="00AD0C7B" w:rsidRDefault="00AD0C7B" w:rsidP="006C2343">
      <w:pPr>
        <w:pStyle w:val="Titul1"/>
      </w:pPr>
      <w:r>
        <w:t>Technická specifikace</w:t>
      </w:r>
    </w:p>
    <w:p w14:paraId="0C267384" w14:textId="77777777" w:rsidR="003254A3" w:rsidRDefault="003254A3" w:rsidP="00AD0C7B">
      <w:pPr>
        <w:pStyle w:val="Titul2"/>
      </w:pPr>
    </w:p>
    <w:p w14:paraId="3A2A4A12" w14:textId="77777777" w:rsidR="00AD0C7B" w:rsidRDefault="0069470F" w:rsidP="006C2343">
      <w:pPr>
        <w:pStyle w:val="Titul1"/>
      </w:pPr>
      <w:r>
        <w:t xml:space="preserve">Zvláštní </w:t>
      </w:r>
      <w:r w:rsidR="00AD0C7B">
        <w:t>technické podmínky</w:t>
      </w:r>
    </w:p>
    <w:p w14:paraId="03687A72" w14:textId="77777777" w:rsidR="00AD0C7B" w:rsidRDefault="00AD0C7B" w:rsidP="00EB46E5">
      <w:pPr>
        <w:pStyle w:val="Titul2"/>
      </w:pPr>
    </w:p>
    <w:p w14:paraId="5A2E1C16" w14:textId="77777777" w:rsidR="00EB46E5" w:rsidRPr="00BF54FE" w:rsidRDefault="00EB46E5" w:rsidP="00BF54FE">
      <w:pPr>
        <w:pStyle w:val="Titul2"/>
      </w:pPr>
      <w:r w:rsidRPr="00BF54FE">
        <w:t>Zh</w:t>
      </w:r>
      <w:r w:rsidRPr="00BF54FE">
        <w:rPr>
          <w:rStyle w:val="Nzevakce"/>
          <w:b/>
        </w:rPr>
        <w:t>otov</w:t>
      </w:r>
      <w:r w:rsidRPr="00BF54FE">
        <w:t>en</w:t>
      </w:r>
      <w:r w:rsidR="00232000" w:rsidRPr="00BF54FE">
        <w:t xml:space="preserve">í stavby </w:t>
      </w:r>
    </w:p>
    <w:p w14:paraId="35F86C6F" w14:textId="77777777" w:rsidR="002007BA" w:rsidRDefault="002007BA" w:rsidP="006C2343">
      <w:pPr>
        <w:pStyle w:val="Tituldatum"/>
      </w:pPr>
    </w:p>
    <w:sdt>
      <w:sdtPr>
        <w:rPr>
          <w:rStyle w:val="Nzevakce"/>
        </w:rPr>
        <w:alias w:val="Název akce - VYplnit pole - přenese se do zápatí"/>
        <w:tag w:val="Název akce"/>
        <w:id w:val="1889687308"/>
        <w:placeholder>
          <w:docPart w:val="3CB7E8AC195047F48700A59C22D3F328"/>
        </w:placeholder>
        <w:text w:multiLine="1"/>
      </w:sdtPr>
      <w:sdtEndPr>
        <w:rPr>
          <w:rStyle w:val="Standardnpsmoodstavce"/>
          <w:b w:val="0"/>
          <w:sz w:val="24"/>
        </w:rPr>
      </w:sdtEndPr>
      <w:sdtContent>
        <w:p w14:paraId="16649C25" w14:textId="19C928F7" w:rsidR="00BF54FE" w:rsidRDefault="009F616B" w:rsidP="006C2343">
          <w:pPr>
            <w:pStyle w:val="Tituldatum"/>
          </w:pPr>
          <w:r w:rsidRPr="00E67676">
            <w:rPr>
              <w:rStyle w:val="Nzevakce"/>
            </w:rPr>
            <w:t>Oprava trati v úseku Luka nad Jihlavou – Jihlava – III. a IV. etapa</w:t>
          </w:r>
        </w:p>
      </w:sdtContent>
    </w:sdt>
    <w:p w14:paraId="2CC6E54D" w14:textId="77777777" w:rsidR="00BF54FE" w:rsidRDefault="00BF54FE" w:rsidP="006C2343">
      <w:pPr>
        <w:pStyle w:val="Tituldatum"/>
      </w:pPr>
    </w:p>
    <w:p w14:paraId="655774BE" w14:textId="77777777" w:rsidR="009226C1" w:rsidRDefault="009226C1" w:rsidP="006C2343">
      <w:pPr>
        <w:pStyle w:val="Tituldatum"/>
      </w:pPr>
    </w:p>
    <w:p w14:paraId="67267895" w14:textId="77777777" w:rsidR="003B111D" w:rsidRDefault="003B111D" w:rsidP="006C2343">
      <w:pPr>
        <w:pStyle w:val="Tituldatum"/>
      </w:pPr>
    </w:p>
    <w:p w14:paraId="49ECEAFB" w14:textId="77777777" w:rsidR="007107DA" w:rsidRDefault="007107DA" w:rsidP="006C2343">
      <w:pPr>
        <w:pStyle w:val="Tituldatum"/>
      </w:pPr>
    </w:p>
    <w:p w14:paraId="20FF8CE1" w14:textId="77777777" w:rsidR="007107DA" w:rsidRDefault="007107DA" w:rsidP="006C2343">
      <w:pPr>
        <w:pStyle w:val="Tituldatum"/>
      </w:pPr>
    </w:p>
    <w:p w14:paraId="06CC6A96" w14:textId="77777777" w:rsidR="007107DA" w:rsidRDefault="007107DA" w:rsidP="006C2343">
      <w:pPr>
        <w:pStyle w:val="Tituldatum"/>
      </w:pPr>
    </w:p>
    <w:p w14:paraId="6B219D9C" w14:textId="68E048D4" w:rsidR="00826B7B" w:rsidRPr="006C2343" w:rsidRDefault="006C2343" w:rsidP="006C2343">
      <w:pPr>
        <w:pStyle w:val="Tituldatum"/>
      </w:pPr>
      <w:r w:rsidRPr="006C2343">
        <w:t xml:space="preserve">Datum vydání: </w:t>
      </w:r>
      <w:r w:rsidRPr="006C2343">
        <w:tab/>
      </w:r>
      <w:r w:rsidR="00F66BF1" w:rsidRPr="00E67676">
        <w:t>1</w:t>
      </w:r>
      <w:r w:rsidR="009F616B" w:rsidRPr="00E67676">
        <w:t>0</w:t>
      </w:r>
      <w:r w:rsidR="00AB5206" w:rsidRPr="00E67676">
        <w:t>.</w:t>
      </w:r>
      <w:r w:rsidR="00753C91" w:rsidRPr="00E67676">
        <w:t xml:space="preserve"> </w:t>
      </w:r>
      <w:r w:rsidR="009F616B" w:rsidRPr="00E67676">
        <w:t>6</w:t>
      </w:r>
      <w:r w:rsidR="00AB5206" w:rsidRPr="00E67676">
        <w:t>.</w:t>
      </w:r>
      <w:r w:rsidR="00753C91" w:rsidRPr="00E67676">
        <w:t xml:space="preserve"> </w:t>
      </w:r>
      <w:r w:rsidR="00AB5206" w:rsidRPr="00E67676">
        <w:t>202</w:t>
      </w:r>
      <w:r w:rsidR="00F41B8D" w:rsidRPr="00E67676">
        <w:t>5</w:t>
      </w:r>
      <w:r w:rsidR="0076790E">
        <w:t xml:space="preserve"> </w:t>
      </w:r>
    </w:p>
    <w:p w14:paraId="03A84E74" w14:textId="77777777" w:rsidR="00826B7B" w:rsidRDefault="00826B7B">
      <w:r>
        <w:br w:type="page"/>
      </w:r>
    </w:p>
    <w:p w14:paraId="2FD511D7" w14:textId="77777777" w:rsidR="00BD7E91" w:rsidRDefault="00BD7E91" w:rsidP="00B101FD">
      <w:pPr>
        <w:pStyle w:val="Nadpisbezsl1-1"/>
      </w:pPr>
      <w:r>
        <w:lastRenderedPageBreak/>
        <w:t>Obsah</w:t>
      </w:r>
      <w:r w:rsidR="00887F36">
        <w:t xml:space="preserve"> </w:t>
      </w:r>
    </w:p>
    <w:p w14:paraId="5FBEB1F7" w14:textId="5A21503B" w:rsidR="00723447" w:rsidRDefault="00BD7E91">
      <w:pPr>
        <w:pStyle w:val="Obsah1"/>
        <w:rPr>
          <w:rFonts w:asciiTheme="minorHAnsi" w:eastAsiaTheme="minorEastAsia" w:hAnsiTheme="minorHAnsi"/>
          <w:b w:val="0"/>
          <w:caps w:val="0"/>
          <w:noProof/>
          <w:spacing w:val="0"/>
          <w:kern w:val="2"/>
          <w:sz w:val="24"/>
          <w:szCs w:val="24"/>
          <w:lang w:eastAsia="cs-CZ"/>
          <w14:ligatures w14:val="standardContextual"/>
        </w:rPr>
      </w:pPr>
      <w:r>
        <w:fldChar w:fldCharType="begin"/>
      </w:r>
      <w:r>
        <w:instrText xml:space="preserve"> TOC \o "1-2" \h \z \u </w:instrText>
      </w:r>
      <w:r>
        <w:fldChar w:fldCharType="separate"/>
      </w:r>
      <w:hyperlink w:anchor="_Toc198807968" w:history="1">
        <w:r w:rsidR="00723447" w:rsidRPr="00A46AA3">
          <w:rPr>
            <w:rStyle w:val="Hypertextovodkaz"/>
          </w:rPr>
          <w:t>SEZNAM ZKRATEK</w:t>
        </w:r>
        <w:r w:rsidR="00723447">
          <w:rPr>
            <w:noProof/>
            <w:webHidden/>
          </w:rPr>
          <w:tab/>
        </w:r>
        <w:r w:rsidR="00723447">
          <w:rPr>
            <w:noProof/>
            <w:webHidden/>
          </w:rPr>
          <w:fldChar w:fldCharType="begin"/>
        </w:r>
        <w:r w:rsidR="00723447">
          <w:rPr>
            <w:noProof/>
            <w:webHidden/>
          </w:rPr>
          <w:instrText xml:space="preserve"> PAGEREF _Toc198807968 \h </w:instrText>
        </w:r>
        <w:r w:rsidR="00723447">
          <w:rPr>
            <w:noProof/>
            <w:webHidden/>
          </w:rPr>
        </w:r>
        <w:r w:rsidR="00723447">
          <w:rPr>
            <w:noProof/>
            <w:webHidden/>
          </w:rPr>
          <w:fldChar w:fldCharType="separate"/>
        </w:r>
        <w:r w:rsidR="002657AA">
          <w:rPr>
            <w:noProof/>
            <w:webHidden/>
          </w:rPr>
          <w:t>5</w:t>
        </w:r>
        <w:r w:rsidR="00723447">
          <w:rPr>
            <w:noProof/>
            <w:webHidden/>
          </w:rPr>
          <w:fldChar w:fldCharType="end"/>
        </w:r>
      </w:hyperlink>
    </w:p>
    <w:p w14:paraId="31BE4971" w14:textId="46DF050E"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7969" w:history="1">
        <w:r w:rsidRPr="00A46AA3">
          <w:rPr>
            <w:rStyle w:val="Hypertextovodkaz"/>
          </w:rPr>
          <w:t>Pojmy a definice</w:t>
        </w:r>
        <w:r>
          <w:rPr>
            <w:noProof/>
            <w:webHidden/>
          </w:rPr>
          <w:tab/>
        </w:r>
        <w:r>
          <w:rPr>
            <w:noProof/>
            <w:webHidden/>
          </w:rPr>
          <w:fldChar w:fldCharType="begin"/>
        </w:r>
        <w:r>
          <w:rPr>
            <w:noProof/>
            <w:webHidden/>
          </w:rPr>
          <w:instrText xml:space="preserve"> PAGEREF _Toc198807969 \h </w:instrText>
        </w:r>
        <w:r>
          <w:rPr>
            <w:noProof/>
            <w:webHidden/>
          </w:rPr>
        </w:r>
        <w:r>
          <w:rPr>
            <w:noProof/>
            <w:webHidden/>
          </w:rPr>
          <w:fldChar w:fldCharType="separate"/>
        </w:r>
        <w:r w:rsidR="002657AA">
          <w:rPr>
            <w:noProof/>
            <w:webHidden/>
          </w:rPr>
          <w:t>7</w:t>
        </w:r>
        <w:r>
          <w:rPr>
            <w:noProof/>
            <w:webHidden/>
          </w:rPr>
          <w:fldChar w:fldCharType="end"/>
        </w:r>
      </w:hyperlink>
    </w:p>
    <w:p w14:paraId="6C143F6D" w14:textId="2E6D2BBC"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7970" w:history="1">
        <w:r w:rsidRPr="00A46AA3">
          <w:rPr>
            <w:rStyle w:val="Hypertextovodkaz"/>
          </w:rPr>
          <w:t>1.</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SPECIFIKACE PŘEDMĚTU DÍLA</w:t>
        </w:r>
        <w:r>
          <w:rPr>
            <w:noProof/>
            <w:webHidden/>
          </w:rPr>
          <w:tab/>
        </w:r>
        <w:r>
          <w:rPr>
            <w:noProof/>
            <w:webHidden/>
          </w:rPr>
          <w:fldChar w:fldCharType="begin"/>
        </w:r>
        <w:r>
          <w:rPr>
            <w:noProof/>
            <w:webHidden/>
          </w:rPr>
          <w:instrText xml:space="preserve"> PAGEREF _Toc198807970 \h </w:instrText>
        </w:r>
        <w:r>
          <w:rPr>
            <w:noProof/>
            <w:webHidden/>
          </w:rPr>
        </w:r>
        <w:r>
          <w:rPr>
            <w:noProof/>
            <w:webHidden/>
          </w:rPr>
          <w:fldChar w:fldCharType="separate"/>
        </w:r>
        <w:r w:rsidR="002657AA">
          <w:rPr>
            <w:noProof/>
            <w:webHidden/>
          </w:rPr>
          <w:t>9</w:t>
        </w:r>
        <w:r>
          <w:rPr>
            <w:noProof/>
            <w:webHidden/>
          </w:rPr>
          <w:fldChar w:fldCharType="end"/>
        </w:r>
      </w:hyperlink>
    </w:p>
    <w:p w14:paraId="5FD22E75" w14:textId="32167898"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1" w:history="1">
        <w:r w:rsidRPr="00A46AA3">
          <w:rPr>
            <w:rStyle w:val="Hypertextovodkaz"/>
          </w:rPr>
          <w:t>1.1</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Účel a rozsah předmětu Díla</w:t>
        </w:r>
        <w:r>
          <w:rPr>
            <w:noProof/>
            <w:webHidden/>
          </w:rPr>
          <w:tab/>
        </w:r>
        <w:r>
          <w:rPr>
            <w:noProof/>
            <w:webHidden/>
          </w:rPr>
          <w:fldChar w:fldCharType="begin"/>
        </w:r>
        <w:r>
          <w:rPr>
            <w:noProof/>
            <w:webHidden/>
          </w:rPr>
          <w:instrText xml:space="preserve"> PAGEREF _Toc198807971 \h </w:instrText>
        </w:r>
        <w:r>
          <w:rPr>
            <w:noProof/>
            <w:webHidden/>
          </w:rPr>
        </w:r>
        <w:r>
          <w:rPr>
            <w:noProof/>
            <w:webHidden/>
          </w:rPr>
          <w:fldChar w:fldCharType="separate"/>
        </w:r>
        <w:r w:rsidR="002657AA">
          <w:rPr>
            <w:noProof/>
            <w:webHidden/>
          </w:rPr>
          <w:t>9</w:t>
        </w:r>
        <w:r>
          <w:rPr>
            <w:noProof/>
            <w:webHidden/>
          </w:rPr>
          <w:fldChar w:fldCharType="end"/>
        </w:r>
      </w:hyperlink>
    </w:p>
    <w:p w14:paraId="1D4D3412" w14:textId="31511B13"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2" w:history="1">
        <w:r w:rsidRPr="00A46AA3">
          <w:rPr>
            <w:rStyle w:val="Hypertextovodkaz"/>
          </w:rPr>
          <w:t>1.2</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Umístění stavby</w:t>
        </w:r>
        <w:r>
          <w:rPr>
            <w:noProof/>
            <w:webHidden/>
          </w:rPr>
          <w:tab/>
        </w:r>
        <w:r>
          <w:rPr>
            <w:noProof/>
            <w:webHidden/>
          </w:rPr>
          <w:fldChar w:fldCharType="begin"/>
        </w:r>
        <w:r>
          <w:rPr>
            <w:noProof/>
            <w:webHidden/>
          </w:rPr>
          <w:instrText xml:space="preserve"> PAGEREF _Toc198807972 \h </w:instrText>
        </w:r>
        <w:r>
          <w:rPr>
            <w:noProof/>
            <w:webHidden/>
          </w:rPr>
        </w:r>
        <w:r>
          <w:rPr>
            <w:noProof/>
            <w:webHidden/>
          </w:rPr>
          <w:fldChar w:fldCharType="separate"/>
        </w:r>
        <w:r w:rsidR="002657AA">
          <w:rPr>
            <w:noProof/>
            <w:webHidden/>
          </w:rPr>
          <w:t>9</w:t>
        </w:r>
        <w:r>
          <w:rPr>
            <w:noProof/>
            <w:webHidden/>
          </w:rPr>
          <w:fldChar w:fldCharType="end"/>
        </w:r>
      </w:hyperlink>
    </w:p>
    <w:p w14:paraId="35D349CA" w14:textId="7F65500B"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7973" w:history="1">
        <w:r w:rsidRPr="00A46AA3">
          <w:rPr>
            <w:rStyle w:val="Hypertextovodkaz"/>
          </w:rPr>
          <w:t>2.</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PŘEHLED VÝCHOZÍCH PODKLADŮ</w:t>
        </w:r>
        <w:r>
          <w:rPr>
            <w:noProof/>
            <w:webHidden/>
          </w:rPr>
          <w:tab/>
        </w:r>
        <w:r>
          <w:rPr>
            <w:noProof/>
            <w:webHidden/>
          </w:rPr>
          <w:fldChar w:fldCharType="begin"/>
        </w:r>
        <w:r>
          <w:rPr>
            <w:noProof/>
            <w:webHidden/>
          </w:rPr>
          <w:instrText xml:space="preserve"> PAGEREF _Toc198807973 \h </w:instrText>
        </w:r>
        <w:r>
          <w:rPr>
            <w:noProof/>
            <w:webHidden/>
          </w:rPr>
        </w:r>
        <w:r>
          <w:rPr>
            <w:noProof/>
            <w:webHidden/>
          </w:rPr>
          <w:fldChar w:fldCharType="separate"/>
        </w:r>
        <w:r w:rsidR="002657AA">
          <w:rPr>
            <w:noProof/>
            <w:webHidden/>
          </w:rPr>
          <w:t>9</w:t>
        </w:r>
        <w:r>
          <w:rPr>
            <w:noProof/>
            <w:webHidden/>
          </w:rPr>
          <w:fldChar w:fldCharType="end"/>
        </w:r>
      </w:hyperlink>
    </w:p>
    <w:p w14:paraId="05C2AD84" w14:textId="1BCC7520"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4" w:history="1">
        <w:r w:rsidRPr="00A46AA3">
          <w:rPr>
            <w:rStyle w:val="Hypertextovodkaz"/>
          </w:rPr>
          <w:t>2.1</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Projektová dokumentace</w:t>
        </w:r>
        <w:r>
          <w:rPr>
            <w:noProof/>
            <w:webHidden/>
          </w:rPr>
          <w:tab/>
        </w:r>
        <w:r>
          <w:rPr>
            <w:noProof/>
            <w:webHidden/>
          </w:rPr>
          <w:fldChar w:fldCharType="begin"/>
        </w:r>
        <w:r>
          <w:rPr>
            <w:noProof/>
            <w:webHidden/>
          </w:rPr>
          <w:instrText xml:space="preserve"> PAGEREF _Toc198807974 \h </w:instrText>
        </w:r>
        <w:r>
          <w:rPr>
            <w:noProof/>
            <w:webHidden/>
          </w:rPr>
        </w:r>
        <w:r>
          <w:rPr>
            <w:noProof/>
            <w:webHidden/>
          </w:rPr>
          <w:fldChar w:fldCharType="separate"/>
        </w:r>
        <w:r w:rsidR="002657AA">
          <w:rPr>
            <w:noProof/>
            <w:webHidden/>
          </w:rPr>
          <w:t>9</w:t>
        </w:r>
        <w:r>
          <w:rPr>
            <w:noProof/>
            <w:webHidden/>
          </w:rPr>
          <w:fldChar w:fldCharType="end"/>
        </w:r>
      </w:hyperlink>
    </w:p>
    <w:p w14:paraId="18876058" w14:textId="1CCF58DB"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5" w:history="1">
        <w:r w:rsidRPr="00A46AA3">
          <w:rPr>
            <w:rStyle w:val="Hypertextovodkaz"/>
          </w:rPr>
          <w:t>2.2</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Související dokumentace</w:t>
        </w:r>
        <w:r>
          <w:rPr>
            <w:noProof/>
            <w:webHidden/>
          </w:rPr>
          <w:tab/>
        </w:r>
        <w:r>
          <w:rPr>
            <w:noProof/>
            <w:webHidden/>
          </w:rPr>
          <w:fldChar w:fldCharType="begin"/>
        </w:r>
        <w:r>
          <w:rPr>
            <w:noProof/>
            <w:webHidden/>
          </w:rPr>
          <w:instrText xml:space="preserve"> PAGEREF _Toc198807975 \h </w:instrText>
        </w:r>
        <w:r>
          <w:rPr>
            <w:noProof/>
            <w:webHidden/>
          </w:rPr>
        </w:r>
        <w:r>
          <w:rPr>
            <w:noProof/>
            <w:webHidden/>
          </w:rPr>
          <w:fldChar w:fldCharType="separate"/>
        </w:r>
        <w:r w:rsidR="002657AA">
          <w:rPr>
            <w:noProof/>
            <w:webHidden/>
          </w:rPr>
          <w:t>10</w:t>
        </w:r>
        <w:r>
          <w:rPr>
            <w:noProof/>
            <w:webHidden/>
          </w:rPr>
          <w:fldChar w:fldCharType="end"/>
        </w:r>
      </w:hyperlink>
    </w:p>
    <w:p w14:paraId="1C87DD13" w14:textId="1BFEDB8F"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7976" w:history="1">
        <w:r w:rsidRPr="00A46AA3">
          <w:rPr>
            <w:rStyle w:val="Hypertextovodkaz"/>
          </w:rPr>
          <w:t>3.</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KOORDINACE S JINÝMI STAVBAMI</w:t>
        </w:r>
        <w:r>
          <w:rPr>
            <w:noProof/>
            <w:webHidden/>
          </w:rPr>
          <w:tab/>
        </w:r>
        <w:r>
          <w:rPr>
            <w:noProof/>
            <w:webHidden/>
          </w:rPr>
          <w:fldChar w:fldCharType="begin"/>
        </w:r>
        <w:r>
          <w:rPr>
            <w:noProof/>
            <w:webHidden/>
          </w:rPr>
          <w:instrText xml:space="preserve"> PAGEREF _Toc198807976 \h </w:instrText>
        </w:r>
        <w:r>
          <w:rPr>
            <w:noProof/>
            <w:webHidden/>
          </w:rPr>
        </w:r>
        <w:r>
          <w:rPr>
            <w:noProof/>
            <w:webHidden/>
          </w:rPr>
          <w:fldChar w:fldCharType="separate"/>
        </w:r>
        <w:r w:rsidR="002657AA">
          <w:rPr>
            <w:noProof/>
            <w:webHidden/>
          </w:rPr>
          <w:t>10</w:t>
        </w:r>
        <w:r>
          <w:rPr>
            <w:noProof/>
            <w:webHidden/>
          </w:rPr>
          <w:fldChar w:fldCharType="end"/>
        </w:r>
      </w:hyperlink>
    </w:p>
    <w:p w14:paraId="2338D1DC" w14:textId="10124D2F"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7977" w:history="1">
        <w:r w:rsidRPr="00A46AA3">
          <w:rPr>
            <w:rStyle w:val="Hypertextovodkaz"/>
          </w:rPr>
          <w:t>4.</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ZVLÁŠTNÍ TECHNICKÉ PODMÍMKY A POŽADAVKY NA PROVEDENÍ DÍLA</w:t>
        </w:r>
        <w:r>
          <w:rPr>
            <w:noProof/>
            <w:webHidden/>
          </w:rPr>
          <w:tab/>
        </w:r>
        <w:r>
          <w:rPr>
            <w:noProof/>
            <w:webHidden/>
          </w:rPr>
          <w:fldChar w:fldCharType="begin"/>
        </w:r>
        <w:r>
          <w:rPr>
            <w:noProof/>
            <w:webHidden/>
          </w:rPr>
          <w:instrText xml:space="preserve"> PAGEREF _Toc198807977 \h </w:instrText>
        </w:r>
        <w:r>
          <w:rPr>
            <w:noProof/>
            <w:webHidden/>
          </w:rPr>
        </w:r>
        <w:r>
          <w:rPr>
            <w:noProof/>
            <w:webHidden/>
          </w:rPr>
          <w:fldChar w:fldCharType="separate"/>
        </w:r>
        <w:r w:rsidR="002657AA">
          <w:rPr>
            <w:noProof/>
            <w:webHidden/>
          </w:rPr>
          <w:t>10</w:t>
        </w:r>
        <w:r>
          <w:rPr>
            <w:noProof/>
            <w:webHidden/>
          </w:rPr>
          <w:fldChar w:fldCharType="end"/>
        </w:r>
      </w:hyperlink>
    </w:p>
    <w:p w14:paraId="55D7A1FD" w14:textId="773A458B"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8" w:history="1">
        <w:r w:rsidRPr="00A46AA3">
          <w:rPr>
            <w:rStyle w:val="Hypertextovodkaz"/>
          </w:rPr>
          <w:t>4.1</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Všeobecně</w:t>
        </w:r>
        <w:r>
          <w:rPr>
            <w:noProof/>
            <w:webHidden/>
          </w:rPr>
          <w:tab/>
        </w:r>
        <w:r>
          <w:rPr>
            <w:noProof/>
            <w:webHidden/>
          </w:rPr>
          <w:fldChar w:fldCharType="begin"/>
        </w:r>
        <w:r>
          <w:rPr>
            <w:noProof/>
            <w:webHidden/>
          </w:rPr>
          <w:instrText xml:space="preserve"> PAGEREF _Toc198807978 \h </w:instrText>
        </w:r>
        <w:r>
          <w:rPr>
            <w:noProof/>
            <w:webHidden/>
          </w:rPr>
        </w:r>
        <w:r>
          <w:rPr>
            <w:noProof/>
            <w:webHidden/>
          </w:rPr>
          <w:fldChar w:fldCharType="separate"/>
        </w:r>
        <w:r w:rsidR="002657AA">
          <w:rPr>
            <w:noProof/>
            <w:webHidden/>
          </w:rPr>
          <w:t>10</w:t>
        </w:r>
        <w:r>
          <w:rPr>
            <w:noProof/>
            <w:webHidden/>
          </w:rPr>
          <w:fldChar w:fldCharType="end"/>
        </w:r>
      </w:hyperlink>
    </w:p>
    <w:p w14:paraId="4C6E422C" w14:textId="1592B8B2"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79" w:history="1">
        <w:r w:rsidRPr="00A46AA3">
          <w:rPr>
            <w:rStyle w:val="Hypertextovodkaz"/>
          </w:rPr>
          <w:t>4.2</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Zeměměřická činnost zhotovitele</w:t>
        </w:r>
        <w:r>
          <w:rPr>
            <w:noProof/>
            <w:webHidden/>
          </w:rPr>
          <w:tab/>
        </w:r>
        <w:r>
          <w:rPr>
            <w:noProof/>
            <w:webHidden/>
          </w:rPr>
          <w:fldChar w:fldCharType="begin"/>
        </w:r>
        <w:r>
          <w:rPr>
            <w:noProof/>
            <w:webHidden/>
          </w:rPr>
          <w:instrText xml:space="preserve"> PAGEREF _Toc198807979 \h </w:instrText>
        </w:r>
        <w:r>
          <w:rPr>
            <w:noProof/>
            <w:webHidden/>
          </w:rPr>
        </w:r>
        <w:r>
          <w:rPr>
            <w:noProof/>
            <w:webHidden/>
          </w:rPr>
          <w:fldChar w:fldCharType="separate"/>
        </w:r>
        <w:r w:rsidR="002657AA">
          <w:rPr>
            <w:noProof/>
            <w:webHidden/>
          </w:rPr>
          <w:t>22</w:t>
        </w:r>
        <w:r>
          <w:rPr>
            <w:noProof/>
            <w:webHidden/>
          </w:rPr>
          <w:fldChar w:fldCharType="end"/>
        </w:r>
      </w:hyperlink>
    </w:p>
    <w:p w14:paraId="3CED74F7" w14:textId="5BAA633D"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0" w:history="1">
        <w:r w:rsidRPr="00A46AA3">
          <w:rPr>
            <w:rStyle w:val="Hypertextovodkaz"/>
          </w:rPr>
          <w:t>4.3</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Doklady předkládané zhotovitelem</w:t>
        </w:r>
        <w:r>
          <w:rPr>
            <w:noProof/>
            <w:webHidden/>
          </w:rPr>
          <w:tab/>
        </w:r>
        <w:r>
          <w:rPr>
            <w:noProof/>
            <w:webHidden/>
          </w:rPr>
          <w:fldChar w:fldCharType="begin"/>
        </w:r>
        <w:r>
          <w:rPr>
            <w:noProof/>
            <w:webHidden/>
          </w:rPr>
          <w:instrText xml:space="preserve"> PAGEREF _Toc198807980 \h </w:instrText>
        </w:r>
        <w:r>
          <w:rPr>
            <w:noProof/>
            <w:webHidden/>
          </w:rPr>
        </w:r>
        <w:r>
          <w:rPr>
            <w:noProof/>
            <w:webHidden/>
          </w:rPr>
          <w:fldChar w:fldCharType="separate"/>
        </w:r>
        <w:r w:rsidR="002657AA">
          <w:rPr>
            <w:noProof/>
            <w:webHidden/>
          </w:rPr>
          <w:t>24</w:t>
        </w:r>
        <w:r>
          <w:rPr>
            <w:noProof/>
            <w:webHidden/>
          </w:rPr>
          <w:fldChar w:fldCharType="end"/>
        </w:r>
      </w:hyperlink>
    </w:p>
    <w:p w14:paraId="7CACFF8B" w14:textId="59125659"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1" w:history="1">
        <w:r w:rsidRPr="00A46AA3">
          <w:rPr>
            <w:rStyle w:val="Hypertextovodkaz"/>
          </w:rPr>
          <w:t>4.4</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Dokumentace zhotovitele pro stavbu</w:t>
        </w:r>
        <w:r>
          <w:rPr>
            <w:noProof/>
            <w:webHidden/>
          </w:rPr>
          <w:tab/>
        </w:r>
        <w:r>
          <w:rPr>
            <w:noProof/>
            <w:webHidden/>
          </w:rPr>
          <w:fldChar w:fldCharType="begin"/>
        </w:r>
        <w:r>
          <w:rPr>
            <w:noProof/>
            <w:webHidden/>
          </w:rPr>
          <w:instrText xml:space="preserve"> PAGEREF _Toc198807981 \h </w:instrText>
        </w:r>
        <w:r>
          <w:rPr>
            <w:noProof/>
            <w:webHidden/>
          </w:rPr>
        </w:r>
        <w:r>
          <w:rPr>
            <w:noProof/>
            <w:webHidden/>
          </w:rPr>
          <w:fldChar w:fldCharType="separate"/>
        </w:r>
        <w:r w:rsidR="002657AA">
          <w:rPr>
            <w:noProof/>
            <w:webHidden/>
          </w:rPr>
          <w:t>24</w:t>
        </w:r>
        <w:r>
          <w:rPr>
            <w:noProof/>
            <w:webHidden/>
          </w:rPr>
          <w:fldChar w:fldCharType="end"/>
        </w:r>
      </w:hyperlink>
    </w:p>
    <w:p w14:paraId="13D47335" w14:textId="7C43A101"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2" w:history="1">
        <w:r w:rsidRPr="00A46AA3">
          <w:rPr>
            <w:rStyle w:val="Hypertextovodkaz"/>
          </w:rPr>
          <w:t>4.5</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Dokumentace skutečného provedení stavby</w:t>
        </w:r>
        <w:r>
          <w:rPr>
            <w:noProof/>
            <w:webHidden/>
          </w:rPr>
          <w:tab/>
        </w:r>
        <w:r>
          <w:rPr>
            <w:noProof/>
            <w:webHidden/>
          </w:rPr>
          <w:fldChar w:fldCharType="begin"/>
        </w:r>
        <w:r>
          <w:rPr>
            <w:noProof/>
            <w:webHidden/>
          </w:rPr>
          <w:instrText xml:space="preserve"> PAGEREF _Toc198807982 \h </w:instrText>
        </w:r>
        <w:r>
          <w:rPr>
            <w:noProof/>
            <w:webHidden/>
          </w:rPr>
        </w:r>
        <w:r>
          <w:rPr>
            <w:noProof/>
            <w:webHidden/>
          </w:rPr>
          <w:fldChar w:fldCharType="separate"/>
        </w:r>
        <w:r w:rsidR="002657AA">
          <w:rPr>
            <w:noProof/>
            <w:webHidden/>
          </w:rPr>
          <w:t>25</w:t>
        </w:r>
        <w:r>
          <w:rPr>
            <w:noProof/>
            <w:webHidden/>
          </w:rPr>
          <w:fldChar w:fldCharType="end"/>
        </w:r>
      </w:hyperlink>
    </w:p>
    <w:p w14:paraId="58546788" w14:textId="7DCF02A9"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3" w:history="1">
        <w:r w:rsidRPr="00A46AA3">
          <w:rPr>
            <w:rStyle w:val="Hypertextovodkaz"/>
          </w:rPr>
          <w:t>4.6</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Zabezpečovací zařízení</w:t>
        </w:r>
        <w:r>
          <w:rPr>
            <w:noProof/>
            <w:webHidden/>
          </w:rPr>
          <w:tab/>
        </w:r>
        <w:r>
          <w:rPr>
            <w:noProof/>
            <w:webHidden/>
          </w:rPr>
          <w:fldChar w:fldCharType="begin"/>
        </w:r>
        <w:r>
          <w:rPr>
            <w:noProof/>
            <w:webHidden/>
          </w:rPr>
          <w:instrText xml:space="preserve"> PAGEREF _Toc198807983 \h </w:instrText>
        </w:r>
        <w:r>
          <w:rPr>
            <w:noProof/>
            <w:webHidden/>
          </w:rPr>
        </w:r>
        <w:r>
          <w:rPr>
            <w:noProof/>
            <w:webHidden/>
          </w:rPr>
          <w:fldChar w:fldCharType="separate"/>
        </w:r>
        <w:r w:rsidR="002657AA">
          <w:rPr>
            <w:noProof/>
            <w:webHidden/>
          </w:rPr>
          <w:t>28</w:t>
        </w:r>
        <w:r>
          <w:rPr>
            <w:noProof/>
            <w:webHidden/>
          </w:rPr>
          <w:fldChar w:fldCharType="end"/>
        </w:r>
      </w:hyperlink>
    </w:p>
    <w:p w14:paraId="3914BDD9" w14:textId="43C6087F"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4" w:history="1">
        <w:r w:rsidRPr="00A46AA3">
          <w:rPr>
            <w:rStyle w:val="Hypertextovodkaz"/>
          </w:rPr>
          <w:t>4.7</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Sdělovací zařízení</w:t>
        </w:r>
        <w:r>
          <w:rPr>
            <w:noProof/>
            <w:webHidden/>
          </w:rPr>
          <w:tab/>
        </w:r>
        <w:r>
          <w:rPr>
            <w:noProof/>
            <w:webHidden/>
          </w:rPr>
          <w:fldChar w:fldCharType="begin"/>
        </w:r>
        <w:r>
          <w:rPr>
            <w:noProof/>
            <w:webHidden/>
          </w:rPr>
          <w:instrText xml:space="preserve"> PAGEREF _Toc198807984 \h </w:instrText>
        </w:r>
        <w:r>
          <w:rPr>
            <w:noProof/>
            <w:webHidden/>
          </w:rPr>
        </w:r>
        <w:r>
          <w:rPr>
            <w:noProof/>
            <w:webHidden/>
          </w:rPr>
          <w:fldChar w:fldCharType="separate"/>
        </w:r>
        <w:r w:rsidR="002657AA">
          <w:rPr>
            <w:noProof/>
            <w:webHidden/>
          </w:rPr>
          <w:t>28</w:t>
        </w:r>
        <w:r>
          <w:rPr>
            <w:noProof/>
            <w:webHidden/>
          </w:rPr>
          <w:fldChar w:fldCharType="end"/>
        </w:r>
      </w:hyperlink>
    </w:p>
    <w:p w14:paraId="6BC407D2" w14:textId="145D6450"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5" w:history="1">
        <w:r w:rsidRPr="00A46AA3">
          <w:rPr>
            <w:rStyle w:val="Hypertextovodkaz"/>
          </w:rPr>
          <w:t>4.8</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Silnoproudá technologie včetně DŘT, trakční a energetická zařízení</w:t>
        </w:r>
        <w:r>
          <w:rPr>
            <w:noProof/>
            <w:webHidden/>
          </w:rPr>
          <w:tab/>
        </w:r>
        <w:r>
          <w:rPr>
            <w:noProof/>
            <w:webHidden/>
          </w:rPr>
          <w:fldChar w:fldCharType="begin"/>
        </w:r>
        <w:r>
          <w:rPr>
            <w:noProof/>
            <w:webHidden/>
          </w:rPr>
          <w:instrText xml:space="preserve"> PAGEREF _Toc198807985 \h </w:instrText>
        </w:r>
        <w:r>
          <w:rPr>
            <w:noProof/>
            <w:webHidden/>
          </w:rPr>
        </w:r>
        <w:r>
          <w:rPr>
            <w:noProof/>
            <w:webHidden/>
          </w:rPr>
          <w:fldChar w:fldCharType="separate"/>
        </w:r>
        <w:r w:rsidR="002657AA">
          <w:rPr>
            <w:noProof/>
            <w:webHidden/>
          </w:rPr>
          <w:t>28</w:t>
        </w:r>
        <w:r>
          <w:rPr>
            <w:noProof/>
            <w:webHidden/>
          </w:rPr>
          <w:fldChar w:fldCharType="end"/>
        </w:r>
      </w:hyperlink>
    </w:p>
    <w:p w14:paraId="5A6CE2E5" w14:textId="2B74BBE2"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6" w:history="1">
        <w:r w:rsidRPr="00A46AA3">
          <w:rPr>
            <w:rStyle w:val="Hypertextovodkaz"/>
          </w:rPr>
          <w:t>4.9</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Ostatní technologická zařízení</w:t>
        </w:r>
        <w:r>
          <w:rPr>
            <w:noProof/>
            <w:webHidden/>
          </w:rPr>
          <w:tab/>
        </w:r>
        <w:r>
          <w:rPr>
            <w:noProof/>
            <w:webHidden/>
          </w:rPr>
          <w:fldChar w:fldCharType="begin"/>
        </w:r>
        <w:r>
          <w:rPr>
            <w:noProof/>
            <w:webHidden/>
          </w:rPr>
          <w:instrText xml:space="preserve"> PAGEREF _Toc198807986 \h </w:instrText>
        </w:r>
        <w:r>
          <w:rPr>
            <w:noProof/>
            <w:webHidden/>
          </w:rPr>
        </w:r>
        <w:r>
          <w:rPr>
            <w:noProof/>
            <w:webHidden/>
          </w:rPr>
          <w:fldChar w:fldCharType="separate"/>
        </w:r>
        <w:r w:rsidR="002657AA">
          <w:rPr>
            <w:noProof/>
            <w:webHidden/>
          </w:rPr>
          <w:t>28</w:t>
        </w:r>
        <w:r>
          <w:rPr>
            <w:noProof/>
            <w:webHidden/>
          </w:rPr>
          <w:fldChar w:fldCharType="end"/>
        </w:r>
      </w:hyperlink>
    </w:p>
    <w:p w14:paraId="1E4962B4" w14:textId="36F317CF"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7" w:history="1">
        <w:r w:rsidRPr="00A46AA3">
          <w:rPr>
            <w:rStyle w:val="Hypertextovodkaz"/>
          </w:rPr>
          <w:t>4.10</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Železniční svršek</w:t>
        </w:r>
        <w:r>
          <w:rPr>
            <w:noProof/>
            <w:webHidden/>
          </w:rPr>
          <w:tab/>
        </w:r>
        <w:r>
          <w:rPr>
            <w:noProof/>
            <w:webHidden/>
          </w:rPr>
          <w:fldChar w:fldCharType="begin"/>
        </w:r>
        <w:r>
          <w:rPr>
            <w:noProof/>
            <w:webHidden/>
          </w:rPr>
          <w:instrText xml:space="preserve"> PAGEREF _Toc198807987 \h </w:instrText>
        </w:r>
        <w:r>
          <w:rPr>
            <w:noProof/>
            <w:webHidden/>
          </w:rPr>
        </w:r>
        <w:r>
          <w:rPr>
            <w:noProof/>
            <w:webHidden/>
          </w:rPr>
          <w:fldChar w:fldCharType="separate"/>
        </w:r>
        <w:r w:rsidR="002657AA">
          <w:rPr>
            <w:noProof/>
            <w:webHidden/>
          </w:rPr>
          <w:t>28</w:t>
        </w:r>
        <w:r>
          <w:rPr>
            <w:noProof/>
            <w:webHidden/>
          </w:rPr>
          <w:fldChar w:fldCharType="end"/>
        </w:r>
      </w:hyperlink>
    </w:p>
    <w:p w14:paraId="005C625F" w14:textId="40EDDA74"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8" w:history="1">
        <w:r w:rsidRPr="00A46AA3">
          <w:rPr>
            <w:rStyle w:val="Hypertextovodkaz"/>
          </w:rPr>
          <w:t>4.11</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Železniční spodek</w:t>
        </w:r>
        <w:r>
          <w:rPr>
            <w:noProof/>
            <w:webHidden/>
          </w:rPr>
          <w:tab/>
        </w:r>
        <w:r>
          <w:rPr>
            <w:noProof/>
            <w:webHidden/>
          </w:rPr>
          <w:fldChar w:fldCharType="begin"/>
        </w:r>
        <w:r>
          <w:rPr>
            <w:noProof/>
            <w:webHidden/>
          </w:rPr>
          <w:instrText xml:space="preserve"> PAGEREF _Toc198807988 \h </w:instrText>
        </w:r>
        <w:r>
          <w:rPr>
            <w:noProof/>
            <w:webHidden/>
          </w:rPr>
        </w:r>
        <w:r>
          <w:rPr>
            <w:noProof/>
            <w:webHidden/>
          </w:rPr>
          <w:fldChar w:fldCharType="separate"/>
        </w:r>
        <w:r w:rsidR="002657AA">
          <w:rPr>
            <w:noProof/>
            <w:webHidden/>
          </w:rPr>
          <w:t>29</w:t>
        </w:r>
        <w:r>
          <w:rPr>
            <w:noProof/>
            <w:webHidden/>
          </w:rPr>
          <w:fldChar w:fldCharType="end"/>
        </w:r>
      </w:hyperlink>
    </w:p>
    <w:p w14:paraId="733674DB" w14:textId="2DE11980"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89" w:history="1">
        <w:r w:rsidRPr="00A46AA3">
          <w:rPr>
            <w:rStyle w:val="Hypertextovodkaz"/>
          </w:rPr>
          <w:t>4.12</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Nástupiště</w:t>
        </w:r>
        <w:r>
          <w:rPr>
            <w:noProof/>
            <w:webHidden/>
          </w:rPr>
          <w:tab/>
        </w:r>
        <w:r>
          <w:rPr>
            <w:noProof/>
            <w:webHidden/>
          </w:rPr>
          <w:fldChar w:fldCharType="begin"/>
        </w:r>
        <w:r>
          <w:rPr>
            <w:noProof/>
            <w:webHidden/>
          </w:rPr>
          <w:instrText xml:space="preserve"> PAGEREF _Toc198807989 \h </w:instrText>
        </w:r>
        <w:r>
          <w:rPr>
            <w:noProof/>
            <w:webHidden/>
          </w:rPr>
        </w:r>
        <w:r>
          <w:rPr>
            <w:noProof/>
            <w:webHidden/>
          </w:rPr>
          <w:fldChar w:fldCharType="separate"/>
        </w:r>
        <w:r w:rsidR="002657AA">
          <w:rPr>
            <w:noProof/>
            <w:webHidden/>
          </w:rPr>
          <w:t>29</w:t>
        </w:r>
        <w:r>
          <w:rPr>
            <w:noProof/>
            <w:webHidden/>
          </w:rPr>
          <w:fldChar w:fldCharType="end"/>
        </w:r>
      </w:hyperlink>
    </w:p>
    <w:p w14:paraId="0B2DE50F" w14:textId="13801FE2"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0" w:history="1">
        <w:r w:rsidRPr="00A46AA3">
          <w:rPr>
            <w:rStyle w:val="Hypertextovodkaz"/>
          </w:rPr>
          <w:t>4.13</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Železniční přejezdy</w:t>
        </w:r>
        <w:r>
          <w:rPr>
            <w:noProof/>
            <w:webHidden/>
          </w:rPr>
          <w:tab/>
        </w:r>
        <w:r>
          <w:rPr>
            <w:noProof/>
            <w:webHidden/>
          </w:rPr>
          <w:fldChar w:fldCharType="begin"/>
        </w:r>
        <w:r>
          <w:rPr>
            <w:noProof/>
            <w:webHidden/>
          </w:rPr>
          <w:instrText xml:space="preserve"> PAGEREF _Toc198807990 \h </w:instrText>
        </w:r>
        <w:r>
          <w:rPr>
            <w:noProof/>
            <w:webHidden/>
          </w:rPr>
        </w:r>
        <w:r>
          <w:rPr>
            <w:noProof/>
            <w:webHidden/>
          </w:rPr>
          <w:fldChar w:fldCharType="separate"/>
        </w:r>
        <w:r w:rsidR="002657AA">
          <w:rPr>
            <w:noProof/>
            <w:webHidden/>
          </w:rPr>
          <w:t>29</w:t>
        </w:r>
        <w:r>
          <w:rPr>
            <w:noProof/>
            <w:webHidden/>
          </w:rPr>
          <w:fldChar w:fldCharType="end"/>
        </w:r>
      </w:hyperlink>
    </w:p>
    <w:p w14:paraId="7AB916BC" w14:textId="6DFD6D31"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1" w:history="1">
        <w:r w:rsidRPr="00A46AA3">
          <w:rPr>
            <w:rStyle w:val="Hypertextovodkaz"/>
          </w:rPr>
          <w:t>4.14</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Mosty, propustky a zdi</w:t>
        </w:r>
        <w:r>
          <w:rPr>
            <w:noProof/>
            <w:webHidden/>
          </w:rPr>
          <w:tab/>
        </w:r>
        <w:r>
          <w:rPr>
            <w:noProof/>
            <w:webHidden/>
          </w:rPr>
          <w:fldChar w:fldCharType="begin"/>
        </w:r>
        <w:r>
          <w:rPr>
            <w:noProof/>
            <w:webHidden/>
          </w:rPr>
          <w:instrText xml:space="preserve"> PAGEREF _Toc198807991 \h </w:instrText>
        </w:r>
        <w:r>
          <w:rPr>
            <w:noProof/>
            <w:webHidden/>
          </w:rPr>
        </w:r>
        <w:r>
          <w:rPr>
            <w:noProof/>
            <w:webHidden/>
          </w:rPr>
          <w:fldChar w:fldCharType="separate"/>
        </w:r>
        <w:r w:rsidR="002657AA">
          <w:rPr>
            <w:noProof/>
            <w:webHidden/>
          </w:rPr>
          <w:t>29</w:t>
        </w:r>
        <w:r>
          <w:rPr>
            <w:noProof/>
            <w:webHidden/>
          </w:rPr>
          <w:fldChar w:fldCharType="end"/>
        </w:r>
      </w:hyperlink>
    </w:p>
    <w:p w14:paraId="29AA2388" w14:textId="3C25E571"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2" w:history="1">
        <w:r w:rsidRPr="00A46AA3">
          <w:rPr>
            <w:rStyle w:val="Hypertextovodkaz"/>
          </w:rPr>
          <w:t>4.15</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Ostatní inženýrské objekty</w:t>
        </w:r>
        <w:r>
          <w:rPr>
            <w:noProof/>
            <w:webHidden/>
          </w:rPr>
          <w:tab/>
        </w:r>
        <w:r>
          <w:rPr>
            <w:noProof/>
            <w:webHidden/>
          </w:rPr>
          <w:fldChar w:fldCharType="begin"/>
        </w:r>
        <w:r>
          <w:rPr>
            <w:noProof/>
            <w:webHidden/>
          </w:rPr>
          <w:instrText xml:space="preserve"> PAGEREF _Toc198807992 \h </w:instrText>
        </w:r>
        <w:r>
          <w:rPr>
            <w:noProof/>
            <w:webHidden/>
          </w:rPr>
        </w:r>
        <w:r>
          <w:rPr>
            <w:noProof/>
            <w:webHidden/>
          </w:rPr>
          <w:fldChar w:fldCharType="separate"/>
        </w:r>
        <w:r w:rsidR="002657AA">
          <w:rPr>
            <w:noProof/>
            <w:webHidden/>
          </w:rPr>
          <w:t>30</w:t>
        </w:r>
        <w:r>
          <w:rPr>
            <w:noProof/>
            <w:webHidden/>
          </w:rPr>
          <w:fldChar w:fldCharType="end"/>
        </w:r>
      </w:hyperlink>
    </w:p>
    <w:p w14:paraId="7F21EE58" w14:textId="6FA7CFD1"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3" w:history="1">
        <w:r w:rsidRPr="00A46AA3">
          <w:rPr>
            <w:rStyle w:val="Hypertextovodkaz"/>
          </w:rPr>
          <w:t>4.16</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Železniční tunely</w:t>
        </w:r>
        <w:r>
          <w:rPr>
            <w:noProof/>
            <w:webHidden/>
          </w:rPr>
          <w:tab/>
        </w:r>
        <w:r>
          <w:rPr>
            <w:noProof/>
            <w:webHidden/>
          </w:rPr>
          <w:fldChar w:fldCharType="begin"/>
        </w:r>
        <w:r>
          <w:rPr>
            <w:noProof/>
            <w:webHidden/>
          </w:rPr>
          <w:instrText xml:space="preserve"> PAGEREF _Toc198807993 \h </w:instrText>
        </w:r>
        <w:r>
          <w:rPr>
            <w:noProof/>
            <w:webHidden/>
          </w:rPr>
        </w:r>
        <w:r>
          <w:rPr>
            <w:noProof/>
            <w:webHidden/>
          </w:rPr>
          <w:fldChar w:fldCharType="separate"/>
        </w:r>
        <w:r w:rsidR="002657AA">
          <w:rPr>
            <w:noProof/>
            <w:webHidden/>
          </w:rPr>
          <w:t>30</w:t>
        </w:r>
        <w:r>
          <w:rPr>
            <w:noProof/>
            <w:webHidden/>
          </w:rPr>
          <w:fldChar w:fldCharType="end"/>
        </w:r>
      </w:hyperlink>
    </w:p>
    <w:p w14:paraId="53C1B348" w14:textId="0B934FD8"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4" w:history="1">
        <w:r w:rsidRPr="00A46AA3">
          <w:rPr>
            <w:rStyle w:val="Hypertextovodkaz"/>
          </w:rPr>
          <w:t>4.17</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Pozemní komunikace</w:t>
        </w:r>
        <w:r>
          <w:rPr>
            <w:noProof/>
            <w:webHidden/>
          </w:rPr>
          <w:tab/>
        </w:r>
        <w:r>
          <w:rPr>
            <w:noProof/>
            <w:webHidden/>
          </w:rPr>
          <w:fldChar w:fldCharType="begin"/>
        </w:r>
        <w:r>
          <w:rPr>
            <w:noProof/>
            <w:webHidden/>
          </w:rPr>
          <w:instrText xml:space="preserve"> PAGEREF _Toc198807994 \h </w:instrText>
        </w:r>
        <w:r>
          <w:rPr>
            <w:noProof/>
            <w:webHidden/>
          </w:rPr>
        </w:r>
        <w:r>
          <w:rPr>
            <w:noProof/>
            <w:webHidden/>
          </w:rPr>
          <w:fldChar w:fldCharType="separate"/>
        </w:r>
        <w:r w:rsidR="002657AA">
          <w:rPr>
            <w:noProof/>
            <w:webHidden/>
          </w:rPr>
          <w:t>30</w:t>
        </w:r>
        <w:r>
          <w:rPr>
            <w:noProof/>
            <w:webHidden/>
          </w:rPr>
          <w:fldChar w:fldCharType="end"/>
        </w:r>
      </w:hyperlink>
    </w:p>
    <w:p w14:paraId="4907C12C" w14:textId="72EFF6A5"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5" w:history="1">
        <w:r w:rsidRPr="00A46AA3">
          <w:rPr>
            <w:rStyle w:val="Hypertextovodkaz"/>
          </w:rPr>
          <w:t>4.18</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Kabelovody, kolektory</w:t>
        </w:r>
        <w:r>
          <w:rPr>
            <w:noProof/>
            <w:webHidden/>
          </w:rPr>
          <w:tab/>
        </w:r>
        <w:r>
          <w:rPr>
            <w:noProof/>
            <w:webHidden/>
          </w:rPr>
          <w:fldChar w:fldCharType="begin"/>
        </w:r>
        <w:r>
          <w:rPr>
            <w:noProof/>
            <w:webHidden/>
          </w:rPr>
          <w:instrText xml:space="preserve"> PAGEREF _Toc198807995 \h </w:instrText>
        </w:r>
        <w:r>
          <w:rPr>
            <w:noProof/>
            <w:webHidden/>
          </w:rPr>
        </w:r>
        <w:r>
          <w:rPr>
            <w:noProof/>
            <w:webHidden/>
          </w:rPr>
          <w:fldChar w:fldCharType="separate"/>
        </w:r>
        <w:r w:rsidR="002657AA">
          <w:rPr>
            <w:noProof/>
            <w:webHidden/>
          </w:rPr>
          <w:t>30</w:t>
        </w:r>
        <w:r>
          <w:rPr>
            <w:noProof/>
            <w:webHidden/>
          </w:rPr>
          <w:fldChar w:fldCharType="end"/>
        </w:r>
      </w:hyperlink>
    </w:p>
    <w:p w14:paraId="498AA407" w14:textId="017A7FDA"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6" w:history="1">
        <w:r w:rsidRPr="00A46AA3">
          <w:rPr>
            <w:rStyle w:val="Hypertextovodkaz"/>
          </w:rPr>
          <w:t>4.19</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Protihlukové objekty</w:t>
        </w:r>
        <w:r>
          <w:rPr>
            <w:noProof/>
            <w:webHidden/>
          </w:rPr>
          <w:tab/>
        </w:r>
        <w:r>
          <w:rPr>
            <w:noProof/>
            <w:webHidden/>
          </w:rPr>
          <w:fldChar w:fldCharType="begin"/>
        </w:r>
        <w:r>
          <w:rPr>
            <w:noProof/>
            <w:webHidden/>
          </w:rPr>
          <w:instrText xml:space="preserve"> PAGEREF _Toc198807996 \h </w:instrText>
        </w:r>
        <w:r>
          <w:rPr>
            <w:noProof/>
            <w:webHidden/>
          </w:rPr>
        </w:r>
        <w:r>
          <w:rPr>
            <w:noProof/>
            <w:webHidden/>
          </w:rPr>
          <w:fldChar w:fldCharType="separate"/>
        </w:r>
        <w:r w:rsidR="002657AA">
          <w:rPr>
            <w:noProof/>
            <w:webHidden/>
          </w:rPr>
          <w:t>30</w:t>
        </w:r>
        <w:r>
          <w:rPr>
            <w:noProof/>
            <w:webHidden/>
          </w:rPr>
          <w:fldChar w:fldCharType="end"/>
        </w:r>
      </w:hyperlink>
    </w:p>
    <w:p w14:paraId="66C381B9" w14:textId="0FFC7B5E"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7" w:history="1">
        <w:r w:rsidRPr="00A46AA3">
          <w:rPr>
            <w:rStyle w:val="Hypertextovodkaz"/>
          </w:rPr>
          <w:t>4.20</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Pozemní stavební objekty</w:t>
        </w:r>
        <w:r>
          <w:rPr>
            <w:noProof/>
            <w:webHidden/>
          </w:rPr>
          <w:tab/>
        </w:r>
        <w:r>
          <w:rPr>
            <w:noProof/>
            <w:webHidden/>
          </w:rPr>
          <w:fldChar w:fldCharType="begin"/>
        </w:r>
        <w:r>
          <w:rPr>
            <w:noProof/>
            <w:webHidden/>
          </w:rPr>
          <w:instrText xml:space="preserve"> PAGEREF _Toc198807997 \h </w:instrText>
        </w:r>
        <w:r>
          <w:rPr>
            <w:noProof/>
            <w:webHidden/>
          </w:rPr>
        </w:r>
        <w:r>
          <w:rPr>
            <w:noProof/>
            <w:webHidden/>
          </w:rPr>
          <w:fldChar w:fldCharType="separate"/>
        </w:r>
        <w:r w:rsidR="002657AA">
          <w:rPr>
            <w:noProof/>
            <w:webHidden/>
          </w:rPr>
          <w:t>30</w:t>
        </w:r>
        <w:r>
          <w:rPr>
            <w:noProof/>
            <w:webHidden/>
          </w:rPr>
          <w:fldChar w:fldCharType="end"/>
        </w:r>
      </w:hyperlink>
    </w:p>
    <w:p w14:paraId="75548699" w14:textId="294DE671"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8" w:history="1">
        <w:r w:rsidRPr="00A46AA3">
          <w:rPr>
            <w:rStyle w:val="Hypertextovodkaz"/>
          </w:rPr>
          <w:t>4.21</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Trakční a energická zařízení</w:t>
        </w:r>
        <w:r>
          <w:rPr>
            <w:noProof/>
            <w:webHidden/>
          </w:rPr>
          <w:tab/>
        </w:r>
        <w:r>
          <w:rPr>
            <w:noProof/>
            <w:webHidden/>
          </w:rPr>
          <w:fldChar w:fldCharType="begin"/>
        </w:r>
        <w:r>
          <w:rPr>
            <w:noProof/>
            <w:webHidden/>
          </w:rPr>
          <w:instrText xml:space="preserve"> PAGEREF _Toc198807998 \h </w:instrText>
        </w:r>
        <w:r>
          <w:rPr>
            <w:noProof/>
            <w:webHidden/>
          </w:rPr>
        </w:r>
        <w:r>
          <w:rPr>
            <w:noProof/>
            <w:webHidden/>
          </w:rPr>
          <w:fldChar w:fldCharType="separate"/>
        </w:r>
        <w:r w:rsidR="002657AA">
          <w:rPr>
            <w:noProof/>
            <w:webHidden/>
          </w:rPr>
          <w:t>30</w:t>
        </w:r>
        <w:r>
          <w:rPr>
            <w:noProof/>
            <w:webHidden/>
          </w:rPr>
          <w:fldChar w:fldCharType="end"/>
        </w:r>
      </w:hyperlink>
    </w:p>
    <w:p w14:paraId="46BC871B" w14:textId="6960B4C0"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7999" w:history="1">
        <w:r w:rsidRPr="00A46AA3">
          <w:rPr>
            <w:rStyle w:val="Hypertextovodkaz"/>
          </w:rPr>
          <w:t>4.22</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Vyzískaný materiál</w:t>
        </w:r>
        <w:r>
          <w:rPr>
            <w:noProof/>
            <w:webHidden/>
          </w:rPr>
          <w:tab/>
        </w:r>
        <w:r>
          <w:rPr>
            <w:noProof/>
            <w:webHidden/>
          </w:rPr>
          <w:fldChar w:fldCharType="begin"/>
        </w:r>
        <w:r>
          <w:rPr>
            <w:noProof/>
            <w:webHidden/>
          </w:rPr>
          <w:instrText xml:space="preserve"> PAGEREF _Toc198807999 \h </w:instrText>
        </w:r>
        <w:r>
          <w:rPr>
            <w:noProof/>
            <w:webHidden/>
          </w:rPr>
        </w:r>
        <w:r>
          <w:rPr>
            <w:noProof/>
            <w:webHidden/>
          </w:rPr>
          <w:fldChar w:fldCharType="separate"/>
        </w:r>
        <w:r w:rsidR="002657AA">
          <w:rPr>
            <w:noProof/>
            <w:webHidden/>
          </w:rPr>
          <w:t>30</w:t>
        </w:r>
        <w:r>
          <w:rPr>
            <w:noProof/>
            <w:webHidden/>
          </w:rPr>
          <w:fldChar w:fldCharType="end"/>
        </w:r>
      </w:hyperlink>
    </w:p>
    <w:p w14:paraId="4997E376" w14:textId="193F74E5"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8000" w:history="1">
        <w:r w:rsidRPr="00A46AA3">
          <w:rPr>
            <w:rStyle w:val="Hypertextovodkaz"/>
          </w:rPr>
          <w:t>4.23</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Centrální nákup materiálu</w:t>
        </w:r>
        <w:r>
          <w:rPr>
            <w:noProof/>
            <w:webHidden/>
          </w:rPr>
          <w:tab/>
        </w:r>
        <w:r>
          <w:rPr>
            <w:noProof/>
            <w:webHidden/>
          </w:rPr>
          <w:fldChar w:fldCharType="begin"/>
        </w:r>
        <w:r>
          <w:rPr>
            <w:noProof/>
            <w:webHidden/>
          </w:rPr>
          <w:instrText xml:space="preserve"> PAGEREF _Toc198808000 \h </w:instrText>
        </w:r>
        <w:r>
          <w:rPr>
            <w:noProof/>
            <w:webHidden/>
          </w:rPr>
        </w:r>
        <w:r>
          <w:rPr>
            <w:noProof/>
            <w:webHidden/>
          </w:rPr>
          <w:fldChar w:fldCharType="separate"/>
        </w:r>
        <w:r w:rsidR="002657AA">
          <w:rPr>
            <w:noProof/>
            <w:webHidden/>
          </w:rPr>
          <w:t>30</w:t>
        </w:r>
        <w:r>
          <w:rPr>
            <w:noProof/>
            <w:webHidden/>
          </w:rPr>
          <w:fldChar w:fldCharType="end"/>
        </w:r>
      </w:hyperlink>
    </w:p>
    <w:p w14:paraId="62FDF8BC" w14:textId="2ED2C814" w:rsidR="00723447" w:rsidRDefault="00723447">
      <w:pPr>
        <w:pStyle w:val="Obsah2"/>
        <w:rPr>
          <w:rFonts w:asciiTheme="minorHAnsi" w:eastAsiaTheme="minorEastAsia" w:hAnsiTheme="minorHAnsi"/>
          <w:noProof/>
          <w:spacing w:val="0"/>
          <w:kern w:val="2"/>
          <w:sz w:val="24"/>
          <w:szCs w:val="24"/>
          <w:lang w:eastAsia="cs-CZ"/>
          <w14:ligatures w14:val="standardContextual"/>
        </w:rPr>
      </w:pPr>
      <w:hyperlink w:anchor="_Toc198808001" w:history="1">
        <w:r w:rsidRPr="00A46AA3">
          <w:rPr>
            <w:rStyle w:val="Hypertextovodkaz"/>
          </w:rPr>
          <w:t>4.24</w:t>
        </w:r>
        <w:r>
          <w:rPr>
            <w:rFonts w:asciiTheme="minorHAnsi" w:eastAsiaTheme="minorEastAsia" w:hAnsiTheme="minorHAnsi"/>
            <w:noProof/>
            <w:spacing w:val="0"/>
            <w:kern w:val="2"/>
            <w:sz w:val="24"/>
            <w:szCs w:val="24"/>
            <w:lang w:eastAsia="cs-CZ"/>
            <w14:ligatures w14:val="standardContextual"/>
          </w:rPr>
          <w:tab/>
        </w:r>
        <w:r w:rsidRPr="00A46AA3">
          <w:rPr>
            <w:rStyle w:val="Hypertextovodkaz"/>
          </w:rPr>
          <w:t>Životní prostředí</w:t>
        </w:r>
        <w:r>
          <w:rPr>
            <w:noProof/>
            <w:webHidden/>
          </w:rPr>
          <w:tab/>
        </w:r>
        <w:r>
          <w:rPr>
            <w:noProof/>
            <w:webHidden/>
          </w:rPr>
          <w:fldChar w:fldCharType="begin"/>
        </w:r>
        <w:r>
          <w:rPr>
            <w:noProof/>
            <w:webHidden/>
          </w:rPr>
          <w:instrText xml:space="preserve"> PAGEREF _Toc198808001 \h </w:instrText>
        </w:r>
        <w:r>
          <w:rPr>
            <w:noProof/>
            <w:webHidden/>
          </w:rPr>
        </w:r>
        <w:r>
          <w:rPr>
            <w:noProof/>
            <w:webHidden/>
          </w:rPr>
          <w:fldChar w:fldCharType="separate"/>
        </w:r>
        <w:r w:rsidR="002657AA">
          <w:rPr>
            <w:noProof/>
            <w:webHidden/>
          </w:rPr>
          <w:t>32</w:t>
        </w:r>
        <w:r>
          <w:rPr>
            <w:noProof/>
            <w:webHidden/>
          </w:rPr>
          <w:fldChar w:fldCharType="end"/>
        </w:r>
      </w:hyperlink>
    </w:p>
    <w:p w14:paraId="443C4074" w14:textId="5EFF8AB8"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8002" w:history="1">
        <w:r w:rsidRPr="00A46AA3">
          <w:rPr>
            <w:rStyle w:val="Hypertextovodkaz"/>
          </w:rPr>
          <w:t>5.</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ORGANIZACE VÝSTAVBY, VÝLUKY</w:t>
        </w:r>
        <w:r>
          <w:rPr>
            <w:noProof/>
            <w:webHidden/>
          </w:rPr>
          <w:tab/>
        </w:r>
        <w:r>
          <w:rPr>
            <w:noProof/>
            <w:webHidden/>
          </w:rPr>
          <w:fldChar w:fldCharType="begin"/>
        </w:r>
        <w:r>
          <w:rPr>
            <w:noProof/>
            <w:webHidden/>
          </w:rPr>
          <w:instrText xml:space="preserve"> PAGEREF _Toc198808002 \h </w:instrText>
        </w:r>
        <w:r>
          <w:rPr>
            <w:noProof/>
            <w:webHidden/>
          </w:rPr>
        </w:r>
        <w:r>
          <w:rPr>
            <w:noProof/>
            <w:webHidden/>
          </w:rPr>
          <w:fldChar w:fldCharType="separate"/>
        </w:r>
        <w:r w:rsidR="002657AA">
          <w:rPr>
            <w:noProof/>
            <w:webHidden/>
          </w:rPr>
          <w:t>36</w:t>
        </w:r>
        <w:r>
          <w:rPr>
            <w:noProof/>
            <w:webHidden/>
          </w:rPr>
          <w:fldChar w:fldCharType="end"/>
        </w:r>
      </w:hyperlink>
    </w:p>
    <w:p w14:paraId="56817B28" w14:textId="2EB6FD7F"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8003" w:history="1">
        <w:r w:rsidRPr="00A46AA3">
          <w:rPr>
            <w:rStyle w:val="Hypertextovodkaz"/>
          </w:rPr>
          <w:t>6.</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SOUVISEJÍCÍ DOKUMENTY A PŘEDPISY</w:t>
        </w:r>
        <w:r>
          <w:rPr>
            <w:noProof/>
            <w:webHidden/>
          </w:rPr>
          <w:tab/>
        </w:r>
        <w:r>
          <w:rPr>
            <w:noProof/>
            <w:webHidden/>
          </w:rPr>
          <w:fldChar w:fldCharType="begin"/>
        </w:r>
        <w:r>
          <w:rPr>
            <w:noProof/>
            <w:webHidden/>
          </w:rPr>
          <w:instrText xml:space="preserve"> PAGEREF _Toc198808003 \h </w:instrText>
        </w:r>
        <w:r>
          <w:rPr>
            <w:noProof/>
            <w:webHidden/>
          </w:rPr>
        </w:r>
        <w:r>
          <w:rPr>
            <w:noProof/>
            <w:webHidden/>
          </w:rPr>
          <w:fldChar w:fldCharType="separate"/>
        </w:r>
        <w:r w:rsidR="002657AA">
          <w:rPr>
            <w:noProof/>
            <w:webHidden/>
          </w:rPr>
          <w:t>38</w:t>
        </w:r>
        <w:r>
          <w:rPr>
            <w:noProof/>
            <w:webHidden/>
          </w:rPr>
          <w:fldChar w:fldCharType="end"/>
        </w:r>
      </w:hyperlink>
    </w:p>
    <w:p w14:paraId="405E7F47" w14:textId="39E7D2E6" w:rsidR="00723447" w:rsidRDefault="00723447">
      <w:pPr>
        <w:pStyle w:val="Obsah1"/>
        <w:rPr>
          <w:rFonts w:asciiTheme="minorHAnsi" w:eastAsiaTheme="minorEastAsia" w:hAnsiTheme="minorHAnsi"/>
          <w:b w:val="0"/>
          <w:caps w:val="0"/>
          <w:noProof/>
          <w:spacing w:val="0"/>
          <w:kern w:val="2"/>
          <w:sz w:val="24"/>
          <w:szCs w:val="24"/>
          <w:lang w:eastAsia="cs-CZ"/>
          <w14:ligatures w14:val="standardContextual"/>
        </w:rPr>
      </w:pPr>
      <w:hyperlink w:anchor="_Toc198808004" w:history="1">
        <w:r w:rsidRPr="00A46AA3">
          <w:rPr>
            <w:rStyle w:val="Hypertextovodkaz"/>
          </w:rPr>
          <w:t>7.</w:t>
        </w:r>
        <w:r>
          <w:rPr>
            <w:rFonts w:asciiTheme="minorHAnsi" w:eastAsiaTheme="minorEastAsia" w:hAnsiTheme="minorHAnsi"/>
            <w:b w:val="0"/>
            <w:caps w:val="0"/>
            <w:noProof/>
            <w:spacing w:val="0"/>
            <w:kern w:val="2"/>
            <w:sz w:val="24"/>
            <w:szCs w:val="24"/>
            <w:lang w:eastAsia="cs-CZ"/>
            <w14:ligatures w14:val="standardContextual"/>
          </w:rPr>
          <w:tab/>
        </w:r>
        <w:r w:rsidRPr="00A46AA3">
          <w:rPr>
            <w:rStyle w:val="Hypertextovodkaz"/>
          </w:rPr>
          <w:t>PŘÍLOHY</w:t>
        </w:r>
        <w:r>
          <w:rPr>
            <w:noProof/>
            <w:webHidden/>
          </w:rPr>
          <w:tab/>
        </w:r>
        <w:r>
          <w:rPr>
            <w:noProof/>
            <w:webHidden/>
          </w:rPr>
          <w:fldChar w:fldCharType="begin"/>
        </w:r>
        <w:r>
          <w:rPr>
            <w:noProof/>
            <w:webHidden/>
          </w:rPr>
          <w:instrText xml:space="preserve"> PAGEREF _Toc198808004 \h </w:instrText>
        </w:r>
        <w:r>
          <w:rPr>
            <w:noProof/>
            <w:webHidden/>
          </w:rPr>
        </w:r>
        <w:r>
          <w:rPr>
            <w:noProof/>
            <w:webHidden/>
          </w:rPr>
          <w:fldChar w:fldCharType="separate"/>
        </w:r>
        <w:r w:rsidR="002657AA">
          <w:rPr>
            <w:noProof/>
            <w:webHidden/>
          </w:rPr>
          <w:t>38</w:t>
        </w:r>
        <w:r>
          <w:rPr>
            <w:noProof/>
            <w:webHidden/>
          </w:rPr>
          <w:fldChar w:fldCharType="end"/>
        </w:r>
      </w:hyperlink>
    </w:p>
    <w:p w14:paraId="7E899191" w14:textId="36D4D515" w:rsidR="0069470F" w:rsidRDefault="00BD7E91" w:rsidP="00476F2F">
      <w:pPr>
        <w:pStyle w:val="Textbezodsazen"/>
      </w:pPr>
      <w:r>
        <w:fldChar w:fldCharType="end"/>
      </w:r>
    </w:p>
    <w:p w14:paraId="7EA25704" w14:textId="77777777" w:rsidR="00476F2F" w:rsidRDefault="00476F2F" w:rsidP="00476F2F">
      <w:pPr>
        <w:pStyle w:val="Textbezodsazen"/>
      </w:pPr>
    </w:p>
    <w:p w14:paraId="240AE7F4" w14:textId="77777777" w:rsidR="0069470F" w:rsidRDefault="0069470F" w:rsidP="005D7A71">
      <w:pPr>
        <w:pStyle w:val="Nadpisbezsl1-1"/>
        <w:outlineLvl w:val="0"/>
      </w:pPr>
      <w:bookmarkStart w:id="0" w:name="_Toc198807968"/>
      <w:r>
        <w:t>SEZNAM ZKRATEK</w:t>
      </w:r>
      <w:bookmarkEnd w:id="0"/>
    </w:p>
    <w:p w14:paraId="51714106" w14:textId="2D0E6CED" w:rsidR="0069470F" w:rsidRDefault="0069470F" w:rsidP="0069470F">
      <w:pPr>
        <w:pStyle w:val="Textbezslovn"/>
        <w:ind w:left="0"/>
        <w:rPr>
          <w:rStyle w:val="Tun"/>
          <w:b w:val="0"/>
        </w:rPr>
      </w:pPr>
      <w:r w:rsidRPr="003B5AAE">
        <w:rPr>
          <w:rStyle w:val="Tun"/>
        </w:rPr>
        <w:t xml:space="preserve">Není-li v těchto ZTP výslovně uvedeno jinak, mají zkratky použité v těchto ZTP význam definovaný v </w:t>
      </w:r>
      <w:r w:rsidR="00A34E86">
        <w:rPr>
          <w:rStyle w:val="Tun"/>
        </w:rPr>
        <w:t>TK</w:t>
      </w:r>
      <w:r w:rsidR="008B6CC0">
        <w:rPr>
          <w:rStyle w:val="Tun"/>
        </w:rPr>
        <w:t>P</w:t>
      </w:r>
      <w:r w:rsidRPr="003B5AAE">
        <w:rPr>
          <w:rStyle w:val="Tun"/>
        </w:rPr>
        <w:t>.</w:t>
      </w:r>
      <w:r w:rsidR="00055D5E" w:rsidRPr="00055D5E">
        <w:rPr>
          <w:rStyle w:val="Tun"/>
          <w:b w:val="0"/>
        </w:rPr>
        <w:t xml:space="preserve"> </w:t>
      </w:r>
      <w:r w:rsidR="00055D5E" w:rsidRPr="00D00410">
        <w:rPr>
          <w:rStyle w:val="Tun"/>
          <w:b w:val="0"/>
        </w:rPr>
        <w:t>V seznamu se neuvádějí legislativní zkratky, zkratky a značky obecně známé, zavedené právními předpisy, uvedené v obrázcích, příkladech nebo tabulkách.</w:t>
      </w:r>
    </w:p>
    <w:p w14:paraId="1D758855" w14:textId="77777777" w:rsidR="00E77F3B" w:rsidRPr="003B5AAE" w:rsidRDefault="00E77F3B" w:rsidP="0069470F">
      <w:pPr>
        <w:pStyle w:val="Textbezslovn"/>
        <w:ind w:left="0"/>
        <w:rPr>
          <w:rStyle w:val="Tu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7452"/>
      </w:tblGrid>
      <w:tr w:rsidR="00E01EC2" w:rsidRPr="00AD0C7B" w14:paraId="2C2B77A6" w14:textId="77777777" w:rsidTr="00F23844">
        <w:tc>
          <w:tcPr>
            <w:tcW w:w="1250" w:type="dxa"/>
            <w:tcMar>
              <w:top w:w="28" w:type="dxa"/>
              <w:left w:w="0" w:type="dxa"/>
              <w:bottom w:w="28" w:type="dxa"/>
              <w:right w:w="0" w:type="dxa"/>
            </w:tcMar>
          </w:tcPr>
          <w:p w14:paraId="00D864AA" w14:textId="27122089" w:rsidR="00E01EC2" w:rsidRDefault="000F01EF" w:rsidP="00F23844">
            <w:pPr>
              <w:pStyle w:val="Zkratky1"/>
            </w:pPr>
            <w:r>
              <w:t>AZI</w:t>
            </w:r>
            <w:r w:rsidRPr="000F01EF">
              <w:tab/>
            </w:r>
          </w:p>
        </w:tc>
        <w:tc>
          <w:tcPr>
            <w:tcW w:w="7452" w:type="dxa"/>
            <w:tcMar>
              <w:top w:w="28" w:type="dxa"/>
              <w:left w:w="0" w:type="dxa"/>
              <w:bottom w:w="28" w:type="dxa"/>
              <w:right w:w="0" w:type="dxa"/>
            </w:tcMar>
          </w:tcPr>
          <w:p w14:paraId="089A8D4D" w14:textId="3619D3F6" w:rsidR="00E01EC2" w:rsidRDefault="000F01EF" w:rsidP="007D64DE">
            <w:pPr>
              <w:pStyle w:val="Zkratky2"/>
            </w:pPr>
            <w:r w:rsidRPr="000F01EF">
              <w:t xml:space="preserve">Autorizovaný zeměměřický inženýr (dříve </w:t>
            </w:r>
            <w:r w:rsidR="00F01330">
              <w:t>ÚOZI</w:t>
            </w:r>
            <w:r w:rsidRPr="000F01EF">
              <w:t>)</w:t>
            </w:r>
          </w:p>
        </w:tc>
      </w:tr>
      <w:tr w:rsidR="000F01EF" w:rsidRPr="00AD0C7B" w14:paraId="3021EAD3" w14:textId="77777777" w:rsidTr="00F23844">
        <w:tc>
          <w:tcPr>
            <w:tcW w:w="1250" w:type="dxa"/>
            <w:tcMar>
              <w:top w:w="28" w:type="dxa"/>
              <w:left w:w="0" w:type="dxa"/>
              <w:bottom w:w="28" w:type="dxa"/>
              <w:right w:w="0" w:type="dxa"/>
            </w:tcMar>
          </w:tcPr>
          <w:p w14:paraId="40698654" w14:textId="30442A57" w:rsidR="000F01EF" w:rsidRDefault="000F01EF" w:rsidP="00F23844">
            <w:pPr>
              <w:pStyle w:val="Zkratky1"/>
            </w:pPr>
            <w:bookmarkStart w:id="1" w:name="_Hlk156393271"/>
            <w:r>
              <w:t>BZ</w:t>
            </w:r>
            <w:r>
              <w:tab/>
            </w:r>
          </w:p>
        </w:tc>
        <w:tc>
          <w:tcPr>
            <w:tcW w:w="7452" w:type="dxa"/>
            <w:tcMar>
              <w:top w:w="28" w:type="dxa"/>
              <w:left w:w="0" w:type="dxa"/>
              <w:bottom w:w="28" w:type="dxa"/>
              <w:right w:w="0" w:type="dxa"/>
            </w:tcMar>
          </w:tcPr>
          <w:p w14:paraId="2B532793" w14:textId="48B4E82E" w:rsidR="000F01EF" w:rsidRPr="000F01EF" w:rsidRDefault="000F01EF" w:rsidP="007D64DE">
            <w:pPr>
              <w:pStyle w:val="Zkratky2"/>
            </w:pPr>
            <w:r w:rsidRPr="000F01EF">
              <w:t>Bezpečnostní zábrana</w:t>
            </w:r>
          </w:p>
        </w:tc>
      </w:tr>
      <w:tr w:rsidR="00724C4D" w:rsidRPr="00AD0C7B" w14:paraId="493011D3" w14:textId="77777777" w:rsidTr="00F23844">
        <w:tc>
          <w:tcPr>
            <w:tcW w:w="1250" w:type="dxa"/>
            <w:tcMar>
              <w:top w:w="28" w:type="dxa"/>
              <w:left w:w="0" w:type="dxa"/>
              <w:bottom w:w="28" w:type="dxa"/>
              <w:right w:w="0" w:type="dxa"/>
            </w:tcMar>
          </w:tcPr>
          <w:p w14:paraId="788E0F62" w14:textId="721EFCB3" w:rsidR="00724C4D" w:rsidRDefault="00724C4D" w:rsidP="00F23844">
            <w:pPr>
              <w:pStyle w:val="Zkratky1"/>
            </w:pPr>
            <w:r w:rsidRPr="00724C4D">
              <w:t>DDTS</w:t>
            </w:r>
            <w:r w:rsidR="00A30111" w:rsidRPr="000F01EF">
              <w:tab/>
            </w:r>
          </w:p>
        </w:tc>
        <w:tc>
          <w:tcPr>
            <w:tcW w:w="7452" w:type="dxa"/>
            <w:tcMar>
              <w:top w:w="28" w:type="dxa"/>
              <w:left w:w="0" w:type="dxa"/>
              <w:bottom w:w="28" w:type="dxa"/>
              <w:right w:w="0" w:type="dxa"/>
            </w:tcMar>
          </w:tcPr>
          <w:p w14:paraId="7CF11E9B" w14:textId="08E7B950" w:rsidR="00724C4D" w:rsidRPr="000F01EF" w:rsidRDefault="00724C4D" w:rsidP="007D64DE">
            <w:pPr>
              <w:pStyle w:val="Zkratky2"/>
            </w:pPr>
            <w:r w:rsidRPr="00724C4D">
              <w:t>Dálková diagnostika technologických systémů</w:t>
            </w:r>
          </w:p>
        </w:tc>
      </w:tr>
      <w:tr w:rsidR="00142C94" w:rsidRPr="00AD0C7B" w14:paraId="5E4859E9" w14:textId="77777777" w:rsidTr="00F23844">
        <w:tc>
          <w:tcPr>
            <w:tcW w:w="1250" w:type="dxa"/>
            <w:tcMar>
              <w:top w:w="28" w:type="dxa"/>
              <w:left w:w="0" w:type="dxa"/>
              <w:bottom w:w="28" w:type="dxa"/>
              <w:right w:w="0" w:type="dxa"/>
            </w:tcMar>
          </w:tcPr>
          <w:p w14:paraId="51B744D7" w14:textId="576568B4" w:rsidR="00142C94" w:rsidRDefault="00142C94" w:rsidP="00F23844">
            <w:pPr>
              <w:pStyle w:val="Zkratky1"/>
            </w:pPr>
            <w:r>
              <w:t>DTMŽ</w:t>
            </w:r>
            <w:r w:rsidR="00A30111" w:rsidRPr="000F01EF">
              <w:tab/>
            </w:r>
          </w:p>
        </w:tc>
        <w:tc>
          <w:tcPr>
            <w:tcW w:w="7452" w:type="dxa"/>
            <w:tcMar>
              <w:top w:w="28" w:type="dxa"/>
              <w:left w:w="0" w:type="dxa"/>
              <w:bottom w:w="28" w:type="dxa"/>
              <w:right w:w="0" w:type="dxa"/>
            </w:tcMar>
          </w:tcPr>
          <w:p w14:paraId="7ED8CD49" w14:textId="35D7A7FC" w:rsidR="00142C94" w:rsidRPr="000F01EF" w:rsidRDefault="00142C94" w:rsidP="007D64DE">
            <w:pPr>
              <w:pStyle w:val="Zkratky2"/>
            </w:pPr>
            <w:r>
              <w:t>Digitální technická mapa železnice</w:t>
            </w:r>
          </w:p>
        </w:tc>
      </w:tr>
      <w:bookmarkEnd w:id="1"/>
      <w:tr w:rsidR="00C13D62" w:rsidRPr="00AD0C7B" w14:paraId="54A223C6" w14:textId="77777777" w:rsidTr="00F23844">
        <w:tc>
          <w:tcPr>
            <w:tcW w:w="1250" w:type="dxa"/>
            <w:tcMar>
              <w:top w:w="28" w:type="dxa"/>
              <w:left w:w="0" w:type="dxa"/>
              <w:bottom w:w="28" w:type="dxa"/>
              <w:right w:w="0" w:type="dxa"/>
            </w:tcMar>
          </w:tcPr>
          <w:p w14:paraId="4B795285" w14:textId="1D9F0B31" w:rsidR="00C13D62" w:rsidRDefault="00C13D62" w:rsidP="00C13D62">
            <w:pPr>
              <w:pStyle w:val="Zkratky1"/>
            </w:pPr>
            <w:r>
              <w:t xml:space="preserve">ESD </w:t>
            </w:r>
            <w:r>
              <w:tab/>
            </w:r>
          </w:p>
        </w:tc>
        <w:tc>
          <w:tcPr>
            <w:tcW w:w="7452" w:type="dxa"/>
            <w:tcMar>
              <w:top w:w="28" w:type="dxa"/>
              <w:left w:w="0" w:type="dxa"/>
              <w:bottom w:w="28" w:type="dxa"/>
              <w:right w:w="0" w:type="dxa"/>
            </w:tcMar>
          </w:tcPr>
          <w:p w14:paraId="085F8C9D" w14:textId="797D08ED" w:rsidR="00C13D62" w:rsidRDefault="00C13D62" w:rsidP="00C13D62">
            <w:pPr>
              <w:pStyle w:val="Zkratky2"/>
            </w:pPr>
            <w:r>
              <w:t>Elektronický stavební deník</w:t>
            </w:r>
          </w:p>
        </w:tc>
      </w:tr>
      <w:tr w:rsidR="00C13D62" w:rsidRPr="00AD0C7B" w14:paraId="0056E550" w14:textId="77777777" w:rsidTr="00F23844">
        <w:tc>
          <w:tcPr>
            <w:tcW w:w="1250" w:type="dxa"/>
            <w:tcMar>
              <w:top w:w="28" w:type="dxa"/>
              <w:left w:w="0" w:type="dxa"/>
              <w:bottom w:w="28" w:type="dxa"/>
              <w:right w:w="0" w:type="dxa"/>
            </w:tcMar>
          </w:tcPr>
          <w:p w14:paraId="1A99F4E2" w14:textId="7A81962D" w:rsidR="00C13D62" w:rsidRPr="00AD0C7B" w:rsidRDefault="00C13D62" w:rsidP="00C13D62">
            <w:pPr>
              <w:pStyle w:val="Zkratky1"/>
            </w:pPr>
            <w:r>
              <w:lastRenderedPageBreak/>
              <w:t>Smluvní podmínky</w:t>
            </w:r>
            <w:r>
              <w:tab/>
            </w:r>
          </w:p>
        </w:tc>
        <w:tc>
          <w:tcPr>
            <w:tcW w:w="7452" w:type="dxa"/>
            <w:tcMar>
              <w:top w:w="28" w:type="dxa"/>
              <w:left w:w="0" w:type="dxa"/>
              <w:bottom w:w="28" w:type="dxa"/>
              <w:right w:w="0" w:type="dxa"/>
            </w:tcMar>
          </w:tcPr>
          <w:p w14:paraId="7D09B6AA" w14:textId="7A99C22D" w:rsidR="00C13D62" w:rsidRDefault="00C13D62" w:rsidP="00C13D62">
            <w:pPr>
              <w:autoSpaceDE w:val="0"/>
              <w:autoSpaceDN w:val="0"/>
              <w:adjustRightInd w:val="0"/>
              <w:spacing w:after="0" w:line="240" w:lineRule="auto"/>
              <w:rPr>
                <w:rFonts w:cs="Verdana"/>
                <w:sz w:val="16"/>
                <w:szCs w:val="16"/>
              </w:rPr>
            </w:pPr>
            <w:r>
              <w:rPr>
                <w:rFonts w:cs="Verdana"/>
                <w:sz w:val="16"/>
                <w:szCs w:val="16"/>
              </w:rPr>
              <w:t>Obchodní podmínky (</w:t>
            </w:r>
            <w:r w:rsidR="00A30111">
              <w:rPr>
                <w:rFonts w:cs="Verdana"/>
                <w:sz w:val="16"/>
                <w:szCs w:val="16"/>
              </w:rPr>
              <w:t>FIDIC – Smluvní</w:t>
            </w:r>
            <w:r>
              <w:rPr>
                <w:rFonts w:cs="Verdana"/>
                <w:sz w:val="16"/>
                <w:szCs w:val="16"/>
              </w:rPr>
              <w:t xml:space="preserve"> podmínky pro výstavbu pozemních a inženýrských</w:t>
            </w:r>
          </w:p>
          <w:p w14:paraId="78B1A4C5" w14:textId="77777777" w:rsidR="00C13D62" w:rsidRDefault="00C13D62" w:rsidP="00C13D62">
            <w:pPr>
              <w:autoSpaceDE w:val="0"/>
              <w:autoSpaceDN w:val="0"/>
              <w:adjustRightInd w:val="0"/>
              <w:spacing w:after="0" w:line="240" w:lineRule="auto"/>
              <w:rPr>
                <w:rFonts w:cs="Verdana"/>
                <w:sz w:val="16"/>
                <w:szCs w:val="16"/>
              </w:rPr>
            </w:pPr>
            <w:r>
              <w:rPr>
                <w:rFonts w:cs="Verdana"/>
                <w:sz w:val="16"/>
                <w:szCs w:val="16"/>
              </w:rPr>
              <w:t>staveb projektovaných objednatelem, 1. vydání, 1999, vydané v českém překladu Českou</w:t>
            </w:r>
          </w:p>
          <w:p w14:paraId="1F544E91" w14:textId="520B1413" w:rsidR="00C13D62" w:rsidRPr="006115D3" w:rsidRDefault="00C13D62" w:rsidP="00C13D62">
            <w:pPr>
              <w:pStyle w:val="Zkratky2"/>
            </w:pPr>
            <w:r>
              <w:rPr>
                <w:rFonts w:cs="Verdana"/>
              </w:rPr>
              <w:t>asociací konzultačních inženýrů (CACE) jak první vydání v roce 2015, které zahrnují „Obecné podmínky“ a „Zvláštní podmínky pro stavby Správy železnic, státní organizace“)</w:t>
            </w:r>
          </w:p>
        </w:tc>
      </w:tr>
      <w:tr w:rsidR="00455AEE" w:rsidRPr="00AD0C7B" w14:paraId="12F2C4A6" w14:textId="77777777" w:rsidTr="00F23844">
        <w:tc>
          <w:tcPr>
            <w:tcW w:w="1250" w:type="dxa"/>
            <w:tcMar>
              <w:top w:w="28" w:type="dxa"/>
              <w:left w:w="0" w:type="dxa"/>
              <w:bottom w:w="28" w:type="dxa"/>
              <w:right w:w="0" w:type="dxa"/>
            </w:tcMar>
          </w:tcPr>
          <w:p w14:paraId="3CFAE322" w14:textId="05E94184" w:rsidR="00455AEE" w:rsidRDefault="00455AEE" w:rsidP="00C13D62">
            <w:pPr>
              <w:pStyle w:val="Zkratky1"/>
            </w:pPr>
            <w:r>
              <w:t>SPS</w:t>
            </w:r>
            <w:r w:rsidR="00426EC7">
              <w:tab/>
            </w:r>
          </w:p>
        </w:tc>
        <w:tc>
          <w:tcPr>
            <w:tcW w:w="7452" w:type="dxa"/>
            <w:tcMar>
              <w:top w:w="28" w:type="dxa"/>
              <w:left w:w="0" w:type="dxa"/>
              <w:bottom w:w="28" w:type="dxa"/>
              <w:right w:w="0" w:type="dxa"/>
            </w:tcMar>
          </w:tcPr>
          <w:p w14:paraId="7FE86EE2" w14:textId="064CFB2E" w:rsidR="00455AEE" w:rsidRDefault="00455AEE" w:rsidP="00C13D62">
            <w:pPr>
              <w:autoSpaceDE w:val="0"/>
              <w:autoSpaceDN w:val="0"/>
              <w:adjustRightInd w:val="0"/>
              <w:spacing w:after="0" w:line="240" w:lineRule="auto"/>
              <w:rPr>
                <w:rFonts w:cs="Verdana"/>
                <w:sz w:val="16"/>
                <w:szCs w:val="16"/>
              </w:rPr>
            </w:pPr>
            <w:r>
              <w:rPr>
                <w:rFonts w:cs="Verdana"/>
                <w:sz w:val="16"/>
                <w:szCs w:val="16"/>
              </w:rPr>
              <w:t xml:space="preserve">Správa </w:t>
            </w:r>
            <w:r w:rsidR="00CF0107">
              <w:rPr>
                <w:rFonts w:cs="Verdana"/>
                <w:sz w:val="16"/>
                <w:szCs w:val="16"/>
              </w:rPr>
              <w:t>pozemních staveb</w:t>
            </w:r>
          </w:p>
        </w:tc>
      </w:tr>
      <w:tr w:rsidR="00C13D62" w:rsidRPr="006115D3" w14:paraId="719CA340" w14:textId="77777777" w:rsidTr="00194ADB">
        <w:tc>
          <w:tcPr>
            <w:tcW w:w="1250" w:type="dxa"/>
            <w:tcMar>
              <w:top w:w="28" w:type="dxa"/>
              <w:left w:w="0" w:type="dxa"/>
              <w:bottom w:w="28" w:type="dxa"/>
              <w:right w:w="0" w:type="dxa"/>
            </w:tcMar>
          </w:tcPr>
          <w:p w14:paraId="0754A670" w14:textId="0E110A29" w:rsidR="00C13D62" w:rsidRDefault="00C13D62" w:rsidP="00C13D62">
            <w:pPr>
              <w:pStyle w:val="Zkratky1"/>
            </w:pPr>
            <w:r>
              <w:t>UMVŽST</w:t>
            </w:r>
            <w:r>
              <w:tab/>
            </w:r>
          </w:p>
        </w:tc>
        <w:tc>
          <w:tcPr>
            <w:tcW w:w="7452" w:type="dxa"/>
            <w:tcMar>
              <w:top w:w="28" w:type="dxa"/>
              <w:left w:w="0" w:type="dxa"/>
              <w:bottom w:w="28" w:type="dxa"/>
              <w:right w:w="0" w:type="dxa"/>
            </w:tcMar>
          </w:tcPr>
          <w:p w14:paraId="5581DA32" w14:textId="77777777" w:rsidR="00C13D62" w:rsidRPr="006115D3" w:rsidRDefault="00C13D62" w:rsidP="00C13D62">
            <w:pPr>
              <w:pStyle w:val="Zkratky2"/>
            </w:pPr>
            <w:r>
              <w:t>Úprava majetkových vztahů v železničních stanicích</w:t>
            </w:r>
          </w:p>
        </w:tc>
      </w:tr>
      <w:tr w:rsidR="00F73FB9" w:rsidRPr="006115D3" w14:paraId="09283563" w14:textId="77777777" w:rsidTr="00DD4BDA">
        <w:trPr>
          <w:trHeight w:val="496"/>
        </w:trPr>
        <w:tc>
          <w:tcPr>
            <w:tcW w:w="1250" w:type="dxa"/>
            <w:tcMar>
              <w:top w:w="28" w:type="dxa"/>
              <w:left w:w="0" w:type="dxa"/>
              <w:bottom w:w="28" w:type="dxa"/>
              <w:right w:w="0" w:type="dxa"/>
            </w:tcMar>
          </w:tcPr>
          <w:p w14:paraId="5D246804" w14:textId="616C07D3" w:rsidR="00F73FB9" w:rsidRDefault="00F73FB9" w:rsidP="00F73FB9">
            <w:pPr>
              <w:pStyle w:val="Zkratky1"/>
            </w:pPr>
            <w:r>
              <w:t>ŽP</w:t>
            </w:r>
            <w:r>
              <w:tab/>
            </w:r>
          </w:p>
        </w:tc>
        <w:tc>
          <w:tcPr>
            <w:tcW w:w="7452" w:type="dxa"/>
            <w:tcMar>
              <w:top w:w="28" w:type="dxa"/>
              <w:left w:w="0" w:type="dxa"/>
              <w:bottom w:w="28" w:type="dxa"/>
              <w:right w:w="0" w:type="dxa"/>
            </w:tcMar>
          </w:tcPr>
          <w:p w14:paraId="58B7403C" w14:textId="08750452" w:rsidR="00F73FB9" w:rsidRDefault="00F73FB9" w:rsidP="00F73FB9">
            <w:pPr>
              <w:pStyle w:val="Zkratky2"/>
            </w:pPr>
            <w:r>
              <w:t>Životní prostředí</w:t>
            </w:r>
          </w:p>
        </w:tc>
      </w:tr>
      <w:tr w:rsidR="00F73FB9" w:rsidRPr="00AD0C7B" w14:paraId="25F164AA" w14:textId="77777777" w:rsidTr="00F23844">
        <w:tc>
          <w:tcPr>
            <w:tcW w:w="1250" w:type="dxa"/>
            <w:tcMar>
              <w:top w:w="28" w:type="dxa"/>
              <w:left w:w="0" w:type="dxa"/>
              <w:bottom w:w="28" w:type="dxa"/>
              <w:right w:w="0" w:type="dxa"/>
            </w:tcMar>
          </w:tcPr>
          <w:p w14:paraId="19EA4DB4" w14:textId="77777777" w:rsidR="00F73FB9" w:rsidRDefault="00F73FB9" w:rsidP="00F73FB9">
            <w:pPr>
              <w:pStyle w:val="Zkratky1"/>
            </w:pPr>
          </w:p>
        </w:tc>
        <w:tc>
          <w:tcPr>
            <w:tcW w:w="7452" w:type="dxa"/>
            <w:tcMar>
              <w:top w:w="28" w:type="dxa"/>
              <w:left w:w="0" w:type="dxa"/>
              <w:bottom w:w="28" w:type="dxa"/>
              <w:right w:w="0" w:type="dxa"/>
            </w:tcMar>
          </w:tcPr>
          <w:p w14:paraId="4CB3B9F2" w14:textId="77777777" w:rsidR="00F73FB9" w:rsidRDefault="00F73FB9" w:rsidP="00F73FB9">
            <w:pPr>
              <w:autoSpaceDE w:val="0"/>
              <w:autoSpaceDN w:val="0"/>
              <w:adjustRightInd w:val="0"/>
              <w:spacing w:after="0" w:line="240" w:lineRule="auto"/>
              <w:rPr>
                <w:rFonts w:cs="Verdana"/>
                <w:sz w:val="16"/>
                <w:szCs w:val="16"/>
              </w:rPr>
            </w:pPr>
          </w:p>
        </w:tc>
      </w:tr>
      <w:tr w:rsidR="00F73FB9" w:rsidRPr="00AD0C7B" w14:paraId="14AB387A" w14:textId="77777777" w:rsidTr="00F23844">
        <w:tc>
          <w:tcPr>
            <w:tcW w:w="1250" w:type="dxa"/>
            <w:tcMar>
              <w:top w:w="28" w:type="dxa"/>
              <w:left w:w="0" w:type="dxa"/>
              <w:bottom w:w="28" w:type="dxa"/>
              <w:right w:w="0" w:type="dxa"/>
            </w:tcMar>
          </w:tcPr>
          <w:p w14:paraId="20A7D49E" w14:textId="77777777" w:rsidR="00F73FB9" w:rsidRDefault="00F73FB9" w:rsidP="00F73FB9">
            <w:pPr>
              <w:pStyle w:val="Zkratky1"/>
            </w:pPr>
          </w:p>
        </w:tc>
        <w:tc>
          <w:tcPr>
            <w:tcW w:w="7452" w:type="dxa"/>
            <w:tcMar>
              <w:top w:w="28" w:type="dxa"/>
              <w:left w:w="0" w:type="dxa"/>
              <w:bottom w:w="28" w:type="dxa"/>
              <w:right w:w="0" w:type="dxa"/>
            </w:tcMar>
          </w:tcPr>
          <w:p w14:paraId="6194631D" w14:textId="77777777" w:rsidR="00F73FB9" w:rsidRPr="006115D3" w:rsidRDefault="00F73FB9" w:rsidP="00F73FB9">
            <w:pPr>
              <w:pStyle w:val="Zkratky2"/>
            </w:pPr>
          </w:p>
        </w:tc>
      </w:tr>
      <w:tr w:rsidR="00F73FB9" w:rsidRPr="00AD0C7B" w14:paraId="1FAC6048" w14:textId="77777777" w:rsidTr="00F23844">
        <w:tc>
          <w:tcPr>
            <w:tcW w:w="1250" w:type="dxa"/>
            <w:tcMar>
              <w:top w:w="28" w:type="dxa"/>
              <w:left w:w="0" w:type="dxa"/>
              <w:bottom w:w="28" w:type="dxa"/>
              <w:right w:w="0" w:type="dxa"/>
            </w:tcMar>
          </w:tcPr>
          <w:p w14:paraId="07A24F87" w14:textId="77777777" w:rsidR="00F73FB9" w:rsidRDefault="00F73FB9" w:rsidP="00F73FB9">
            <w:pPr>
              <w:pStyle w:val="Zkratky1"/>
            </w:pPr>
          </w:p>
        </w:tc>
        <w:tc>
          <w:tcPr>
            <w:tcW w:w="7452" w:type="dxa"/>
            <w:tcMar>
              <w:top w:w="28" w:type="dxa"/>
              <w:left w:w="0" w:type="dxa"/>
              <w:bottom w:w="28" w:type="dxa"/>
              <w:right w:w="0" w:type="dxa"/>
            </w:tcMar>
          </w:tcPr>
          <w:p w14:paraId="78D1B226" w14:textId="77777777" w:rsidR="00F73FB9" w:rsidRPr="006115D3" w:rsidRDefault="00F73FB9" w:rsidP="00F73FB9">
            <w:pPr>
              <w:pStyle w:val="Zkratky2"/>
            </w:pPr>
          </w:p>
        </w:tc>
      </w:tr>
    </w:tbl>
    <w:p w14:paraId="32F66307" w14:textId="77777777" w:rsidR="00AD0C7B" w:rsidRDefault="00AD0C7B">
      <w:r>
        <w:br w:type="page"/>
      </w:r>
    </w:p>
    <w:p w14:paraId="0A01BC88" w14:textId="77777777" w:rsidR="00073E2B" w:rsidRDefault="00073E2B" w:rsidP="00073E2B">
      <w:pPr>
        <w:pStyle w:val="Nadpisbezsl1-1"/>
        <w:outlineLvl w:val="0"/>
      </w:pPr>
      <w:bookmarkStart w:id="2" w:name="_Toc150787646"/>
      <w:bookmarkStart w:id="3" w:name="_Toc150238581"/>
      <w:bookmarkStart w:id="4" w:name="_Toc150335722"/>
      <w:bookmarkStart w:id="5" w:name="_Toc198807969"/>
      <w:r>
        <w:lastRenderedPageBreak/>
        <w:t>Pojmy a definice</w:t>
      </w:r>
      <w:bookmarkEnd w:id="2"/>
      <w:bookmarkEnd w:id="3"/>
      <w:bookmarkEnd w:id="4"/>
      <w:bookmarkEnd w:id="5"/>
    </w:p>
    <w:p w14:paraId="45E38BD0" w14:textId="3D12B191" w:rsidR="00073E2B" w:rsidRDefault="00073E2B" w:rsidP="000D41B5">
      <w:pPr>
        <w:pStyle w:val="Odstavecseseznamem"/>
        <w:numPr>
          <w:ilvl w:val="0"/>
          <w:numId w:val="14"/>
        </w:numPr>
        <w:spacing w:after="120" w:line="264" w:lineRule="auto"/>
        <w:ind w:left="714" w:hanging="357"/>
        <w:contextualSpacing w:val="0"/>
        <w:jc w:val="both"/>
      </w:pPr>
      <w:r w:rsidRPr="00C05AFC">
        <w:rPr>
          <w:b/>
          <w:sz w:val="18"/>
          <w:szCs w:val="18"/>
        </w:rPr>
        <w:t xml:space="preserve">Projektová dokumentace </w:t>
      </w:r>
      <w:r w:rsidR="00E214FB" w:rsidRPr="00DD4BDA">
        <w:rPr>
          <w:b/>
          <w:bCs/>
          <w:sz w:val="18"/>
          <w:szCs w:val="18"/>
        </w:rPr>
        <w:t>pro povolení stavby</w:t>
      </w:r>
      <w:r w:rsidR="00E214FB">
        <w:rPr>
          <w:sz w:val="18"/>
          <w:szCs w:val="18"/>
        </w:rPr>
        <w:t xml:space="preserve"> (dále také </w:t>
      </w:r>
      <w:r w:rsidR="00E214FB" w:rsidRPr="00E214FB">
        <w:rPr>
          <w:sz w:val="18"/>
          <w:szCs w:val="18"/>
        </w:rPr>
        <w:t>„DPS“</w:t>
      </w:r>
      <w:r w:rsidR="009B757E">
        <w:rPr>
          <w:sz w:val="18"/>
          <w:szCs w:val="18"/>
        </w:rPr>
        <w:t>)</w:t>
      </w:r>
      <w:r w:rsidRPr="00DD4BDA">
        <w:rPr>
          <w:sz w:val="18"/>
          <w:szCs w:val="18"/>
        </w:rPr>
        <w:t xml:space="preserve"> </w:t>
      </w:r>
      <w:bookmarkStart w:id="6" w:name="_Hlk198641875"/>
      <w:r w:rsidR="00E214FB" w:rsidRPr="00DD4BDA">
        <w:rPr>
          <w:sz w:val="18"/>
          <w:szCs w:val="18"/>
        </w:rPr>
        <w:t>je dokumentace pro vydání povolení záměru (povolení stavby) dle zákona č.</w:t>
      </w:r>
      <w:r w:rsidR="00E214FB">
        <w:rPr>
          <w:sz w:val="18"/>
          <w:szCs w:val="18"/>
        </w:rPr>
        <w:t> </w:t>
      </w:r>
      <w:r w:rsidR="00E214FB" w:rsidRPr="00DD4BDA">
        <w:rPr>
          <w:sz w:val="18"/>
          <w:szCs w:val="18"/>
        </w:rPr>
        <w:t>283/2021 Sb., stavební zákon, která se zpracovává v členění a rozsahu přílohy č.</w:t>
      </w:r>
      <w:r w:rsidR="00E214FB">
        <w:rPr>
          <w:sz w:val="18"/>
          <w:szCs w:val="18"/>
        </w:rPr>
        <w:t> </w:t>
      </w:r>
      <w:r w:rsidR="00E214FB" w:rsidRPr="00DD4BDA">
        <w:rPr>
          <w:sz w:val="18"/>
          <w:szCs w:val="18"/>
        </w:rPr>
        <w:t>1 vyhlášky č.</w:t>
      </w:r>
      <w:r w:rsidR="00E214FB">
        <w:rPr>
          <w:sz w:val="18"/>
          <w:szCs w:val="18"/>
        </w:rPr>
        <w:t> </w:t>
      </w:r>
      <w:r w:rsidR="00E214FB" w:rsidRPr="00DD4BDA">
        <w:rPr>
          <w:sz w:val="18"/>
          <w:szCs w:val="18"/>
        </w:rPr>
        <w:t>227/2024 Sb.</w:t>
      </w:r>
      <w:r w:rsidR="00E214FB" w:rsidRPr="00E214FB">
        <w:t xml:space="preserve"> </w:t>
      </w:r>
      <w:r w:rsidR="00E214FB" w:rsidRPr="00E214FB">
        <w:rPr>
          <w:sz w:val="18"/>
          <w:szCs w:val="18"/>
        </w:rPr>
        <w:t>o rozsahu a obsahu projektové dokumentace staveb dopravní infrastruktury</w:t>
      </w:r>
      <w:r w:rsidR="00E214FB">
        <w:rPr>
          <w:sz w:val="18"/>
          <w:szCs w:val="18"/>
        </w:rPr>
        <w:t xml:space="preserve">. </w:t>
      </w:r>
      <w:r w:rsidR="00E214FB" w:rsidRPr="00DD4BDA">
        <w:rPr>
          <w:sz w:val="18"/>
          <w:szCs w:val="18"/>
        </w:rPr>
        <w:t>Pro potřeby projednání, zejména v rámci Správy železnic, státní organizace (dále jen „SŽ“), bude obsah dokumentace DPS odpovídat podrobnosti a obsahu příslušných vnitřních předpisů</w:t>
      </w:r>
      <w:r w:rsidR="00E214FB">
        <w:rPr>
          <w:sz w:val="18"/>
          <w:szCs w:val="18"/>
        </w:rPr>
        <w:t xml:space="preserve"> </w:t>
      </w:r>
      <w:bookmarkEnd w:id="6"/>
    </w:p>
    <w:p w14:paraId="12845319" w14:textId="5CBE5853" w:rsidR="00073E2B" w:rsidRPr="00C05AFC" w:rsidRDefault="00073E2B" w:rsidP="00E860ED">
      <w:pPr>
        <w:pStyle w:val="Odstavecseseznamem"/>
        <w:numPr>
          <w:ilvl w:val="0"/>
          <w:numId w:val="14"/>
        </w:numPr>
        <w:spacing w:after="120" w:line="264" w:lineRule="auto"/>
        <w:ind w:left="714" w:hanging="357"/>
        <w:contextualSpacing w:val="0"/>
        <w:jc w:val="both"/>
        <w:rPr>
          <w:sz w:val="18"/>
          <w:szCs w:val="18"/>
        </w:rPr>
      </w:pPr>
      <w:r>
        <w:rPr>
          <w:b/>
          <w:sz w:val="18"/>
          <w:szCs w:val="18"/>
        </w:rPr>
        <w:t>Projektová dokumentace pro provádění stavby</w:t>
      </w:r>
      <w:r>
        <w:rPr>
          <w:sz w:val="18"/>
          <w:szCs w:val="18"/>
        </w:rPr>
        <w:t xml:space="preserve"> (</w:t>
      </w:r>
      <w:r w:rsidR="0019585B">
        <w:rPr>
          <w:sz w:val="18"/>
          <w:szCs w:val="18"/>
        </w:rPr>
        <w:t>dále také „</w:t>
      </w:r>
      <w:r>
        <w:rPr>
          <w:sz w:val="18"/>
          <w:szCs w:val="18"/>
        </w:rPr>
        <w:t>PDPS</w:t>
      </w:r>
      <w:r w:rsidR="0019585B">
        <w:rPr>
          <w:sz w:val="18"/>
          <w:szCs w:val="18"/>
        </w:rPr>
        <w:t>“</w:t>
      </w:r>
      <w:r>
        <w:rPr>
          <w:sz w:val="18"/>
          <w:szCs w:val="18"/>
        </w:rPr>
        <w:t xml:space="preserve">) je projektovou dokumentací, která se zpracovává </w:t>
      </w:r>
      <w:bookmarkStart w:id="7" w:name="_Hlk198641981"/>
      <w:r w:rsidR="0019585B">
        <w:rPr>
          <w:sz w:val="18"/>
          <w:szCs w:val="18"/>
        </w:rPr>
        <w:t>v členění a rozsahu přílohy č. 3 vyhlášky č. 227/2024 Sb.,</w:t>
      </w:r>
      <w:r w:rsidR="003A401B" w:rsidRPr="003A401B">
        <w:rPr>
          <w:sz w:val="18"/>
          <w:szCs w:val="18"/>
        </w:rPr>
        <w:t xml:space="preserve"> </w:t>
      </w:r>
      <w:bookmarkStart w:id="8" w:name="_Hlk195775400"/>
      <w:r w:rsidR="0019585B" w:rsidRPr="0019585B">
        <w:rPr>
          <w:sz w:val="18"/>
          <w:szCs w:val="18"/>
        </w:rPr>
        <w:t>o rozsahu a obsahu projektové dokumentace staveb dopravní infrastruktury</w:t>
      </w:r>
      <w:bookmarkEnd w:id="8"/>
      <w:r w:rsidR="0019585B" w:rsidRPr="0019585B">
        <w:rPr>
          <w:sz w:val="18"/>
          <w:szCs w:val="18"/>
        </w:rPr>
        <w:t>, v platném znění</w:t>
      </w:r>
      <w:r w:rsidR="0019585B">
        <w:rPr>
          <w:sz w:val="18"/>
          <w:szCs w:val="18"/>
        </w:rPr>
        <w:t>.</w:t>
      </w:r>
      <w:r w:rsidR="0019585B" w:rsidRPr="0019585B">
        <w:rPr>
          <w:sz w:val="18"/>
          <w:szCs w:val="18"/>
        </w:rPr>
        <w:t xml:space="preserve"> </w:t>
      </w:r>
      <w:bookmarkEnd w:id="7"/>
      <w:r w:rsidR="003A401B" w:rsidRPr="003A401B">
        <w:rPr>
          <w:sz w:val="18"/>
          <w:szCs w:val="18"/>
        </w:rPr>
        <w:t>Jedná se o</w:t>
      </w:r>
      <w:r w:rsidR="00D756F0">
        <w:rPr>
          <w:sz w:val="18"/>
          <w:szCs w:val="18"/>
        </w:rPr>
        <w:t> </w:t>
      </w:r>
      <w:r w:rsidR="003A401B" w:rsidRPr="003A401B">
        <w:rPr>
          <w:sz w:val="18"/>
          <w:szCs w:val="18"/>
        </w:rPr>
        <w:t xml:space="preserve">dokumentaci, </w:t>
      </w:r>
      <w:bookmarkStart w:id="9" w:name="_Hlk163641559"/>
      <w:r w:rsidR="008035D9">
        <w:rPr>
          <w:sz w:val="18"/>
          <w:szCs w:val="18"/>
        </w:rPr>
        <w:t>je</w:t>
      </w:r>
      <w:r w:rsidR="0019585B">
        <w:rPr>
          <w:sz w:val="18"/>
          <w:szCs w:val="18"/>
        </w:rPr>
        <w:t xml:space="preserve">ž </w:t>
      </w:r>
      <w:bookmarkEnd w:id="9"/>
      <w:r w:rsidR="0019585B">
        <w:rPr>
          <w:sz w:val="18"/>
          <w:szCs w:val="18"/>
        </w:rPr>
        <w:t>o</w:t>
      </w:r>
      <w:r w:rsidR="003A401B" w:rsidRPr="003A401B">
        <w:rPr>
          <w:sz w:val="18"/>
          <w:szCs w:val="18"/>
        </w:rPr>
        <w:t>bsahově i věcně vychází z dokumentace, na jejímž základě byl</w:t>
      </w:r>
      <w:r w:rsidR="00346483">
        <w:rPr>
          <w:sz w:val="18"/>
          <w:szCs w:val="18"/>
        </w:rPr>
        <w:t>o</w:t>
      </w:r>
      <w:r w:rsidR="003A401B" w:rsidRPr="003A401B">
        <w:rPr>
          <w:sz w:val="18"/>
          <w:szCs w:val="18"/>
        </w:rPr>
        <w:t xml:space="preserve"> </w:t>
      </w:r>
      <w:bookmarkStart w:id="10" w:name="_Hlk198561083"/>
      <w:r w:rsidR="0019585B" w:rsidRPr="0019585B">
        <w:rPr>
          <w:sz w:val="18"/>
          <w:szCs w:val="18"/>
        </w:rPr>
        <w:t>vydáno povolení záměru (povolení stavby), která dopracovává a rozpracovává do větší podrobnosti a rozsahu potřebných pro výběr zhotovitele stavby v zadávacím řízení, a to s dodržením zásad transparentnosti, přiměřenosti a rovného zacházení. PDPS lze zpracovat se zohledněním konkrétních výrobků, dodávaných technologií, technologických postupů a výrobních podmínek konkrétního Zhotovitele pouze v případě, že je stavba zadávána v režimu D+B. Pro potřeby projednání, zejména v rámci SŽ bude dokumentace zpracována podle příslušných vnitřních předpisů.</w:t>
      </w:r>
      <w:bookmarkEnd w:id="10"/>
    </w:p>
    <w:p w14:paraId="08AF9A93" w14:textId="1AE39112" w:rsidR="00073E2B" w:rsidRPr="00C05AFC" w:rsidRDefault="00073E2B" w:rsidP="00C05AFC">
      <w:pPr>
        <w:pStyle w:val="Odstavecseseznamem"/>
        <w:numPr>
          <w:ilvl w:val="0"/>
          <w:numId w:val="14"/>
        </w:numPr>
        <w:spacing w:after="120" w:line="264" w:lineRule="auto"/>
        <w:ind w:left="714" w:hanging="357"/>
        <w:contextualSpacing w:val="0"/>
        <w:jc w:val="both"/>
        <w:rPr>
          <w:sz w:val="18"/>
          <w:szCs w:val="18"/>
        </w:rPr>
      </w:pPr>
      <w:r>
        <w:rPr>
          <w:b/>
          <w:sz w:val="18"/>
          <w:szCs w:val="18"/>
        </w:rPr>
        <w:t>Realizační dokumentace stavby</w:t>
      </w:r>
      <w:r>
        <w:rPr>
          <w:sz w:val="18"/>
          <w:szCs w:val="18"/>
        </w:rPr>
        <w:t xml:space="preserve"> (</w:t>
      </w:r>
      <w:r w:rsidR="0019585B">
        <w:rPr>
          <w:sz w:val="18"/>
          <w:szCs w:val="18"/>
        </w:rPr>
        <w:t>dále také „</w:t>
      </w:r>
      <w:r>
        <w:rPr>
          <w:sz w:val="18"/>
          <w:szCs w:val="18"/>
        </w:rPr>
        <w:t>RDS</w:t>
      </w:r>
      <w:r w:rsidR="0019585B">
        <w:rPr>
          <w:sz w:val="18"/>
          <w:szCs w:val="18"/>
        </w:rPr>
        <w:t>“</w:t>
      </w:r>
      <w:r>
        <w:rPr>
          <w:sz w:val="18"/>
          <w:szCs w:val="18"/>
        </w:rPr>
        <w:t>) je dokumentací zhotovitele stavby a</w:t>
      </w:r>
      <w:r w:rsidR="00D756F0">
        <w:rPr>
          <w:sz w:val="18"/>
          <w:szCs w:val="18"/>
        </w:rPr>
        <w:t> </w:t>
      </w:r>
      <w:r>
        <w:rPr>
          <w:sz w:val="18"/>
          <w:szCs w:val="18"/>
        </w:rPr>
        <w:t xml:space="preserve">zpracovává se samostatně pro jednotlivé objekty. Jedná se o dokumentaci, která rozpracovává PDPS s ohledem na znalosti konkrétních výrobků, dodávaných technologií, technologických postupů a výrobních podmínek konkrétního zhotovitele stavby. Součástí je také dokumentace výrobní, montážní, dílenská a dokumentace dodavatele mostních objektů. RDS se vždy zpracovává v případě, že to vyžadují TKP nebo požadavek na její zpracování vychází z předcházejícího stupně dokumentace nebo smluvního ujednání. RDS nemění koncepčně-technické řešení stavby navržené v rámci předcházející projektové přípravy, pokud není </w:t>
      </w:r>
      <w:r w:rsidR="0019585B">
        <w:rPr>
          <w:sz w:val="18"/>
          <w:szCs w:val="18"/>
        </w:rPr>
        <w:t xml:space="preserve">smluvními podmínkami </w:t>
      </w:r>
      <w:r>
        <w:rPr>
          <w:sz w:val="18"/>
          <w:szCs w:val="18"/>
        </w:rPr>
        <w:t>stanoveno jinak. Obsah a rozsah RDS je definován přílohou P8 směrnice SŽ SM011. Náklady spojené se zpracováním RDS budou uvedené v samostatné položce v soupisu prací příslušných SO</w:t>
      </w:r>
      <w:r w:rsidR="0019585B">
        <w:rPr>
          <w:sz w:val="18"/>
          <w:szCs w:val="18"/>
        </w:rPr>
        <w:t xml:space="preserve"> a </w:t>
      </w:r>
      <w:r>
        <w:rPr>
          <w:sz w:val="18"/>
          <w:szCs w:val="18"/>
        </w:rPr>
        <w:t>PS, u kterých je opodstatněné takovéto činnosti vyžadovat.</w:t>
      </w:r>
    </w:p>
    <w:p w14:paraId="7A928A10" w14:textId="183F8E3F" w:rsidR="00073E2B" w:rsidRPr="00C05AFC" w:rsidRDefault="00073E2B" w:rsidP="00C05AFC">
      <w:pPr>
        <w:pStyle w:val="Odstavecseseznamem"/>
        <w:numPr>
          <w:ilvl w:val="0"/>
          <w:numId w:val="14"/>
        </w:numPr>
        <w:spacing w:after="120" w:line="264" w:lineRule="auto"/>
        <w:ind w:left="714" w:hanging="357"/>
        <w:contextualSpacing w:val="0"/>
        <w:jc w:val="both"/>
        <w:rPr>
          <w:sz w:val="18"/>
          <w:szCs w:val="18"/>
        </w:rPr>
      </w:pPr>
      <w:r>
        <w:rPr>
          <w:b/>
          <w:sz w:val="18"/>
          <w:szCs w:val="18"/>
        </w:rPr>
        <w:t>Dokumentace skutečného provedení stavby</w:t>
      </w:r>
      <w:r>
        <w:rPr>
          <w:sz w:val="18"/>
          <w:szCs w:val="18"/>
        </w:rPr>
        <w:t xml:space="preserve"> (</w:t>
      </w:r>
      <w:r w:rsidR="0019585B">
        <w:rPr>
          <w:sz w:val="18"/>
          <w:szCs w:val="18"/>
        </w:rPr>
        <w:t>dále také „</w:t>
      </w:r>
      <w:r>
        <w:rPr>
          <w:sz w:val="18"/>
          <w:szCs w:val="18"/>
        </w:rPr>
        <w:t>DSPS</w:t>
      </w:r>
      <w:r w:rsidR="0019585B">
        <w:rPr>
          <w:sz w:val="18"/>
          <w:szCs w:val="18"/>
        </w:rPr>
        <w:t>“</w:t>
      </w:r>
      <w:r>
        <w:rPr>
          <w:sz w:val="18"/>
          <w:szCs w:val="18"/>
        </w:rPr>
        <w:t xml:space="preserve">) je dokumentace, která se zpracovává </w:t>
      </w:r>
      <w:r w:rsidR="003A401B">
        <w:rPr>
          <w:sz w:val="18"/>
          <w:szCs w:val="18"/>
        </w:rPr>
        <w:t xml:space="preserve">přiměřeně </w:t>
      </w:r>
      <w:r>
        <w:rPr>
          <w:sz w:val="18"/>
          <w:szCs w:val="18"/>
        </w:rPr>
        <w:t>v</w:t>
      </w:r>
      <w:r w:rsidR="0019585B">
        <w:rPr>
          <w:sz w:val="18"/>
          <w:szCs w:val="18"/>
        </w:rPr>
        <w:t> </w:t>
      </w:r>
      <w:r>
        <w:rPr>
          <w:sz w:val="18"/>
          <w:szCs w:val="18"/>
        </w:rPr>
        <w:t>rozsahu</w:t>
      </w:r>
      <w:r w:rsidR="0019585B">
        <w:rPr>
          <w:sz w:val="18"/>
          <w:szCs w:val="18"/>
        </w:rPr>
        <w:t xml:space="preserve"> </w:t>
      </w:r>
      <w:bookmarkStart w:id="11" w:name="_Hlk198561540"/>
      <w:bookmarkStart w:id="12" w:name="_Hlk198643419"/>
      <w:r w:rsidR="0019585B">
        <w:rPr>
          <w:sz w:val="18"/>
          <w:szCs w:val="18"/>
        </w:rPr>
        <w:t>a členění podle požadavků P</w:t>
      </w:r>
      <w:r w:rsidR="0019585B" w:rsidRPr="003A401B">
        <w:rPr>
          <w:sz w:val="18"/>
          <w:szCs w:val="18"/>
        </w:rPr>
        <w:t>řílohy P9</w:t>
      </w:r>
      <w:bookmarkEnd w:id="11"/>
      <w:r w:rsidR="0019585B">
        <w:rPr>
          <w:sz w:val="18"/>
          <w:szCs w:val="18"/>
        </w:rPr>
        <w:t xml:space="preserve"> </w:t>
      </w:r>
      <w:bookmarkEnd w:id="12"/>
      <w:r w:rsidR="003A401B" w:rsidRPr="003A401B">
        <w:rPr>
          <w:sz w:val="18"/>
          <w:szCs w:val="18"/>
        </w:rPr>
        <w:t xml:space="preserve">směrnice SŽ SM011 </w:t>
      </w:r>
      <w:r>
        <w:rPr>
          <w:sz w:val="18"/>
          <w:szCs w:val="18"/>
        </w:rPr>
        <w:t xml:space="preserve">a požadavků Smlouvy. Jedná se o dokumentaci, kterou zpracovává Zhotovitel stavby po ukončení stavebních prací. DSPS zaznamenává skutečný stav po provedení prací. </w:t>
      </w:r>
      <w:r w:rsidR="006D0C88" w:rsidRPr="006D0C88">
        <w:rPr>
          <w:sz w:val="18"/>
          <w:szCs w:val="18"/>
        </w:rPr>
        <w:t>Dokumentaci skutečného provedení stavby může tvořit kopie ověřené projektové dokumentace na jejímž základě byla stavba povolena, doplněná výkresy odchylek, pokud to není na újmu přehlednosti a</w:t>
      </w:r>
      <w:r w:rsidR="00D756F0">
        <w:rPr>
          <w:sz w:val="18"/>
          <w:szCs w:val="18"/>
        </w:rPr>
        <w:t> </w:t>
      </w:r>
      <w:r w:rsidR="006D0C88" w:rsidRPr="006D0C88">
        <w:rPr>
          <w:sz w:val="18"/>
          <w:szCs w:val="18"/>
        </w:rPr>
        <w:t>srozumitelnosti dokumentace.</w:t>
      </w:r>
    </w:p>
    <w:p w14:paraId="1AE51CC6" w14:textId="4230EC60" w:rsidR="00073E2B" w:rsidRPr="00C05AFC" w:rsidRDefault="00073E2B" w:rsidP="00C05AFC">
      <w:pPr>
        <w:pStyle w:val="Odstavecseseznamem"/>
        <w:numPr>
          <w:ilvl w:val="0"/>
          <w:numId w:val="14"/>
        </w:numPr>
        <w:spacing w:after="120" w:line="264" w:lineRule="auto"/>
        <w:ind w:left="714" w:hanging="357"/>
        <w:contextualSpacing w:val="0"/>
        <w:jc w:val="both"/>
        <w:rPr>
          <w:sz w:val="18"/>
          <w:szCs w:val="18"/>
        </w:rPr>
      </w:pPr>
      <w:r>
        <w:rPr>
          <w:b/>
          <w:sz w:val="18"/>
          <w:szCs w:val="18"/>
        </w:rPr>
        <w:t xml:space="preserve">Zadávací dokumentace </w:t>
      </w:r>
      <w:r>
        <w:rPr>
          <w:sz w:val="18"/>
          <w:szCs w:val="18"/>
        </w:rPr>
        <w:t>(dále také „ZD“) je soubor dokumentů (</w:t>
      </w:r>
      <w:r w:rsidR="00E214FB">
        <w:rPr>
          <w:sz w:val="18"/>
          <w:szCs w:val="18"/>
        </w:rPr>
        <w:t xml:space="preserve">Smluvní </w:t>
      </w:r>
      <w:r w:rsidR="002C23C0">
        <w:rPr>
          <w:sz w:val="18"/>
          <w:szCs w:val="18"/>
        </w:rPr>
        <w:t>podmínky,</w:t>
      </w:r>
      <w:r>
        <w:rPr>
          <w:sz w:val="18"/>
          <w:szCs w:val="18"/>
        </w:rPr>
        <w:t xml:space="preserve"> Technické podmínky, Dokumentace atd.), které vymezují předmět veřejné zakázky v</w:t>
      </w:r>
      <w:r w:rsidR="00D756F0">
        <w:rPr>
          <w:sz w:val="18"/>
          <w:szCs w:val="18"/>
        </w:rPr>
        <w:t> </w:t>
      </w:r>
      <w:r>
        <w:rPr>
          <w:sz w:val="18"/>
          <w:szCs w:val="18"/>
        </w:rPr>
        <w:t>podrobnostech nezbytných pro zpracování nabídky (viz vyhláška č. 169/2016 Sb., s obsahem stanoveným zákonem č. 134/2016 Sb., o zadávání veřejných zakázek).</w:t>
      </w:r>
    </w:p>
    <w:p w14:paraId="6BD93E90" w14:textId="36FAF826" w:rsidR="00073E2B" w:rsidRPr="00C05AFC" w:rsidRDefault="00073E2B" w:rsidP="00C05AFC">
      <w:pPr>
        <w:pStyle w:val="Odstavecseseznamem"/>
        <w:numPr>
          <w:ilvl w:val="0"/>
          <w:numId w:val="14"/>
        </w:numPr>
        <w:autoSpaceDE w:val="0"/>
        <w:autoSpaceDN w:val="0"/>
        <w:adjustRightInd w:val="0"/>
        <w:spacing w:after="120" w:line="240" w:lineRule="auto"/>
        <w:ind w:left="714" w:hanging="357"/>
        <w:contextualSpacing w:val="0"/>
        <w:jc w:val="both"/>
        <w:rPr>
          <w:rFonts w:cs="Verdana"/>
          <w:sz w:val="18"/>
          <w:szCs w:val="18"/>
        </w:rPr>
      </w:pPr>
      <w:r w:rsidRPr="00003ABA">
        <w:rPr>
          <w:b/>
          <w:sz w:val="18"/>
          <w:szCs w:val="18"/>
        </w:rPr>
        <w:t>Etapa</w:t>
      </w:r>
      <w:r w:rsidR="00E214FB">
        <w:rPr>
          <w:b/>
          <w:sz w:val="18"/>
          <w:szCs w:val="18"/>
        </w:rPr>
        <w:t>/Stavební postup</w:t>
      </w:r>
      <w:r>
        <w:rPr>
          <w:b/>
          <w:sz w:val="18"/>
          <w:szCs w:val="18"/>
        </w:rPr>
        <w:t xml:space="preserve"> </w:t>
      </w:r>
      <w:r>
        <w:rPr>
          <w:sz w:val="18"/>
          <w:szCs w:val="18"/>
        </w:rPr>
        <w:t>je ucelená Část Díla určená v Harmonogramu postupu prací.</w:t>
      </w:r>
      <w:r>
        <w:rPr>
          <w:rFonts w:cs="Verdana"/>
          <w:sz w:val="18"/>
          <w:szCs w:val="18"/>
        </w:rPr>
        <w:t xml:space="preserve"> Etapu lze považovat za </w:t>
      </w:r>
      <w:r>
        <w:rPr>
          <w:rFonts w:cs="Verdana"/>
          <w:b/>
          <w:sz w:val="18"/>
          <w:szCs w:val="18"/>
        </w:rPr>
        <w:t>Sekci,</w:t>
      </w:r>
      <w:r>
        <w:rPr>
          <w:rFonts w:cs="Verdana"/>
          <w:sz w:val="18"/>
          <w:szCs w:val="18"/>
        </w:rPr>
        <w:t xml:space="preserve"> pokud je jako Sekce výslovně specifikovaná v Příloze k nabídce.</w:t>
      </w:r>
    </w:p>
    <w:p w14:paraId="67C15126" w14:textId="69BAFA48" w:rsidR="00073E2B" w:rsidRPr="00457B02" w:rsidRDefault="00073E2B" w:rsidP="00C05AFC">
      <w:pPr>
        <w:pStyle w:val="Odstavecseseznamem"/>
        <w:numPr>
          <w:ilvl w:val="0"/>
          <w:numId w:val="14"/>
        </w:numPr>
        <w:autoSpaceDE w:val="0"/>
        <w:autoSpaceDN w:val="0"/>
        <w:adjustRightInd w:val="0"/>
        <w:spacing w:after="120" w:line="240" w:lineRule="auto"/>
        <w:ind w:left="714" w:hanging="357"/>
        <w:contextualSpacing w:val="0"/>
        <w:jc w:val="both"/>
        <w:rPr>
          <w:rFonts w:cs="Verdana"/>
          <w:sz w:val="18"/>
          <w:szCs w:val="18"/>
        </w:rPr>
      </w:pPr>
      <w:r>
        <w:rPr>
          <w:b/>
          <w:sz w:val="18"/>
          <w:szCs w:val="18"/>
        </w:rPr>
        <w:t>Technický dozor stavebníka</w:t>
      </w:r>
      <w:r>
        <w:rPr>
          <w:sz w:val="18"/>
          <w:szCs w:val="18"/>
        </w:rPr>
        <w:t xml:space="preserve"> (</w:t>
      </w:r>
      <w:r w:rsidR="00E860ED">
        <w:rPr>
          <w:sz w:val="18"/>
          <w:szCs w:val="18"/>
        </w:rPr>
        <w:t xml:space="preserve">dále </w:t>
      </w:r>
      <w:r w:rsidR="00D536FC">
        <w:rPr>
          <w:sz w:val="18"/>
          <w:szCs w:val="18"/>
        </w:rPr>
        <w:t>také</w:t>
      </w:r>
      <w:r w:rsidR="00E860ED">
        <w:rPr>
          <w:sz w:val="18"/>
          <w:szCs w:val="18"/>
        </w:rPr>
        <w:t xml:space="preserve"> „</w:t>
      </w:r>
      <w:r>
        <w:rPr>
          <w:sz w:val="18"/>
          <w:szCs w:val="18"/>
        </w:rPr>
        <w:t>TDS</w:t>
      </w:r>
      <w:r w:rsidR="00E860ED">
        <w:rPr>
          <w:sz w:val="18"/>
          <w:szCs w:val="18"/>
        </w:rPr>
        <w:t>“</w:t>
      </w:r>
      <w:r>
        <w:rPr>
          <w:sz w:val="18"/>
          <w:szCs w:val="18"/>
        </w:rPr>
        <w:t>) – Objednatel se zavazuje u staveb financovaných z veřejn</w:t>
      </w:r>
      <w:r w:rsidR="0029662B">
        <w:rPr>
          <w:sz w:val="18"/>
          <w:szCs w:val="18"/>
        </w:rPr>
        <w:t>ých</w:t>
      </w:r>
      <w:r>
        <w:rPr>
          <w:sz w:val="18"/>
          <w:szCs w:val="18"/>
        </w:rPr>
        <w:t xml:space="preserve"> </w:t>
      </w:r>
      <w:r w:rsidR="0029662B">
        <w:rPr>
          <w:sz w:val="18"/>
          <w:szCs w:val="18"/>
        </w:rPr>
        <w:t>prostředků</w:t>
      </w:r>
      <w:r>
        <w:rPr>
          <w:sz w:val="18"/>
          <w:szCs w:val="18"/>
        </w:rPr>
        <w:t>, které provádí Zhotovitel, zajistit technický dozor stavebníka nad prováděním Díla dle § 1</w:t>
      </w:r>
      <w:r w:rsidR="006D0C88">
        <w:rPr>
          <w:sz w:val="18"/>
          <w:szCs w:val="18"/>
        </w:rPr>
        <w:t>61</w:t>
      </w:r>
      <w:r>
        <w:rPr>
          <w:sz w:val="18"/>
          <w:szCs w:val="18"/>
        </w:rPr>
        <w:t xml:space="preserve"> odst. (</w:t>
      </w:r>
      <w:r w:rsidR="006D0C88">
        <w:rPr>
          <w:sz w:val="18"/>
          <w:szCs w:val="18"/>
        </w:rPr>
        <w:t>2</w:t>
      </w:r>
      <w:r>
        <w:rPr>
          <w:sz w:val="18"/>
          <w:szCs w:val="18"/>
        </w:rPr>
        <w:t xml:space="preserve">) zákona </w:t>
      </w:r>
      <w:bookmarkStart w:id="13" w:name="_Hlk162259037"/>
      <w:r>
        <w:rPr>
          <w:sz w:val="18"/>
          <w:szCs w:val="18"/>
        </w:rPr>
        <w:t xml:space="preserve">č. </w:t>
      </w:r>
      <w:r w:rsidR="006D0C88">
        <w:rPr>
          <w:sz w:val="18"/>
          <w:szCs w:val="18"/>
        </w:rPr>
        <w:t>2</w:t>
      </w:r>
      <w:r>
        <w:rPr>
          <w:sz w:val="18"/>
          <w:szCs w:val="18"/>
        </w:rPr>
        <w:t>83/20</w:t>
      </w:r>
      <w:r w:rsidR="006D0C88">
        <w:rPr>
          <w:sz w:val="18"/>
          <w:szCs w:val="18"/>
        </w:rPr>
        <w:t>21</w:t>
      </w:r>
      <w:r>
        <w:rPr>
          <w:sz w:val="18"/>
          <w:szCs w:val="18"/>
        </w:rPr>
        <w:t xml:space="preserve"> Sb</w:t>
      </w:r>
      <w:r w:rsidR="00E860ED">
        <w:rPr>
          <w:sz w:val="18"/>
          <w:szCs w:val="18"/>
        </w:rPr>
        <w:t xml:space="preserve">., </w:t>
      </w:r>
      <w:r>
        <w:rPr>
          <w:sz w:val="18"/>
          <w:szCs w:val="18"/>
        </w:rPr>
        <w:t>stavební zákon</w:t>
      </w:r>
      <w:bookmarkEnd w:id="13"/>
      <w:r>
        <w:rPr>
          <w:sz w:val="18"/>
          <w:szCs w:val="18"/>
        </w:rPr>
        <w:t>. Funkce technický dozor stavebníka není totožná s funkcí stavební dozor dle §</w:t>
      </w:r>
      <w:r w:rsidR="00E860ED">
        <w:rPr>
          <w:sz w:val="18"/>
          <w:szCs w:val="18"/>
        </w:rPr>
        <w:t> </w:t>
      </w:r>
      <w:r w:rsidR="006D0C88">
        <w:rPr>
          <w:sz w:val="18"/>
          <w:szCs w:val="18"/>
        </w:rPr>
        <w:t>14</w:t>
      </w:r>
      <w:r w:rsidR="00E860ED">
        <w:rPr>
          <w:sz w:val="18"/>
          <w:szCs w:val="18"/>
        </w:rPr>
        <w:t> </w:t>
      </w:r>
      <w:r>
        <w:rPr>
          <w:sz w:val="18"/>
          <w:szCs w:val="18"/>
        </w:rPr>
        <w:t>písm.</w:t>
      </w:r>
      <w:r w:rsidR="00E860ED">
        <w:rPr>
          <w:sz w:val="18"/>
          <w:szCs w:val="18"/>
        </w:rPr>
        <w:t> </w:t>
      </w:r>
      <w:r w:rsidR="006D0C88">
        <w:rPr>
          <w:sz w:val="18"/>
          <w:szCs w:val="18"/>
        </w:rPr>
        <w:t>g</w:t>
      </w:r>
      <w:r>
        <w:rPr>
          <w:sz w:val="18"/>
          <w:szCs w:val="18"/>
        </w:rPr>
        <w:t>) stavebního zákona.</w:t>
      </w:r>
      <w:r>
        <w:rPr>
          <w:b/>
          <w:sz w:val="18"/>
          <w:szCs w:val="18"/>
        </w:rPr>
        <w:t xml:space="preserve"> TDS je asistentem Správce stavby ve smyslu Pod-článku 3.2</w:t>
      </w:r>
      <w:r>
        <w:rPr>
          <w:sz w:val="18"/>
          <w:szCs w:val="18"/>
        </w:rPr>
        <w:t xml:space="preserve"> [</w:t>
      </w:r>
      <w:r w:rsidRPr="00C05AFC">
        <w:rPr>
          <w:i/>
          <w:sz w:val="18"/>
          <w:szCs w:val="18"/>
        </w:rPr>
        <w:t>Přenesení pravomoci a pověření správcem stavby</w:t>
      </w:r>
      <w:r>
        <w:rPr>
          <w:sz w:val="18"/>
          <w:szCs w:val="18"/>
        </w:rPr>
        <w:t xml:space="preserve">] </w:t>
      </w:r>
      <w:r>
        <w:rPr>
          <w:b/>
          <w:sz w:val="18"/>
          <w:szCs w:val="18"/>
        </w:rPr>
        <w:t>Smluvních podmínek</w:t>
      </w:r>
      <w:r>
        <w:rPr>
          <w:sz w:val="18"/>
          <w:szCs w:val="18"/>
        </w:rPr>
        <w:t xml:space="preserve"> a je oprávněn vykonávat jakékoliv činnosti uvedené Zadávací dokumentaci nebo jinde ve Smlouvě a dále činnosti na něj přenesené dle Pod-článku 3.2 [</w:t>
      </w:r>
      <w:r w:rsidRPr="00C05AFC">
        <w:rPr>
          <w:i/>
          <w:sz w:val="18"/>
          <w:szCs w:val="18"/>
        </w:rPr>
        <w:t>Přenesení pravomoci a</w:t>
      </w:r>
      <w:r w:rsidR="00D756F0">
        <w:rPr>
          <w:i/>
          <w:sz w:val="18"/>
          <w:szCs w:val="18"/>
        </w:rPr>
        <w:t> </w:t>
      </w:r>
      <w:r w:rsidRPr="00C05AFC">
        <w:rPr>
          <w:i/>
          <w:sz w:val="18"/>
          <w:szCs w:val="18"/>
        </w:rPr>
        <w:t>pověření správcem stavby</w:t>
      </w:r>
      <w:r>
        <w:rPr>
          <w:sz w:val="18"/>
          <w:szCs w:val="18"/>
        </w:rPr>
        <w:t>] Smluvních podmínek, nerozhodne-li Správce stavby postupem podle Pod-článku 3.2 [</w:t>
      </w:r>
      <w:r w:rsidRPr="00C05AFC">
        <w:rPr>
          <w:i/>
          <w:sz w:val="18"/>
          <w:szCs w:val="18"/>
        </w:rPr>
        <w:t>Přenesení pravomoci a pověření správcem stavby</w:t>
      </w:r>
      <w:r>
        <w:rPr>
          <w:sz w:val="18"/>
          <w:szCs w:val="18"/>
        </w:rPr>
        <w:t xml:space="preserve">] Smluvních podmínek jinak. TDS je oprávněn vydávat pokyny Zhotoviteli v rozsahu </w:t>
      </w:r>
      <w:r>
        <w:rPr>
          <w:sz w:val="18"/>
          <w:szCs w:val="18"/>
        </w:rPr>
        <w:lastRenderedPageBreak/>
        <w:t>výkonu své pravomoci podle Smlouvy, aniž by k tomu potřeboval zvláštní pověření Správce stavby. Veškerá oprávnění, která má podle ZTP TDS, má současně i Správce stavby. Pokud je v těchto ZTP zmiňován TDS, rozumí se jím i Správce stavby, nevyplývá-li z povahy věci něco jiného</w:t>
      </w:r>
      <w:r w:rsidR="00C05AFC">
        <w:rPr>
          <w:sz w:val="18"/>
          <w:szCs w:val="18"/>
        </w:rPr>
        <w:t>.</w:t>
      </w:r>
    </w:p>
    <w:p w14:paraId="0D542D66" w14:textId="6932C72B" w:rsidR="00457B02" w:rsidRPr="00C05AFC" w:rsidRDefault="00457B02" w:rsidP="00C05AFC">
      <w:pPr>
        <w:pStyle w:val="Odstavecseseznamem"/>
        <w:numPr>
          <w:ilvl w:val="0"/>
          <w:numId w:val="14"/>
        </w:numPr>
        <w:autoSpaceDE w:val="0"/>
        <w:autoSpaceDN w:val="0"/>
        <w:adjustRightInd w:val="0"/>
        <w:spacing w:after="120" w:line="240" w:lineRule="auto"/>
        <w:ind w:left="714" w:hanging="357"/>
        <w:contextualSpacing w:val="0"/>
        <w:jc w:val="both"/>
        <w:rPr>
          <w:rFonts w:cs="Verdana"/>
          <w:sz w:val="18"/>
          <w:szCs w:val="18"/>
        </w:rPr>
      </w:pPr>
      <w:bookmarkStart w:id="14" w:name="_Hlk198562220"/>
      <w:r w:rsidRPr="00DD4BDA">
        <w:rPr>
          <w:rFonts w:cs="Verdana"/>
          <w:b/>
          <w:bCs/>
          <w:sz w:val="18"/>
          <w:szCs w:val="18"/>
        </w:rPr>
        <w:t>Dozor projektanta</w:t>
      </w:r>
      <w:r w:rsidRPr="00457B02">
        <w:rPr>
          <w:rFonts w:cs="Verdana"/>
          <w:sz w:val="18"/>
          <w:szCs w:val="18"/>
        </w:rPr>
        <w:t xml:space="preserve"> je průběžný odborný dozor nad souladem realizace dokumentace pro provádění záměru (tj. zhotovením projektové dokumentace pro provádění stavby) s dokumentací pro povolení záměru (tj. s projektovou dokumentací pro povolení stavby</w:t>
      </w:r>
      <w:r w:rsidR="00101F35">
        <w:rPr>
          <w:rFonts w:cs="Verdana"/>
          <w:sz w:val="18"/>
          <w:szCs w:val="18"/>
        </w:rPr>
        <w:t>)</w:t>
      </w:r>
      <w:r w:rsidRPr="00457B02">
        <w:rPr>
          <w:rFonts w:cs="Verdana"/>
          <w:sz w:val="18"/>
          <w:szCs w:val="18"/>
        </w:rPr>
        <w:t xml:space="preserve"> a dále průběžný odborný dozor nad prováděním záměru (tj. prováděním stavby) v souladu s dokumentací pro provedení záměru (tj. projektovou dokumentací pro provádění stavby</w:t>
      </w:r>
      <w:r w:rsidR="00020652">
        <w:rPr>
          <w:rFonts w:cs="Verdana"/>
          <w:sz w:val="18"/>
          <w:szCs w:val="18"/>
        </w:rPr>
        <w:t>)</w:t>
      </w:r>
      <w:r w:rsidRPr="00457B02">
        <w:rPr>
          <w:rFonts w:cs="Verdana"/>
          <w:sz w:val="18"/>
          <w:szCs w:val="18"/>
        </w:rPr>
        <w:t xml:space="preserve"> včetně RDS. Popis a požadavky Dozoru projektanta při provádění stavby (dříve Autorský dozor) jsou uvedeny v Příloze B Kapitoly 1 TKP a v zadávací dokumentaci.</w:t>
      </w:r>
    </w:p>
    <w:bookmarkEnd w:id="14"/>
    <w:p w14:paraId="5261295C" w14:textId="4F99E38B" w:rsidR="00073E2B" w:rsidRPr="00C05AFC" w:rsidRDefault="00073E2B" w:rsidP="00C05AFC">
      <w:pPr>
        <w:pStyle w:val="Odstavecseseznamem"/>
        <w:numPr>
          <w:ilvl w:val="0"/>
          <w:numId w:val="14"/>
        </w:numPr>
        <w:spacing w:after="120" w:line="264" w:lineRule="auto"/>
        <w:ind w:left="714" w:hanging="357"/>
        <w:contextualSpacing w:val="0"/>
        <w:jc w:val="both"/>
        <w:rPr>
          <w:sz w:val="18"/>
          <w:szCs w:val="18"/>
        </w:rPr>
      </w:pPr>
      <w:r>
        <w:rPr>
          <w:sz w:val="18"/>
          <w:szCs w:val="18"/>
        </w:rPr>
        <w:t>Pokud jsou v textu ZTP odkazy na obecně závazné právní předpisy, normy nebo vnitřní předpisy, pak se vždy vztahují na platné znění příslušného dokumentu.</w:t>
      </w:r>
    </w:p>
    <w:p w14:paraId="699277DA" w14:textId="5C619AB9" w:rsidR="00073E2B" w:rsidRPr="00C05AFC" w:rsidRDefault="00073E2B" w:rsidP="00C05AFC">
      <w:pPr>
        <w:pStyle w:val="Odstavecseseznamem"/>
        <w:numPr>
          <w:ilvl w:val="0"/>
          <w:numId w:val="14"/>
        </w:numPr>
        <w:spacing w:after="120" w:line="264" w:lineRule="auto"/>
        <w:ind w:left="714" w:hanging="357"/>
        <w:contextualSpacing w:val="0"/>
        <w:jc w:val="both"/>
        <w:rPr>
          <w:sz w:val="18"/>
          <w:szCs w:val="18"/>
        </w:rPr>
      </w:pPr>
      <w:r>
        <w:rPr>
          <w:b/>
          <w:sz w:val="18"/>
          <w:szCs w:val="18"/>
        </w:rPr>
        <w:t xml:space="preserve">Pojmy s velkými začátečnými písmeny </w:t>
      </w:r>
      <w:r>
        <w:rPr>
          <w:sz w:val="18"/>
          <w:szCs w:val="18"/>
        </w:rPr>
        <w:t xml:space="preserve">použité v těchto </w:t>
      </w:r>
      <w:r>
        <w:rPr>
          <w:b/>
          <w:sz w:val="18"/>
          <w:szCs w:val="18"/>
        </w:rPr>
        <w:t>Zvláštních technických podmínkách</w:t>
      </w:r>
      <w:r>
        <w:rPr>
          <w:sz w:val="18"/>
          <w:szCs w:val="18"/>
        </w:rPr>
        <w:t xml:space="preserve"> (dále jen „ZTP“) mají stejný význam jako shodné pojmy uvedené v Smluvních podmínkách, není-li v ZTP výslovně uvedeno jinak nebo nevyplývá-li něco jiného z povahy věci.</w:t>
      </w:r>
    </w:p>
    <w:p w14:paraId="330CE234" w14:textId="77777777" w:rsidR="00073E2B" w:rsidRDefault="00073E2B" w:rsidP="00C05AFC">
      <w:pPr>
        <w:pStyle w:val="Odstavecseseznamem"/>
        <w:numPr>
          <w:ilvl w:val="0"/>
          <w:numId w:val="14"/>
        </w:numPr>
        <w:spacing w:after="120" w:line="264" w:lineRule="auto"/>
        <w:jc w:val="both"/>
        <w:rPr>
          <w:sz w:val="18"/>
          <w:szCs w:val="18"/>
        </w:rPr>
      </w:pPr>
      <w:r>
        <w:rPr>
          <w:sz w:val="18"/>
          <w:szCs w:val="18"/>
        </w:rPr>
        <w:t>V</w:t>
      </w:r>
      <w:r>
        <w:rPr>
          <w:rFonts w:cs="Verdana"/>
          <w:sz w:val="18"/>
          <w:szCs w:val="18"/>
        </w:rPr>
        <w:t xml:space="preserve"> ZTP jsou použité odkazy na oddíly, články a </w:t>
      </w:r>
      <w:proofErr w:type="spellStart"/>
      <w:r>
        <w:rPr>
          <w:rFonts w:cs="Verdana"/>
          <w:sz w:val="18"/>
          <w:szCs w:val="18"/>
        </w:rPr>
        <w:t>podčlánky</w:t>
      </w:r>
      <w:proofErr w:type="spellEnd"/>
      <w:r>
        <w:rPr>
          <w:rFonts w:cs="Verdana"/>
          <w:sz w:val="18"/>
          <w:szCs w:val="18"/>
        </w:rPr>
        <w:t xml:space="preserve"> souboru </w:t>
      </w:r>
      <w:r>
        <w:rPr>
          <w:rFonts w:cs="Verdana"/>
          <w:b/>
          <w:sz w:val="18"/>
          <w:szCs w:val="18"/>
        </w:rPr>
        <w:t>Technické kvalitativní podmínky staveb státních drah</w:t>
      </w:r>
      <w:r>
        <w:rPr>
          <w:rFonts w:cs="Verdana"/>
          <w:sz w:val="18"/>
          <w:szCs w:val="18"/>
        </w:rPr>
        <w:t xml:space="preserve"> (dále jen „TKP“) a na jednotlivé Články a Pod-články</w:t>
      </w:r>
      <w:r>
        <w:rPr>
          <w:rFonts w:cs="Verdana"/>
          <w:b/>
          <w:sz w:val="18"/>
          <w:szCs w:val="18"/>
        </w:rPr>
        <w:t xml:space="preserve"> </w:t>
      </w:r>
      <w:r>
        <w:rPr>
          <w:rFonts w:asciiTheme="minorHAnsi" w:hAnsiTheme="minorHAnsi" w:cs="Verdana"/>
          <w:sz w:val="18"/>
          <w:szCs w:val="18"/>
        </w:rPr>
        <w:t>„</w:t>
      </w:r>
      <w:r>
        <w:rPr>
          <w:rFonts w:asciiTheme="minorHAnsi" w:hAnsiTheme="minorHAnsi" w:cs="Verdana-Bold"/>
          <w:bCs/>
          <w:sz w:val="18"/>
          <w:szCs w:val="18"/>
        </w:rPr>
        <w:t xml:space="preserve">Smluvních podmínek pro výstavbu pozemních a inženýrských staveb projektovaných objednatelem – Obecné Podmínky“ </w:t>
      </w:r>
      <w:r>
        <w:rPr>
          <w:rFonts w:asciiTheme="minorHAnsi" w:hAnsiTheme="minorHAnsi" w:cs="Verdana"/>
          <w:sz w:val="18"/>
          <w:szCs w:val="18"/>
        </w:rPr>
        <w:t>a „</w:t>
      </w:r>
      <w:r>
        <w:rPr>
          <w:rFonts w:asciiTheme="minorHAnsi" w:hAnsiTheme="minorHAnsi" w:cs="Verdana-Bold"/>
          <w:bCs/>
          <w:sz w:val="18"/>
          <w:szCs w:val="18"/>
        </w:rPr>
        <w:t>Smluvních podmínek pro výstavbu pozemních a inženýrských staveb projektovaných objednatelem – Zvláštní podmínky pro stavby Správy</w:t>
      </w:r>
      <w:r>
        <w:rPr>
          <w:rFonts w:ascii="Verdana-Bold" w:hAnsi="Verdana-Bold" w:cs="Verdana-Bold"/>
          <w:bCs/>
          <w:sz w:val="18"/>
          <w:szCs w:val="18"/>
        </w:rPr>
        <w:t xml:space="preserve"> železnic, státní organizace“</w:t>
      </w:r>
      <w:r>
        <w:rPr>
          <w:rFonts w:ascii="Verdana-Bold" w:hAnsi="Verdana-Bold" w:cs="Verdana-Bold"/>
          <w:b/>
          <w:bCs/>
          <w:sz w:val="18"/>
          <w:szCs w:val="18"/>
        </w:rPr>
        <w:t xml:space="preserve"> </w:t>
      </w:r>
      <w:r>
        <w:rPr>
          <w:rFonts w:cs="Verdana"/>
          <w:sz w:val="18"/>
          <w:szCs w:val="18"/>
        </w:rPr>
        <w:t>(společně dále jen „</w:t>
      </w:r>
      <w:r>
        <w:rPr>
          <w:rFonts w:ascii="Verdana-Bold" w:hAnsi="Verdana-Bold" w:cs="Verdana-Bold"/>
          <w:b/>
          <w:bCs/>
          <w:sz w:val="18"/>
          <w:szCs w:val="18"/>
        </w:rPr>
        <w:t>Smluvní podmínky</w:t>
      </w:r>
      <w:r>
        <w:rPr>
          <w:rFonts w:cs="Verdana"/>
          <w:sz w:val="18"/>
          <w:szCs w:val="18"/>
        </w:rPr>
        <w:t>“).</w:t>
      </w:r>
    </w:p>
    <w:p w14:paraId="104EAFF9" w14:textId="77777777" w:rsidR="00073E2B" w:rsidRDefault="00073E2B" w:rsidP="00BD232E">
      <w:pPr>
        <w:pStyle w:val="Odstavecseseznamem"/>
        <w:numPr>
          <w:ilvl w:val="0"/>
          <w:numId w:val="14"/>
        </w:numPr>
        <w:spacing w:after="240" w:line="264" w:lineRule="auto"/>
        <w:jc w:val="both"/>
        <w:rPr>
          <w:sz w:val="18"/>
          <w:szCs w:val="18"/>
        </w:rPr>
      </w:pPr>
      <w:r>
        <w:br w:type="page"/>
      </w:r>
    </w:p>
    <w:p w14:paraId="35C19715" w14:textId="77777777" w:rsidR="00073E2B" w:rsidRDefault="00073E2B" w:rsidP="00BD232E">
      <w:pPr>
        <w:pStyle w:val="Nadpis2-1"/>
      </w:pPr>
      <w:bookmarkStart w:id="15" w:name="_Toc150787647"/>
      <w:bookmarkStart w:id="16" w:name="_Toc198807970"/>
      <w:r>
        <w:lastRenderedPageBreak/>
        <w:t>SPECIFIKACE PŘEDMĚTU DÍLA</w:t>
      </w:r>
      <w:bookmarkEnd w:id="15"/>
      <w:bookmarkEnd w:id="16"/>
    </w:p>
    <w:p w14:paraId="5ECDE03C" w14:textId="77777777" w:rsidR="00073E2B" w:rsidRDefault="00073E2B" w:rsidP="00BD232E">
      <w:pPr>
        <w:pStyle w:val="Nadpis2-2"/>
      </w:pPr>
      <w:bookmarkStart w:id="17" w:name="_Toc150787648"/>
      <w:bookmarkStart w:id="18" w:name="_Toc198807971"/>
      <w:r>
        <w:t>Účel a rozsah předmětu Díla</w:t>
      </w:r>
      <w:bookmarkEnd w:id="17"/>
      <w:bookmarkEnd w:id="18"/>
    </w:p>
    <w:p w14:paraId="427586AC" w14:textId="2BBF9C24" w:rsidR="00073E2B" w:rsidRDefault="00073E2B" w:rsidP="00E67676">
      <w:pPr>
        <w:pStyle w:val="Text2-1"/>
        <w:numPr>
          <w:ilvl w:val="0"/>
          <w:numId w:val="13"/>
        </w:numPr>
      </w:pPr>
      <w:r>
        <w:t>Předmětem díla je zhotovení stavby „</w:t>
      </w:r>
      <w:r w:rsidR="00DF49E5">
        <w:t xml:space="preserve">Oprava trati v úseku Luka nad Jihlavou – Jihlava – III. </w:t>
      </w:r>
      <w:r w:rsidR="00A159B8">
        <w:t>a</w:t>
      </w:r>
      <w:r w:rsidR="00DF49E5">
        <w:t xml:space="preserve"> IV. etapa</w:t>
      </w:r>
      <w:r>
        <w:t xml:space="preserve">“, jejímž cílem je </w:t>
      </w:r>
      <w:r w:rsidR="00DF49E5">
        <w:t xml:space="preserve">dlouhodobé udržení požadovaných parametrů trati provedením oprav a údržby v úseku Luka nad Jihlavou </w:t>
      </w:r>
      <w:r w:rsidR="0092565A">
        <w:t>– Jihlava, výměna kolejového roštu za nový, výměna kolejového lože, oprava odvodnění, oprava mostních objektů, zřízení bezstykové koleje, výměna výstroje trati a související úpravy TZZ.</w:t>
      </w:r>
    </w:p>
    <w:p w14:paraId="31BC5F8F" w14:textId="2CEEB97E" w:rsidR="00073E2B" w:rsidRDefault="00073E2B" w:rsidP="00BD232E">
      <w:pPr>
        <w:pStyle w:val="Text2-1"/>
      </w:pPr>
      <w:r>
        <w:t>Rozsah Díla „</w:t>
      </w:r>
      <w:r w:rsidR="00A159B8">
        <w:t>Oprava trati v úseku Luka nad Jihlavou – Jihlava – III. a IV. etapa</w:t>
      </w:r>
      <w:r>
        <w:t xml:space="preserve">“ </w:t>
      </w:r>
      <w:r w:rsidR="00D3447F">
        <w:t>je provedení opravných prací v rozsahu zadávací dokumentace veřejné zakázky.</w:t>
      </w:r>
    </w:p>
    <w:p w14:paraId="709DC1E0" w14:textId="77777777" w:rsidR="00073E2B" w:rsidRDefault="00073E2B" w:rsidP="00BD232E">
      <w:pPr>
        <w:pStyle w:val="Nadpis2-2"/>
      </w:pPr>
      <w:bookmarkStart w:id="19" w:name="_Toc150787649"/>
      <w:bookmarkStart w:id="20" w:name="_Toc198807972"/>
      <w:r>
        <w:t>Umístění stavby</w:t>
      </w:r>
      <w:bookmarkEnd w:id="19"/>
      <w:bookmarkEnd w:id="20"/>
    </w:p>
    <w:p w14:paraId="6F239387" w14:textId="403C1A55" w:rsidR="00073E2B" w:rsidRDefault="00073E2B" w:rsidP="00BD232E">
      <w:pPr>
        <w:pStyle w:val="Text2-1"/>
      </w:pPr>
      <w:r>
        <w:t xml:space="preserve">Stavba bude probíhat na trati </w:t>
      </w:r>
      <w:r w:rsidR="00734BDE">
        <w:t>celostátní 240 Brno – Jihlava, TUDU 1201 52, km 190,850 – 195,000.</w:t>
      </w:r>
    </w:p>
    <w:p w14:paraId="42DF8446" w14:textId="77777777" w:rsidR="00073E2B" w:rsidRDefault="00073E2B" w:rsidP="00073E2B">
      <w:pPr>
        <w:pStyle w:val="TabulkaNadpis"/>
      </w:pPr>
      <w:r>
        <w:t>Údaje o stavbě</w:t>
      </w:r>
    </w:p>
    <w:tbl>
      <w:tblPr>
        <w:tblStyle w:val="TabZTPbez"/>
        <w:tblW w:w="8080" w:type="dxa"/>
        <w:tblInd w:w="737" w:type="dxa"/>
        <w:tblLook w:val="04E0" w:firstRow="1" w:lastRow="1" w:firstColumn="1" w:lastColumn="0" w:noHBand="0" w:noVBand="1"/>
      </w:tblPr>
      <w:tblGrid>
        <w:gridCol w:w="2949"/>
        <w:gridCol w:w="5131"/>
      </w:tblGrid>
      <w:tr w:rsidR="00073E2B" w14:paraId="4C787F69" w14:textId="77777777" w:rsidTr="00073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Borders>
              <w:bottom w:val="single" w:sz="2" w:space="0" w:color="auto"/>
            </w:tcBorders>
            <w:hideMark/>
          </w:tcPr>
          <w:p w14:paraId="2A8AE9D0" w14:textId="7AEBCEF9" w:rsidR="00073E2B" w:rsidRDefault="008456E2">
            <w:pPr>
              <w:pStyle w:val="Tabulka-7"/>
            </w:pPr>
            <w:r>
              <w:t>Označení</w:t>
            </w:r>
          </w:p>
        </w:tc>
        <w:tc>
          <w:tcPr>
            <w:tcW w:w="5131" w:type="dxa"/>
            <w:tcBorders>
              <w:bottom w:val="single" w:sz="2" w:space="0" w:color="auto"/>
            </w:tcBorders>
          </w:tcPr>
          <w:p w14:paraId="2E3899FE" w14:textId="71D5A6A3" w:rsidR="00073E2B" w:rsidRPr="001D691F" w:rsidRDefault="00A204BB">
            <w:pPr>
              <w:pStyle w:val="Tabulka-7"/>
              <w:cnfStyle w:val="100000000000" w:firstRow="1" w:lastRow="0" w:firstColumn="0" w:lastColumn="0" w:oddVBand="0" w:evenVBand="0" w:oddHBand="0" w:evenHBand="0" w:firstRowFirstColumn="0" w:firstRowLastColumn="0" w:lastRowFirstColumn="0" w:lastRowLastColumn="0"/>
              <w:rPr>
                <w:highlight w:val="green"/>
              </w:rPr>
            </w:pPr>
            <w:r w:rsidRPr="00E67676">
              <w:t>ÚOŽI</w:t>
            </w:r>
          </w:p>
        </w:tc>
      </w:tr>
      <w:tr w:rsidR="004349B1" w14:paraId="3E111D25" w14:textId="77777777" w:rsidTr="00073E2B">
        <w:tc>
          <w:tcPr>
            <w:cnfStyle w:val="001000000000" w:firstRow="0" w:lastRow="0" w:firstColumn="1" w:lastColumn="0" w:oddVBand="0" w:evenVBand="0" w:oddHBand="0" w:evenHBand="0" w:firstRowFirstColumn="0" w:firstRowLastColumn="0" w:lastRowFirstColumn="0" w:lastRowLastColumn="0"/>
            <w:tcW w:w="2949" w:type="dxa"/>
            <w:tcBorders>
              <w:bottom w:val="single" w:sz="2" w:space="0" w:color="auto"/>
            </w:tcBorders>
          </w:tcPr>
          <w:p w14:paraId="4405C791" w14:textId="03D3A182" w:rsidR="004349B1" w:rsidRDefault="004349B1">
            <w:pPr>
              <w:pStyle w:val="Tabulka-7"/>
            </w:pPr>
            <w:r>
              <w:t>Kraj</w:t>
            </w:r>
          </w:p>
        </w:tc>
        <w:tc>
          <w:tcPr>
            <w:tcW w:w="5131" w:type="dxa"/>
            <w:tcBorders>
              <w:bottom w:val="single" w:sz="2" w:space="0" w:color="auto"/>
            </w:tcBorders>
          </w:tcPr>
          <w:p w14:paraId="2CC5DF37" w14:textId="56F987A7" w:rsidR="004349B1" w:rsidRDefault="00734BDE">
            <w:pPr>
              <w:pStyle w:val="Tabulka-7"/>
              <w:cnfStyle w:val="000000000000" w:firstRow="0" w:lastRow="0" w:firstColumn="0" w:lastColumn="0" w:oddVBand="0" w:evenVBand="0" w:oddHBand="0" w:evenHBand="0" w:firstRowFirstColumn="0" w:firstRowLastColumn="0" w:lastRowFirstColumn="0" w:lastRowLastColumn="0"/>
            </w:pPr>
            <w:r>
              <w:t>Vysočina</w:t>
            </w:r>
          </w:p>
        </w:tc>
      </w:tr>
      <w:tr w:rsidR="00073E2B" w14:paraId="25EE9FFB" w14:textId="77777777" w:rsidTr="00073E2B">
        <w:tc>
          <w:tcPr>
            <w:cnfStyle w:val="001000000000" w:firstRow="0" w:lastRow="0" w:firstColumn="1" w:lastColumn="0" w:oddVBand="0" w:evenVBand="0" w:oddHBand="0" w:evenHBand="0" w:firstRowFirstColumn="0" w:firstRowLastColumn="0" w:lastRowFirstColumn="0" w:lastRowLastColumn="0"/>
            <w:tcW w:w="2949" w:type="dxa"/>
            <w:tcBorders>
              <w:top w:val="single" w:sz="2" w:space="0" w:color="auto"/>
              <w:left w:val="nil"/>
              <w:bottom w:val="single" w:sz="2" w:space="0" w:color="auto"/>
              <w:right w:val="single" w:sz="2" w:space="0" w:color="auto"/>
            </w:tcBorders>
            <w:hideMark/>
          </w:tcPr>
          <w:p w14:paraId="45BCCCB1" w14:textId="77777777" w:rsidR="00073E2B" w:rsidRDefault="00073E2B">
            <w:pPr>
              <w:pStyle w:val="Tabulka-7"/>
            </w:pPr>
            <w:r>
              <w:t>Okres</w:t>
            </w:r>
          </w:p>
        </w:tc>
        <w:tc>
          <w:tcPr>
            <w:tcW w:w="5131" w:type="dxa"/>
            <w:tcBorders>
              <w:top w:val="single" w:sz="2" w:space="0" w:color="auto"/>
              <w:left w:val="single" w:sz="2" w:space="0" w:color="auto"/>
              <w:bottom w:val="single" w:sz="2" w:space="0" w:color="auto"/>
              <w:right w:val="nil"/>
            </w:tcBorders>
          </w:tcPr>
          <w:p w14:paraId="77056B34" w14:textId="74457EF3" w:rsidR="00073E2B" w:rsidRDefault="00734BDE">
            <w:pPr>
              <w:pStyle w:val="Tabulka-7"/>
              <w:cnfStyle w:val="000000000000" w:firstRow="0" w:lastRow="0" w:firstColumn="0" w:lastColumn="0" w:oddVBand="0" w:evenVBand="0" w:oddHBand="0" w:evenHBand="0" w:firstRowFirstColumn="0" w:firstRowLastColumn="0" w:lastRowFirstColumn="0" w:lastRowLastColumn="0"/>
            </w:pPr>
            <w:r>
              <w:t>Jihlava</w:t>
            </w:r>
          </w:p>
        </w:tc>
      </w:tr>
      <w:tr w:rsidR="00073E2B" w14:paraId="1D4302B3" w14:textId="77777777" w:rsidTr="00073E2B">
        <w:tc>
          <w:tcPr>
            <w:cnfStyle w:val="001000000000" w:firstRow="0" w:lastRow="0" w:firstColumn="1" w:lastColumn="0" w:oddVBand="0" w:evenVBand="0" w:oddHBand="0" w:evenHBand="0" w:firstRowFirstColumn="0" w:firstRowLastColumn="0" w:lastRowFirstColumn="0" w:lastRowLastColumn="0"/>
            <w:tcW w:w="2949" w:type="dxa"/>
            <w:tcBorders>
              <w:top w:val="single" w:sz="2" w:space="0" w:color="auto"/>
              <w:left w:val="nil"/>
              <w:bottom w:val="single" w:sz="2" w:space="0" w:color="auto"/>
              <w:right w:val="single" w:sz="2" w:space="0" w:color="auto"/>
            </w:tcBorders>
            <w:hideMark/>
          </w:tcPr>
          <w:p w14:paraId="4E7C1DD9" w14:textId="77777777" w:rsidR="00073E2B" w:rsidRDefault="00073E2B">
            <w:pPr>
              <w:pStyle w:val="Tabulka-7"/>
            </w:pPr>
            <w:r>
              <w:t>Katastrální území</w:t>
            </w:r>
          </w:p>
        </w:tc>
        <w:tc>
          <w:tcPr>
            <w:tcW w:w="5131" w:type="dxa"/>
            <w:tcBorders>
              <w:top w:val="single" w:sz="2" w:space="0" w:color="auto"/>
              <w:left w:val="single" w:sz="2" w:space="0" w:color="auto"/>
              <w:bottom w:val="single" w:sz="2" w:space="0" w:color="auto"/>
              <w:right w:val="nil"/>
            </w:tcBorders>
          </w:tcPr>
          <w:p w14:paraId="0A91FA7B" w14:textId="01B07C86" w:rsidR="00073E2B" w:rsidRDefault="005210D0">
            <w:pPr>
              <w:pStyle w:val="Tabulka-7"/>
              <w:cnfStyle w:val="000000000000" w:firstRow="0" w:lastRow="0" w:firstColumn="0" w:lastColumn="0" w:oddVBand="0" w:evenVBand="0" w:oddHBand="0" w:evenHBand="0" w:firstRowFirstColumn="0" w:firstRowLastColumn="0" w:lastRowFirstColumn="0" w:lastRowLastColumn="0"/>
            </w:pPr>
            <w:r>
              <w:t xml:space="preserve">Petrovice u Jihlavy, </w:t>
            </w:r>
            <w:proofErr w:type="spellStart"/>
            <w:r>
              <w:t>Helenín</w:t>
            </w:r>
            <w:proofErr w:type="spellEnd"/>
            <w:r>
              <w:t xml:space="preserve">, Puklice, </w:t>
            </w:r>
            <w:proofErr w:type="spellStart"/>
            <w:r>
              <w:t>Kosov</w:t>
            </w:r>
            <w:proofErr w:type="spellEnd"/>
            <w:r>
              <w:t xml:space="preserve"> u Jihlavy</w:t>
            </w:r>
          </w:p>
        </w:tc>
      </w:tr>
      <w:tr w:rsidR="00073E2B" w14:paraId="60DBCFBC" w14:textId="77777777" w:rsidTr="00073E2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hideMark/>
          </w:tcPr>
          <w:p w14:paraId="2ECB417B" w14:textId="77777777" w:rsidR="00073E2B" w:rsidRDefault="00073E2B">
            <w:pPr>
              <w:pStyle w:val="Tabulka-7"/>
            </w:pPr>
            <w:r>
              <w:t xml:space="preserve">Správce </w:t>
            </w:r>
          </w:p>
        </w:tc>
        <w:tc>
          <w:tcPr>
            <w:tcW w:w="5131" w:type="dxa"/>
            <w:hideMark/>
          </w:tcPr>
          <w:p w14:paraId="469BC4DB" w14:textId="2C66AF6E" w:rsidR="00073E2B" w:rsidRDefault="00073E2B">
            <w:pPr>
              <w:pStyle w:val="Tabulka-7"/>
              <w:cnfStyle w:val="010000000000" w:firstRow="0" w:lastRow="1" w:firstColumn="0" w:lastColumn="0" w:oddVBand="0" w:evenVBand="0" w:oddHBand="0" w:evenHBand="0" w:firstRowFirstColumn="0" w:firstRowLastColumn="0" w:lastRowFirstColumn="0" w:lastRowLastColumn="0"/>
            </w:pPr>
            <w:r>
              <w:t xml:space="preserve">OŘ </w:t>
            </w:r>
            <w:r w:rsidR="00AD1CEF">
              <w:t>Brno</w:t>
            </w:r>
          </w:p>
        </w:tc>
      </w:tr>
    </w:tbl>
    <w:p w14:paraId="6BBD58C1" w14:textId="77777777" w:rsidR="00073E2B" w:rsidRDefault="00073E2B" w:rsidP="00073E2B">
      <w:pPr>
        <w:pStyle w:val="TextbezslBEZMEZER"/>
      </w:pPr>
    </w:p>
    <w:p w14:paraId="38C4CE37" w14:textId="77777777" w:rsidR="00073E2B" w:rsidRDefault="00073E2B" w:rsidP="00BD232E">
      <w:pPr>
        <w:pStyle w:val="Nadpis2-1"/>
      </w:pPr>
      <w:bookmarkStart w:id="21" w:name="_Toc150787650"/>
      <w:bookmarkStart w:id="22" w:name="_Toc198807973"/>
      <w:r>
        <w:t>PŘEHLED VÝCHOZÍCH PODKLADŮ</w:t>
      </w:r>
      <w:bookmarkEnd w:id="21"/>
      <w:bookmarkEnd w:id="22"/>
    </w:p>
    <w:p w14:paraId="7127E6D9" w14:textId="77777777" w:rsidR="00073E2B" w:rsidRDefault="00073E2B" w:rsidP="00BD232E">
      <w:pPr>
        <w:pStyle w:val="Nadpis2-2"/>
      </w:pPr>
      <w:bookmarkStart w:id="23" w:name="_Toc150787651"/>
      <w:bookmarkStart w:id="24" w:name="_Toc198807974"/>
      <w:r>
        <w:t>Projektová dokumentace</w:t>
      </w:r>
      <w:bookmarkEnd w:id="23"/>
      <w:bookmarkEnd w:id="24"/>
    </w:p>
    <w:p w14:paraId="22D00EFE" w14:textId="7084B7C0" w:rsidR="00073E2B" w:rsidRPr="00E30479" w:rsidRDefault="00073E2B" w:rsidP="00BD232E">
      <w:pPr>
        <w:pStyle w:val="Text2-1"/>
      </w:pPr>
      <w:r>
        <w:t>Projektová dokumentace „</w:t>
      </w:r>
      <w:r w:rsidR="00407DA0">
        <w:t xml:space="preserve">Oprava trati v úseku Luka nad </w:t>
      </w:r>
      <w:proofErr w:type="gramStart"/>
      <w:r w:rsidR="00407DA0">
        <w:t>Jihlavou - Jihlava</w:t>
      </w:r>
      <w:proofErr w:type="gramEnd"/>
      <w:r w:rsidR="001B3C08">
        <w:t>“</w:t>
      </w:r>
      <w:r>
        <w:t xml:space="preserve">, zpracovatel </w:t>
      </w:r>
      <w:r w:rsidR="00407DA0">
        <w:t>SAGASTA s. r. o., Praha 4 - Lhotka</w:t>
      </w:r>
      <w:r>
        <w:t>, datum</w:t>
      </w:r>
      <w:r w:rsidR="00407DA0">
        <w:t xml:space="preserve"> 04/2021.</w:t>
      </w:r>
    </w:p>
    <w:p w14:paraId="6BB521B7" w14:textId="77777777" w:rsidR="00073E2B" w:rsidRDefault="00073E2B" w:rsidP="00BD232E">
      <w:pPr>
        <w:pStyle w:val="Nadpis2-2"/>
      </w:pPr>
      <w:bookmarkStart w:id="25" w:name="_Toc150787652"/>
      <w:bookmarkStart w:id="26" w:name="_Toc198807975"/>
      <w:r>
        <w:t>Související dokumentace</w:t>
      </w:r>
      <w:bookmarkEnd w:id="25"/>
      <w:bookmarkEnd w:id="26"/>
    </w:p>
    <w:p w14:paraId="1EDB5A53" w14:textId="66ECB887" w:rsidR="00073E2B" w:rsidRPr="00E67676" w:rsidRDefault="00407DA0" w:rsidP="00BD232E">
      <w:pPr>
        <w:pStyle w:val="Text2-1"/>
      </w:pPr>
      <w:r>
        <w:t>Bez doprovodného textu.</w:t>
      </w:r>
      <w:r w:rsidRPr="00E67676">
        <w:t xml:space="preserve"> </w:t>
      </w:r>
      <w:r w:rsidR="00073E2B" w:rsidRPr="00E67676">
        <w:t xml:space="preserve"> </w:t>
      </w:r>
    </w:p>
    <w:p w14:paraId="26B87A06" w14:textId="78FF6A58" w:rsidR="00FA5FBF" w:rsidRPr="00E67676" w:rsidRDefault="001B3C08" w:rsidP="00E30479">
      <w:pPr>
        <w:pStyle w:val="Text2-1"/>
      </w:pPr>
      <w:r w:rsidRPr="00E67676">
        <w:t>Bez doprovodného textu.</w:t>
      </w:r>
    </w:p>
    <w:p w14:paraId="55AAA8C8" w14:textId="77777777" w:rsidR="00073E2B" w:rsidRDefault="00073E2B" w:rsidP="00BD232E">
      <w:pPr>
        <w:pStyle w:val="Nadpis2-1"/>
      </w:pPr>
      <w:bookmarkStart w:id="27" w:name="_Toc150787653"/>
      <w:bookmarkStart w:id="28" w:name="_Toc198807976"/>
      <w:r>
        <w:t xml:space="preserve">KOORDINACE S </w:t>
      </w:r>
      <w:r w:rsidRPr="00E30479">
        <w:t>JINÝMI STAVBAMI</w:t>
      </w:r>
      <w:bookmarkEnd w:id="27"/>
      <w:bookmarkEnd w:id="28"/>
      <w:r w:rsidRPr="00E30479">
        <w:rPr>
          <w:b w:val="0"/>
        </w:rPr>
        <w:t xml:space="preserve"> </w:t>
      </w:r>
    </w:p>
    <w:p w14:paraId="0F19DD45" w14:textId="241AF71E" w:rsidR="00073E2B" w:rsidRDefault="00073E2B" w:rsidP="00BD232E">
      <w:pPr>
        <w:pStyle w:val="Text2-1"/>
      </w:pPr>
      <w:r>
        <w:t xml:space="preserve">Zhotovení stavby musí být provedeno v koordinaci s připravovanými, případně aktuálně realizovanými </w:t>
      </w:r>
      <w:r w:rsidR="0093055C">
        <w:t>akcemi,</w:t>
      </w:r>
      <w:r>
        <w:t xml:space="preserve"> a to i dalších investorů, které přímo s předmětnou akcí souvisí nebo ji mohou ovlivnit. Součástí plnění Díla je i zajištění koordinace při realizaci prací, poskytování a rozsahu výluk, přidělení prostorů pro staveniště v jednotlivých </w:t>
      </w:r>
      <w:proofErr w:type="spellStart"/>
      <w:r>
        <w:t>žst</w:t>
      </w:r>
      <w:proofErr w:type="spellEnd"/>
      <w:r>
        <w:t xml:space="preserve">. apod. </w:t>
      </w:r>
    </w:p>
    <w:p w14:paraId="6E4A6705" w14:textId="528ABF86" w:rsidR="00073E2B" w:rsidRPr="00E67676" w:rsidRDefault="00C940E1" w:rsidP="00BD232E">
      <w:pPr>
        <w:pStyle w:val="Text2-1"/>
      </w:pPr>
      <w:r w:rsidRPr="00E67676">
        <w:t>Bez doprovodného textu.</w:t>
      </w:r>
    </w:p>
    <w:p w14:paraId="6966FFE5" w14:textId="77777777" w:rsidR="00073E2B" w:rsidRPr="00E67676" w:rsidRDefault="00073E2B" w:rsidP="00BD232E">
      <w:pPr>
        <w:pStyle w:val="Text2-1"/>
      </w:pPr>
      <w:r w:rsidRPr="00E67676">
        <w:t xml:space="preserve">U této akce se nepředpokládá koordinace s jinými stavbami. </w:t>
      </w:r>
    </w:p>
    <w:p w14:paraId="0E81F7B8" w14:textId="77777777" w:rsidR="00073E2B" w:rsidRDefault="00073E2B" w:rsidP="00BD232E">
      <w:pPr>
        <w:pStyle w:val="Nadpis2-1"/>
      </w:pPr>
      <w:bookmarkStart w:id="29" w:name="_Toc150787654"/>
      <w:bookmarkStart w:id="30" w:name="_Toc198807977"/>
      <w:r>
        <w:t>ZVLÁŠTNÍ TECHNICKÉ PODMÍMKY A POŽADAVKY NA PROVEDENÍ DÍLA</w:t>
      </w:r>
      <w:bookmarkEnd w:id="29"/>
      <w:bookmarkEnd w:id="30"/>
    </w:p>
    <w:p w14:paraId="2B0912A1" w14:textId="77777777" w:rsidR="00073E2B" w:rsidRDefault="00073E2B" w:rsidP="00BD232E">
      <w:pPr>
        <w:pStyle w:val="Nadpis2-2"/>
      </w:pPr>
      <w:bookmarkStart w:id="31" w:name="_Toc150787655"/>
      <w:bookmarkStart w:id="32" w:name="_Toc198807978"/>
      <w:r>
        <w:t>Všeobecně</w:t>
      </w:r>
      <w:bookmarkEnd w:id="31"/>
      <w:bookmarkEnd w:id="32"/>
    </w:p>
    <w:p w14:paraId="161C7A97" w14:textId="29137BC4" w:rsidR="00073E2B" w:rsidRDefault="00073E2B" w:rsidP="00BD232E">
      <w:pPr>
        <w:pStyle w:val="Text2-1"/>
      </w:pPr>
      <w:r>
        <w:rPr>
          <w:b/>
        </w:rPr>
        <w:t>ZTP</w:t>
      </w:r>
      <w:r>
        <w:t xml:space="preserve"> jsou vydávány pro každou zakázku zvlášť a definují další parametry Díla a upřesňují konkrétní podmínky a specifické požadavky pro zhotovení Díla dle aktuálních</w:t>
      </w:r>
      <w:r>
        <w:rPr>
          <w:b/>
        </w:rPr>
        <w:t xml:space="preserve"> </w:t>
      </w:r>
      <w:r>
        <w:t>TKP a</w:t>
      </w:r>
      <w:r w:rsidR="00FB3B1B">
        <w:t> </w:t>
      </w:r>
      <w:r>
        <w:t xml:space="preserve">Smluvních podmínek. </w:t>
      </w:r>
    </w:p>
    <w:p w14:paraId="5D97AD00" w14:textId="43B6D49E" w:rsidR="00073E2B" w:rsidRDefault="00073E2B" w:rsidP="00BD232E">
      <w:pPr>
        <w:pStyle w:val="Text2-1"/>
      </w:pPr>
      <w:r>
        <w:lastRenderedPageBreak/>
        <w:t>Pokud není v ZTP upraveno znění ustanovení TKP, Kapitoly 1</w:t>
      </w:r>
      <w:r w:rsidR="00FB3B1B">
        <w:t>,</w:t>
      </w:r>
      <w:r>
        <w:t xml:space="preserve"> uplatní se ustanovení TKP přiměřeně i u provádění </w:t>
      </w:r>
      <w:r w:rsidR="00925BC9" w:rsidRPr="00E67676">
        <w:t>opravy</w:t>
      </w:r>
      <w:r w:rsidRPr="00E67676">
        <w:t xml:space="preserve"> trati.</w:t>
      </w:r>
      <w:r>
        <w:t xml:space="preserve"> Relevantní ustanovení TKP obsahující podmínky na zajištění postupů</w:t>
      </w:r>
      <w:r w:rsidR="008E2BAC">
        <w:t>,</w:t>
      </w:r>
      <w:r>
        <w:t xml:space="preserve"> aby kvalita provedených prací minimálně splňovala požadavky platných norem a předpisů, nebo měla obvyklou úroveň s</w:t>
      </w:r>
      <w:r w:rsidR="00FB3B1B">
        <w:t> </w:t>
      </w:r>
      <w:r>
        <w:t>přihlédnutím k</w:t>
      </w:r>
      <w:r w:rsidR="008E2BAC">
        <w:t> </w:t>
      </w:r>
      <w:r>
        <w:t xml:space="preserve">funkci bezpečnosti a životnosti celé </w:t>
      </w:r>
      <w:r w:rsidRPr="001D691F">
        <w:t>stavby</w:t>
      </w:r>
      <w:r>
        <w:t xml:space="preserve"> se uplatní vždy.</w:t>
      </w:r>
    </w:p>
    <w:p w14:paraId="1ED4B10B" w14:textId="77777777" w:rsidR="00073E2B" w:rsidRDefault="00073E2B" w:rsidP="00BD232E">
      <w:pPr>
        <w:pStyle w:val="Text2-2"/>
        <w:snapToGrid w:val="0"/>
      </w:pPr>
      <w:r>
        <w:t>Čl. 1.4.8 TKP, odst. 5 Text „…nejméně 5 pracovních dnů před termínem…“ se mění na „…nejméně 2 pracovní dny před termínem …“.</w:t>
      </w:r>
    </w:p>
    <w:p w14:paraId="6098B6E1" w14:textId="2880DA9B" w:rsidR="00073E2B" w:rsidRDefault="00073E2B" w:rsidP="00BD232E">
      <w:pPr>
        <w:pStyle w:val="Text2-2"/>
        <w:snapToGrid w:val="0"/>
      </w:pPr>
      <w:r>
        <w:t xml:space="preserve">V čl. 1.7.1 TKP, odst. 1 se doplňuje text „…se zásadami směrnice SŽ SM011 (Dokumentace staveb Správy železnic, státní organizace) a pokynu GŘ SŽ PO-06/2020-GŘ </w:t>
      </w:r>
      <w:bookmarkStart w:id="33" w:name="_Hlk121219751"/>
      <w:r>
        <w:t>(Pokyn generálního ředitele k poskytování geodetických podkladů a činností pro přípravu a</w:t>
      </w:r>
      <w:r w:rsidR="00FB3B1B">
        <w:t> </w:t>
      </w:r>
      <w:r>
        <w:t>realizaci opravných a investičních akcí)</w:t>
      </w:r>
      <w:bookmarkEnd w:id="33"/>
      <w:r>
        <w:t xml:space="preserve"> a dále v souladu s dokumenty v této kapitole citovanými.“</w:t>
      </w:r>
    </w:p>
    <w:p w14:paraId="5DACC54E" w14:textId="77777777" w:rsidR="00073E2B" w:rsidRDefault="00073E2B" w:rsidP="00BD232E">
      <w:pPr>
        <w:pStyle w:val="Text2-2"/>
        <w:snapToGrid w:val="0"/>
      </w:pPr>
      <w:r>
        <w:t>Čl. 1.7.3.2 TKP, odst. 1 se nepoužije.</w:t>
      </w:r>
    </w:p>
    <w:p w14:paraId="481A2CEF" w14:textId="77777777" w:rsidR="00073E2B" w:rsidRPr="00E82E47" w:rsidRDefault="00073E2B" w:rsidP="00BD232E">
      <w:pPr>
        <w:pStyle w:val="Text2-2"/>
        <w:snapToGrid w:val="0"/>
      </w:pPr>
      <w:r w:rsidRPr="00E82E47">
        <w:t xml:space="preserve">Čl. </w:t>
      </w:r>
      <w:bookmarkStart w:id="34" w:name="_Hlk115950514"/>
      <w:r w:rsidRPr="00E82E47">
        <w:t xml:space="preserve">1.7.3.2 TKP, odst. 7 </w:t>
      </w:r>
      <w:bookmarkEnd w:id="34"/>
      <w:r w:rsidRPr="00E82E47">
        <w:t>se nepoužije.</w:t>
      </w:r>
    </w:p>
    <w:p w14:paraId="2F3AA05F" w14:textId="77777777" w:rsidR="00073E2B" w:rsidRDefault="00073E2B" w:rsidP="00BD232E">
      <w:pPr>
        <w:pStyle w:val="Text2-2"/>
        <w:snapToGrid w:val="0"/>
      </w:pPr>
      <w:r>
        <w:t>Čl. 1.7.3.3 TKP, odst. 1 se mění takto:</w:t>
      </w:r>
    </w:p>
    <w:p w14:paraId="7727244A" w14:textId="362045AF" w:rsidR="00073E2B" w:rsidRDefault="00073E2B" w:rsidP="00073E2B">
      <w:pPr>
        <w:pStyle w:val="Text2-2"/>
        <w:numPr>
          <w:ilvl w:val="0"/>
          <w:numId w:val="0"/>
        </w:numPr>
        <w:tabs>
          <w:tab w:val="left" w:pos="708"/>
        </w:tabs>
        <w:ind w:left="1701"/>
      </w:pPr>
      <w:r>
        <w:t xml:space="preserve">Zhotovitel zajistí polohové a výškové zaměření skutečného provedení dokončených PS nebo SO nebo jejich částí geodetickými metodami </w:t>
      </w:r>
      <w:r w:rsidR="009A005A">
        <w:t>z</w:t>
      </w:r>
      <w:r>
        <w:t xml:space="preserve"> bod</w:t>
      </w:r>
      <w:r w:rsidR="009A005A">
        <w:t>ů</w:t>
      </w:r>
      <w:r>
        <w:t xml:space="preserve"> ŽBP (vytyčovací sí</w:t>
      </w:r>
      <w:r w:rsidR="009A005A">
        <w:t>tě</w:t>
      </w:r>
      <w:r>
        <w:t>) a schválen</w:t>
      </w:r>
      <w:r w:rsidR="009A005A">
        <w:t>ých</w:t>
      </w:r>
      <w:r>
        <w:t xml:space="preserve"> bod</w:t>
      </w:r>
      <w:r w:rsidR="009A005A">
        <w:t>ů</w:t>
      </w:r>
      <w:r>
        <w:t xml:space="preserve"> definitivního zajištění v souřadnicovém systému S-JTSK a ve výškovém systému </w:t>
      </w:r>
      <w:proofErr w:type="spellStart"/>
      <w:r>
        <w:t>Bpv</w:t>
      </w:r>
      <w:proofErr w:type="spellEnd"/>
      <w:r>
        <w:t>.</w:t>
      </w:r>
    </w:p>
    <w:p w14:paraId="7AB32D99" w14:textId="77777777" w:rsidR="009A005A" w:rsidRPr="009A005A" w:rsidRDefault="009A005A" w:rsidP="009A005A">
      <w:pPr>
        <w:pStyle w:val="Text2-2"/>
      </w:pPr>
      <w:bookmarkStart w:id="35" w:name="_Hlk198567462"/>
      <w:r w:rsidRPr="009A005A">
        <w:t>Čl. 1.7.3.3 TKP, odst. 3 se mění takto:</w:t>
      </w:r>
    </w:p>
    <w:p w14:paraId="0FB157C1" w14:textId="3344C75E" w:rsidR="009A005A" w:rsidRDefault="009A005A" w:rsidP="00DD4BDA">
      <w:pPr>
        <w:pStyle w:val="Text2-2"/>
        <w:numPr>
          <w:ilvl w:val="0"/>
          <w:numId w:val="0"/>
        </w:numPr>
        <w:snapToGrid w:val="0"/>
        <w:ind w:left="1701"/>
      </w:pPr>
      <w:bookmarkStart w:id="36" w:name="_Hlk198567479"/>
      <w:bookmarkStart w:id="37" w:name="_Hlk198647114"/>
      <w:bookmarkEnd w:id="35"/>
      <w:r w:rsidRPr="009A005A">
        <w:t>Způsob měření a zobrazení předmětů měření stanovuje příslušný metodický pokyn SŽ M20/MP014 a jeho technické standardy dostupné na webových stránkách: https://www.spravazeleznic.cz/stavby-zakazky/podklady-pro-zhotovitele/digitalni-technicka-mapa-zeleznice-technicke-standardy.</w:t>
      </w:r>
      <w:bookmarkEnd w:id="36"/>
    </w:p>
    <w:p w14:paraId="4BF6C763" w14:textId="7C093A4B" w:rsidR="009A005A" w:rsidRDefault="009A005A" w:rsidP="00BD232E">
      <w:pPr>
        <w:pStyle w:val="Text2-2"/>
        <w:snapToGrid w:val="0"/>
      </w:pPr>
      <w:bookmarkStart w:id="38" w:name="_Hlk198567501"/>
      <w:bookmarkStart w:id="39" w:name="_Hlk198647150"/>
      <w:bookmarkEnd w:id="37"/>
      <w:r w:rsidRPr="009A005A">
        <w:t>Čl. 1.7.3.3 TKP, odst. 5 se nepoužije</w:t>
      </w:r>
      <w:r>
        <w:t>.</w:t>
      </w:r>
      <w:bookmarkEnd w:id="38"/>
    </w:p>
    <w:p w14:paraId="066EBEEF" w14:textId="78D92D62" w:rsidR="009A005A" w:rsidRDefault="009A005A" w:rsidP="00BD232E">
      <w:pPr>
        <w:pStyle w:val="Text2-2"/>
        <w:snapToGrid w:val="0"/>
      </w:pPr>
      <w:bookmarkStart w:id="40" w:name="_Hlk198647172"/>
      <w:bookmarkStart w:id="41" w:name="_Hlk198567524"/>
      <w:bookmarkEnd w:id="39"/>
      <w:r w:rsidRPr="009A005A">
        <w:t>Čl. 1.7.3.3 TKP, odst. 7 se nepoužije</w:t>
      </w:r>
      <w:bookmarkEnd w:id="40"/>
      <w:r w:rsidRPr="009A005A">
        <w:t>.</w:t>
      </w:r>
    </w:p>
    <w:bookmarkEnd w:id="41"/>
    <w:p w14:paraId="33A82B89" w14:textId="32F7153E" w:rsidR="00073E2B" w:rsidRDefault="00073E2B" w:rsidP="00BD232E">
      <w:pPr>
        <w:pStyle w:val="Text2-2"/>
        <w:snapToGrid w:val="0"/>
      </w:pPr>
      <w:r>
        <w:t>Čl. 1.7.3.</w:t>
      </w:r>
      <w:r w:rsidR="00012DFF">
        <w:t>5</w:t>
      </w:r>
      <w:r>
        <w:t>TKP, odst. 1 se mění takto:</w:t>
      </w:r>
    </w:p>
    <w:p w14:paraId="559AFBF6" w14:textId="0FE2088E" w:rsidR="00073E2B" w:rsidRDefault="00073E2B" w:rsidP="00073E2B">
      <w:pPr>
        <w:pStyle w:val="Text2-2"/>
        <w:numPr>
          <w:ilvl w:val="0"/>
          <w:numId w:val="0"/>
        </w:numPr>
        <w:tabs>
          <w:tab w:val="left" w:pos="708"/>
        </w:tabs>
        <w:ind w:left="1701"/>
      </w:pPr>
      <w:r>
        <w:t xml:space="preserve">Zhotovitel je povinen, v případě, že to povaha akce vyžaduje a v ZTP je konkrétně uveden požadavek na majetkoprávní vypořádání, zajistit vyhotovení podkladů pro toto vypořádání (geometrické plány apod.) v souladu s vyhláškou č. 357/2013 Sb. </w:t>
      </w:r>
      <w:bookmarkStart w:id="42" w:name="_Hlk198647248"/>
      <w:r>
        <w:t>(o katastru nemovitostí)</w:t>
      </w:r>
      <w:bookmarkEnd w:id="42"/>
      <w:r>
        <w:t>, s výjimkou případu, kdy mu Objednatel oznámí, že jejich vyhotovení zajistí sám nebo že je zajistí vlastník (správce) technické infrastruktury.</w:t>
      </w:r>
    </w:p>
    <w:p w14:paraId="35C0FA5D" w14:textId="77777777" w:rsidR="00073E2B" w:rsidRDefault="00073E2B" w:rsidP="00BD232E">
      <w:pPr>
        <w:pStyle w:val="Text2-2"/>
        <w:snapToGrid w:val="0"/>
      </w:pPr>
      <w:r>
        <w:t>V čl. 1.7.3.5 TKP, se nepoužijí odstavce 5 a 6.</w:t>
      </w:r>
    </w:p>
    <w:p w14:paraId="47518E23" w14:textId="77777777" w:rsidR="00073E2B" w:rsidRDefault="00073E2B" w:rsidP="00BD232E">
      <w:pPr>
        <w:pStyle w:val="Text2-2"/>
        <w:snapToGrid w:val="0"/>
      </w:pPr>
      <w:r>
        <w:t>Čl. 1.8.2 TKP, odst. 6 písm. a) se doplňuje textem „…byla-li RDS zpracována…“.</w:t>
      </w:r>
    </w:p>
    <w:p w14:paraId="1EC6B214" w14:textId="77777777" w:rsidR="00073E2B" w:rsidRDefault="00073E2B" w:rsidP="00BD232E">
      <w:pPr>
        <w:pStyle w:val="Text2-2"/>
        <w:snapToGrid w:val="0"/>
      </w:pPr>
      <w:r>
        <w:t>Čl. 1.8.2 TKP, odst. 7 se nepoužije.</w:t>
      </w:r>
    </w:p>
    <w:p w14:paraId="47AA692E" w14:textId="77777777" w:rsidR="00073E2B" w:rsidRDefault="00073E2B" w:rsidP="00BD232E">
      <w:pPr>
        <w:pStyle w:val="Text2-2"/>
        <w:snapToGrid w:val="0"/>
      </w:pPr>
      <w:r>
        <w:t>V čl. 1.8.3.1 TKP, odst. 2 se ruší text „… tj. zpravidla Stavební správa SŽ…“.</w:t>
      </w:r>
    </w:p>
    <w:p w14:paraId="6F91E139" w14:textId="77777777" w:rsidR="00073E2B" w:rsidRPr="00B739D0" w:rsidRDefault="00073E2B" w:rsidP="00BD232E">
      <w:pPr>
        <w:pStyle w:val="Text2-2"/>
        <w:snapToGrid w:val="0"/>
      </w:pPr>
      <w:r w:rsidRPr="00B739D0">
        <w:t>V čl. 1.9.2 TKP, odst. 4 v odrážce „body ŽBP“ se ruší text „...v Dokladové části – Geodetický podklad pro projektovou činnost zpracovaný podle jiných právních předpisů…“</w:t>
      </w:r>
    </w:p>
    <w:p w14:paraId="4A7A4DE7" w14:textId="77777777" w:rsidR="00073E2B" w:rsidRPr="00B739D0" w:rsidRDefault="00073E2B" w:rsidP="00BD232E">
      <w:pPr>
        <w:pStyle w:val="Text2-2"/>
        <w:snapToGrid w:val="0"/>
      </w:pPr>
      <w:r w:rsidRPr="00B739D0">
        <w:t>Čl. 1.9.2 TKP, odst. 7 se nepoužije.</w:t>
      </w:r>
    </w:p>
    <w:p w14:paraId="510B7D0B" w14:textId="77777777" w:rsidR="00073E2B" w:rsidRDefault="00073E2B" w:rsidP="00BD232E">
      <w:pPr>
        <w:pStyle w:val="Text2-2"/>
        <w:snapToGrid w:val="0"/>
      </w:pPr>
      <w:r>
        <w:t xml:space="preserve">Čl. 1.9.4 TKP, odst. 2 se mění takto: </w:t>
      </w:r>
    </w:p>
    <w:p w14:paraId="40C8FEF0" w14:textId="77777777" w:rsidR="00073E2B" w:rsidRDefault="00073E2B" w:rsidP="00073E2B">
      <w:pPr>
        <w:pStyle w:val="Text2-2"/>
        <w:numPr>
          <w:ilvl w:val="0"/>
          <w:numId w:val="0"/>
        </w:numPr>
        <w:tabs>
          <w:tab w:val="left" w:pos="708"/>
        </w:tabs>
        <w:ind w:left="1701"/>
      </w:pPr>
      <w:r>
        <w:t>V objektech zařízení Staveniště je Zhotovitel povinen na vlastní náklady zřídit a zajišťovat provoz prostorů pro výkon Stavebního dozoru a pracovního týmu Objednatele. Prostory poskytnuté Objednateli budou přiměřené velikosti Stavby.</w:t>
      </w:r>
    </w:p>
    <w:p w14:paraId="79E92542" w14:textId="77777777" w:rsidR="00073E2B" w:rsidRDefault="00073E2B" w:rsidP="00BD232E">
      <w:pPr>
        <w:pStyle w:val="Text2-2"/>
        <w:snapToGrid w:val="0"/>
      </w:pPr>
      <w:r>
        <w:lastRenderedPageBreak/>
        <w:t>Čl. 1.9.4 TKP, odst.5 se mění takto:</w:t>
      </w:r>
    </w:p>
    <w:p w14:paraId="004760A6" w14:textId="68515C3C" w:rsidR="00073E2B" w:rsidRDefault="0091796E" w:rsidP="00073E2B">
      <w:pPr>
        <w:pStyle w:val="Text2-2"/>
        <w:numPr>
          <w:ilvl w:val="0"/>
          <w:numId w:val="0"/>
        </w:numPr>
        <w:tabs>
          <w:tab w:val="left" w:pos="708"/>
        </w:tabs>
        <w:ind w:left="1701"/>
      </w:pPr>
      <w:bookmarkStart w:id="43" w:name="_Hlk151648028"/>
      <w:r>
        <w:t xml:space="preserve">Zhotovitel zajistí provozní, sociální a výrobní zařízení Staveniště a odpadové hospodářství pro potřeby své a potřeby svých </w:t>
      </w:r>
      <w:r w:rsidR="002F3611">
        <w:t>poddodavatelů,</w:t>
      </w:r>
      <w:r>
        <w:t xml:space="preserve"> pokud to charakter stavby vyžaduje.</w:t>
      </w:r>
      <w:bookmarkEnd w:id="43"/>
      <w:r>
        <w:t xml:space="preserve"> </w:t>
      </w:r>
      <w:r w:rsidR="00073E2B">
        <w:t xml:space="preserve">Zhotovitel se zavazuje zpracovat havarijní plán pro případný únik </w:t>
      </w:r>
      <w:r w:rsidR="000232AD">
        <w:t>závadných</w:t>
      </w:r>
      <w:r w:rsidR="00073E2B">
        <w:t xml:space="preserve"> látek ve smyslu zákona č. 254/2001 Sb. (vodní zákon). Zhotovitel bude řešit způsob odstavení stavebních strojů, zásobování strojů pohonnými hmotami, ochranu proti znečištění povrchových a</w:t>
      </w:r>
      <w:r w:rsidR="00135732">
        <w:t> </w:t>
      </w:r>
      <w:r w:rsidR="00073E2B">
        <w:t>podzemních vod a ovzduší.</w:t>
      </w:r>
    </w:p>
    <w:p w14:paraId="4D536398" w14:textId="77777777" w:rsidR="00073E2B" w:rsidRDefault="00073E2B" w:rsidP="00BD232E">
      <w:pPr>
        <w:pStyle w:val="Text2-2"/>
        <w:snapToGrid w:val="0"/>
      </w:pPr>
      <w:r>
        <w:t>V čl. 1.9.5.1 TKP, odst. 1, písm. e) se mění lhůta z 21 dnů na 7 dnů.</w:t>
      </w:r>
    </w:p>
    <w:p w14:paraId="67A3D2E8" w14:textId="77777777" w:rsidR="00073E2B" w:rsidRDefault="00073E2B" w:rsidP="00BD232E">
      <w:pPr>
        <w:pStyle w:val="Text2-2"/>
        <w:snapToGrid w:val="0"/>
      </w:pPr>
      <w:r>
        <w:t>V čl. 1.10.5.2 TKP, odst. 3 se ruší text „… (zpravidla Stavební správa)“.</w:t>
      </w:r>
    </w:p>
    <w:p w14:paraId="12DEF9E2" w14:textId="77777777" w:rsidR="00073E2B" w:rsidRDefault="00073E2B" w:rsidP="00BD232E">
      <w:pPr>
        <w:pStyle w:val="Text2-2"/>
        <w:snapToGrid w:val="0"/>
      </w:pPr>
      <w:r>
        <w:t>V čl. 1.11.3 TKP, odst. 4, písm. c) se mění lhůta z 90 dnů na 15 dnů a dále se mění počet z tří na jedno pracovní vyhotovení RDS osobě vykonávající Stavební dozor k posouzení a ke schválení.</w:t>
      </w:r>
    </w:p>
    <w:p w14:paraId="0F250049" w14:textId="77777777" w:rsidR="00073E2B" w:rsidRDefault="00073E2B" w:rsidP="00BD232E">
      <w:pPr>
        <w:pStyle w:val="Text2-2"/>
        <w:snapToGrid w:val="0"/>
      </w:pPr>
      <w:r>
        <w:t>V čl. 1.11.3 TKP, odst. 4, písm. d) se mění počet 4 souprav závěrových tabulek na 3 soupravy závěrových tabulek.</w:t>
      </w:r>
    </w:p>
    <w:p w14:paraId="1988B84E" w14:textId="77777777" w:rsidR="00073E2B" w:rsidRDefault="00073E2B" w:rsidP="00BD232E">
      <w:pPr>
        <w:pStyle w:val="Text2-2"/>
        <w:snapToGrid w:val="0"/>
      </w:pPr>
      <w:r>
        <w:t>V čl. 1.11.3 TKP, odst. 4, písm. e) se mění takto:</w:t>
      </w:r>
    </w:p>
    <w:p w14:paraId="2D133C43" w14:textId="2BA182D6" w:rsidR="00073E2B" w:rsidRDefault="00073E2B" w:rsidP="00073E2B">
      <w:pPr>
        <w:pStyle w:val="Text2-2"/>
        <w:numPr>
          <w:ilvl w:val="0"/>
          <w:numId w:val="0"/>
        </w:numPr>
        <w:tabs>
          <w:tab w:val="left" w:pos="708"/>
        </w:tabs>
        <w:ind w:left="1701"/>
      </w:pPr>
      <w:r>
        <w:t>Po odsouhlasení zpracovatelem Projektové dokumentace (pokud je vyhotovena), zapracování případných připomínek a schválení Objednatelem předá Zhotovitel Objednateli dokumentaci RDS SO a PS do 7 dnů před zahájením prací ve 3 vyhotoveních v listinné podobě a v 1 vyhotovení v</w:t>
      </w:r>
      <w:r w:rsidR="002E11D5">
        <w:t> </w:t>
      </w:r>
      <w:r>
        <w:t>elektronické podobě.</w:t>
      </w:r>
    </w:p>
    <w:p w14:paraId="55FBAB75" w14:textId="77777777" w:rsidR="00073E2B" w:rsidRDefault="00073E2B" w:rsidP="00BD232E">
      <w:pPr>
        <w:pStyle w:val="Text2-2"/>
        <w:snapToGrid w:val="0"/>
      </w:pPr>
      <w:r>
        <w:t>V čl. 1.11.3 TKP, odst. 5, se mění lhůta z 45 dnů na 15 dnů.</w:t>
      </w:r>
    </w:p>
    <w:p w14:paraId="48B33117" w14:textId="053ACFD0" w:rsidR="00B92A39" w:rsidRPr="00E82E47" w:rsidRDefault="00EA29AE" w:rsidP="00B92A39">
      <w:pPr>
        <w:pStyle w:val="Text2-2"/>
        <w:snapToGrid w:val="0"/>
      </w:pPr>
      <w:bookmarkStart w:id="44" w:name="_Ref150788200"/>
      <w:r w:rsidRPr="00E82E47">
        <w:t>Č</w:t>
      </w:r>
      <w:r w:rsidR="00073E2B" w:rsidRPr="00B92A39">
        <w:t xml:space="preserve">l. 1.11.5 TKP, odst. 2 se mění </w:t>
      </w:r>
      <w:r w:rsidRPr="00E82E47">
        <w:t>takto</w:t>
      </w:r>
      <w:r w:rsidR="00073E2B" w:rsidRPr="00B92A39">
        <w:t>:</w:t>
      </w:r>
    </w:p>
    <w:p w14:paraId="4A1D2826" w14:textId="46202AD1" w:rsidR="00B92A39" w:rsidRDefault="00B92A39" w:rsidP="00E82E47">
      <w:pPr>
        <w:pStyle w:val="Text2-2"/>
        <w:numPr>
          <w:ilvl w:val="0"/>
          <w:numId w:val="0"/>
        </w:numPr>
        <w:snapToGrid w:val="0"/>
        <w:ind w:left="1701"/>
      </w:pPr>
      <w:bookmarkStart w:id="45" w:name="_Hlk156214302"/>
      <w:bookmarkEnd w:id="44"/>
      <w:r w:rsidRPr="00E82E47">
        <w:t xml:space="preserve">DSPS bude zpracována přiměřeně v rozsahu dle směrnice SŽ SM011, přílohy P9. Podkladem pro vypracování je </w:t>
      </w:r>
      <w:r w:rsidR="00FB3B1B">
        <w:t>Projektová d</w:t>
      </w:r>
      <w:r w:rsidRPr="00E82E47">
        <w:t>okumentace a RDS pro zhotovovací práce</w:t>
      </w:r>
      <w:bookmarkEnd w:id="45"/>
      <w:r>
        <w:t>.</w:t>
      </w:r>
    </w:p>
    <w:p w14:paraId="5E81C7E1" w14:textId="77777777" w:rsidR="00073E2B" w:rsidRDefault="00073E2B" w:rsidP="00BD232E">
      <w:pPr>
        <w:pStyle w:val="Text2-2"/>
        <w:snapToGrid w:val="0"/>
      </w:pPr>
      <w:bookmarkStart w:id="46" w:name="_Ref150788289"/>
      <w:r>
        <w:t>Čl. 1.11.5.1 TKP, odst. 3 se mění takto:</w:t>
      </w:r>
      <w:bookmarkEnd w:id="46"/>
    </w:p>
    <w:p w14:paraId="33DDDFBA" w14:textId="4DE6996A" w:rsidR="00073E2B" w:rsidRDefault="00073E2B" w:rsidP="00073E2B">
      <w:pPr>
        <w:pStyle w:val="Text2-2"/>
        <w:numPr>
          <w:ilvl w:val="0"/>
          <w:numId w:val="0"/>
        </w:numPr>
        <w:tabs>
          <w:tab w:val="left" w:pos="708"/>
        </w:tabs>
        <w:ind w:left="1701"/>
      </w:pPr>
      <w:r>
        <w:t xml:space="preserve">Předání Dokumentace skutečného provedení stavby týkající se Díla Zhotovitelem Správci stavby proběhne </w:t>
      </w:r>
      <w:r w:rsidRPr="00E67676">
        <w:rPr>
          <w:b/>
        </w:rPr>
        <w:t>v listinné podobě ve třech vyhotoveních</w:t>
      </w:r>
      <w:r w:rsidRPr="00E67676">
        <w:t xml:space="preserve"> pro technickou část, pro souborné zpracování geodetické části</w:t>
      </w:r>
      <w:r w:rsidRPr="002043E1">
        <w:t xml:space="preserve"> a kompletní dokumentace </w:t>
      </w:r>
      <w:r w:rsidRPr="002043E1">
        <w:rPr>
          <w:b/>
        </w:rPr>
        <w:t>v elektronické</w:t>
      </w:r>
      <w:r w:rsidRPr="00E82E47">
        <w:rPr>
          <w:b/>
        </w:rPr>
        <w:t xml:space="preserve"> podobě v rozsahu dle</w:t>
      </w:r>
      <w:r w:rsidR="00171F16">
        <w:rPr>
          <w:b/>
        </w:rPr>
        <w:t xml:space="preserve"> odst</w:t>
      </w:r>
      <w:r w:rsidRPr="00E82E47">
        <w:rPr>
          <w:b/>
        </w:rPr>
        <w:t xml:space="preserve">. </w:t>
      </w:r>
      <w:r w:rsidRPr="00E82E47">
        <w:rPr>
          <w:b/>
        </w:rPr>
        <w:fldChar w:fldCharType="begin"/>
      </w:r>
      <w:r w:rsidRPr="00E82E47">
        <w:rPr>
          <w:b/>
        </w:rPr>
        <w:instrText xml:space="preserve"> REF _Ref150787758 \r \h  \* MERGEFORMAT </w:instrText>
      </w:r>
      <w:r w:rsidRPr="00E82E47">
        <w:rPr>
          <w:b/>
        </w:rPr>
      </w:r>
      <w:r w:rsidRPr="00E82E47">
        <w:rPr>
          <w:b/>
        </w:rPr>
        <w:fldChar w:fldCharType="separate"/>
      </w:r>
      <w:r w:rsidR="002657AA">
        <w:rPr>
          <w:b/>
        </w:rPr>
        <w:t>4.1.2.27</w:t>
      </w:r>
      <w:r w:rsidRPr="00E82E47">
        <w:rPr>
          <w:b/>
        </w:rPr>
        <w:fldChar w:fldCharType="end"/>
      </w:r>
      <w:r w:rsidRPr="00E82E47">
        <w:rPr>
          <w:b/>
        </w:rPr>
        <w:t xml:space="preserve"> těchto </w:t>
      </w:r>
      <w:r w:rsidRPr="002043E1">
        <w:rPr>
          <w:b/>
        </w:rPr>
        <w:t>ZTP</w:t>
      </w:r>
      <w:r w:rsidRPr="00210A84">
        <w:t>.</w:t>
      </w:r>
      <w:r w:rsidR="00834233">
        <w:t xml:space="preserve"> Termín předání Dokumentace skutečného provedení stavby je stanoven v odst. 5.1.5 těchto ZTP.</w:t>
      </w:r>
    </w:p>
    <w:p w14:paraId="68D9607C" w14:textId="77777777" w:rsidR="00073E2B" w:rsidRDefault="00073E2B" w:rsidP="00BD232E">
      <w:pPr>
        <w:pStyle w:val="Text2-2"/>
        <w:snapToGrid w:val="0"/>
      </w:pPr>
      <w:r>
        <w:t>V čl. 1.11.5.1 TKP, se nepoužijí odstavce. 4 a 5.</w:t>
      </w:r>
    </w:p>
    <w:p w14:paraId="76575301" w14:textId="77777777" w:rsidR="00073E2B" w:rsidRDefault="00073E2B" w:rsidP="00BD232E">
      <w:pPr>
        <w:pStyle w:val="Text2-2"/>
        <w:snapToGrid w:val="0"/>
      </w:pPr>
      <w:bookmarkStart w:id="47" w:name="_Ref150787758"/>
      <w:r>
        <w:t>ČL 1.11.5.1 TKP, odst. 6 se mění takto:</w:t>
      </w:r>
      <w:bookmarkEnd w:id="47"/>
    </w:p>
    <w:p w14:paraId="0F184507" w14:textId="77777777" w:rsidR="00073E2B" w:rsidRDefault="00073E2B" w:rsidP="00073E2B">
      <w:pPr>
        <w:pStyle w:val="Text2-2"/>
        <w:numPr>
          <w:ilvl w:val="0"/>
          <w:numId w:val="0"/>
        </w:numPr>
        <w:tabs>
          <w:tab w:val="left" w:pos="708"/>
        </w:tabs>
        <w:ind w:left="1701"/>
      </w:pPr>
      <w:r>
        <w:t>Odevzdání dokumentace (DSPS) bude v elektronické podobě provedeno dle směrnice SŽDC č. 117 a pokynu GŘ č. 4/2016 na záznamovém médiu uvedeném v ZD:</w:t>
      </w:r>
    </w:p>
    <w:p w14:paraId="311CD42B" w14:textId="77777777" w:rsidR="00073E2B" w:rsidRDefault="00073E2B" w:rsidP="00BD232E">
      <w:pPr>
        <w:pStyle w:val="Text2-2"/>
        <w:numPr>
          <w:ilvl w:val="0"/>
          <w:numId w:val="15"/>
        </w:numPr>
        <w:tabs>
          <w:tab w:val="left" w:pos="708"/>
        </w:tabs>
        <w:snapToGrid w:val="0"/>
      </w:pPr>
      <w:r>
        <w:t>kompletní dokumentace stavby v otevřené formě</w:t>
      </w:r>
    </w:p>
    <w:p w14:paraId="3A04390F" w14:textId="77777777" w:rsidR="00073E2B" w:rsidRDefault="00073E2B" w:rsidP="00BD232E">
      <w:pPr>
        <w:pStyle w:val="Odstavecseseznamem"/>
        <w:numPr>
          <w:ilvl w:val="0"/>
          <w:numId w:val="15"/>
        </w:numPr>
        <w:spacing w:before="240"/>
        <w:rPr>
          <w:sz w:val="18"/>
          <w:szCs w:val="18"/>
        </w:rPr>
      </w:pPr>
      <w:r>
        <w:rPr>
          <w:sz w:val="18"/>
          <w:szCs w:val="18"/>
        </w:rPr>
        <w:t>kompletní dokumentace stavby v uzavřené formě</w:t>
      </w:r>
    </w:p>
    <w:p w14:paraId="6C66C0A8" w14:textId="20E0748A" w:rsidR="002D680B" w:rsidRDefault="00073E2B" w:rsidP="0093055C">
      <w:pPr>
        <w:pStyle w:val="Text2-2"/>
        <w:numPr>
          <w:ilvl w:val="0"/>
          <w:numId w:val="15"/>
        </w:numPr>
        <w:tabs>
          <w:tab w:val="left" w:pos="708"/>
        </w:tabs>
        <w:snapToGrid w:val="0"/>
        <w:spacing w:before="240"/>
      </w:pPr>
      <w:r>
        <w:t xml:space="preserve">kompletní dokumentace stavby ve struktuře </w:t>
      </w:r>
      <w:proofErr w:type="spellStart"/>
      <w:r>
        <w:t>TreeInfo</w:t>
      </w:r>
      <w:proofErr w:type="spellEnd"/>
      <w:r>
        <w:t xml:space="preserve"> (</w:t>
      </w:r>
      <w:proofErr w:type="spellStart"/>
      <w:r>
        <w:t>InvestDokument</w:t>
      </w:r>
      <w:proofErr w:type="spellEnd"/>
      <w:r>
        <w:t>) v otevřené a uzavřené formě.</w:t>
      </w:r>
    </w:p>
    <w:p w14:paraId="7B57184E" w14:textId="77777777" w:rsidR="0097241D" w:rsidRPr="002043E1" w:rsidRDefault="0097241D" w:rsidP="0097241D">
      <w:pPr>
        <w:pStyle w:val="Text2-2"/>
        <w:snapToGrid w:val="0"/>
      </w:pPr>
      <w:bookmarkStart w:id="48" w:name="_Hlk163642347"/>
      <w:bookmarkStart w:id="49" w:name="_Ref150788476"/>
      <w:r w:rsidRPr="00E67676">
        <w:t>V čl. 1.11.5.1 TKP, odst. 7 se ruší text: „…*.XML (datový předpis XDC)“.</w:t>
      </w:r>
    </w:p>
    <w:p w14:paraId="0200BD58" w14:textId="0E04A87F" w:rsidR="00E01DD3" w:rsidRDefault="00177426" w:rsidP="00E01DD3">
      <w:pPr>
        <w:pStyle w:val="Text2-2"/>
        <w:snapToGrid w:val="0"/>
      </w:pPr>
      <w:r w:rsidRPr="00177426">
        <w:t>Č</w:t>
      </w:r>
      <w:r w:rsidR="004E267F">
        <w:t xml:space="preserve">l. </w:t>
      </w:r>
      <w:r w:rsidRPr="00177426">
        <w:t>1.11.5.1 TKP</w:t>
      </w:r>
      <w:r w:rsidR="004C4950">
        <w:t>,</w:t>
      </w:r>
      <w:r w:rsidRPr="00177426">
        <w:t xml:space="preserve"> odstavec 7 se po dobu přechodného období zavádění technických standardů DTMŽ rozšiřuje o požadavky k předání geodetické části DSPS uvedené v kapitole 4.2 Zeměměřická činnost zhotovitele těchto ZTP.</w:t>
      </w:r>
      <w:bookmarkEnd w:id="48"/>
    </w:p>
    <w:p w14:paraId="6878953C" w14:textId="77777777" w:rsidR="002D680B" w:rsidRDefault="002D680B" w:rsidP="002D680B">
      <w:pPr>
        <w:pStyle w:val="Text2-2"/>
      </w:pPr>
      <w:bookmarkStart w:id="50" w:name="_Hlk198568118"/>
      <w:r w:rsidRPr="002D680B">
        <w:lastRenderedPageBreak/>
        <w:t>V čl. 1.11.5.2 TKP, odst. 3 se mění takto:</w:t>
      </w:r>
    </w:p>
    <w:p w14:paraId="68858F5A" w14:textId="35B757A8" w:rsidR="002D680B" w:rsidRPr="002D680B" w:rsidRDefault="002D680B" w:rsidP="00DD4BDA">
      <w:pPr>
        <w:pStyle w:val="Text2-2"/>
        <w:numPr>
          <w:ilvl w:val="0"/>
          <w:numId w:val="0"/>
        </w:numPr>
        <w:ind w:left="1701"/>
      </w:pPr>
      <w:bookmarkStart w:id="51" w:name="_Hlk198568189"/>
      <w:bookmarkEnd w:id="50"/>
      <w:r w:rsidRPr="002D680B">
        <w:t>Souborné zpracování geodetické části DSPS musí obsahovat náležitosti potvrzující, že data předaná do IS DTMŽ zahrnují kompletní zaměření všech SO a PS podléhající evidenci DTMŽ</w:t>
      </w:r>
      <w:r w:rsidR="00FC25B3">
        <w:t>.</w:t>
      </w:r>
    </w:p>
    <w:p w14:paraId="1C11760C" w14:textId="294CD41B" w:rsidR="002D680B" w:rsidRDefault="002D680B" w:rsidP="00E01DD3">
      <w:pPr>
        <w:pStyle w:val="Text2-2"/>
        <w:snapToGrid w:val="0"/>
      </w:pPr>
      <w:bookmarkStart w:id="52" w:name="_Hlk198568131"/>
      <w:bookmarkEnd w:id="51"/>
      <w:r w:rsidRPr="002D680B">
        <w:t>Čl. 1.11.5.2 TKP, odst. 4 se nepoužije</w:t>
      </w:r>
      <w:r w:rsidR="007E08D4">
        <w:t>.</w:t>
      </w:r>
    </w:p>
    <w:bookmarkEnd w:id="49"/>
    <w:bookmarkEnd w:id="52"/>
    <w:p w14:paraId="35B61CB4" w14:textId="52F152A9" w:rsidR="00073E2B" w:rsidRDefault="00073E2B" w:rsidP="00BD232E">
      <w:pPr>
        <w:pStyle w:val="Text2-1"/>
      </w:pPr>
      <w:r>
        <w:t>Vzhledem k tomu, že Zadávací dokumentace neobsahuje Všeobecn</w:t>
      </w:r>
      <w:r w:rsidR="007819F0">
        <w:t>é</w:t>
      </w:r>
      <w:r>
        <w:t xml:space="preserve"> technické podmínky (VTP), tak odkazy v TKP na VTP jsou odkazem na ZTP.</w:t>
      </w:r>
    </w:p>
    <w:p w14:paraId="2678083A" w14:textId="3AD6E331" w:rsidR="00073E2B" w:rsidRDefault="00073E2B" w:rsidP="00BD232E">
      <w:pPr>
        <w:pStyle w:val="Text2-2"/>
        <w:snapToGrid w:val="0"/>
      </w:pPr>
      <w:r>
        <w:t>Objednatel je oprávněn (vzhledem k charakteru liniových staveb) předávat Zhotoviteli Staveniště (včetně ploch a objektů pro ZS předjednaných v</w:t>
      </w:r>
      <w:r w:rsidR="00FB3B1B">
        <w:t> </w:t>
      </w:r>
      <w:r>
        <w:t xml:space="preserve">Projektové dokumentaci) po úsecích v samostatných lokalitách v časově oddělených etapách, avšak vždy tak, aby mohl Zhotovitel zahájit provádění příslušné Sekce nebo SO/PS. </w:t>
      </w:r>
      <w:r w:rsidRPr="00E82E47">
        <w:rPr>
          <w:b/>
        </w:rPr>
        <w:t>Předání jednotlivých částí Staveniště</w:t>
      </w:r>
      <w:r>
        <w:t xml:space="preserve"> se uskutečňuje v dobách stanovených v harmonogramu dle Pod-článku 8.3 [</w:t>
      </w:r>
      <w:r w:rsidRPr="00E82E47">
        <w:rPr>
          <w:i/>
        </w:rPr>
        <w:t>Harmonogram</w:t>
      </w:r>
      <w:r>
        <w:t>] Smluvních podmínek a není-li v harmonogramu takto stanovené v souladu s Pod-článkem 2.1 [</w:t>
      </w:r>
      <w:r w:rsidRPr="00E82E47">
        <w:rPr>
          <w:i/>
        </w:rPr>
        <w:t>Právo přístupu na staveniště</w:t>
      </w:r>
      <w:r>
        <w:t>] odstavce 2 Smluvních podmínek, a to na základě předchozí písemné žádosti Zhotovitele, která nesmí být Správci stavby doručena později, než 14 kalendářních dní před stanovenou dobou předání Staveniště.</w:t>
      </w:r>
    </w:p>
    <w:p w14:paraId="65E05396" w14:textId="4D7C07C8" w:rsidR="00073E2B" w:rsidRDefault="00073E2B" w:rsidP="00BD232E">
      <w:pPr>
        <w:pStyle w:val="Text2-2"/>
        <w:snapToGrid w:val="0"/>
      </w:pPr>
      <w:r>
        <w:t xml:space="preserve">Pro vyloučení pochybností platí, že v rozsahu, v jakém bylo neplnění povinností </w:t>
      </w:r>
      <w:r>
        <w:rPr>
          <w:rFonts w:cs="Verdana"/>
        </w:rPr>
        <w:t xml:space="preserve">Objednatele poskytnout výše uvedená práva </w:t>
      </w:r>
      <w:r>
        <w:rPr>
          <w:rFonts w:cs="Verdana"/>
          <w:b/>
        </w:rPr>
        <w:t>užívání některé části Staveniště</w:t>
      </w:r>
      <w:r>
        <w:rPr>
          <w:rFonts w:cs="Verdana"/>
        </w:rPr>
        <w:t xml:space="preserve"> způsobeno nějakou chybou nebo opožděním Zhotovitele, zejména neposkytnutím potřebné součinnost, a to včetně chyby v některém z</w:t>
      </w:r>
      <w:r w:rsidR="007819F0">
        <w:rPr>
          <w:rFonts w:cs="Verdana"/>
        </w:rPr>
        <w:t> </w:t>
      </w:r>
      <w:r>
        <w:rPr>
          <w:rFonts w:cs="Verdana"/>
        </w:rPr>
        <w:t>Dokumentů zhotovitele nebo prodlení s jeho převzetím, nemá Zhotovitel žádné nároky podle Článku 20 [</w:t>
      </w:r>
      <w:proofErr w:type="spellStart"/>
      <w:r>
        <w:rPr>
          <w:rFonts w:ascii="Verdana-Italic" w:hAnsi="Verdana-Italic" w:cs="Verdana-Italic"/>
          <w:i/>
          <w:iCs/>
        </w:rPr>
        <w:t>Claimy</w:t>
      </w:r>
      <w:proofErr w:type="spellEnd"/>
      <w:r>
        <w:rPr>
          <w:rFonts w:ascii="Verdana-Italic" w:hAnsi="Verdana-Italic" w:cs="Verdana-Italic"/>
          <w:i/>
          <w:iCs/>
        </w:rPr>
        <w:t>, spory a rozhodčí řízení</w:t>
      </w:r>
      <w:r>
        <w:rPr>
          <w:rFonts w:cs="Verdana"/>
        </w:rPr>
        <w:t>] nebo jiného ustanovení Smluvních podmínek.</w:t>
      </w:r>
    </w:p>
    <w:p w14:paraId="69F39C5F" w14:textId="225BB576" w:rsidR="00073E2B" w:rsidRDefault="00073E2B" w:rsidP="00BD232E">
      <w:pPr>
        <w:pStyle w:val="Text2-2"/>
        <w:snapToGrid w:val="0"/>
      </w:pPr>
      <w:r>
        <w:t xml:space="preserve">V případě, že TDS při provádění Díla zjistí, že práce na Díle nebo jeho části provádí Podzhotovitel, který nebyl pověřen jejich provedením v souladu se Smlouvou, má TDS právo nařídit přerušení prací na Díle nebo jeho části až do doby, kdy Zhotovitel takovéhoto Podzhotovitele z provádění prací na Díle odvolá a má právo vykázat nepověřeného Podzhotovitele ze Staveniště. </w:t>
      </w:r>
      <w:r>
        <w:rPr>
          <w:rFonts w:cs="Verdana"/>
        </w:rPr>
        <w:t>V</w:t>
      </w:r>
      <w:r w:rsidR="007819F0">
        <w:rPr>
          <w:rFonts w:cs="Verdana"/>
        </w:rPr>
        <w:t> </w:t>
      </w:r>
      <w:r>
        <w:rPr>
          <w:rFonts w:cs="Verdana"/>
        </w:rPr>
        <w:t xml:space="preserve">případě přerušení prací podle tohoto odstavce ZTP nemá Zhotovitel nároky podle </w:t>
      </w:r>
      <w:r>
        <w:t>Pod-článku 16.1 [</w:t>
      </w:r>
      <w:r>
        <w:rPr>
          <w:i/>
        </w:rPr>
        <w:t>Oprávnění zhotovitele přerušit práci</w:t>
      </w:r>
      <w:r>
        <w:t>] Smluvních podmínek.</w:t>
      </w:r>
    </w:p>
    <w:p w14:paraId="6CC58D64" w14:textId="0D7900F1" w:rsidR="00073E2B" w:rsidRPr="00E67676" w:rsidRDefault="00ED4B7F" w:rsidP="00BD232E">
      <w:pPr>
        <w:pStyle w:val="Text2-2"/>
        <w:snapToGrid w:val="0"/>
      </w:pPr>
      <w:r w:rsidRPr="00E67676">
        <w:t>Bez doprovodného textu</w:t>
      </w:r>
      <w:r w:rsidR="00073E2B" w:rsidRPr="00E67676">
        <w:t>.</w:t>
      </w:r>
    </w:p>
    <w:p w14:paraId="71CE35AD" w14:textId="7625E421" w:rsidR="00073E2B" w:rsidRPr="00E67676" w:rsidRDefault="00ED4B7F" w:rsidP="00BD232E">
      <w:pPr>
        <w:pStyle w:val="Text2-2"/>
        <w:snapToGrid w:val="0"/>
      </w:pPr>
      <w:r w:rsidRPr="00E67676">
        <w:t>Bez doprovodného textu.</w:t>
      </w:r>
    </w:p>
    <w:p w14:paraId="74A047E8" w14:textId="19A15496" w:rsidR="00073E2B" w:rsidRPr="00E67676" w:rsidRDefault="00ED4B7F" w:rsidP="00BD232E">
      <w:pPr>
        <w:pStyle w:val="Text2-2"/>
        <w:snapToGrid w:val="0"/>
      </w:pPr>
      <w:r w:rsidRPr="00E67676">
        <w:t>Bez doprovodného textu.</w:t>
      </w:r>
    </w:p>
    <w:p w14:paraId="040142B9" w14:textId="77777777" w:rsidR="00073E2B" w:rsidRPr="00E67676" w:rsidRDefault="00073E2B" w:rsidP="00BD232E">
      <w:pPr>
        <w:pStyle w:val="Text2-2"/>
        <w:snapToGrid w:val="0"/>
      </w:pPr>
      <w:r w:rsidRPr="00E67676">
        <w:t>Zhotovitel je povinen zajistit veřejnoprávní projednání a vydání potřebných rozhodnutí, povolení, souhlasů a jiných opatření, nad rámec rozhodnutí, povolení, souhlasů zajištěných Objednatelem. Zejména se jedná o:</w:t>
      </w:r>
    </w:p>
    <w:p w14:paraId="0FC1F8E7" w14:textId="58008B9A" w:rsidR="00073E2B" w:rsidRPr="00E67676" w:rsidRDefault="00073E2B" w:rsidP="00657DC6">
      <w:pPr>
        <w:pStyle w:val="Odstavec1-1a"/>
      </w:pPr>
      <w:r w:rsidRPr="00E67676">
        <w:t>zákona o elektronických komunikacích, energetického zákona, lesního zákona, zákona o ochraně zemědělského půdního fondu, zákona o ochraně ovzduší, předpisů na úseku bezpečností a ochrany zdraví při práci, jaderné bezpečnosti a dalších obecně závazných právních předpisů,</w:t>
      </w:r>
    </w:p>
    <w:p w14:paraId="1F76632D" w14:textId="3DCE9845" w:rsidR="00073E2B" w:rsidRPr="00E67676" w:rsidRDefault="00073E2B" w:rsidP="00657DC6">
      <w:pPr>
        <w:pStyle w:val="Odstavec1-1a"/>
      </w:pPr>
      <w:r w:rsidRPr="00E67676">
        <w:t xml:space="preserve">obnovení propadlých stanovisek a vyjádření pro zhotovení stavby, zejména vyjádření </w:t>
      </w:r>
      <w:r w:rsidR="00210A84" w:rsidRPr="00E67676">
        <w:t xml:space="preserve">k </w:t>
      </w:r>
      <w:r w:rsidRPr="00E67676">
        <w:t>sítí</w:t>
      </w:r>
      <w:r w:rsidR="00210A84" w:rsidRPr="00E67676">
        <w:t>m</w:t>
      </w:r>
      <w:r w:rsidRPr="00E67676">
        <w:t xml:space="preserve"> technické infrastruktury.</w:t>
      </w:r>
    </w:p>
    <w:p w14:paraId="50238940" w14:textId="77777777" w:rsidR="00073E2B" w:rsidRDefault="00073E2B" w:rsidP="00BD232E">
      <w:pPr>
        <w:pStyle w:val="Text2-2"/>
        <w:snapToGrid w:val="0"/>
      </w:pPr>
      <w:r>
        <w:rPr>
          <w:b/>
        </w:rPr>
        <w:t>U majetkoprávního vypořádání s ČD</w:t>
      </w:r>
      <w:r>
        <w:t xml:space="preserve"> se Zhotovitel zavazuje respektovat aktuální stav a postupy vypořádání v rámci </w:t>
      </w:r>
      <w:r>
        <w:rPr>
          <w:b/>
        </w:rPr>
        <w:t>UMVŽST.</w:t>
      </w:r>
    </w:p>
    <w:p w14:paraId="7E5531BD" w14:textId="77777777" w:rsidR="00073E2B" w:rsidRDefault="00073E2B" w:rsidP="00BD232E">
      <w:pPr>
        <w:pStyle w:val="Text2-2"/>
        <w:snapToGrid w:val="0"/>
        <w:rPr>
          <w:b/>
        </w:rPr>
      </w:pPr>
      <w:r>
        <w:t xml:space="preserve">Veškeré pracovní postupy nutné ke zhotovení Díla a odstraňování jeho vad, se Zhotovitel zavazuje provádět tak, aby bez řádného projednání s vlastníky </w:t>
      </w:r>
      <w:r>
        <w:rPr>
          <w:b/>
        </w:rPr>
        <w:t>nezasahovaly do majetku a práv třetích osob.</w:t>
      </w:r>
    </w:p>
    <w:p w14:paraId="25622988" w14:textId="77777777" w:rsidR="00073E2B" w:rsidRDefault="00073E2B" w:rsidP="00BD232E">
      <w:pPr>
        <w:pStyle w:val="Text2-2"/>
        <w:snapToGrid w:val="0"/>
      </w:pPr>
      <w:r>
        <w:lastRenderedPageBreak/>
        <w:t xml:space="preserve">Pokud je </w:t>
      </w:r>
      <w:r>
        <w:rPr>
          <w:b/>
        </w:rPr>
        <w:t>podzemní vedení</w:t>
      </w:r>
      <w:r>
        <w:t xml:space="preserve"> a zařízení technické infrastruktury ve správě místně příslušné OŘ SŽ, Zhotovitel se zavazuje zažádat písemnou objednávkou o jejich vytyčení minimálně 5 dnů před zahájením výkopových prací. Tyto činnosti jsou součástí Smluvní ceny.</w:t>
      </w:r>
    </w:p>
    <w:p w14:paraId="41E00246" w14:textId="59F71FFC" w:rsidR="00073E2B" w:rsidRDefault="00073E2B" w:rsidP="00BD232E">
      <w:pPr>
        <w:pStyle w:val="Text2-2"/>
        <w:snapToGrid w:val="0"/>
      </w:pPr>
      <w:r>
        <w:t>Vytyčení stávajících podzemních vedení a zařízení technické infrastruktury se Zhotovitel zavazuje oznámit Objednateli před zahájením prací na příslušné Etapě nebo části Díla. Dokumentaci o vytyčení poskytne Objednateli pro jeho vlastní potřebu. Za případné poškození vytyčených podzemních vedení a</w:t>
      </w:r>
      <w:r w:rsidR="00447519">
        <w:t> </w:t>
      </w:r>
      <w:r>
        <w:t>zařízení technické infrastruktury odpovídá Zhotovitel.</w:t>
      </w:r>
    </w:p>
    <w:p w14:paraId="49C4164A" w14:textId="77777777" w:rsidR="00073E2B" w:rsidRDefault="00073E2B" w:rsidP="00BD232E">
      <w:pPr>
        <w:pStyle w:val="Text2-2"/>
        <w:snapToGrid w:val="0"/>
      </w:pPr>
      <w:r>
        <w:t>Výkopové práce pro podzemní vedení a zařízení technické infrastruktury se Zhotovitel zavazuje koordinovat s ostatní stavební činností v rámci Staveniště.</w:t>
      </w:r>
    </w:p>
    <w:p w14:paraId="0297ED14" w14:textId="77777777" w:rsidR="00073E2B" w:rsidRDefault="00073E2B" w:rsidP="00BD232E">
      <w:pPr>
        <w:pStyle w:val="Text2-2"/>
        <w:snapToGrid w:val="0"/>
      </w:pPr>
      <w:r>
        <w:t>Zhotovitel provede ruční kopané sondy za účelem ověření skutečného vedení inženýrské sítě před započetím zemních prací strojmo.</w:t>
      </w:r>
    </w:p>
    <w:p w14:paraId="196EC3BA" w14:textId="42EFCECE" w:rsidR="00073E2B" w:rsidRDefault="00073E2B" w:rsidP="00BD232E">
      <w:pPr>
        <w:pStyle w:val="Text2-2"/>
        <w:snapToGrid w:val="0"/>
      </w:pPr>
      <w:r>
        <w:t>V rámci výkopových prací pro podzemní vedení sítí technické infrastruktury bude kladen zvýšený důraz na ruční výkopy. Strojní mechanizace se bude moc</w:t>
      </w:r>
      <w:r w:rsidR="00393346">
        <w:t>t</w:t>
      </w:r>
      <w:r>
        <w:t xml:space="preserve"> použít až po odhalení všech podzemních vedení a se souhlasem jejich správce.</w:t>
      </w:r>
    </w:p>
    <w:p w14:paraId="00D9ED7E" w14:textId="18747C87" w:rsidR="00C87484" w:rsidRDefault="00C87484" w:rsidP="00C87484">
      <w:pPr>
        <w:pStyle w:val="Text2-2"/>
        <w:snapToGrid w:val="0"/>
      </w:pPr>
      <w:bookmarkStart w:id="53" w:name="_Hlk198651181"/>
      <w:r w:rsidRPr="00C87484">
        <w:t>Zhotovitel se při zajištění a ochraně kabelizace řídí pokynem SŽ PO-09/2023-GŘ Pokyn generálního ředitele ve věci ochrany kabelizace v průběhu přípravy a realizace investičních a opravných prací ze dne 4. 6. 2024</w:t>
      </w:r>
      <w:r>
        <w:t>.</w:t>
      </w:r>
    </w:p>
    <w:bookmarkEnd w:id="53"/>
    <w:p w14:paraId="3B919FC2" w14:textId="5D4728AA" w:rsidR="00073E2B" w:rsidRPr="00E67676" w:rsidRDefault="00DE69B7" w:rsidP="00BD232E">
      <w:pPr>
        <w:pStyle w:val="Text2-2"/>
        <w:snapToGrid w:val="0"/>
      </w:pPr>
      <w:r>
        <w:t>Bez doprovodného textu</w:t>
      </w:r>
      <w:r w:rsidR="00073E2B" w:rsidRPr="00E67676">
        <w:t>.</w:t>
      </w:r>
    </w:p>
    <w:p w14:paraId="5CAA98E9" w14:textId="0DEFD934" w:rsidR="00073E2B" w:rsidRPr="00E67676" w:rsidRDefault="00DE69B7" w:rsidP="00BD232E">
      <w:pPr>
        <w:pStyle w:val="Text2-2"/>
        <w:snapToGrid w:val="0"/>
      </w:pPr>
      <w:r>
        <w:t>Bez doprovodného textu</w:t>
      </w:r>
      <w:r w:rsidR="00073E2B" w:rsidRPr="00E67676">
        <w:t>.</w:t>
      </w:r>
    </w:p>
    <w:p w14:paraId="4EDD20B8" w14:textId="1EC195BB" w:rsidR="00C87484" w:rsidRPr="00C87484" w:rsidRDefault="00BC12CE" w:rsidP="006B3441">
      <w:pPr>
        <w:pStyle w:val="Text2-2"/>
        <w:rPr>
          <w:bCs/>
        </w:rPr>
      </w:pPr>
      <w:bookmarkStart w:id="54" w:name="_Hlk198651201"/>
      <w:r w:rsidRPr="00BC12CE">
        <w:rPr>
          <w:bCs/>
        </w:rPr>
        <w:t xml:space="preserve">Zhotovitel </w:t>
      </w:r>
      <w:r w:rsidRPr="006B3441">
        <w:rPr>
          <w:b/>
        </w:rPr>
        <w:t>v případě plánovaného zásahu do komunikační přenosové sítě nebo radiové technologie (prvky GSM-R)</w:t>
      </w:r>
      <w:r w:rsidRPr="00BC12CE">
        <w:rPr>
          <w:bCs/>
        </w:rPr>
        <w:t xml:space="preserve"> musí postupovat podle pokynu SŽ PO-05/2025-GŘ Pokyn generálního ředitele pro plánované zásahy a řešení poruch přenosové sítě státní organizace Správa železnic a v dostatečném předstihu zažádá o výluku provozovaného kabelu podle tohoto pokynu. Tento pokyn také řeší postup při vzniku poruchy na přenosové síti</w:t>
      </w:r>
      <w:r>
        <w:rPr>
          <w:bCs/>
        </w:rPr>
        <w:t>.</w:t>
      </w:r>
    </w:p>
    <w:bookmarkEnd w:id="54"/>
    <w:p w14:paraId="0BD6C908" w14:textId="2BF0C5B3" w:rsidR="00C87484" w:rsidRPr="00C87484" w:rsidRDefault="00073E2B" w:rsidP="00C87484">
      <w:pPr>
        <w:pStyle w:val="Text2-2"/>
        <w:snapToGrid w:val="0"/>
        <w:rPr>
          <w:b/>
        </w:rPr>
      </w:pPr>
      <w:r>
        <w:t xml:space="preserve">Zhotovitel se zavazuje nejméně 5 dní před zahájením příslušné činnosti oznámit TDS a projednat s příslušným vlastníkem (správcem) </w:t>
      </w:r>
      <w:r>
        <w:rPr>
          <w:b/>
        </w:rPr>
        <w:t>zásahy do jeho provozovaného zařízení technické infrastruktury.</w:t>
      </w:r>
    </w:p>
    <w:p w14:paraId="3178532A" w14:textId="2246003B" w:rsidR="00073E2B" w:rsidRDefault="00073E2B" w:rsidP="00BD232E">
      <w:pPr>
        <w:pStyle w:val="Text2-2"/>
        <w:snapToGrid w:val="0"/>
      </w:pPr>
      <w:r>
        <w:t xml:space="preserve">V případě plánované výluky (vypnutí) </w:t>
      </w:r>
      <w:r>
        <w:rPr>
          <w:b/>
        </w:rPr>
        <w:t>přejezdového zabezpečovacího zařízení</w:t>
      </w:r>
      <w:r>
        <w:t>, Zhotovitel na své náklady zajistí označení (včetně projednání) těchto přejezdů dopravní značkou IP 22 „Změna organizace dopravy“ s</w:t>
      </w:r>
      <w:r w:rsidR="00393346">
        <w:t> </w:t>
      </w:r>
      <w:r>
        <w:t>textem: Pozor – přejezdové zabezpečovací zařízení není v činnosti“ dle technické normy ČSN 736380 Železniční přejezdy a přechody bod 6.1.5.</w:t>
      </w:r>
    </w:p>
    <w:p w14:paraId="701B438D" w14:textId="77777777" w:rsidR="00073E2B" w:rsidRDefault="00073E2B" w:rsidP="00BD232E">
      <w:pPr>
        <w:pStyle w:val="Text2-2"/>
        <w:snapToGrid w:val="0"/>
      </w:pPr>
      <w:r>
        <w:t>V případě plánovaného omezení funkce (výluka závislostí pro vyloučenou kolej) přejezdového zabezpečovacího zařízení (dále jen PZZ), Zhotovitel na své náklady zajistí při jízdě drážních vozidel (Zhotovitele a případných poddodavatelů) střežení těchto PZZ.</w:t>
      </w:r>
    </w:p>
    <w:p w14:paraId="60FB7B7F" w14:textId="202FC799" w:rsidR="00073E2B" w:rsidRPr="00E67676" w:rsidRDefault="00073E2B" w:rsidP="00BD232E">
      <w:pPr>
        <w:pStyle w:val="Text2-2"/>
        <w:snapToGrid w:val="0"/>
      </w:pPr>
      <w:r w:rsidRPr="00E67676">
        <w:t xml:space="preserve">Předpokládaná doba </w:t>
      </w:r>
      <w:r w:rsidRPr="00E67676">
        <w:rPr>
          <w:b/>
        </w:rPr>
        <w:t>provedení následné úpravy směrového a</w:t>
      </w:r>
      <w:r w:rsidR="00393346" w:rsidRPr="00E67676">
        <w:rPr>
          <w:b/>
        </w:rPr>
        <w:t> </w:t>
      </w:r>
      <w:r w:rsidRPr="00E67676">
        <w:rPr>
          <w:b/>
        </w:rPr>
        <w:t>výškového uspořádání koleje</w:t>
      </w:r>
      <w:r w:rsidRPr="00E67676">
        <w:t xml:space="preserve"> (dále jen „následná úprava GPK“), včetně požadavku na rozsah omezení nebo vyloučení koleje, </w:t>
      </w:r>
      <w:r w:rsidR="006B7DEC">
        <w:t>není</w:t>
      </w:r>
      <w:r w:rsidRPr="00E67676">
        <w:t xml:space="preserve"> uvedena v Projektové dokumentac</w:t>
      </w:r>
      <w:r w:rsidR="006B7DEC">
        <w:t>i</w:t>
      </w:r>
      <w:r w:rsidRPr="00E67676">
        <w:t xml:space="preserve">. </w:t>
      </w:r>
      <w:r w:rsidR="006B7DEC">
        <w:t>V</w:t>
      </w:r>
      <w:r w:rsidRPr="00E67676">
        <w:t> harmonogramu</w:t>
      </w:r>
      <w:r w:rsidR="006B7DEC">
        <w:rPr>
          <w:rFonts w:cs="Verdana"/>
        </w:rPr>
        <w:t xml:space="preserve"> prací bude</w:t>
      </w:r>
      <w:r w:rsidRPr="00E67676">
        <w:rPr>
          <w:rFonts w:cs="Verdana"/>
        </w:rPr>
        <w:t xml:space="preserve"> </w:t>
      </w:r>
      <w:r w:rsidRPr="00E67676">
        <w:t>uveden předpokládaný termín provádění následné úpravy GPK.</w:t>
      </w:r>
    </w:p>
    <w:p w14:paraId="2ABD99F8" w14:textId="77777777" w:rsidR="00073E2B" w:rsidRDefault="00073E2B" w:rsidP="00BD232E">
      <w:pPr>
        <w:pStyle w:val="Text2-2"/>
        <w:snapToGrid w:val="0"/>
      </w:pPr>
      <w:r>
        <w:rPr>
          <w:b/>
        </w:rPr>
        <w:t>Změny během výstavby</w:t>
      </w:r>
      <w:r>
        <w:t xml:space="preserve">, musí být řešeny a zpracovány podle směrnice SŽ SM105. </w:t>
      </w:r>
    </w:p>
    <w:p w14:paraId="46C888F9" w14:textId="499EDBB8" w:rsidR="00073E2B" w:rsidRPr="002043E1" w:rsidRDefault="00073E2B" w:rsidP="00BD232E">
      <w:pPr>
        <w:pStyle w:val="Text2-2"/>
        <w:snapToGrid w:val="0"/>
      </w:pPr>
      <w:r w:rsidRPr="00E67676">
        <w:t xml:space="preserve">Zhotovitel se zavazuje před zahájením prací v určeném úseku upozornit TDS a příslušnou provozní jednotku </w:t>
      </w:r>
      <w:r w:rsidRPr="00E67676">
        <w:rPr>
          <w:b/>
        </w:rPr>
        <w:t>na omezení či zastavení provozu vlečky</w:t>
      </w:r>
      <w:r w:rsidRPr="00E67676">
        <w:t>, nakládkových a vykládkových kolejí z důvodů výluk kolejí.</w:t>
      </w:r>
    </w:p>
    <w:p w14:paraId="163B960C" w14:textId="1684D4E1" w:rsidR="00073E2B" w:rsidRPr="00E67676" w:rsidRDefault="00073E2B" w:rsidP="00BD232E">
      <w:pPr>
        <w:pStyle w:val="Text2-2"/>
        <w:snapToGrid w:val="0"/>
      </w:pPr>
      <w:r w:rsidRPr="00E67676">
        <w:lastRenderedPageBreak/>
        <w:t xml:space="preserve">Zhotovitel se zavazuje zajistit v maximální možné míře zřizování </w:t>
      </w:r>
      <w:r w:rsidRPr="00E67676">
        <w:rPr>
          <w:b/>
        </w:rPr>
        <w:t>ucelených úseků kolejového lože</w:t>
      </w:r>
      <w:r w:rsidRPr="00E67676">
        <w:t xml:space="preserve"> z kameniva dodaného jedním výrobcem (lomem), a</w:t>
      </w:r>
      <w:r w:rsidR="00393346" w:rsidRPr="00E67676">
        <w:t> </w:t>
      </w:r>
      <w:r w:rsidRPr="00E67676">
        <w:t>to s ohledem na homogenitu vlastností kameniva a řešení případných reklamací.</w:t>
      </w:r>
    </w:p>
    <w:p w14:paraId="06F7F8D2" w14:textId="4DCFB45D" w:rsidR="00073E2B" w:rsidRPr="00E67676" w:rsidRDefault="00073E2B" w:rsidP="00BD232E">
      <w:pPr>
        <w:pStyle w:val="Text2-2"/>
        <w:snapToGrid w:val="0"/>
      </w:pPr>
      <w:r w:rsidRPr="00E67676">
        <w:t xml:space="preserve">Zhotovitel je oprávněn ukládat kamenivo před použitím v rámci Díla (nové, vyzískané i recyklované) na mezideponii určenou TDS, až po převzetí úpravy plochy mezideponie ze strany TDS, potvrzené zápisem ve Stavebním deníku. V případě, že je </w:t>
      </w:r>
      <w:r w:rsidR="000232AD" w:rsidRPr="00E67676">
        <w:t>mezi</w:t>
      </w:r>
      <w:r w:rsidRPr="00E67676">
        <w:t>deponie kameniva pojížděna dopravními prostředky v</w:t>
      </w:r>
      <w:r w:rsidR="00393346" w:rsidRPr="00E67676">
        <w:t> </w:t>
      </w:r>
      <w:r w:rsidRPr="00E67676">
        <w:t xml:space="preserve">rozporu s TKP, je Zhotovitel povinen na vyzvání TDS prokázat na vlastní náklady </w:t>
      </w:r>
      <w:proofErr w:type="spellStart"/>
      <w:r w:rsidRPr="00E67676">
        <w:t>ostrohrannost</w:t>
      </w:r>
      <w:proofErr w:type="spellEnd"/>
      <w:r w:rsidRPr="00E67676">
        <w:t xml:space="preserve"> kameniva a zaoblenost hran dle OTP Kamenivo pro kolejové lože železničních drah čj.38992/2020-SŽ-GŘ-O13. Počet a místa odběru zkušebních vzorků určí </w:t>
      </w:r>
      <w:bookmarkStart w:id="55" w:name="_Hlk151649659"/>
      <w:r w:rsidR="006E1643">
        <w:t>TDS</w:t>
      </w:r>
      <w:r w:rsidR="00476BCC" w:rsidRPr="00E67676">
        <w:t>.</w:t>
      </w:r>
    </w:p>
    <w:bookmarkEnd w:id="55"/>
    <w:p w14:paraId="72113513" w14:textId="4390FE73" w:rsidR="00073E2B" w:rsidRPr="00E67676" w:rsidRDefault="00073E2B" w:rsidP="00BD232E">
      <w:pPr>
        <w:pStyle w:val="Text2-2"/>
        <w:snapToGrid w:val="0"/>
      </w:pPr>
      <w:r w:rsidRPr="00E67676">
        <w:t xml:space="preserve">Zhotovitel se zavazuje zajistit </w:t>
      </w:r>
      <w:r w:rsidRPr="00E67676">
        <w:rPr>
          <w:b/>
        </w:rPr>
        <w:t>kompatibilitu nových vnitřních a vnějších částí zabezpečovacího zařízení</w:t>
      </w:r>
      <w:r w:rsidRPr="00E67676">
        <w:t xml:space="preserve"> se sousedními a stávajícími systémy zabezpečovacího zařízení. Podmínky kompatibility se obdobně vztahují i na </w:t>
      </w:r>
      <w:r w:rsidRPr="00E67676">
        <w:rPr>
          <w:b/>
        </w:rPr>
        <w:t>sdělovací zařízení</w:t>
      </w:r>
      <w:r w:rsidRPr="00E67676">
        <w:t>.</w:t>
      </w:r>
    </w:p>
    <w:p w14:paraId="10A1907C" w14:textId="7D5C4ABA" w:rsidR="008747C6" w:rsidRPr="00E67676" w:rsidRDefault="006E1643" w:rsidP="00DD4BDA">
      <w:pPr>
        <w:pStyle w:val="Text2-2"/>
      </w:pPr>
      <w:bookmarkStart w:id="56" w:name="_Hlk198651396"/>
      <w:r>
        <w:t>Bez doprovodného textu</w:t>
      </w:r>
      <w:r w:rsidR="008747C6" w:rsidRPr="00E67676">
        <w:t>.</w:t>
      </w:r>
    </w:p>
    <w:bookmarkEnd w:id="56"/>
    <w:p w14:paraId="192E213A" w14:textId="36DA80B6" w:rsidR="00073E2B" w:rsidRDefault="00073E2B" w:rsidP="00BD232E">
      <w:pPr>
        <w:pStyle w:val="Text2-2"/>
        <w:snapToGrid w:val="0"/>
      </w:pPr>
      <w:r>
        <w:t xml:space="preserve">Zhotovitel se zavazuje zajistit u členů Personálu zhotovitele prokazatelné seznámení s </w:t>
      </w:r>
      <w:r>
        <w:rPr>
          <w:b/>
        </w:rPr>
        <w:t>plánem BOZP</w:t>
      </w:r>
      <w:r>
        <w:t xml:space="preserve"> Díla (dle zákona č. 309/2006 Sb. (zákon o</w:t>
      </w:r>
      <w:r w:rsidR="00393346">
        <w:t> </w:t>
      </w:r>
      <w:r>
        <w:t xml:space="preserve">zajištění dalších podmínek bezpečnosti a ochrany zdraví při práci)) a doložit splnění této povinnosti písemně před předáním Staveniště Zhotoviteli. </w:t>
      </w:r>
    </w:p>
    <w:p w14:paraId="19BD6359" w14:textId="77888461" w:rsidR="00073E2B" w:rsidRDefault="00073E2B" w:rsidP="00BD232E">
      <w:pPr>
        <w:pStyle w:val="Text2-2"/>
        <w:snapToGrid w:val="0"/>
      </w:pPr>
      <w:r>
        <w:t>Zhotovitel se zavazuje zajistit, že členové Personálu zhotovitele v technických funkcích od funkce mistra (včetně) a výše budou při pobytu v prostoru Staveniště nosit na viditelném místě označení visačkou se jménem, funkcí a</w:t>
      </w:r>
      <w:r w:rsidR="008E2BAC">
        <w:t> </w:t>
      </w:r>
      <w:r>
        <w:t xml:space="preserve">podobenkou, ostatní členové Personálu zhotovitele budou na pracovním ochranném oděvu zřetelně označeni obchodní firmou. </w:t>
      </w:r>
    </w:p>
    <w:p w14:paraId="1199066E" w14:textId="4B4B7B44" w:rsidR="00073E2B" w:rsidRDefault="00073E2B" w:rsidP="00BD232E">
      <w:pPr>
        <w:pStyle w:val="Text2-2"/>
        <w:snapToGrid w:val="0"/>
      </w:pPr>
      <w:r>
        <w:t>Zhotovitel se zavazuje zajistit, že na všech vozidlech Zhotovitele a</w:t>
      </w:r>
      <w:r w:rsidR="008E2BAC">
        <w:t> </w:t>
      </w:r>
      <w:r>
        <w:t>Podzhotovitelů, používaných na Staveništi, bude viditelně uvedeno jejich jméno nebo firma.</w:t>
      </w:r>
    </w:p>
    <w:p w14:paraId="36986D2C" w14:textId="71D40E0C" w:rsidR="00073E2B" w:rsidRDefault="00073E2B" w:rsidP="00BD232E">
      <w:pPr>
        <w:pStyle w:val="Text2-2"/>
        <w:snapToGrid w:val="0"/>
      </w:pPr>
      <w:r w:rsidRPr="000D41B5">
        <w:rPr>
          <w:b/>
        </w:rPr>
        <w:t xml:space="preserve">Zhotovitel </w:t>
      </w:r>
      <w:r w:rsidRPr="00444963">
        <w:rPr>
          <w:b/>
        </w:rPr>
        <w:t>u</w:t>
      </w:r>
      <w:r>
        <w:rPr>
          <w:b/>
        </w:rPr>
        <w:t xml:space="preserve"> provozované činnosti se zvýšeným/vysokým požárním nebezpečím</w:t>
      </w:r>
      <w:r>
        <w:t xml:space="preserve"> (§ 4 zákona č. 133/1985 Sb., o požární ochraně, včetně prováděcích předpisů k tomuto zákonu), u které nejsou běžné podmínky pro zásah (absence tlačítek TS/CS/hlavního vypínače, návrh FVE, tunel nad 350 m délky apod.) </w:t>
      </w:r>
      <w:r w:rsidRPr="000D41B5">
        <w:rPr>
          <w:b/>
        </w:rPr>
        <w:t>zajistí vypracování a schválení příslušné dokumentace požární ochrany (zejména „Dokumentace zdolávání požárů“)</w:t>
      </w:r>
      <w:r w:rsidRPr="00985DBC">
        <w:t>, tak</w:t>
      </w:r>
      <w:r w:rsidRPr="000D41B5">
        <w:rPr>
          <w:b/>
        </w:rPr>
        <w:t xml:space="preserve"> aby součástí DSPS bylo i dodání Dokumentace zdolávání požárů,</w:t>
      </w:r>
      <w:r>
        <w:t xml:space="preserve"> a to již před uvedením do provozu / zkušebního provozu.</w:t>
      </w:r>
    </w:p>
    <w:p w14:paraId="7F75BD87" w14:textId="77777777" w:rsidR="0001595E" w:rsidRPr="0001595E" w:rsidRDefault="0001595E" w:rsidP="0001595E">
      <w:pPr>
        <w:pStyle w:val="Text2-2"/>
      </w:pPr>
      <w:r w:rsidRPr="0001595E">
        <w:t>Zhotovitel se zavazuje, že bude respektovat TKP kapitolu 2 Příprava staveniště, čl. 2.3.1.odst.2) a rovněž čl.2.11.2 odst.2.</w:t>
      </w:r>
    </w:p>
    <w:p w14:paraId="050DE0A2" w14:textId="77777777" w:rsidR="0001595E" w:rsidRPr="00E67676" w:rsidRDefault="0001595E" w:rsidP="0001595E">
      <w:pPr>
        <w:pStyle w:val="Text2-2"/>
      </w:pPr>
      <w:r w:rsidRPr="00E67676">
        <w:t>Zhotovitel se zavazuje dodržet v případě údržby a kácení stromoví, že pálení dřevní hmoty na místě bude jako poslední možnost její likvidace, po vyčerpání všech předchozích možností dle předpisu SŽ Metodický pokyn pro údržbu stromoví článek 20 odst. 5.</w:t>
      </w:r>
    </w:p>
    <w:p w14:paraId="154703E9" w14:textId="77777777" w:rsidR="0001595E" w:rsidRPr="00E67676" w:rsidRDefault="0001595E" w:rsidP="0001595E">
      <w:pPr>
        <w:pStyle w:val="Text2-2"/>
      </w:pPr>
      <w:bookmarkStart w:id="57" w:name="_Ref173319590"/>
      <w:r w:rsidRPr="00E67676">
        <w:t>V případě že k likvidaci dřevní hmoty pálením přesto dojde, je nutno dodržet následující:</w:t>
      </w:r>
      <w:bookmarkEnd w:id="57"/>
    </w:p>
    <w:p w14:paraId="5902A4FA" w14:textId="4FED380D" w:rsidR="0001595E" w:rsidRPr="00E67676" w:rsidRDefault="0001595E" w:rsidP="0001595E">
      <w:pPr>
        <w:pStyle w:val="Odstavec1-4i"/>
      </w:pPr>
      <w:r w:rsidRPr="00E67676">
        <w:t xml:space="preserve">při spalování vytěženého dřeva je povoleno zřizovat ohniště zásadně mimo trasy </w:t>
      </w:r>
      <w:r w:rsidR="008747C6" w:rsidRPr="00E67676">
        <w:t>kabelů – o</w:t>
      </w:r>
      <w:r w:rsidRPr="00E67676">
        <w:t xml:space="preserve"> vytyčení kabelových tras je nutno předem požádat příslušného správce,</w:t>
      </w:r>
    </w:p>
    <w:p w14:paraId="192D68BB" w14:textId="34C7E118" w:rsidR="0001595E" w:rsidRPr="00E67676" w:rsidRDefault="00386141" w:rsidP="0001595E">
      <w:pPr>
        <w:pStyle w:val="Odstavec1-4i"/>
      </w:pPr>
      <w:bookmarkStart w:id="58" w:name="_Ref173319622"/>
      <w:r w:rsidRPr="00E67676">
        <w:t>s ohledem na možnost blízkosti kabelových tras je tento způsob likvidace dřevní hmoty pálením zakázán do vzdálenosti 15 m od osy krajní koleje,</w:t>
      </w:r>
      <w:bookmarkEnd w:id="58"/>
    </w:p>
    <w:p w14:paraId="731312C8" w14:textId="21317A52" w:rsidR="00386141" w:rsidRPr="00E67676" w:rsidRDefault="00386141" w:rsidP="0001595E">
      <w:pPr>
        <w:pStyle w:val="Odstavec1-4i"/>
      </w:pPr>
      <w:r w:rsidRPr="00E67676">
        <w:lastRenderedPageBreak/>
        <w:t xml:space="preserve">likvidace dřevní hmoty pálením nad rámec výše uvedeného v odst. </w:t>
      </w:r>
      <w:r w:rsidRPr="00E67676">
        <w:fldChar w:fldCharType="begin"/>
      </w:r>
      <w:r w:rsidRPr="00E67676">
        <w:instrText xml:space="preserve"> REF _Ref173319590 \r \h  \* MERGEFORMAT </w:instrText>
      </w:r>
      <w:r w:rsidRPr="00E67676">
        <w:fldChar w:fldCharType="separate"/>
      </w:r>
      <w:r w:rsidR="002657AA" w:rsidRPr="00E67676">
        <w:t>4.1.3.35</w:t>
      </w:r>
      <w:r w:rsidRPr="00E67676">
        <w:fldChar w:fldCharType="end"/>
      </w:r>
      <w:r w:rsidRPr="00E67676">
        <w:t xml:space="preserve"> bod </w:t>
      </w:r>
      <w:r w:rsidRPr="00E67676">
        <w:fldChar w:fldCharType="begin"/>
      </w:r>
      <w:r w:rsidRPr="00E67676">
        <w:instrText xml:space="preserve"> REF _Ref173319622 \r \h  \* MERGEFORMAT </w:instrText>
      </w:r>
      <w:r w:rsidRPr="00E67676">
        <w:fldChar w:fldCharType="separate"/>
      </w:r>
      <w:proofErr w:type="spellStart"/>
      <w:r w:rsidR="002657AA" w:rsidRPr="00E67676">
        <w:t>ii</w:t>
      </w:r>
      <w:proofErr w:type="spellEnd"/>
      <w:r w:rsidR="002657AA" w:rsidRPr="00E67676">
        <w:t>)</w:t>
      </w:r>
      <w:r w:rsidRPr="00E67676">
        <w:fldChar w:fldCharType="end"/>
      </w:r>
      <w:r w:rsidRPr="00E67676">
        <w:t xml:space="preserve"> je zakázána v případě elektrifikovaných tratí,</w:t>
      </w:r>
    </w:p>
    <w:p w14:paraId="60488FC4" w14:textId="69A07A25" w:rsidR="00386141" w:rsidRPr="002043E1" w:rsidRDefault="00386141" w:rsidP="007C30EC">
      <w:pPr>
        <w:pStyle w:val="Odstavec1-4i"/>
      </w:pPr>
      <w:r w:rsidRPr="00E67676">
        <w:t xml:space="preserve">při výběru místa a času pro spalování je nutno dodržet povinnosti vyplývajících z příslušné související legislativy zejména Zákon č. 133/1985 Sb., o požární ochraně v platném </w:t>
      </w:r>
      <w:r w:rsidR="00636D6B" w:rsidRPr="00E67676">
        <w:t>znění – ustanovení</w:t>
      </w:r>
      <w:r w:rsidRPr="00E67676">
        <w:t xml:space="preserve"> § 17 odst. 3 písm. f), a Vyhlášku místně příslušné obce upravující podmínky pálení na území katastru obce a doplňujícího interního předpisu SŽ R14 – Řád zabezpečení požární ochrany státní organizace Správa </w:t>
      </w:r>
      <w:r w:rsidR="002F3611" w:rsidRPr="00E67676">
        <w:t>železnic – ustanovení</w:t>
      </w:r>
      <w:r w:rsidRPr="00E67676">
        <w:t xml:space="preserve"> čl. 11 bod f) a čl. 17.</w:t>
      </w:r>
    </w:p>
    <w:p w14:paraId="10A10834" w14:textId="518C9498" w:rsidR="00073E2B" w:rsidRDefault="00073E2B" w:rsidP="00BD232E">
      <w:pPr>
        <w:pStyle w:val="Text2-2"/>
        <w:snapToGrid w:val="0"/>
      </w:pPr>
      <w:r>
        <w:t xml:space="preserve">Pro přesnou </w:t>
      </w:r>
      <w:r>
        <w:rPr>
          <w:b/>
        </w:rPr>
        <w:t>identifikaci podzemních sítí</w:t>
      </w:r>
      <w:r>
        <w:t xml:space="preserve">, metalických a optických kabelů, kanalizace, vody a plynu budou použity </w:t>
      </w:r>
      <w:r>
        <w:rPr>
          <w:b/>
        </w:rPr>
        <w:t>RFID markery</w:t>
      </w:r>
      <w:r>
        <w:t>. Mohou se používat pouze markery, u kterých není nutné při ukládání dbát na jejich orientaci. V</w:t>
      </w:r>
      <w:r w:rsidR="00393346">
        <w:t> </w:t>
      </w:r>
      <w:r>
        <w:t>rámci jednotného značení v sítích SŽ je nutné zachovat standardní barevné značení, které doporučují výrobci. Minimální požadavky na použití markerů jsou následující:</w:t>
      </w:r>
    </w:p>
    <w:p w14:paraId="0CC476DB" w14:textId="77777777" w:rsidR="00073E2B" w:rsidRPr="00036520" w:rsidRDefault="00073E2B" w:rsidP="001D691F">
      <w:pPr>
        <w:pStyle w:val="Odstavec1-1a"/>
        <w:numPr>
          <w:ilvl w:val="0"/>
          <w:numId w:val="43"/>
        </w:numPr>
      </w:pPr>
      <w:r w:rsidRPr="00476BCC">
        <w:rPr>
          <w:b/>
        </w:rPr>
        <w:t>Silová zařízení a kabely</w:t>
      </w:r>
      <w:r w:rsidRPr="00036520">
        <w:t xml:space="preserve"> (včetně kabelů určených k napájení zabezpečovacích zařízení) – </w:t>
      </w:r>
      <w:r w:rsidRPr="00476BCC">
        <w:rPr>
          <w:b/>
        </w:rPr>
        <w:t>červený marker</w:t>
      </w:r>
      <w:r w:rsidRPr="00036520">
        <w:t xml:space="preserve"> [169,8 kHz] - trasy kabelů (v případě požadavku umístění po cca 50 m); přípojky; zakopané spojky; křížení kabelů; servisní smyčky; paty instalačních trubek; ohyby, změny hloubky; poklopy; rozvodové smyčky.</w:t>
      </w:r>
    </w:p>
    <w:p w14:paraId="6810595E" w14:textId="77777777" w:rsidR="00073E2B" w:rsidRPr="00036520" w:rsidRDefault="00073E2B" w:rsidP="00657DC6">
      <w:pPr>
        <w:pStyle w:val="Odstavec1-1a"/>
      </w:pPr>
      <w:r w:rsidRPr="00036520">
        <w:rPr>
          <w:b/>
        </w:rPr>
        <w:t>Rozvody vody a jejich zařízení – modrý marker</w:t>
      </w:r>
      <w:r w:rsidRPr="00036520">
        <w:t xml:space="preserve"> [145,7 kHz] - trasy potrubí; paty servisních sloupců; potrubí z PVC; všechny typy ventilů; křížení, rozdvojky; čistící výstupy; konce obalů.</w:t>
      </w:r>
    </w:p>
    <w:p w14:paraId="564152A0" w14:textId="7115B627" w:rsidR="00073E2B" w:rsidRPr="00036520" w:rsidRDefault="00073E2B" w:rsidP="00657DC6">
      <w:pPr>
        <w:pStyle w:val="Odstavec1-1a"/>
      </w:pPr>
      <w:r w:rsidRPr="00036520">
        <w:rPr>
          <w:b/>
        </w:rPr>
        <w:t>Rozvody plynu a jejich zařízení – žlutý marker</w:t>
      </w:r>
      <w:r w:rsidRPr="00036520">
        <w:t xml:space="preserve"> [383,0 kHz] trasy potrubí; paty rozvodných sloupů; paty servisních sloupů; křížení, všechny typy ventilů; měřicí skříně; ukončovací armatury; hloubkové změny; překladové armatury; stlačená místa; armatury na regulaci tlaku; </w:t>
      </w:r>
      <w:proofErr w:type="spellStart"/>
      <w:r w:rsidRPr="00036520">
        <w:t>elektrotavné</w:t>
      </w:r>
      <w:proofErr w:type="spellEnd"/>
      <w:r w:rsidRPr="00036520">
        <w:t xml:space="preserve"> spojky; všechny typy armatur a</w:t>
      </w:r>
      <w:r w:rsidR="003414CE">
        <w:t> </w:t>
      </w:r>
      <w:r w:rsidRPr="00036520">
        <w:t>spojů.</w:t>
      </w:r>
    </w:p>
    <w:p w14:paraId="230B980C" w14:textId="68F9DBD8" w:rsidR="00073E2B" w:rsidRPr="00036520" w:rsidRDefault="00073E2B" w:rsidP="00657DC6">
      <w:pPr>
        <w:pStyle w:val="Odstavec1-1a"/>
      </w:pPr>
      <w:r w:rsidRPr="00036520">
        <w:rPr>
          <w:b/>
        </w:rPr>
        <w:t>Sdělovací zařízení a kabely – oranžový marker</w:t>
      </w:r>
      <w:r w:rsidRPr="00036520">
        <w:t xml:space="preserve"> [101,4 kHz] - trasy kabelů sdělovacích optických a HDPE (v případě požadavku umístění po cca 50 m a na lomové body); uložení kabelových metalických spojek; anomálie na kabelové trase – v případě požadavku správce; kabelové rezervy metalických, optických a</w:t>
      </w:r>
      <w:r w:rsidR="003414CE">
        <w:t> </w:t>
      </w:r>
      <w:r w:rsidRPr="00036520">
        <w:t xml:space="preserve">kombinovaných (hybridních) kabelů; odbočné body z páteřních tras optických kabelů a HDPE; uložení spojek optických a kombinovaných (hybridních) kabelů (markery v </w:t>
      </w:r>
      <w:proofErr w:type="spellStart"/>
      <w:r w:rsidRPr="00036520">
        <w:t>zapisovatelném</w:t>
      </w:r>
      <w:proofErr w:type="spellEnd"/>
      <w:r w:rsidRPr="00036520">
        <w:t xml:space="preserve"> provedení).</w:t>
      </w:r>
    </w:p>
    <w:p w14:paraId="0ED4C89F" w14:textId="7B809309" w:rsidR="00073E2B" w:rsidRPr="00036520" w:rsidRDefault="00073E2B" w:rsidP="00657DC6">
      <w:pPr>
        <w:pStyle w:val="Odstavec1-1a"/>
      </w:pPr>
      <w:r w:rsidRPr="00036520">
        <w:rPr>
          <w:b/>
        </w:rPr>
        <w:t xml:space="preserve">Zabezpečovací zařízení – fialový marker </w:t>
      </w:r>
      <w:r w:rsidRPr="00036520">
        <w:t>[66,35 kHz] - trasy kabelů zabezpečovacích, včetně kabelů optických a HDPE – doporučené umístění markeru  po cca 50 m a na lomové body; uložení kabelových metalických spojek (markery v</w:t>
      </w:r>
      <w:r w:rsidR="003414CE">
        <w:t> </w:t>
      </w:r>
      <w:proofErr w:type="spellStart"/>
      <w:r w:rsidRPr="00036520">
        <w:t>zapisovatelném</w:t>
      </w:r>
      <w:proofErr w:type="spellEnd"/>
      <w:r w:rsidRPr="00036520">
        <w:t xml:space="preserve"> provedení); anomálie na kabelové trase (např. změny hloubky, odbočné body) – v případě požadavku správce markery v </w:t>
      </w:r>
      <w:proofErr w:type="spellStart"/>
      <w:r w:rsidRPr="00036520">
        <w:t>zapisovatelném</w:t>
      </w:r>
      <w:proofErr w:type="spellEnd"/>
      <w:r w:rsidRPr="00036520">
        <w:t xml:space="preserve"> provedení; kabelové rezervy metalických, optických a</w:t>
      </w:r>
      <w:r w:rsidR="006A6D1B">
        <w:t> </w:t>
      </w:r>
      <w:r w:rsidRPr="00036520">
        <w:t xml:space="preserve">kombinovaných (hybridních) kabelů (markery v </w:t>
      </w:r>
      <w:proofErr w:type="spellStart"/>
      <w:r w:rsidRPr="00036520">
        <w:t>zapisovatelném</w:t>
      </w:r>
      <w:proofErr w:type="spellEnd"/>
      <w:r w:rsidRPr="00036520">
        <w:t xml:space="preserve"> provedení); uložení spojek optických a kombinovaných (hybridních) kabelů (markery v </w:t>
      </w:r>
      <w:proofErr w:type="spellStart"/>
      <w:r w:rsidRPr="00036520">
        <w:t>zapisovatelném</w:t>
      </w:r>
      <w:proofErr w:type="spellEnd"/>
      <w:r w:rsidRPr="00036520">
        <w:t xml:space="preserve"> provedení).</w:t>
      </w:r>
    </w:p>
    <w:p w14:paraId="14214173" w14:textId="77777777" w:rsidR="00073E2B" w:rsidRPr="00036520" w:rsidRDefault="00073E2B" w:rsidP="00657DC6">
      <w:pPr>
        <w:pStyle w:val="Odstavec1-1a"/>
      </w:pPr>
      <w:r w:rsidRPr="00036520">
        <w:rPr>
          <w:b/>
        </w:rPr>
        <w:t>Odpadní voda – zelený marker</w:t>
      </w:r>
      <w:r w:rsidRPr="00036520">
        <w:t xml:space="preserve"> [121,6 kHz] - ventily; všechny typy armatur; čistící výstupy; paty servisních sloupců; vedlejší vedení; značení tras nekovových objektů.</w:t>
      </w:r>
    </w:p>
    <w:p w14:paraId="5AD88968" w14:textId="77777777" w:rsidR="00073E2B" w:rsidRPr="00036520" w:rsidRDefault="00073E2B" w:rsidP="00BD232E">
      <w:pPr>
        <w:pStyle w:val="Text2-2"/>
        <w:snapToGrid w:val="0"/>
      </w:pPr>
      <w:r w:rsidRPr="00036520">
        <w:t>Označníky je nutno k uloženým kabelům, potrubím a podzemním zařízením pevně upevňovat (např. plastovou vázací páskou).</w:t>
      </w:r>
    </w:p>
    <w:p w14:paraId="401C3033" w14:textId="77777777" w:rsidR="00073E2B" w:rsidRPr="00036520" w:rsidRDefault="00073E2B" w:rsidP="00BD232E">
      <w:pPr>
        <w:pStyle w:val="Text2-2"/>
        <w:snapToGrid w:val="0"/>
      </w:pPr>
      <w:r w:rsidRPr="00036520">
        <w:t>U sdělovacích a zabezpečovacích kabelů OŘ se bude informace o markerech zadávat do pasportu do volitelné položky 2 pod označením „RFID“.</w:t>
      </w:r>
    </w:p>
    <w:p w14:paraId="1471F111" w14:textId="77777777" w:rsidR="00073E2B" w:rsidRPr="00036520" w:rsidRDefault="00073E2B" w:rsidP="00BD232E">
      <w:pPr>
        <w:pStyle w:val="Text2-2"/>
        <w:snapToGrid w:val="0"/>
      </w:pPr>
      <w:r w:rsidRPr="00036520">
        <w:t>U složek, které nemají žádnou elektronickou databázi, se bude tato informace zadávat ve stejném znění do dokumentace.</w:t>
      </w:r>
    </w:p>
    <w:p w14:paraId="7239D929" w14:textId="77777777" w:rsidR="00073E2B" w:rsidRPr="00036520" w:rsidRDefault="00073E2B" w:rsidP="00BD232E">
      <w:pPr>
        <w:pStyle w:val="Text2-2"/>
        <w:snapToGrid w:val="0"/>
      </w:pPr>
      <w:r w:rsidRPr="00036520">
        <w:t>Informace o použití markerů bude zaznamenaná do DSPS.</w:t>
      </w:r>
    </w:p>
    <w:p w14:paraId="304CFEBE" w14:textId="4C26F44C" w:rsidR="00073E2B" w:rsidRPr="00036520" w:rsidRDefault="00073E2B" w:rsidP="00BD232E">
      <w:pPr>
        <w:pStyle w:val="Text2-2"/>
        <w:snapToGrid w:val="0"/>
      </w:pPr>
      <w:r w:rsidRPr="00036520">
        <w:lastRenderedPageBreak/>
        <w:t>Do digitální dokumentace se budou zaznamenávat markery ve tvaru kolečka s velkým písmenem M uprostřed ve všech 6 vrstvách odpovídajících kategoriím podzemních vedení. Značka bude tvarově stejná pro všech 6</w:t>
      </w:r>
      <w:r w:rsidR="00CA7F30">
        <w:t> </w:t>
      </w:r>
      <w:r w:rsidRPr="00036520">
        <w:t>vrstev, rozlišení kategorie bude pouze barvou, která bude odpovídat barvě markeru.</w:t>
      </w:r>
    </w:p>
    <w:p w14:paraId="14D59AD0" w14:textId="79700102" w:rsidR="00073E2B" w:rsidRPr="002043E1" w:rsidRDefault="00073E2B" w:rsidP="00BD232E">
      <w:pPr>
        <w:pStyle w:val="Text2-1"/>
        <w:rPr>
          <w:rFonts w:asciiTheme="minorHAnsi" w:hAnsiTheme="minorHAnsi"/>
        </w:rPr>
      </w:pPr>
      <w:bookmarkStart w:id="59" w:name="_Hlk151652114"/>
      <w:r w:rsidRPr="00E67676">
        <w:rPr>
          <w:rFonts w:asciiTheme="minorHAnsi" w:hAnsiTheme="minorHAnsi"/>
        </w:rPr>
        <w:t>Zhotovitel se zavazuje zajistit realizaci prací na Díle tak, aby v případě nepřetržitých výluk trvajících více než 36 hodin probíhala realizace prací na Díle minimálně 16 hodin denně včetně sobot a nedělí.</w:t>
      </w:r>
      <w:bookmarkEnd w:id="59"/>
    </w:p>
    <w:p w14:paraId="4FFBEE46" w14:textId="1CF39A16" w:rsidR="00476BCC" w:rsidRPr="00DD4BDA" w:rsidRDefault="00476BCC" w:rsidP="001F03F0">
      <w:pPr>
        <w:pStyle w:val="Text2-1"/>
        <w:rPr>
          <w:color w:val="00A1E0"/>
        </w:rPr>
      </w:pPr>
      <w:bookmarkStart w:id="60" w:name="_Hlk151652228"/>
      <w:r w:rsidRPr="002043E1">
        <w:t xml:space="preserve">V zastavěném území a jeho blízkosti </w:t>
      </w:r>
      <w:r w:rsidRPr="002043E1">
        <w:rPr>
          <w:b/>
        </w:rPr>
        <w:t>nelze provádět hlučné stavební činnosti v době nočního klidu</w:t>
      </w:r>
      <w:r w:rsidRPr="002043E1">
        <w:t>. Ve výjimečných případech</w:t>
      </w:r>
      <w:r w:rsidR="006F6A40" w:rsidRPr="002043E1">
        <w:t xml:space="preserve"> </w:t>
      </w:r>
      <w:bookmarkStart w:id="61" w:name="_Hlk163643804"/>
      <w:r w:rsidR="006F6A40" w:rsidRPr="002043E1">
        <w:t>po vyčerpání veškerých jiných možností</w:t>
      </w:r>
      <w:r w:rsidRPr="002043E1">
        <w:t xml:space="preserve">, </w:t>
      </w:r>
      <w:bookmarkEnd w:id="61"/>
      <w:r w:rsidRPr="00E82E47">
        <w:t xml:space="preserve">nelze-li stanoveného legitimního cíle dosáhnout jinak, mohou být hlučné stavební činnosti v době nočního klidu prováděny po dobu nezbytně nutnou a v nezbytně nutném rozsahu. Zhotovitel </w:t>
      </w:r>
      <w:r w:rsidR="00F3793A">
        <w:t xml:space="preserve">dále </w:t>
      </w:r>
      <w:r w:rsidRPr="00E82E47">
        <w:t xml:space="preserve">zajistí, aby </w:t>
      </w:r>
      <w:bookmarkStart w:id="62" w:name="_Hlk163643843"/>
      <w:r w:rsidR="00F3793A">
        <w:t xml:space="preserve">veškeré </w:t>
      </w:r>
      <w:bookmarkEnd w:id="62"/>
      <w:r w:rsidRPr="00E82E47">
        <w:t>hlučné stavební činnosti byly před jejich zahájením oznámeny občanům, kteří mohou být takovými činnostmi dotčeni (např.</w:t>
      </w:r>
      <w:r w:rsidR="006F6A40">
        <w:t> </w:t>
      </w:r>
      <w:r w:rsidRPr="00E82E47">
        <w:t xml:space="preserve">na webových </w:t>
      </w:r>
      <w:r w:rsidRPr="00886071">
        <w:t xml:space="preserve">stránkách příslušné obce). </w:t>
      </w:r>
      <w:bookmarkEnd w:id="60"/>
    </w:p>
    <w:p w14:paraId="4DAD0530" w14:textId="4F590023" w:rsidR="00073E2B" w:rsidRPr="00E67676" w:rsidRDefault="002043E1" w:rsidP="00BD232E">
      <w:pPr>
        <w:pStyle w:val="Text2-1"/>
      </w:pPr>
      <w:r>
        <w:t>Bez doprovodného textu</w:t>
      </w:r>
      <w:r w:rsidR="00073E2B" w:rsidRPr="00E67676">
        <w:t>.</w:t>
      </w:r>
    </w:p>
    <w:p w14:paraId="60FB50E9" w14:textId="17927EC1" w:rsidR="00073E2B" w:rsidRPr="002F66BD" w:rsidRDefault="00073E2B" w:rsidP="00BD232E">
      <w:pPr>
        <w:pStyle w:val="Text2-1"/>
      </w:pPr>
      <w:r w:rsidRPr="002F66BD">
        <w:rPr>
          <w:rStyle w:val="Tun"/>
        </w:rPr>
        <w:t>Zhotovitel je povinen vést elektronický stavební deník</w:t>
      </w:r>
      <w:r w:rsidRPr="002F66BD">
        <w:t xml:space="preserve"> (dále jen "ESD") a to ode dne převzetí Staveniště do dne řádného předání a převzetí Díla nebo jeho části do uvedení do provozu / Zkušebního provozu, popřípadě do dne odstranění poslední zjištěné vady nebo dokončení nedokončené práce, zjištěné při kontrolní prohlídce Díla. ESD je veden v aplikaci „</w:t>
      </w:r>
      <w:proofErr w:type="spellStart"/>
      <w:r w:rsidRPr="002F66BD">
        <w:t>Buildary.</w:t>
      </w:r>
      <w:proofErr w:type="gramStart"/>
      <w:r w:rsidRPr="002F66BD">
        <w:t>online</w:t>
      </w:r>
      <w:proofErr w:type="spellEnd"/>
      <w:r w:rsidRPr="002F66BD">
        <w:t xml:space="preserve"> - elektronický</w:t>
      </w:r>
      <w:proofErr w:type="gramEnd"/>
      <w:r w:rsidRPr="002F66BD">
        <w:t xml:space="preserve"> stavební deník“ (viz https://www.buildary.online/cs/moduly/elektronicky-stavebni-denik). ESD se vede v českém jazyce. Objednatel poskytne zdarma Zhotoviteli před Datem zahájení prací maximálně 10 licenčních jednotek pro aplikaci </w:t>
      </w:r>
      <w:proofErr w:type="spellStart"/>
      <w:r w:rsidRPr="002F66BD">
        <w:t>Buildary.online</w:t>
      </w:r>
      <w:proofErr w:type="spellEnd"/>
      <w:r w:rsidRPr="002F66BD">
        <w:t xml:space="preserve"> pro vedení ESD</w:t>
      </w:r>
      <w:r w:rsidR="009F3D64">
        <w:t>.</w:t>
      </w:r>
    </w:p>
    <w:p w14:paraId="729B1BAB" w14:textId="791676CC" w:rsidR="00967D6F" w:rsidRPr="00552229" w:rsidRDefault="00C24EAF" w:rsidP="00E67676">
      <w:pPr>
        <w:pStyle w:val="Text2-1"/>
      </w:pPr>
      <w:r w:rsidRPr="00E67676">
        <w:rPr>
          <w:bCs/>
        </w:rPr>
        <w:t>Bez doprovodného textu</w:t>
      </w:r>
      <w:bookmarkStart w:id="63" w:name="_Hlk163646109"/>
      <w:r w:rsidR="00073E2B" w:rsidRPr="00E67676">
        <w:rPr>
          <w:bCs/>
        </w:rPr>
        <w:t>.</w:t>
      </w:r>
      <w:bookmarkEnd w:id="63"/>
    </w:p>
    <w:p w14:paraId="20EB3FF3" w14:textId="2029238A" w:rsidR="00967D6F" w:rsidRPr="00E67676" w:rsidRDefault="00C24EAF" w:rsidP="00BD232E">
      <w:pPr>
        <w:pStyle w:val="Text2-1"/>
      </w:pPr>
      <w:r>
        <w:t>Bez doprovodného textu</w:t>
      </w:r>
      <w:r w:rsidR="00967D6F" w:rsidRPr="00E67676">
        <w:t>.</w:t>
      </w:r>
    </w:p>
    <w:p w14:paraId="198EBC58" w14:textId="05688235" w:rsidR="00975001" w:rsidRPr="00C24EAF" w:rsidRDefault="00C24EAF" w:rsidP="00975001">
      <w:pPr>
        <w:pStyle w:val="Text2-1"/>
        <w:rPr>
          <w:color w:val="000000"/>
        </w:rPr>
      </w:pPr>
      <w:bookmarkStart w:id="64" w:name="_Ref195704271"/>
      <w:bookmarkStart w:id="65" w:name="_Ref157072620"/>
      <w:bookmarkStart w:id="66" w:name="_Hlk151653367"/>
      <w:r>
        <w:rPr>
          <w:color w:val="000000"/>
        </w:rPr>
        <w:t>Bez doprovodného textu</w:t>
      </w:r>
      <w:r w:rsidR="00975001" w:rsidRPr="00E67676">
        <w:rPr>
          <w:color w:val="000000"/>
        </w:rPr>
        <w:t>.</w:t>
      </w:r>
      <w:bookmarkEnd w:id="64"/>
    </w:p>
    <w:p w14:paraId="17718D5B" w14:textId="161AE920" w:rsidR="00975001" w:rsidRPr="00C24EAF" w:rsidRDefault="00C24EAF" w:rsidP="003C645D">
      <w:pPr>
        <w:pStyle w:val="Text2-1"/>
        <w:rPr>
          <w:color w:val="000000"/>
        </w:rPr>
      </w:pPr>
      <w:bookmarkStart w:id="67" w:name="_Hlk198570725"/>
      <w:bookmarkStart w:id="68" w:name="_Ref195704329"/>
      <w:r>
        <w:rPr>
          <w:color w:val="000000"/>
        </w:rPr>
        <w:t>Bez doprovodného textu</w:t>
      </w:r>
      <w:bookmarkEnd w:id="67"/>
      <w:r w:rsidR="001E0902" w:rsidRPr="00E67676">
        <w:rPr>
          <w:color w:val="000000"/>
        </w:rPr>
        <w:t>.</w:t>
      </w:r>
      <w:bookmarkEnd w:id="68"/>
    </w:p>
    <w:p w14:paraId="55075639" w14:textId="0190F1C7" w:rsidR="006F5410" w:rsidRPr="00E67676" w:rsidRDefault="00492718" w:rsidP="00BD232E">
      <w:pPr>
        <w:pStyle w:val="Text2-1"/>
      </w:pPr>
      <w:bookmarkStart w:id="69" w:name="_Ref156569845"/>
      <w:bookmarkEnd w:id="65"/>
      <w:bookmarkEnd w:id="66"/>
      <w:r>
        <w:t>Bez doprovodného textu</w:t>
      </w:r>
      <w:r w:rsidR="006F5410" w:rsidRPr="00E67676">
        <w:t>.</w:t>
      </w:r>
      <w:bookmarkStart w:id="70" w:name="_Hlk156572942"/>
      <w:bookmarkEnd w:id="69"/>
    </w:p>
    <w:p w14:paraId="4C7B3CF1" w14:textId="40E61172" w:rsidR="00073E2B" w:rsidRPr="00E67676" w:rsidRDefault="00492718" w:rsidP="00BD232E">
      <w:pPr>
        <w:pStyle w:val="Text2-1"/>
      </w:pPr>
      <w:bookmarkStart w:id="71" w:name="_Ref156570210"/>
      <w:r>
        <w:t>Bez doprovodného textu</w:t>
      </w:r>
      <w:r w:rsidR="006F5410" w:rsidRPr="00E67676">
        <w:t>.</w:t>
      </w:r>
      <w:bookmarkEnd w:id="71"/>
    </w:p>
    <w:p w14:paraId="79E632C7" w14:textId="7086D62A" w:rsidR="006F5410" w:rsidRPr="00492718" w:rsidRDefault="00492718" w:rsidP="00BD232E">
      <w:pPr>
        <w:pStyle w:val="Text2-1"/>
      </w:pPr>
      <w:bookmarkStart w:id="72" w:name="_Hlk156573016"/>
      <w:bookmarkEnd w:id="70"/>
      <w:r>
        <w:t>B</w:t>
      </w:r>
      <w:r w:rsidR="006F5410" w:rsidRPr="00E67676">
        <w:t>e</w:t>
      </w:r>
      <w:r>
        <w:t>z doprovodného textu</w:t>
      </w:r>
      <w:r w:rsidR="006F5410" w:rsidRPr="00E67676">
        <w:t>.</w:t>
      </w:r>
    </w:p>
    <w:p w14:paraId="32A7665B" w14:textId="60B43E25" w:rsidR="00073E2B" w:rsidRDefault="00073E2B" w:rsidP="00BD232E">
      <w:pPr>
        <w:pStyle w:val="Nadpis2-2"/>
      </w:pPr>
      <w:bookmarkStart w:id="73" w:name="_Toc150787656"/>
      <w:bookmarkStart w:id="74" w:name="_Toc198807979"/>
      <w:bookmarkEnd w:id="72"/>
      <w:r>
        <w:t>Zeměměřická činnost zhotovitele</w:t>
      </w:r>
      <w:bookmarkEnd w:id="73"/>
      <w:bookmarkEnd w:id="74"/>
    </w:p>
    <w:p w14:paraId="5B0E6EF3" w14:textId="5B71BBF7" w:rsidR="00073E2B" w:rsidRDefault="00073E2B" w:rsidP="00BD232E">
      <w:pPr>
        <w:pStyle w:val="Text2-1"/>
      </w:pPr>
      <w:r>
        <w:t xml:space="preserve">Zhotovitel zažádá jmenovaného </w:t>
      </w:r>
      <w:r w:rsidR="00F01330">
        <w:t>Autorizovaného zeměměřického inženýra (AZI)</w:t>
      </w:r>
      <w:r>
        <w:t xml:space="preserve"> Objednatele o zajištění aktuálních podkladů a postupu vyplývajícího z požadavků uvedených v TKP a těchto ZTP pro provedení díla nejpozději do termínu předání Staveniště. </w:t>
      </w:r>
    </w:p>
    <w:p w14:paraId="03CD203F" w14:textId="0CA1B7C9" w:rsidR="00073E2B" w:rsidRDefault="00073E2B" w:rsidP="00BD232E">
      <w:pPr>
        <w:pStyle w:val="Text2-1"/>
      </w:pPr>
      <w:r>
        <w:t>Poskytování geodetických podkladů se řídí Pokynem generálního ředitele SŽ PO-06/2020-GŘ, Pokyn generálního ředitele k poskytování geodetických podkladů a činností pro přípravu a realizaci opravných a investičních akcí.</w:t>
      </w:r>
    </w:p>
    <w:p w14:paraId="33145C1B" w14:textId="1B70542A" w:rsidR="00232658" w:rsidRDefault="00232658" w:rsidP="00232658">
      <w:pPr>
        <w:pStyle w:val="Text2-1"/>
      </w:pPr>
      <w:bookmarkStart w:id="75" w:name="_Hlk163648743"/>
      <w:r w:rsidRPr="00232658">
        <w:t>Technické specifikace k přechodnému období</w:t>
      </w:r>
      <w:r w:rsidR="002D680B">
        <w:t xml:space="preserve"> DTMŽ</w:t>
      </w:r>
      <w:r w:rsidRPr="00232658">
        <w:t xml:space="preserve"> a další operativní informace</w:t>
      </w:r>
      <w:r w:rsidR="002D680B">
        <w:t xml:space="preserve"> </w:t>
      </w:r>
      <w:r w:rsidR="002D680B" w:rsidRPr="002D680B">
        <w:t>včetně pravidel pro předání geodetické dokumentace</w:t>
      </w:r>
      <w:r w:rsidRPr="00232658">
        <w:t xml:space="preserve"> jsou </w:t>
      </w:r>
      <w:r w:rsidR="002D680B" w:rsidRPr="002D680B">
        <w:t xml:space="preserve">v aktuálním znění zveřejňovány </w:t>
      </w:r>
      <w:r w:rsidR="002D680B">
        <w:t xml:space="preserve">na </w:t>
      </w:r>
      <w:r w:rsidR="002D680B" w:rsidRPr="002D680B">
        <w:t>webových stránkách</w:t>
      </w:r>
      <w:r w:rsidRPr="00232658">
        <w:t xml:space="preserve"> </w:t>
      </w:r>
      <w:r w:rsidR="00C93D32" w:rsidRPr="00DD4BDA">
        <w:t>https://www.spravazeleznic.cz/stavby-zakazky/podklady-pro-zhotovitele/digitalni-technicka-mapa-zeleznice-technicke-standardy/prechodne-obdobi-dtmz-technicke-specifikace</w:t>
      </w:r>
      <w:r w:rsidR="002D680B">
        <w:t>.</w:t>
      </w:r>
    </w:p>
    <w:bookmarkEnd w:id="75"/>
    <w:p w14:paraId="02219408" w14:textId="77777777" w:rsidR="000A0AC1" w:rsidRDefault="000A0AC1" w:rsidP="000A0AC1">
      <w:pPr>
        <w:pStyle w:val="Text2-1"/>
      </w:pPr>
      <w:r>
        <w:t xml:space="preserve">V případě staveb, které nejsou realizovány podle projektové dokumentace, bude přiměřeně uplatněno ustanovení TKP a dále zjednodušený postup popsaný v následujících bodech. </w:t>
      </w:r>
    </w:p>
    <w:p w14:paraId="4B883529" w14:textId="145EF604" w:rsidR="00AC0592" w:rsidRDefault="00AC0592" w:rsidP="00AC0592">
      <w:pPr>
        <w:pStyle w:val="Text2-1"/>
      </w:pPr>
      <w:bookmarkStart w:id="76" w:name="_Ref163125745"/>
      <w:r>
        <w:lastRenderedPageBreak/>
        <w:t xml:space="preserve">Zhotovitel si zajistí prostřednictvím AZI Zhotovitele geodetické a mapové podklady u AZI Objednatele: </w:t>
      </w:r>
      <w:r w:rsidR="00BD5EE8" w:rsidRPr="00BD5EE8">
        <w:t xml:space="preserve">geodetické údaje </w:t>
      </w:r>
      <w:r>
        <w:t xml:space="preserve">o bodech ŽBP, železniční mapové podklady (dále jen „ŽMP“) a projekt stávajícího stavu PPK. AZI Objednatele zajistí koordinaci s jednotlivými správci </w:t>
      </w:r>
      <w:r w:rsidR="00BA06F4">
        <w:t>SŽG – ŽBP</w:t>
      </w:r>
      <w:r>
        <w:t>, ŽMP, PPK, popř. se správcem železničního katastru nemovitostí (dále jen „ŽKN“).</w:t>
      </w:r>
      <w:bookmarkEnd w:id="76"/>
      <w:r>
        <w:t xml:space="preserve"> </w:t>
      </w:r>
    </w:p>
    <w:p w14:paraId="06F3D2B3" w14:textId="57516FEB" w:rsidR="00AC0592" w:rsidRDefault="00AC0592" w:rsidP="00AC0592">
      <w:pPr>
        <w:pStyle w:val="Text2-1"/>
      </w:pPr>
      <w:r>
        <w:t>Dostupné podklady uvedené v</w:t>
      </w:r>
      <w:r w:rsidR="00EB63AE">
        <w:t xml:space="preserve"> odst. </w:t>
      </w:r>
      <w:r w:rsidR="002F2FFB">
        <w:fldChar w:fldCharType="begin"/>
      </w:r>
      <w:r w:rsidR="002F2FFB">
        <w:instrText xml:space="preserve"> REF _Ref163125745 \r \h </w:instrText>
      </w:r>
      <w:r w:rsidR="002F2FFB">
        <w:fldChar w:fldCharType="separate"/>
      </w:r>
      <w:r w:rsidR="002657AA">
        <w:t>4.2.5</w:t>
      </w:r>
      <w:r w:rsidR="002F2FFB">
        <w:fldChar w:fldCharType="end"/>
      </w:r>
      <w:r w:rsidR="002F2FFB">
        <w:t xml:space="preserve"> </w:t>
      </w:r>
      <w:r>
        <w:t xml:space="preserve">těchto ZTP splňující TKP, předá AZI Objednatele AZI Zhotovitele a následně bude koordinovat zeměměřické činnosti Zhotovitele v souladu s platnými, obecně závaznými právními předpisy a interními dokumenty a předpisy Správy železnic. </w:t>
      </w:r>
    </w:p>
    <w:p w14:paraId="7351F18F" w14:textId="4AD87E12" w:rsidR="00BB10ED" w:rsidRPr="00507ACD" w:rsidRDefault="00BB10ED" w:rsidP="00BD232E">
      <w:pPr>
        <w:pStyle w:val="Text2-1"/>
      </w:pPr>
      <w:bookmarkStart w:id="77" w:name="_Hlk163648873"/>
      <w:r w:rsidRPr="002449A2">
        <w:t>Zhotovitel je povinen v případě prací na úplných mapových podkladech si alespoň 1 měsíc předem vyžádat mapové podklady na SŽG ve vazbě na st</w:t>
      </w:r>
      <w:r w:rsidRPr="00507ACD">
        <w:t>av DTMŽ.</w:t>
      </w:r>
    </w:p>
    <w:p w14:paraId="2B77921C" w14:textId="7013A272" w:rsidR="00D76115" w:rsidRPr="00507ACD" w:rsidRDefault="00D76115" w:rsidP="00BD232E">
      <w:pPr>
        <w:pStyle w:val="Text2-1"/>
      </w:pPr>
      <w:r w:rsidRPr="002449A2">
        <w:t xml:space="preserve">Zhotovitel se zavazuje předat doplněné a úplné mapové podklady podle pravidel uvedených v předpisu SŽ M20/MP014 </w:t>
      </w:r>
      <w:bookmarkStart w:id="78" w:name="_Hlk198624511"/>
      <w:r w:rsidR="00BD5EE8" w:rsidRPr="00BD5EE8">
        <w:t>a pravidel pro přechodné období DTMŽ (pakliže trvá)</w:t>
      </w:r>
      <w:r w:rsidR="00BD5EE8">
        <w:t xml:space="preserve"> </w:t>
      </w:r>
      <w:bookmarkEnd w:id="78"/>
      <w:r w:rsidRPr="002449A2">
        <w:t>ve formátu ŽXML. Zhotovitel se zavazuje data ve formátu ŽXML předat plně navázána na stav v informačním sy</w:t>
      </w:r>
      <w:r w:rsidR="00487079">
        <w:t>s</w:t>
      </w:r>
      <w:r w:rsidRPr="002449A2">
        <w:t>tému DTMŽ.</w:t>
      </w:r>
    </w:p>
    <w:bookmarkEnd w:id="77"/>
    <w:p w14:paraId="087C71D7" w14:textId="456C8EC6" w:rsidR="00073E2B" w:rsidRDefault="00073E2B" w:rsidP="00BD232E">
      <w:pPr>
        <w:pStyle w:val="Text2-1"/>
      </w:pPr>
      <w:r>
        <w:t xml:space="preserve">Geodetická dokumentace (geodetická část projektové dokumentace nebo geodetická část DSPS) bude odevzdána </w:t>
      </w:r>
      <w:bookmarkStart w:id="79" w:name="_Hlk198624554"/>
      <w:r w:rsidR="00BD5EE8">
        <w:t>v elektronické podobě</w:t>
      </w:r>
      <w:r>
        <w:t xml:space="preserve"> </w:t>
      </w:r>
      <w:bookmarkEnd w:id="79"/>
      <w:r>
        <w:t xml:space="preserve">v otevřené i uzavřené verzi a bude ověřena </w:t>
      </w:r>
      <w:r w:rsidR="005E3DF0">
        <w:t>autorizovaným</w:t>
      </w:r>
      <w:r>
        <w:t xml:space="preserve"> zeměměřickým inženýrem Zhotovitele (dále jen „</w:t>
      </w:r>
      <w:r w:rsidR="00F01330">
        <w:t>AZI</w:t>
      </w:r>
      <w:r>
        <w:t xml:space="preserve"> Zhotovitele“).</w:t>
      </w:r>
      <w:r w:rsidR="00BD5EE8" w:rsidRPr="00BD5EE8">
        <w:t xml:space="preserve"> </w:t>
      </w:r>
      <w:bookmarkStart w:id="80" w:name="_Hlk198624617"/>
      <w:r w:rsidR="00BD5EE8" w:rsidRPr="00BD5EE8">
        <w:t>v souladu se zákonem č. 200/1994 Sb.</w:t>
      </w:r>
      <w:bookmarkEnd w:id="80"/>
      <w:r>
        <w:t xml:space="preserve"> V</w:t>
      </w:r>
      <w:r w:rsidR="00F93C96">
        <w:t> </w:t>
      </w:r>
      <w:r>
        <w:t xml:space="preserve">případě doplnění nebo opravy musí být editovaná dokumentace opětovně ověřena </w:t>
      </w:r>
      <w:r w:rsidR="00F01330">
        <w:t>AZI</w:t>
      </w:r>
      <w:r>
        <w:t xml:space="preserve"> Zhotovitele.</w:t>
      </w:r>
    </w:p>
    <w:p w14:paraId="6A741EFC" w14:textId="6BBBB63C" w:rsidR="00AC0592" w:rsidRPr="00C0530C" w:rsidRDefault="00AC0592" w:rsidP="00AC0592">
      <w:pPr>
        <w:pStyle w:val="Text2-1"/>
      </w:pPr>
      <w:bookmarkStart w:id="81" w:name="_Hlk162957884"/>
      <w:bookmarkStart w:id="82" w:name="_Hlk163648907"/>
      <w:bookmarkStart w:id="83" w:name="_Ref150787950"/>
      <w:r w:rsidRPr="00507ACD">
        <w:t xml:space="preserve">Zhotovitel se zavazuje předat geodetickou část DSPS podle pravidel uvedených v předpisu SŽ M20/MP014 </w:t>
      </w:r>
      <w:bookmarkStart w:id="84" w:name="_Hlk198624756"/>
      <w:r w:rsidR="00BD5EE8" w:rsidRPr="00BD5EE8">
        <w:t xml:space="preserve">a podle pravidel pro přechodné období DTMŽ (pakliže trvá) </w:t>
      </w:r>
      <w:bookmarkEnd w:id="84"/>
      <w:r w:rsidRPr="00507ACD">
        <w:t>ve formátu ŽXML. Zhotovitel se zavazuje data ve formátu ŽXML předat plně navázána na stav v informačním sytému DTMŽ.</w:t>
      </w:r>
    </w:p>
    <w:bookmarkEnd w:id="81"/>
    <w:p w14:paraId="03D5AB8E" w14:textId="1DE19364" w:rsidR="00AC0592" w:rsidRPr="002449A2" w:rsidRDefault="002030D1" w:rsidP="00AC0592">
      <w:pPr>
        <w:pStyle w:val="Text2-1"/>
      </w:pPr>
      <w:r>
        <w:t>G</w:t>
      </w:r>
      <w:r w:rsidR="00AC0592" w:rsidRPr="002449A2">
        <w:t xml:space="preserve">eodetická část jednotlivých SO a PS a souborné zpracování geodetické části DSPS </w:t>
      </w:r>
      <w:r>
        <w:t xml:space="preserve">se </w:t>
      </w:r>
      <w:r w:rsidR="00AC0592" w:rsidRPr="002449A2">
        <w:t xml:space="preserve">předává </w:t>
      </w:r>
      <w:bookmarkStart w:id="85" w:name="_Hlk162958402"/>
      <w:r w:rsidR="00AC0592" w:rsidRPr="002449A2">
        <w:t>ve formátu ŽXML prostřednictvím informačního systému DTMŽ.</w:t>
      </w:r>
    </w:p>
    <w:p w14:paraId="6451F08C" w14:textId="035D9B6A" w:rsidR="00CC44BA" w:rsidRDefault="00CC44BA" w:rsidP="00BD232E">
      <w:pPr>
        <w:pStyle w:val="Text2-1"/>
      </w:pPr>
      <w:bookmarkStart w:id="86" w:name="_Hlk198624918"/>
      <w:bookmarkEnd w:id="82"/>
      <w:bookmarkEnd w:id="83"/>
      <w:bookmarkEnd w:id="85"/>
      <w:r w:rsidRPr="00CC44BA">
        <w:t>V případě, že v rámci zhotovení stavby dále dojde ke zrušení prvků nebo objektů podléhající evidenci DTMŽ nebo ke změně jejich prostorové polohy, je Zhotovitel povinen tuto skutečnost předat ve formě GAD DTMŽ do informačního systému DTMŽ</w:t>
      </w:r>
      <w:r w:rsidR="00720310">
        <w:t>.</w:t>
      </w:r>
      <w:bookmarkEnd w:id="86"/>
    </w:p>
    <w:p w14:paraId="16B46BBD" w14:textId="7C97BD9B" w:rsidR="00073E2B" w:rsidRDefault="00073E2B" w:rsidP="00BD232E">
      <w:pPr>
        <w:pStyle w:val="Text2-1"/>
      </w:pPr>
      <w:r>
        <w:t xml:space="preserve">Případné doplňující měření geodetických a mapových podkladů nebo ověření osy koleje pro vypracování projektové dokumentace nebo projektu PPK zajistí Zhotovitel na vlastní náklady podle Metodických pokynů uvedených v čl. 1.7.3 TKP ZEMĚMĚŘICKÁ ČINNOST ZAJIŠŤOVANÁ ZHOTOVITELEM a předá </w:t>
      </w:r>
      <w:r w:rsidR="00F01330">
        <w:t>AZI</w:t>
      </w:r>
      <w:r>
        <w:t xml:space="preserve"> Objednatele ke kontrole.</w:t>
      </w:r>
    </w:p>
    <w:p w14:paraId="2295FCF7" w14:textId="1C344199" w:rsidR="00073E2B" w:rsidRDefault="00073E2B" w:rsidP="00BD232E">
      <w:pPr>
        <w:pStyle w:val="Text2-1"/>
      </w:pPr>
      <w:r>
        <w:t>Zhotovitel je povinen po dobu realizace stavby chránit body ŽBP. Dojde-li u bodů ŽBP k</w:t>
      </w:r>
      <w:r w:rsidR="00F93C96">
        <w:t> </w:t>
      </w:r>
      <w:r>
        <w:t>jejich zničení, poškození, neoprávněnému přemístění nebo učinění nepoužitelnými, a</w:t>
      </w:r>
      <w:r w:rsidR="00F93C96">
        <w:t> </w:t>
      </w:r>
      <w:r>
        <w:t>to ze strany činnosti Zhotovitele, musí být tato skutečnost neprodleně projednána s</w:t>
      </w:r>
      <w:r w:rsidR="00F93C96">
        <w:t> </w:t>
      </w:r>
      <w:r w:rsidR="00F01330">
        <w:t>AZI</w:t>
      </w:r>
      <w:r>
        <w:t xml:space="preserve"> Objednatele, který tuto činnost koordinuje se správcem ŽBP. Přeložení, obnovení nebo přemístění bodů ŽBP včetně zaměření a určení bude uskutečněno Zhotovitelem ve spolupráci se správcem </w:t>
      </w:r>
      <w:r w:rsidR="00712508">
        <w:t>ŽBP,</w:t>
      </w:r>
      <w:r>
        <w:t xml:space="preserve"> a to na</w:t>
      </w:r>
      <w:r>
        <w:rPr>
          <w:sz w:val="20"/>
          <w:szCs w:val="20"/>
        </w:rPr>
        <w:t xml:space="preserve"> </w:t>
      </w:r>
      <w:r>
        <w:t xml:space="preserve">náklady </w:t>
      </w:r>
      <w:r w:rsidR="00CC44BA">
        <w:t>Z</w:t>
      </w:r>
      <w:r>
        <w:t>hotovitele.</w:t>
      </w:r>
      <w:r w:rsidR="00A770D9">
        <w:t xml:space="preserve"> </w:t>
      </w:r>
      <w:bookmarkStart w:id="87" w:name="_Hlk173330667"/>
      <w:r w:rsidR="00A770D9" w:rsidRPr="00A770D9">
        <w:t>Nahrazení zničených a poškozených bodů ŽBP a zajišťovacích značek ZZ včetně vyhotovení geodetické dokumentace musí být provedeno v souladu s</w:t>
      </w:r>
      <w:r w:rsidR="006710F0">
        <w:t xml:space="preserve"> předpisem SŽ </w:t>
      </w:r>
      <w:r w:rsidR="006710F0" w:rsidRPr="006710F0">
        <w:t>M20</w:t>
      </w:r>
      <w:r w:rsidR="006710F0" w:rsidRPr="00283C42">
        <w:t>/</w:t>
      </w:r>
      <w:r w:rsidR="00A770D9" w:rsidRPr="00283C42">
        <w:t>M</w:t>
      </w:r>
      <w:r w:rsidR="00A770D9" w:rsidRPr="00935015">
        <w:t>P007 ještě</w:t>
      </w:r>
      <w:r w:rsidR="00A770D9" w:rsidRPr="00A770D9">
        <w:t xml:space="preserve"> před odevzdáním dokumentace skutečného provedení stavby.</w:t>
      </w:r>
      <w:bookmarkEnd w:id="87"/>
      <w:r w:rsidR="00A770D9" w:rsidRPr="00A770D9">
        <w:t xml:space="preserve"> </w:t>
      </w:r>
      <w:r>
        <w:t xml:space="preserve">Dokumentaci nového ŽBP předá Zhotovitel </w:t>
      </w:r>
      <w:r w:rsidR="00F01330">
        <w:t>AZI</w:t>
      </w:r>
      <w:r>
        <w:t xml:space="preserve"> Objednatele nejpozději při ukončení stavby. Dokumentace nového ŽBP bude součástí DSPS v případě, že samotné DSPS je součástí smluvního vztahu.</w:t>
      </w:r>
    </w:p>
    <w:p w14:paraId="6F165842" w14:textId="34209B86" w:rsidR="00073E2B" w:rsidRPr="00E67676" w:rsidRDefault="00073E2B" w:rsidP="00BD232E">
      <w:pPr>
        <w:pStyle w:val="Text2-1"/>
      </w:pPr>
      <w:r w:rsidRPr="00E67676">
        <w:t xml:space="preserve">Pokud bude pro stavbu vyhotovován projekt PPK, Zhotovitel zajistí návaznost tohoto projektu na stávající projekty PPK a předá ho místně příslušnému správci PPK ke kontrole a schválení před zahájením prací na zřízení BK, a to v </w:t>
      </w:r>
      <w:r w:rsidR="00CC44BA" w:rsidRPr="00E67676">
        <w:t>elektronické podobě</w:t>
      </w:r>
      <w:r w:rsidRPr="00E67676">
        <w:t xml:space="preserve"> v otevřené formě včetně seznamu souřadnic v textovém formátu. </w:t>
      </w:r>
    </w:p>
    <w:p w14:paraId="4744D596" w14:textId="71900738" w:rsidR="00073E2B" w:rsidRPr="00E67676" w:rsidRDefault="00073E2B" w:rsidP="00BD232E">
      <w:pPr>
        <w:pStyle w:val="Text2-1"/>
      </w:pPr>
      <w:r w:rsidRPr="00E67676">
        <w:t xml:space="preserve">V případě </w:t>
      </w:r>
      <w:bookmarkStart w:id="88" w:name="_Hlk197354785"/>
      <w:r w:rsidR="00CC44BA" w:rsidRPr="00E67676">
        <w:t xml:space="preserve">směrové a výškové </w:t>
      </w:r>
      <w:bookmarkEnd w:id="88"/>
      <w:r w:rsidRPr="00E67676">
        <w:t xml:space="preserve">úpravy GPK metodou zmenšování chyb bude zaměření </w:t>
      </w:r>
      <w:r w:rsidR="00CC44BA" w:rsidRPr="00E67676">
        <w:t xml:space="preserve">osy koleje </w:t>
      </w:r>
      <w:r w:rsidRPr="00E67676">
        <w:t>součástí dokumentace zaměření skutečného stavu.</w:t>
      </w:r>
    </w:p>
    <w:p w14:paraId="36C2ADD7" w14:textId="26BC39DF" w:rsidR="00073E2B" w:rsidRPr="00E67676" w:rsidRDefault="00B079B3" w:rsidP="00BD232E">
      <w:pPr>
        <w:pStyle w:val="Text2-1"/>
      </w:pPr>
      <w:r w:rsidRPr="00E67676">
        <w:lastRenderedPageBreak/>
        <w:t xml:space="preserve">Při zřizování i přejímce BK se </w:t>
      </w:r>
      <w:r w:rsidR="00712508" w:rsidRPr="00E67676">
        <w:t>Z</w:t>
      </w:r>
      <w:r w:rsidRPr="00E67676">
        <w:t xml:space="preserve">hotovitel řídí platným zněním předpisu SŽ S2/3. Při zřizovaní BK odevzdává </w:t>
      </w:r>
      <w:r w:rsidR="00712508" w:rsidRPr="00E67676">
        <w:t>Z</w:t>
      </w:r>
      <w:r w:rsidRPr="00E67676">
        <w:t xml:space="preserve">hotovitel dokumentaci kontroly PPK ověřený AZI Zhotovitele. Pro přejímku odevzdává </w:t>
      </w:r>
      <w:r w:rsidR="00712508" w:rsidRPr="00E67676">
        <w:t>Z</w:t>
      </w:r>
      <w:r w:rsidRPr="00E67676">
        <w:t>hotovitel kompletní dokumentaci kontroly PPK s písemným potvrzením SPPK. Pokud pro přejímku bezstykové koleje nedojde k předání dokumentace kontroly prostorové polohy koleje, ověřené AZI Zhotovitele s potvrzením SPPK, nelze považovat BK za zřízenou v rámci stavebních odchylek PPK dle ČSN 736360-2.</w:t>
      </w:r>
    </w:p>
    <w:p w14:paraId="6593DC7B" w14:textId="77777777" w:rsidR="00073E2B" w:rsidRPr="00E67676" w:rsidRDefault="00073E2B" w:rsidP="00BD232E">
      <w:pPr>
        <w:pStyle w:val="Text2-1"/>
      </w:pPr>
      <w:r w:rsidRPr="00E67676">
        <w:t>Nedílnou součástí odevzdání je také projektová dokumentace PPK, případně její aktualizovaná verze, pokud došlo vlivem stavebních prací k její úpravě (např. i změna nivelety).</w:t>
      </w:r>
    </w:p>
    <w:p w14:paraId="2CE4D9FC" w14:textId="77777777" w:rsidR="00073E2B" w:rsidRPr="00E67676" w:rsidRDefault="00073E2B" w:rsidP="00BD232E">
      <w:pPr>
        <w:pStyle w:val="Text2-1"/>
      </w:pPr>
      <w:r w:rsidRPr="00E67676">
        <w:t xml:space="preserve">Po úpravě GPK Zhotovitel zajistí zaměření všech kolejových objektů (např. </w:t>
      </w:r>
      <w:proofErr w:type="spellStart"/>
      <w:r w:rsidRPr="00E67676">
        <w:t>balíza</w:t>
      </w:r>
      <w:proofErr w:type="spellEnd"/>
      <w:r w:rsidRPr="00E67676">
        <w:t xml:space="preserve">, kolejnicový </w:t>
      </w:r>
      <w:proofErr w:type="spellStart"/>
      <w:r w:rsidRPr="00E67676">
        <w:t>mazník</w:t>
      </w:r>
      <w:proofErr w:type="spellEnd"/>
      <w:r w:rsidRPr="00E67676">
        <w:t>, snímač počítače náprav, kolejová brzda, výkolejka a další), u kterých došlo ke změně polohy a výšky při úpravě GPK a následně zapracuje do DSPS.</w:t>
      </w:r>
    </w:p>
    <w:p w14:paraId="628B6B31" w14:textId="6DFB62AA" w:rsidR="00073E2B" w:rsidRPr="00E67676" w:rsidRDefault="00073E2B" w:rsidP="00BD232E">
      <w:pPr>
        <w:pStyle w:val="Text2-1"/>
      </w:pPr>
      <w:r w:rsidRPr="00E67676">
        <w:t xml:space="preserve">V případě, že je realizován PS, SO (nebo jeho část) v nové trase nebo nové poloze oproti stávajícímu stavu a bude se nacházet na pozemcích, které nejsou ve vlastnictví Správy železnic a jsou ve vzdálenosti od hranice pozemku ve vlastnictví Správy železnic prokazatelně větší, než je mezní odchylka přesnosti lomových bodů katastrální mapy, je nutné vyhotovit geometrický plán. Jedná se především o kabelové trasy a další technologické objekty. Zhotovitel musí vzít v úvahu i aktuální stav ÚMVŽST, kterou na vyžádání Zhotovitele dodá </w:t>
      </w:r>
      <w:r w:rsidR="00F01330" w:rsidRPr="00E67676">
        <w:t>AZI</w:t>
      </w:r>
      <w:r w:rsidRPr="00E67676">
        <w:t xml:space="preserve"> Objednatele. </w:t>
      </w:r>
    </w:p>
    <w:p w14:paraId="199C1E0E" w14:textId="1E82F557" w:rsidR="00073E2B" w:rsidRPr="00E67676" w:rsidRDefault="00073E2B" w:rsidP="00BD232E">
      <w:pPr>
        <w:pStyle w:val="Text2-1"/>
      </w:pPr>
      <w:r w:rsidRPr="00E67676">
        <w:t>Pro stanovení rozsahu šířky věcného břemene pro PS, SO, které jsou anebo budou ve správě či vlastnictví Správy železnic, platí tabulka Rozsah věcných břemen ke stažení na webov</w:t>
      </w:r>
      <w:r w:rsidR="00D22BD6" w:rsidRPr="00E67676">
        <w:t xml:space="preserve">ých stránkách </w:t>
      </w:r>
      <w:bookmarkStart w:id="89" w:name="_Hlk198711992"/>
      <w:r w:rsidRPr="00E67676">
        <w:t>https://www.spravazeleznic.cz/stavby-zakazky/podklady-pro-zhotovitele/zaborovy-elaborat.</w:t>
      </w:r>
      <w:bookmarkEnd w:id="89"/>
    </w:p>
    <w:p w14:paraId="6E0554B8" w14:textId="5DD8389F" w:rsidR="00D76115" w:rsidRPr="00E67676" w:rsidRDefault="00D76115" w:rsidP="00BD232E">
      <w:pPr>
        <w:pStyle w:val="Text2-1"/>
      </w:pPr>
      <w:bookmarkStart w:id="90" w:name="_Hlk163650640"/>
      <w:bookmarkStart w:id="91" w:name="_Hlk162957795"/>
      <w:r w:rsidRPr="00E67676">
        <w:t>Zhotovitel zahájí vyhotovení podkladů pro majetkoprávní vypořádání stavby na základě zaměření skutečného provedení jednotlivých PS/SO bezodkladně po jejich dokončení, nejpozději do 3 měsíců od jejich dokončení.</w:t>
      </w:r>
      <w:bookmarkEnd w:id="90"/>
    </w:p>
    <w:bookmarkEnd w:id="91"/>
    <w:p w14:paraId="1539BE1B" w14:textId="0EB5C2F8" w:rsidR="00073E2B" w:rsidRPr="00E67676" w:rsidRDefault="00073E2B" w:rsidP="00BD232E">
      <w:pPr>
        <w:pStyle w:val="Text2-1"/>
      </w:pPr>
      <w:r w:rsidRPr="00E67676">
        <w:t xml:space="preserve">Zhotovitel předá dokumentaci </w:t>
      </w:r>
      <w:r w:rsidR="00F01330" w:rsidRPr="00E67676">
        <w:t>AZI</w:t>
      </w:r>
      <w:r w:rsidRPr="00E67676">
        <w:t xml:space="preserve"> Objednatele ke kontrole v termínu odevzdání DSPS uvedeném ve smlouvě o dílo, nejpozději však do 30 dnů od ukončení prací dle platného harmonogramu stavby. </w:t>
      </w:r>
      <w:r w:rsidR="00F01330" w:rsidRPr="00E67676">
        <w:t>AZI</w:t>
      </w:r>
      <w:r w:rsidRPr="00E67676">
        <w:t xml:space="preserve"> Objednatele provede věcnou a formální kontrolu DSPS. Při shledání nedostatků </w:t>
      </w:r>
      <w:r w:rsidR="00F01330" w:rsidRPr="00E67676">
        <w:t>AZI</w:t>
      </w:r>
      <w:r w:rsidRPr="00E67676">
        <w:t xml:space="preserve"> Objednatele zašle vyjádření s uvedenými nedostatky Zhotoviteli, který následně provede opravu DSPS do 10 pracovních dnů. </w:t>
      </w:r>
    </w:p>
    <w:p w14:paraId="78C1C318" w14:textId="215B0A98" w:rsidR="00073E2B" w:rsidRPr="00E67676" w:rsidRDefault="00073E2B" w:rsidP="00BD232E">
      <w:pPr>
        <w:pStyle w:val="Text2-1"/>
      </w:pPr>
      <w:r w:rsidRPr="00E67676">
        <w:rPr>
          <w:b/>
        </w:rPr>
        <w:t>Na neelektrizovaných tratích</w:t>
      </w:r>
      <w:r w:rsidRPr="00E67676">
        <w:t xml:space="preserve"> platí pro zřizování zajištění PPK postupy dle dopisu Ředitele O13, čj. 168954/2021-SŽ-GŘ-O13, Zajištění prostorové polohy na neelektrizovaných tratích SŽ (viz příloha </w:t>
      </w:r>
      <w:r w:rsidR="000B0D6A" w:rsidRPr="00E67676">
        <w:fldChar w:fldCharType="begin"/>
      </w:r>
      <w:r w:rsidR="000B0D6A" w:rsidRPr="00E67676">
        <w:instrText xml:space="preserve"> REF _Ref150948787 \r \h </w:instrText>
      </w:r>
      <w:r w:rsidR="00E35E84" w:rsidRPr="00E67676">
        <w:instrText xml:space="preserve"> \* MERGEFORMAT </w:instrText>
      </w:r>
      <w:r w:rsidR="000B0D6A" w:rsidRPr="00E67676">
        <w:fldChar w:fldCharType="separate"/>
      </w:r>
      <w:r w:rsidR="002657AA" w:rsidRPr="00E67676">
        <w:t>7.1.1</w:t>
      </w:r>
      <w:r w:rsidR="000B0D6A" w:rsidRPr="00E67676">
        <w:fldChar w:fldCharType="end"/>
      </w:r>
      <w:r w:rsidRPr="00E67676">
        <w:t xml:space="preserve"> těchto ZTP), který stanovuje pro účel zajištění PPK použití bodů ŽBP, bez nutnosti zřizování zajišťovacích značek, a stanovuje postupy a požadavky při jeho budování. Síť bodů ŽBP, která má současně plnit funkci zajištění PPK, musí být vybudována v odpovídající kvalitě v souladu s metodickým pokynem SŽ M20/MP007 Železniční bodové pole.</w:t>
      </w:r>
    </w:p>
    <w:p w14:paraId="3C6677A4" w14:textId="506EA91D" w:rsidR="00073E2B" w:rsidRPr="00E67676" w:rsidRDefault="00232622" w:rsidP="00BD232E">
      <w:pPr>
        <w:pStyle w:val="Text2-1"/>
      </w:pPr>
      <w:r>
        <w:t>Bez doprovodného textu</w:t>
      </w:r>
      <w:r w:rsidR="00073E2B" w:rsidRPr="00E67676">
        <w:t>.</w:t>
      </w:r>
    </w:p>
    <w:p w14:paraId="5E5203A6" w14:textId="77777777" w:rsidR="00073E2B" w:rsidRDefault="00073E2B" w:rsidP="00BD232E">
      <w:pPr>
        <w:pStyle w:val="Nadpis2-2"/>
      </w:pPr>
      <w:bookmarkStart w:id="92" w:name="_Toc150787657"/>
      <w:bookmarkStart w:id="93" w:name="_Toc198807980"/>
      <w:r>
        <w:t>Doklady předkládané zhotovitelem</w:t>
      </w:r>
      <w:bookmarkEnd w:id="92"/>
      <w:bookmarkEnd w:id="93"/>
    </w:p>
    <w:p w14:paraId="0B62E3E1" w14:textId="0F0DE66F" w:rsidR="00073E2B" w:rsidRDefault="00073E2B" w:rsidP="00BD232E">
      <w:pPr>
        <w:pStyle w:val="Text2-1"/>
      </w:pPr>
      <w:r>
        <w:t>Pokud již Zhotovitel nepředložil dále uvedené doklady před uzavřením Smlouvy, předloží před zahájením prací na objektech, jejichž součástí jsou „Určená technická zařízení“ ve smyslu vyhlášky MD č. 100/1995 Sb., kterou se stanoví podmínky pro provoz, konstrukci a výrobu určených technických zařízení a jejich konkretizace (Řád určených technických zařízení), v platném znění, včetně prováděcích předpisů k této vyhlášce v platném znění, doklad o tom, že má pověření nebo má zajištěnou spolupráci s právnickou osobou, která má pověření podle ustanovení § 47 odst. 4 zákona č. 266/1994 Sb., o drahách, v platném znění pro všechny druhy „Určených technických zařízení“, dotčených stavebními pracemi. Z tohoto dokladu musí být zřejmé, že se vztahuje k plnění předmětné zakázky a bez jeho předložení těchto dokladů nebude možné zahájit práce na výše uvedených objektech.</w:t>
      </w:r>
    </w:p>
    <w:p w14:paraId="234DE1B4" w14:textId="76719238" w:rsidR="00A770D9" w:rsidRDefault="00E35E84" w:rsidP="00BD232E">
      <w:pPr>
        <w:pStyle w:val="Text2-1"/>
      </w:pPr>
      <w:bookmarkStart w:id="94" w:name="_Hlk173254429"/>
      <w:r w:rsidRPr="00E35E84">
        <w:lastRenderedPageBreak/>
        <w:t>Přehled dokladů zejména ve vztahu k odborné způsobilosti dodavatele, případně jiných osob, které budou pro Zhotovitele příslušnou činnost vykonávat a jsou požadovány pro stavební práce, jsou definovány v Zadávací dokumentaci, včetně souvisejících podmínek pro jejich platnost, pro změnu odborně způsobilých osob a další. Zhotovitel je povinen pracovat dle platných předpisů SŽ, tzn. i dle Interního předpisu SŽ Zam1.</w:t>
      </w:r>
    </w:p>
    <w:bookmarkEnd w:id="94"/>
    <w:p w14:paraId="565C2306" w14:textId="506FEC5F" w:rsidR="00073E2B" w:rsidRPr="00E67676" w:rsidRDefault="00E30D6A" w:rsidP="00E67676">
      <w:pPr>
        <w:pStyle w:val="Text2-1"/>
      </w:pPr>
      <w:r>
        <w:t>Bez doprovodného textu</w:t>
      </w:r>
      <w:r w:rsidR="00073E2B" w:rsidRPr="00E67676">
        <w:t>.</w:t>
      </w:r>
    </w:p>
    <w:p w14:paraId="27B880C3" w14:textId="77777777" w:rsidR="00073E2B" w:rsidRPr="00E67676" w:rsidRDefault="00073E2B" w:rsidP="00BD232E">
      <w:pPr>
        <w:pStyle w:val="Text2-1"/>
      </w:pPr>
      <w:r w:rsidRPr="00E67676">
        <w:t xml:space="preserve">Výše uvedené doklady upravující odbornou způsobilost musí osvědčit odbornou způsobilost samotného dodavatele (je-li fyzickou osobou) nebo jiné osoby, která bude pro dodavatele příslušnou činnost vykonávat.  </w:t>
      </w:r>
    </w:p>
    <w:p w14:paraId="6C307BAC" w14:textId="70CBCFF3" w:rsidR="00073E2B" w:rsidRDefault="00E30D6A" w:rsidP="00BD232E">
      <w:pPr>
        <w:pStyle w:val="Text2-1"/>
      </w:pPr>
      <w:r>
        <w:t>Bez doprovodného textu</w:t>
      </w:r>
      <w:r w:rsidR="00073E2B">
        <w:t>.</w:t>
      </w:r>
    </w:p>
    <w:p w14:paraId="1B057697" w14:textId="77777777" w:rsidR="00073E2B" w:rsidRDefault="00073E2B" w:rsidP="00BD232E">
      <w:pPr>
        <w:pStyle w:val="Nadpis2-2"/>
      </w:pPr>
      <w:bookmarkStart w:id="95" w:name="_Toc150787658"/>
      <w:bookmarkStart w:id="96" w:name="_Toc198807981"/>
      <w:r>
        <w:t>Dokumentace zhotovitele pro stavbu</w:t>
      </w:r>
      <w:bookmarkEnd w:id="95"/>
      <w:bookmarkEnd w:id="96"/>
    </w:p>
    <w:p w14:paraId="7CE60321" w14:textId="233B1812" w:rsidR="00073E2B" w:rsidRPr="00E67676" w:rsidRDefault="00E30D6A" w:rsidP="00E67676">
      <w:pPr>
        <w:pStyle w:val="Text2-1"/>
      </w:pPr>
      <w:bookmarkStart w:id="97" w:name="_Hlk151654110"/>
      <w:r>
        <w:t>Bez doprovodného textu.</w:t>
      </w:r>
      <w:bookmarkEnd w:id="97"/>
    </w:p>
    <w:p w14:paraId="5EC4832C" w14:textId="5B90146F" w:rsidR="001D2B3F" w:rsidRPr="00E67676" w:rsidRDefault="00D01F4D" w:rsidP="00BD232E">
      <w:pPr>
        <w:pStyle w:val="Text2-1"/>
      </w:pPr>
      <w:r>
        <w:t>Bez doprovodného textu.</w:t>
      </w:r>
    </w:p>
    <w:p w14:paraId="1F1314F5" w14:textId="416CBBBE" w:rsidR="00073E2B" w:rsidRPr="00E67676" w:rsidRDefault="00D01F4D" w:rsidP="00BD232E">
      <w:pPr>
        <w:pStyle w:val="Text2-1"/>
      </w:pPr>
      <w:r>
        <w:t>Bez doprovodného textu</w:t>
      </w:r>
      <w:r w:rsidR="00073E2B" w:rsidRPr="00E67676">
        <w:t>.</w:t>
      </w:r>
    </w:p>
    <w:p w14:paraId="3A17BA2B" w14:textId="036B4490" w:rsidR="00073E2B" w:rsidRPr="00E67676" w:rsidRDefault="00D01F4D" w:rsidP="00BD232E">
      <w:pPr>
        <w:pStyle w:val="Text2-1"/>
      </w:pPr>
      <w:r>
        <w:t>Bez doprovodného textu</w:t>
      </w:r>
      <w:r w:rsidR="00073E2B" w:rsidRPr="00E67676">
        <w:t xml:space="preserve">. </w:t>
      </w:r>
    </w:p>
    <w:p w14:paraId="3B4DE22E" w14:textId="4532084D" w:rsidR="00073E2B" w:rsidRPr="00E67676" w:rsidRDefault="00D01F4D" w:rsidP="00BD232E">
      <w:pPr>
        <w:pStyle w:val="Text2-1"/>
      </w:pPr>
      <w:r>
        <w:t>Bez doprovodného textu</w:t>
      </w:r>
      <w:r w:rsidR="00073E2B" w:rsidRPr="00E67676">
        <w:t>.</w:t>
      </w:r>
    </w:p>
    <w:p w14:paraId="35EAE164" w14:textId="2B755075" w:rsidR="00073E2B" w:rsidRPr="00E67676" w:rsidRDefault="00D01F4D" w:rsidP="00BD232E">
      <w:pPr>
        <w:pStyle w:val="Text2-1"/>
      </w:pPr>
      <w:r>
        <w:t>Bez doprovodného textu</w:t>
      </w:r>
      <w:r w:rsidR="00073E2B" w:rsidRPr="00E67676">
        <w:t>.</w:t>
      </w:r>
    </w:p>
    <w:p w14:paraId="33C07BAE" w14:textId="28935EB8" w:rsidR="00073E2B" w:rsidRPr="00E67676" w:rsidRDefault="00FF09F0" w:rsidP="00BD232E">
      <w:pPr>
        <w:pStyle w:val="Text2-1"/>
      </w:pPr>
      <w:bookmarkStart w:id="98" w:name="_Hlk151654458"/>
      <w:r>
        <w:t>Bez doprovodného textu</w:t>
      </w:r>
      <w:r w:rsidR="00073E2B" w:rsidRPr="00E67676">
        <w:t>.</w:t>
      </w:r>
    </w:p>
    <w:p w14:paraId="7A559647" w14:textId="12B28F70" w:rsidR="00073E2B" w:rsidRPr="00E67676" w:rsidRDefault="00063AF7" w:rsidP="00BD232E">
      <w:pPr>
        <w:pStyle w:val="Text2-1"/>
      </w:pPr>
      <w:r>
        <w:t>Bez doprovodného textu</w:t>
      </w:r>
      <w:r w:rsidR="00073E2B" w:rsidRPr="00E67676">
        <w:t>.</w:t>
      </w:r>
    </w:p>
    <w:p w14:paraId="1AC6D294" w14:textId="099FDCCB" w:rsidR="00073E2B" w:rsidRPr="003746E5" w:rsidRDefault="00063AF7" w:rsidP="000D41B5">
      <w:pPr>
        <w:pStyle w:val="Text2-1"/>
      </w:pPr>
      <w:r>
        <w:t>Bez doprovodného textu</w:t>
      </w:r>
      <w:r w:rsidR="00073E2B" w:rsidRPr="00E67676">
        <w:t>.</w:t>
      </w:r>
      <w:bookmarkEnd w:id="98"/>
    </w:p>
    <w:p w14:paraId="5889301C" w14:textId="4B7C324B" w:rsidR="00073E2B" w:rsidRDefault="00073E2B" w:rsidP="00BD232E">
      <w:pPr>
        <w:pStyle w:val="Nadpis2-2"/>
      </w:pPr>
      <w:bookmarkStart w:id="99" w:name="_Toc150787659"/>
      <w:bookmarkStart w:id="100" w:name="_Toc198807982"/>
      <w:r>
        <w:t>Dokumentace skutečného provedení stavby</w:t>
      </w:r>
      <w:bookmarkEnd w:id="99"/>
      <w:bookmarkEnd w:id="100"/>
    </w:p>
    <w:p w14:paraId="220792CB" w14:textId="4A11CBB2" w:rsidR="00073E2B" w:rsidRDefault="00073E2B" w:rsidP="00BD232E">
      <w:pPr>
        <w:pStyle w:val="Text2-1"/>
      </w:pPr>
      <w:bookmarkStart w:id="101" w:name="_Hlk151650483"/>
      <w:r>
        <w:t>V dokumentaci skutečného provedení stavby (DSPS) budou zapracované veškeré změny a dodatky, jak ve výkresové, tak v textové části. Součástí dokumentace dle skutečného stavu provedení kromě jiného budou informace o použití RFID markerů k lokalizaci podzemních inženýrských sítí v majetku SŽ</w:t>
      </w:r>
      <w:bookmarkEnd w:id="101"/>
      <w:r>
        <w:t>.</w:t>
      </w:r>
    </w:p>
    <w:p w14:paraId="27C0583D" w14:textId="4F2054A0" w:rsidR="00595C51" w:rsidRPr="00E67676" w:rsidRDefault="00595C51" w:rsidP="00BD232E">
      <w:pPr>
        <w:pStyle w:val="Text2-1"/>
      </w:pPr>
      <w:bookmarkStart w:id="102" w:name="_Hlk173254656"/>
      <w:r w:rsidRPr="00E67676">
        <w:t>DSPS bude pro potřeby SŽ zpracována dle Přílohy P9 směrnice SŽ SM011</w:t>
      </w:r>
      <w:r w:rsidR="00C97053" w:rsidRPr="00E67676">
        <w:t>.</w:t>
      </w:r>
      <w:bookmarkEnd w:id="102"/>
    </w:p>
    <w:p w14:paraId="75148BAB" w14:textId="4521EA05" w:rsidR="00AC261B" w:rsidRPr="00E67676" w:rsidRDefault="00073E2B" w:rsidP="00AC261B">
      <w:pPr>
        <w:pStyle w:val="Text2-1"/>
      </w:pPr>
      <w:bookmarkStart w:id="103" w:name="_Hlk151650653"/>
      <w:r w:rsidRPr="00E67676">
        <w:t xml:space="preserve">Pro mostní objekty, konstrukce mostům podobné, opěrné, zárubní a obkladní zdi, galerie a tunely se Zhotovitel zavazuje zajistit technickou část dokumentace skutečného provedení stavby týkající se Díla ve smyslu příslušných kapitol TKP a předpisu SŽDC S3 Železniční svršek, přičemž jeden výtisk musí obsahovat statický přepočet objektu. Rozsah dokumentace skutečného provedení mostních objektů je uveden v předpisu SŽDC S5 Správa mostních objektů. </w:t>
      </w:r>
    </w:p>
    <w:p w14:paraId="3A7C0DE0" w14:textId="31FBECAA" w:rsidR="00AC261B" w:rsidRPr="00E67676" w:rsidRDefault="003A7024" w:rsidP="00BD232E">
      <w:pPr>
        <w:pStyle w:val="Text2-1"/>
      </w:pPr>
      <w:bookmarkStart w:id="104" w:name="_Hlk198712590"/>
      <w:r>
        <w:t>Bez doprovodného textu</w:t>
      </w:r>
      <w:r w:rsidR="00AC261B" w:rsidRPr="003746E5">
        <w:t>.</w:t>
      </w:r>
    </w:p>
    <w:bookmarkEnd w:id="103"/>
    <w:bookmarkEnd w:id="104"/>
    <w:p w14:paraId="1E4D3D4D" w14:textId="77777777" w:rsidR="00073E2B" w:rsidRPr="006B3441" w:rsidRDefault="00073E2B" w:rsidP="00BD232E">
      <w:pPr>
        <w:pStyle w:val="Text2-1"/>
      </w:pPr>
      <w:r w:rsidRPr="00E67676">
        <w:t xml:space="preserve">Zhotovitel předá v souladu se směrnicí SŽDC č. 117 Předávání digitální dokumentace z investiční výstavby SŽDC, článek 3.1.3.2 při odevzdání DSPS Panoramatické fotografie. Panoramatické fotografie budou splňovat podmínky uvedené ve směrnici SŽDC č. 117 článku č. 3.1.4.3.9 Předání prostorových dat. Panoramatické fotografie budou pořízeny v rozsahu odpovídající trajektorií kolejí, ve kterých investiční akce proběhla a budou </w:t>
      </w:r>
      <w:r w:rsidRPr="006B3441">
        <w:t>předána na vhodném přenosném zařízení podle objemu dat (např. externí HD).</w:t>
      </w:r>
    </w:p>
    <w:p w14:paraId="3AF8A50C" w14:textId="22627132" w:rsidR="006D3D51" w:rsidRPr="006B3441" w:rsidRDefault="006D3D51" w:rsidP="00BD232E">
      <w:pPr>
        <w:pStyle w:val="Text2-1"/>
      </w:pPr>
      <w:bookmarkStart w:id="105" w:name="_Hlk198713237"/>
      <w:bookmarkStart w:id="106" w:name="_Ref150951638"/>
      <w:r w:rsidRPr="00C93D32">
        <w:t xml:space="preserve">Geodetická část </w:t>
      </w:r>
      <w:bookmarkStart w:id="107" w:name="_Hlk198626918"/>
      <w:r w:rsidRPr="00C93D32">
        <w:t>DSPS se vyhotovuje a předává pro SO a PS i pro souborné zpracování v elektronické podobě podle pravidel pro přechodné období zveřejňovanými na webových stránkách: https://www.spravazeleznic.cz/stavby-zakazky/podklady-pro-zhotovitele/digitalni-technicka-mapa-zeleznice-technicke-standardy/prechodne-obdobi-dtmz-technicke-specifikace.</w:t>
      </w:r>
      <w:bookmarkEnd w:id="107"/>
    </w:p>
    <w:p w14:paraId="7FB6519A" w14:textId="6942CA07" w:rsidR="00073E2B" w:rsidRPr="006B3441" w:rsidRDefault="00722746" w:rsidP="006B3441">
      <w:pPr>
        <w:pStyle w:val="Text2-2"/>
      </w:pPr>
      <w:bookmarkStart w:id="108" w:name="_Hlk198713283"/>
      <w:bookmarkStart w:id="109" w:name="_Hlk197360198"/>
      <w:bookmarkEnd w:id="105"/>
      <w:r w:rsidRPr="00553ADC">
        <w:lastRenderedPageBreak/>
        <w:t xml:space="preserve">V listinné podobě se Objednateli předává pouze ověřená souhrnná technická zpráva. Další výstupy v listinné podobě se vyhotovují v případě, že si je vyžádá </w:t>
      </w:r>
      <w:r w:rsidRPr="00C93D32">
        <w:t>příslušný zástupce Objednatele</w:t>
      </w:r>
      <w:bookmarkEnd w:id="108"/>
      <w:r w:rsidRPr="00C93D32">
        <w:t>.</w:t>
      </w:r>
      <w:bookmarkEnd w:id="106"/>
      <w:bookmarkEnd w:id="109"/>
    </w:p>
    <w:p w14:paraId="106577C9" w14:textId="284867F5" w:rsidR="00073E2B" w:rsidRPr="006B3441" w:rsidRDefault="00722746" w:rsidP="00BD232E">
      <w:pPr>
        <w:pStyle w:val="Text2-2"/>
        <w:snapToGrid w:val="0"/>
      </w:pPr>
      <w:bookmarkStart w:id="110" w:name="_Hlk197360233"/>
      <w:r w:rsidRPr="006B3441">
        <w:t>P</w:t>
      </w:r>
      <w:r w:rsidR="00073E2B" w:rsidRPr="006B3441">
        <w:t xml:space="preserve">ro zhotovení polohopisných plánů v knize plánů </w:t>
      </w:r>
      <w:r w:rsidRPr="006B3441">
        <w:t xml:space="preserve">je Zhotovitel povinen vyhotovit </w:t>
      </w:r>
      <w:r w:rsidRPr="00C93D32">
        <w:t xml:space="preserve">odpovídající podklady </w:t>
      </w:r>
      <w:r w:rsidR="00073E2B" w:rsidRPr="006B3441">
        <w:t>dle příslušných Právních předpisů vydaných Objednatelem</w:t>
      </w:r>
      <w:r w:rsidR="00464CAB" w:rsidRPr="006B3441">
        <w:t xml:space="preserve"> </w:t>
      </w:r>
      <w:r w:rsidR="00464CAB" w:rsidRPr="00C93D32">
        <w:t>nebo jinak upřesněné zástupcem Objednatele.</w:t>
      </w:r>
    </w:p>
    <w:bookmarkEnd w:id="110"/>
    <w:p w14:paraId="7DA37050" w14:textId="55F3C596" w:rsidR="00073E2B" w:rsidRPr="00E67676" w:rsidRDefault="00784439" w:rsidP="00E67676">
      <w:pPr>
        <w:pStyle w:val="Text2-1"/>
      </w:pPr>
      <w:r>
        <w:t>Bez doprovodného textu.</w:t>
      </w:r>
    </w:p>
    <w:p w14:paraId="053238AE" w14:textId="77777777" w:rsidR="00073E2B" w:rsidRPr="00E67676" w:rsidRDefault="00073E2B" w:rsidP="00BD232E">
      <w:pPr>
        <w:pStyle w:val="Text2-1"/>
        <w:keepNext/>
      </w:pPr>
      <w:bookmarkStart w:id="111" w:name="_Ref150952123"/>
      <w:r w:rsidRPr="00E67676">
        <w:rPr>
          <w:b/>
        </w:rPr>
        <w:t>ES prohlášení o ověření subsystému:</w:t>
      </w:r>
      <w:bookmarkEnd w:id="111"/>
    </w:p>
    <w:p w14:paraId="72B52FD8" w14:textId="2F33C183" w:rsidR="00073E2B" w:rsidRPr="00E67676" w:rsidRDefault="00111055" w:rsidP="00BD232E">
      <w:pPr>
        <w:pStyle w:val="Text2-2"/>
        <w:snapToGrid w:val="0"/>
      </w:pPr>
      <w:r>
        <w:t>Bez doprovodného textu</w:t>
      </w:r>
      <w:r w:rsidR="00073E2B" w:rsidRPr="00E67676">
        <w:t xml:space="preserve">. </w:t>
      </w:r>
    </w:p>
    <w:p w14:paraId="2BF970FD" w14:textId="0D7102CD" w:rsidR="00073E2B" w:rsidRPr="00E67676" w:rsidRDefault="00111055" w:rsidP="00BD232E">
      <w:pPr>
        <w:pStyle w:val="Text2-2"/>
        <w:snapToGrid w:val="0"/>
      </w:pPr>
      <w:r>
        <w:t>Bez doprovodného textu</w:t>
      </w:r>
      <w:r w:rsidR="00073E2B" w:rsidRPr="00E67676">
        <w:t>.</w:t>
      </w:r>
    </w:p>
    <w:p w14:paraId="1B706A76" w14:textId="43852054" w:rsidR="00073E2B" w:rsidRPr="00E67676" w:rsidRDefault="00111055" w:rsidP="00BD232E">
      <w:pPr>
        <w:pStyle w:val="Text2-2"/>
        <w:snapToGrid w:val="0"/>
      </w:pPr>
      <w:r>
        <w:t>Bez doprovodného textu</w:t>
      </w:r>
      <w:r w:rsidR="00073E2B" w:rsidRPr="00E67676">
        <w:t xml:space="preserve">. </w:t>
      </w:r>
    </w:p>
    <w:p w14:paraId="42B0EE75" w14:textId="6FB2F0FC" w:rsidR="00073E2B" w:rsidRPr="00E67676" w:rsidRDefault="00111055" w:rsidP="00BD232E">
      <w:pPr>
        <w:pStyle w:val="Text2-2"/>
        <w:snapToGrid w:val="0"/>
      </w:pPr>
      <w:r>
        <w:t>Bez doprovodného textu</w:t>
      </w:r>
      <w:r w:rsidR="00073E2B" w:rsidRPr="00E67676">
        <w:t xml:space="preserve">. </w:t>
      </w:r>
    </w:p>
    <w:p w14:paraId="18B8E42F" w14:textId="1C62E6B0" w:rsidR="00073E2B" w:rsidRPr="00E67676" w:rsidRDefault="00073E2B" w:rsidP="00BD232E">
      <w:pPr>
        <w:pStyle w:val="Text2-2"/>
        <w:snapToGrid w:val="0"/>
      </w:pPr>
      <w:bookmarkStart w:id="112" w:name="_Hlk198714294"/>
      <w:r w:rsidRPr="00E67676">
        <w:t xml:space="preserve">Ve sporných případech, kdy není možno určit, zda lze použít postup s vydáním Posouzení změny subsystému </w:t>
      </w:r>
      <w:r w:rsidR="00ED61DC" w:rsidRPr="00E67676">
        <w:t>oznámeným subjektem</w:t>
      </w:r>
      <w:r w:rsidRPr="00E67676">
        <w:t xml:space="preserve">, musí Zhotovitel postupovat podle stanoviska </w:t>
      </w:r>
      <w:r w:rsidR="00ED61DC" w:rsidRPr="00E67676">
        <w:t>oznámeného subjektu</w:t>
      </w:r>
      <w:r w:rsidRPr="00E67676">
        <w:t>.</w:t>
      </w:r>
    </w:p>
    <w:p w14:paraId="69B945E8" w14:textId="72B65F79" w:rsidR="004D0CA2" w:rsidRPr="00E67676" w:rsidRDefault="001675D6" w:rsidP="006B3441">
      <w:pPr>
        <w:pStyle w:val="Text2-1"/>
      </w:pPr>
      <w:bookmarkStart w:id="113" w:name="_Ref195692906"/>
      <w:bookmarkStart w:id="114" w:name="_Hlk198714484"/>
      <w:bookmarkEnd w:id="112"/>
      <w:r w:rsidRPr="00E67676">
        <w:t>Zhotovitel pro žádost o vydání kolaudačního rozhodnutí zpracuje a předá Objednateli popis odchylek od dokumentace pro povolení stavby a dokumentaci pro povolení stavby s vyznačením odchylek, došlo-li k nepodstatné odchylce oproti ověřené projektové dokumentaci pro povolení ve smyslu § 232 odst. (2) písm. a) zákona č. 283/2021 Sb., stavební zákon.</w:t>
      </w:r>
      <w:bookmarkEnd w:id="113"/>
    </w:p>
    <w:bookmarkEnd w:id="114"/>
    <w:p w14:paraId="67CCBCB1" w14:textId="58F8B6A5" w:rsidR="00073E2B" w:rsidRPr="00E67676" w:rsidRDefault="00073E2B" w:rsidP="00BD232E">
      <w:pPr>
        <w:pStyle w:val="Text2-1"/>
      </w:pPr>
      <w:r w:rsidRPr="00E67676">
        <w:t>Součástí DSPS kromě jiného bud</w:t>
      </w:r>
      <w:r w:rsidR="009538DC" w:rsidRPr="00E67676">
        <w:t>ou</w:t>
      </w:r>
      <w:r w:rsidRPr="00E67676">
        <w:t>:</w:t>
      </w:r>
    </w:p>
    <w:p w14:paraId="346FB55B" w14:textId="29B46E4E" w:rsidR="00073E2B" w:rsidRPr="003746E5" w:rsidRDefault="00111055" w:rsidP="00BD232E">
      <w:pPr>
        <w:pStyle w:val="Odrka1-1"/>
        <w:numPr>
          <w:ilvl w:val="0"/>
          <w:numId w:val="12"/>
        </w:numPr>
      </w:pPr>
      <w:r>
        <w:t>Bez doprovodného textu.</w:t>
      </w:r>
    </w:p>
    <w:p w14:paraId="0389CE7B" w14:textId="183CFDE2" w:rsidR="00073E2B" w:rsidRPr="00E67676" w:rsidRDefault="00073E2B" w:rsidP="00E67676">
      <w:pPr>
        <w:pStyle w:val="Text2-1"/>
        <w:rPr>
          <w:b/>
        </w:rPr>
      </w:pPr>
      <w:r w:rsidRPr="00C75321">
        <w:t xml:space="preserve">Předání DSPS dle článku 1.11.5 Kapitoly 1 TKP a dle </w:t>
      </w:r>
      <w:r w:rsidR="00BE09EF" w:rsidRPr="00C75321">
        <w:t>odst</w:t>
      </w:r>
      <w:r w:rsidRPr="00C75321">
        <w:t xml:space="preserve">. </w:t>
      </w:r>
      <w:r w:rsidRPr="00C75321">
        <w:fldChar w:fldCharType="begin"/>
      </w:r>
      <w:r w:rsidRPr="00C75321">
        <w:instrText xml:space="preserve"> REF _Ref150788289 \r \h  \* MERGEFORMAT </w:instrText>
      </w:r>
      <w:r w:rsidRPr="00C75321">
        <w:fldChar w:fldCharType="separate"/>
      </w:r>
      <w:r w:rsidR="002657AA">
        <w:t>4.1.2.25</w:t>
      </w:r>
      <w:r w:rsidRPr="00C75321">
        <w:fldChar w:fldCharType="end"/>
      </w:r>
      <w:r w:rsidRPr="00C75321">
        <w:t xml:space="preserve"> - </w:t>
      </w:r>
      <w:r w:rsidRPr="00C75321">
        <w:fldChar w:fldCharType="begin"/>
      </w:r>
      <w:r w:rsidRPr="00C75321">
        <w:instrText xml:space="preserve"> REF _Ref150788476 \r \h </w:instrText>
      </w:r>
      <w:r w:rsidR="00E11C39" w:rsidRPr="00C75321">
        <w:instrText xml:space="preserve"> \* MERGEFORMAT </w:instrText>
      </w:r>
      <w:r w:rsidRPr="00C75321">
        <w:fldChar w:fldCharType="separate"/>
      </w:r>
      <w:r w:rsidR="002657AA">
        <w:t>4.1.2.28</w:t>
      </w:r>
      <w:r w:rsidRPr="00C75321">
        <w:fldChar w:fldCharType="end"/>
      </w:r>
      <w:r w:rsidRPr="00C75321">
        <w:t xml:space="preserve"> těchto ZTP </w:t>
      </w:r>
      <w:r w:rsidRPr="003746E5">
        <w:t xml:space="preserve">proběhne na médiu: </w:t>
      </w:r>
      <w:r w:rsidRPr="00E67676">
        <w:rPr>
          <w:b/>
        </w:rPr>
        <w:t xml:space="preserve">USB </w:t>
      </w:r>
      <w:proofErr w:type="spellStart"/>
      <w:r w:rsidRPr="00E67676">
        <w:rPr>
          <w:b/>
        </w:rPr>
        <w:t>flash</w:t>
      </w:r>
      <w:proofErr w:type="spellEnd"/>
      <w:r w:rsidRPr="00E67676">
        <w:rPr>
          <w:b/>
        </w:rPr>
        <w:t xml:space="preserve"> disk</w:t>
      </w:r>
      <w:r w:rsidR="00C75321" w:rsidRPr="00E67676">
        <w:rPr>
          <w:b/>
        </w:rPr>
        <w:t>.</w:t>
      </w:r>
    </w:p>
    <w:p w14:paraId="48446AC2" w14:textId="77777777" w:rsidR="00073E2B" w:rsidRDefault="00073E2B" w:rsidP="00BD232E">
      <w:pPr>
        <w:pStyle w:val="Nadpis2-2"/>
      </w:pPr>
      <w:bookmarkStart w:id="115" w:name="_Toc150787660"/>
      <w:bookmarkStart w:id="116" w:name="_Toc198807983"/>
      <w:r>
        <w:t>Zabezpečovací zařízení</w:t>
      </w:r>
      <w:bookmarkEnd w:id="115"/>
      <w:bookmarkEnd w:id="116"/>
    </w:p>
    <w:p w14:paraId="03C07DE8" w14:textId="0BE6C82A" w:rsidR="00073E2B" w:rsidRPr="00E67676" w:rsidRDefault="00012D90" w:rsidP="00BD232E">
      <w:pPr>
        <w:pStyle w:val="Text2-1"/>
      </w:pPr>
      <w:r>
        <w:t>Bez doprovodného textu.</w:t>
      </w:r>
    </w:p>
    <w:p w14:paraId="0AAAD034" w14:textId="6A9473E8" w:rsidR="00073E2B" w:rsidRPr="00E67676" w:rsidRDefault="00012D90" w:rsidP="00BD232E">
      <w:pPr>
        <w:pStyle w:val="Text2-2"/>
        <w:snapToGrid w:val="0"/>
      </w:pPr>
      <w:bookmarkStart w:id="117" w:name="_Hlk151655006"/>
      <w:r>
        <w:t>Bez doprovodného textu</w:t>
      </w:r>
      <w:r w:rsidR="00073E2B" w:rsidRPr="00E67676">
        <w:t>.</w:t>
      </w:r>
    </w:p>
    <w:p w14:paraId="560200BA" w14:textId="53B021E7" w:rsidR="00073E2B" w:rsidRPr="00E67676" w:rsidRDefault="00012D90" w:rsidP="00BD232E">
      <w:pPr>
        <w:pStyle w:val="Text2-2"/>
        <w:snapToGrid w:val="0"/>
      </w:pPr>
      <w:r>
        <w:t>Bez doprovodného textu</w:t>
      </w:r>
      <w:r w:rsidR="00073E2B" w:rsidRPr="00E67676">
        <w:t>.</w:t>
      </w:r>
    </w:p>
    <w:p w14:paraId="25E2D55C" w14:textId="27116D7E" w:rsidR="00073E2B" w:rsidRPr="00E67676" w:rsidRDefault="00012D90" w:rsidP="00BD232E">
      <w:pPr>
        <w:pStyle w:val="Text2-2"/>
        <w:snapToGrid w:val="0"/>
      </w:pPr>
      <w:r>
        <w:t>Bez doprovodného textu</w:t>
      </w:r>
      <w:r w:rsidR="00073E2B" w:rsidRPr="00E67676">
        <w:t>.</w:t>
      </w:r>
    </w:p>
    <w:p w14:paraId="0A1FF295" w14:textId="31DD144A" w:rsidR="00073E2B" w:rsidRPr="00E67676" w:rsidRDefault="00012D90" w:rsidP="00BD232E">
      <w:pPr>
        <w:pStyle w:val="Text2-2"/>
        <w:snapToGrid w:val="0"/>
      </w:pPr>
      <w:r>
        <w:t>Bez doprovodného textu</w:t>
      </w:r>
      <w:r w:rsidR="00073E2B" w:rsidRPr="00E67676">
        <w:t>.</w:t>
      </w:r>
    </w:p>
    <w:bookmarkEnd w:id="117"/>
    <w:p w14:paraId="06A9EE89" w14:textId="50850D70" w:rsidR="00073E2B" w:rsidRPr="003746E5" w:rsidRDefault="00012D90" w:rsidP="00BD232E">
      <w:pPr>
        <w:pStyle w:val="Text2-1"/>
      </w:pPr>
      <w:r>
        <w:t>Bez doprovodného textu</w:t>
      </w:r>
      <w:r w:rsidR="00073E2B" w:rsidRPr="003746E5">
        <w:t>.</w:t>
      </w:r>
    </w:p>
    <w:p w14:paraId="4030BE48" w14:textId="77777777" w:rsidR="00073E2B" w:rsidRDefault="00073E2B" w:rsidP="00BD232E">
      <w:pPr>
        <w:pStyle w:val="Nadpis2-2"/>
      </w:pPr>
      <w:bookmarkStart w:id="118" w:name="_Toc150787661"/>
      <w:bookmarkStart w:id="119" w:name="_Toc198807984"/>
      <w:r>
        <w:t>Sdělovací zařízení</w:t>
      </w:r>
      <w:bookmarkEnd w:id="118"/>
      <w:bookmarkEnd w:id="119"/>
    </w:p>
    <w:p w14:paraId="2900B90F" w14:textId="1B615A8E" w:rsidR="00073E2B" w:rsidRDefault="00012D90" w:rsidP="00BD232E">
      <w:pPr>
        <w:pStyle w:val="Text2-1"/>
      </w:pPr>
      <w:r>
        <w:t>Bez doprovodného textu</w:t>
      </w:r>
      <w:r w:rsidR="00073E2B">
        <w:t>.</w:t>
      </w:r>
    </w:p>
    <w:p w14:paraId="1BC83351" w14:textId="77777777" w:rsidR="00073E2B" w:rsidRDefault="00073E2B" w:rsidP="00BD232E">
      <w:pPr>
        <w:pStyle w:val="Nadpis2-2"/>
      </w:pPr>
      <w:bookmarkStart w:id="120" w:name="_Toc150787662"/>
      <w:bookmarkStart w:id="121" w:name="_Toc198807985"/>
      <w:r>
        <w:t>Silnoproudá technologie včetně DŘT, trakční a energetická zařízení</w:t>
      </w:r>
      <w:bookmarkEnd w:id="120"/>
      <w:bookmarkEnd w:id="121"/>
    </w:p>
    <w:p w14:paraId="6A656D1C" w14:textId="00DBBD66" w:rsidR="00073E2B" w:rsidRDefault="0029124C" w:rsidP="00BD232E">
      <w:pPr>
        <w:pStyle w:val="Text2-1"/>
      </w:pPr>
      <w:r>
        <w:t>Bez doprovodného textu</w:t>
      </w:r>
      <w:r w:rsidR="00073E2B">
        <w:t>.</w:t>
      </w:r>
    </w:p>
    <w:p w14:paraId="5017BE56" w14:textId="77777777" w:rsidR="00073E2B" w:rsidRDefault="00073E2B" w:rsidP="00BD232E">
      <w:pPr>
        <w:pStyle w:val="Nadpis2-2"/>
      </w:pPr>
      <w:bookmarkStart w:id="122" w:name="_Toc150787663"/>
      <w:bookmarkStart w:id="123" w:name="_Toc198807986"/>
      <w:r>
        <w:t>Ostatní technologická zařízení</w:t>
      </w:r>
      <w:bookmarkEnd w:id="122"/>
      <w:bookmarkEnd w:id="123"/>
    </w:p>
    <w:p w14:paraId="39EDCA0D" w14:textId="08FDB44C" w:rsidR="00073E2B" w:rsidRDefault="0029124C" w:rsidP="00BD232E">
      <w:pPr>
        <w:pStyle w:val="Text2-1"/>
      </w:pPr>
      <w:r>
        <w:t>Bez doprovodného textu.</w:t>
      </w:r>
    </w:p>
    <w:p w14:paraId="726D2245" w14:textId="77777777" w:rsidR="00073E2B" w:rsidRDefault="00073E2B" w:rsidP="00BD232E">
      <w:pPr>
        <w:pStyle w:val="Nadpis2-2"/>
      </w:pPr>
      <w:bookmarkStart w:id="124" w:name="_Toc150787664"/>
      <w:bookmarkStart w:id="125" w:name="_Toc198807987"/>
      <w:r>
        <w:t>Železniční svršek</w:t>
      </w:r>
      <w:bookmarkEnd w:id="124"/>
      <w:bookmarkEnd w:id="125"/>
      <w:r>
        <w:t xml:space="preserve"> </w:t>
      </w:r>
    </w:p>
    <w:p w14:paraId="41052DA4" w14:textId="4507B48D" w:rsidR="00073E2B" w:rsidRDefault="00F41B8D" w:rsidP="00BD232E">
      <w:pPr>
        <w:pStyle w:val="Text2-1"/>
      </w:pPr>
      <w:bookmarkStart w:id="126" w:name="_Hlk198198108"/>
      <w:r w:rsidRPr="0016006C">
        <w:rPr>
          <w:bCs/>
          <w:iCs/>
        </w:rPr>
        <w:t xml:space="preserve">Zhotovitel předá nejpozději jeden měsíc po předání části Díla nebo Díla (pro každý stavební objekt nebo etapu stavebního díla) doklady o kvalitě použitých součástí či sestav železničního svršku (tj. předepsané dokumenty kontroly výrobce, popř. doklady o ověření kvality ze strany SŽ v souladu s příslušnými TPD) podle čl. 1.8.2 odst. (6) e) Kapitoly 1 </w:t>
      </w:r>
      <w:r w:rsidRPr="0016006C">
        <w:rPr>
          <w:bCs/>
          <w:iCs/>
        </w:rPr>
        <w:lastRenderedPageBreak/>
        <w:t>TKP (dále jen „doklady o kvalitě“). Doklady o kvalitě budou zaslány v elektronické podobě na e-mailovou adresu CTDsledovatelnost@spravazeleznic.cz. Z průvodního textu e-mailu musí být zřejmá jednoznačná identifikace akce a objektu stavební části tak, aby dokladovaný materiál mohl být s příslušným místem/úsekem železniční dráhy SŽ evidenčně propojen</w:t>
      </w:r>
      <w:bookmarkEnd w:id="126"/>
      <w:r w:rsidR="00073E2B">
        <w:t>.</w:t>
      </w:r>
    </w:p>
    <w:p w14:paraId="791D5775" w14:textId="25F56470" w:rsidR="00D15BB0" w:rsidRPr="00E67676" w:rsidRDefault="0029124C" w:rsidP="00BD232E">
      <w:pPr>
        <w:pStyle w:val="Text2-1"/>
      </w:pPr>
      <w:bookmarkStart w:id="127" w:name="_Hlk198198201"/>
      <w:bookmarkStart w:id="128" w:name="_Hlk198629573"/>
      <w:r>
        <w:t>Bez doprovodného textu</w:t>
      </w:r>
      <w:r w:rsidR="00D15BB0" w:rsidRPr="00E67676">
        <w:t>.</w:t>
      </w:r>
      <w:bookmarkEnd w:id="127"/>
    </w:p>
    <w:p w14:paraId="7EB4D673" w14:textId="77777777" w:rsidR="00073E2B" w:rsidRDefault="00073E2B" w:rsidP="00BD232E">
      <w:pPr>
        <w:pStyle w:val="Nadpis2-2"/>
      </w:pPr>
      <w:bookmarkStart w:id="129" w:name="_Toc150787665"/>
      <w:bookmarkStart w:id="130" w:name="_Toc198807988"/>
      <w:bookmarkEnd w:id="128"/>
      <w:r>
        <w:t>Železniční spodek</w:t>
      </w:r>
      <w:bookmarkEnd w:id="129"/>
      <w:bookmarkEnd w:id="130"/>
    </w:p>
    <w:p w14:paraId="7A93ECDD" w14:textId="0230FCE3" w:rsidR="00073E2B" w:rsidRDefault="0029124C" w:rsidP="00BD232E">
      <w:pPr>
        <w:pStyle w:val="Text2-1"/>
      </w:pPr>
      <w:r>
        <w:t>Bez doprovodného textu.</w:t>
      </w:r>
    </w:p>
    <w:p w14:paraId="17F2DA7E" w14:textId="77777777" w:rsidR="00073E2B" w:rsidRDefault="00073E2B" w:rsidP="00BD232E">
      <w:pPr>
        <w:pStyle w:val="Nadpis2-2"/>
      </w:pPr>
      <w:bookmarkStart w:id="131" w:name="_Toc150787666"/>
      <w:bookmarkStart w:id="132" w:name="_Toc198807989"/>
      <w:r>
        <w:t>Nástupiště</w:t>
      </w:r>
      <w:bookmarkEnd w:id="131"/>
      <w:bookmarkEnd w:id="132"/>
    </w:p>
    <w:p w14:paraId="5AB4BF28" w14:textId="2C62382E" w:rsidR="00073E2B" w:rsidRDefault="00AD0DC0" w:rsidP="00BD232E">
      <w:pPr>
        <w:pStyle w:val="Text2-1"/>
      </w:pPr>
      <w:r>
        <w:t>Bez doprovodného textu.</w:t>
      </w:r>
    </w:p>
    <w:p w14:paraId="631641E3" w14:textId="77777777" w:rsidR="00073E2B" w:rsidRDefault="00073E2B" w:rsidP="00BD232E">
      <w:pPr>
        <w:pStyle w:val="Nadpis2-2"/>
      </w:pPr>
      <w:bookmarkStart w:id="133" w:name="_Toc150787667"/>
      <w:bookmarkStart w:id="134" w:name="_Toc198807990"/>
      <w:r>
        <w:t>Železniční přejezdy</w:t>
      </w:r>
      <w:bookmarkEnd w:id="133"/>
      <w:bookmarkEnd w:id="134"/>
    </w:p>
    <w:p w14:paraId="424DA745" w14:textId="0ADABCCD" w:rsidR="00912B11" w:rsidRPr="00E67676" w:rsidRDefault="00B12A6C" w:rsidP="00912B11">
      <w:pPr>
        <w:pStyle w:val="Text2-1"/>
      </w:pPr>
      <w:bookmarkStart w:id="135" w:name="_Hlk198198664"/>
      <w:bookmarkStart w:id="136" w:name="_Hlk198629797"/>
      <w:r>
        <w:t>Bez doprovodného textu</w:t>
      </w:r>
      <w:r w:rsidR="00912B11" w:rsidRPr="00E67676">
        <w:t xml:space="preserve">. </w:t>
      </w:r>
      <w:bookmarkEnd w:id="135"/>
    </w:p>
    <w:p w14:paraId="67EA91EE" w14:textId="3314EEEF" w:rsidR="00073E2B" w:rsidRPr="00E67676" w:rsidRDefault="00B12A6C" w:rsidP="00BD232E">
      <w:pPr>
        <w:pStyle w:val="Text2-1"/>
      </w:pPr>
      <w:bookmarkStart w:id="137" w:name="_Hlk198629851"/>
      <w:bookmarkEnd w:id="136"/>
      <w:r>
        <w:t>Bez doprovodného textu</w:t>
      </w:r>
      <w:r w:rsidR="00912B11" w:rsidRPr="00E67676">
        <w:t>.</w:t>
      </w:r>
    </w:p>
    <w:p w14:paraId="118A5A0F" w14:textId="4B4C22A5" w:rsidR="00912B11" w:rsidRPr="00E67676" w:rsidRDefault="007E5BF0" w:rsidP="00912B11">
      <w:pPr>
        <w:pStyle w:val="Text2-1"/>
      </w:pPr>
      <w:bookmarkStart w:id="138" w:name="_Hlk198629867"/>
      <w:bookmarkEnd w:id="137"/>
      <w:r>
        <w:t>Bez doprovodného textu</w:t>
      </w:r>
      <w:r w:rsidR="00912B11" w:rsidRPr="00E67676">
        <w:t>.</w:t>
      </w:r>
      <w:bookmarkEnd w:id="138"/>
    </w:p>
    <w:p w14:paraId="1FA13D51" w14:textId="01CA4B84" w:rsidR="00912B11" w:rsidRPr="00E67676" w:rsidRDefault="00B12A6C" w:rsidP="00BD232E">
      <w:pPr>
        <w:pStyle w:val="Text2-1"/>
      </w:pPr>
      <w:r>
        <w:t>Bez doprovodného textu</w:t>
      </w:r>
      <w:r w:rsidR="00912B11" w:rsidRPr="00E67676">
        <w:t>.</w:t>
      </w:r>
    </w:p>
    <w:p w14:paraId="2CED49F4" w14:textId="77777777" w:rsidR="00073E2B" w:rsidRDefault="00073E2B" w:rsidP="00BD232E">
      <w:pPr>
        <w:pStyle w:val="Nadpis2-2"/>
      </w:pPr>
      <w:bookmarkStart w:id="139" w:name="_Toc150787668"/>
      <w:bookmarkStart w:id="140" w:name="_Toc198807991"/>
      <w:r>
        <w:t>Mosty, propustky a zdi</w:t>
      </w:r>
      <w:bookmarkEnd w:id="139"/>
      <w:bookmarkEnd w:id="140"/>
    </w:p>
    <w:p w14:paraId="263ADE19" w14:textId="58756FCE" w:rsidR="00073E2B" w:rsidRDefault="001602AF" w:rsidP="00BD232E">
      <w:pPr>
        <w:pStyle w:val="Text2-1"/>
      </w:pPr>
      <w:r>
        <w:t>Bez doprovodného textu.</w:t>
      </w:r>
    </w:p>
    <w:p w14:paraId="3B67315C" w14:textId="77777777" w:rsidR="00073E2B" w:rsidRDefault="00073E2B" w:rsidP="00BD232E">
      <w:pPr>
        <w:pStyle w:val="Nadpis2-2"/>
      </w:pPr>
      <w:bookmarkStart w:id="141" w:name="_Toc150787669"/>
      <w:bookmarkStart w:id="142" w:name="_Toc198807992"/>
      <w:r>
        <w:t>Ostatní inženýrské objekty</w:t>
      </w:r>
      <w:bookmarkEnd w:id="141"/>
      <w:bookmarkEnd w:id="142"/>
    </w:p>
    <w:p w14:paraId="00DD6CD2" w14:textId="2C4F22AE" w:rsidR="00073E2B" w:rsidRDefault="001602AF" w:rsidP="00BD232E">
      <w:pPr>
        <w:pStyle w:val="Text2-1"/>
      </w:pPr>
      <w:r>
        <w:t>Bez doprovodného textu.</w:t>
      </w:r>
    </w:p>
    <w:p w14:paraId="49A451F6" w14:textId="77777777" w:rsidR="00073E2B" w:rsidRDefault="00073E2B" w:rsidP="00BD232E">
      <w:pPr>
        <w:pStyle w:val="Nadpis2-2"/>
      </w:pPr>
      <w:bookmarkStart w:id="143" w:name="_Toc150787670"/>
      <w:bookmarkStart w:id="144" w:name="_Toc198807993"/>
      <w:r>
        <w:t>Železniční tunely</w:t>
      </w:r>
      <w:bookmarkEnd w:id="143"/>
      <w:bookmarkEnd w:id="144"/>
    </w:p>
    <w:p w14:paraId="3FE92183" w14:textId="72F235D0" w:rsidR="00073E2B" w:rsidRDefault="001602AF" w:rsidP="00BD232E">
      <w:pPr>
        <w:pStyle w:val="Text2-1"/>
      </w:pPr>
      <w:r>
        <w:t>Bez doprovodného textu.</w:t>
      </w:r>
    </w:p>
    <w:p w14:paraId="6DB7670B" w14:textId="77777777" w:rsidR="00073E2B" w:rsidRDefault="00073E2B" w:rsidP="00BD232E">
      <w:pPr>
        <w:pStyle w:val="Nadpis2-2"/>
      </w:pPr>
      <w:bookmarkStart w:id="145" w:name="_Toc150787671"/>
      <w:bookmarkStart w:id="146" w:name="_Toc198807994"/>
      <w:r>
        <w:t>Pozemní komunikace</w:t>
      </w:r>
      <w:bookmarkEnd w:id="145"/>
      <w:bookmarkEnd w:id="146"/>
    </w:p>
    <w:p w14:paraId="2FF903A3" w14:textId="51076D24" w:rsidR="00073E2B" w:rsidRDefault="000B0A1A" w:rsidP="00BD232E">
      <w:pPr>
        <w:pStyle w:val="Text2-1"/>
      </w:pPr>
      <w:r>
        <w:t>Bez doprovodného textu.</w:t>
      </w:r>
    </w:p>
    <w:p w14:paraId="7F0D5AC1" w14:textId="77777777" w:rsidR="00073E2B" w:rsidRDefault="00073E2B" w:rsidP="00BD232E">
      <w:pPr>
        <w:pStyle w:val="Nadpis2-2"/>
      </w:pPr>
      <w:bookmarkStart w:id="147" w:name="_Toc150787672"/>
      <w:bookmarkStart w:id="148" w:name="_Toc198807995"/>
      <w:proofErr w:type="spellStart"/>
      <w:r>
        <w:t>Kabelovody</w:t>
      </w:r>
      <w:proofErr w:type="spellEnd"/>
      <w:r>
        <w:t>, kolektory</w:t>
      </w:r>
      <w:bookmarkEnd w:id="147"/>
      <w:bookmarkEnd w:id="148"/>
    </w:p>
    <w:p w14:paraId="1FD432D0" w14:textId="77777777" w:rsidR="00176DD9" w:rsidRPr="00E67676" w:rsidRDefault="00176DD9" w:rsidP="00176DD9">
      <w:pPr>
        <w:pStyle w:val="Text2-1"/>
      </w:pPr>
      <w:bookmarkStart w:id="149" w:name="_Hlk198629967"/>
      <w:r w:rsidRPr="00E67676">
        <w:t>Zhotovitel se při zajištění a ochraně kabelizace řídí pokynem SŽ PO-09/2023-GŘ Pokyn generálního ředitele ve věci ochrany kabelizace v průběhu přípravy a realizace investičních a opravných prací ze dne 4. 6. 2024.</w:t>
      </w:r>
    </w:p>
    <w:bookmarkEnd w:id="149"/>
    <w:p w14:paraId="3E5F9673" w14:textId="3FCB2B8F" w:rsidR="00073E2B" w:rsidRDefault="000B0A1A" w:rsidP="00BD232E">
      <w:pPr>
        <w:pStyle w:val="Text2-1"/>
      </w:pPr>
      <w:r>
        <w:t>Bez doprovodného textu.</w:t>
      </w:r>
    </w:p>
    <w:p w14:paraId="741B88D3" w14:textId="77777777" w:rsidR="00073E2B" w:rsidRDefault="00073E2B" w:rsidP="00BD232E">
      <w:pPr>
        <w:pStyle w:val="Nadpis2-2"/>
      </w:pPr>
      <w:bookmarkStart w:id="150" w:name="_Toc150787673"/>
      <w:bookmarkStart w:id="151" w:name="_Toc198807996"/>
      <w:r>
        <w:t>Protihlukové objekty</w:t>
      </w:r>
      <w:bookmarkEnd w:id="150"/>
      <w:bookmarkEnd w:id="151"/>
    </w:p>
    <w:p w14:paraId="5F5CF8B1" w14:textId="7052E4FD" w:rsidR="00073E2B" w:rsidRDefault="00797C76" w:rsidP="00BD232E">
      <w:pPr>
        <w:pStyle w:val="Text2-1"/>
      </w:pPr>
      <w:r>
        <w:t>Bez doprovodného textu.</w:t>
      </w:r>
    </w:p>
    <w:p w14:paraId="0CBD89D4" w14:textId="77777777" w:rsidR="00073E2B" w:rsidRDefault="00073E2B" w:rsidP="00BD232E">
      <w:pPr>
        <w:pStyle w:val="Nadpis2-2"/>
      </w:pPr>
      <w:bookmarkStart w:id="152" w:name="_Toc150787674"/>
      <w:bookmarkStart w:id="153" w:name="_Toc198807997"/>
      <w:r>
        <w:t>Pozemní stavební objekty</w:t>
      </w:r>
      <w:bookmarkEnd w:id="152"/>
      <w:bookmarkEnd w:id="153"/>
    </w:p>
    <w:p w14:paraId="5E5D303A" w14:textId="3727A829" w:rsidR="00073E2B" w:rsidRDefault="00797C76" w:rsidP="00BD232E">
      <w:pPr>
        <w:pStyle w:val="Text2-1"/>
      </w:pPr>
      <w:r>
        <w:t>Bez doprovodného textu.</w:t>
      </w:r>
    </w:p>
    <w:p w14:paraId="38101356" w14:textId="77777777" w:rsidR="00073E2B" w:rsidRDefault="00073E2B" w:rsidP="00BD232E">
      <w:pPr>
        <w:pStyle w:val="Nadpis2-2"/>
      </w:pPr>
      <w:bookmarkStart w:id="154" w:name="_Toc150787675"/>
      <w:bookmarkStart w:id="155" w:name="_Toc198807998"/>
      <w:r>
        <w:t>Trakční a energická zařízení</w:t>
      </w:r>
      <w:bookmarkEnd w:id="154"/>
      <w:bookmarkEnd w:id="155"/>
    </w:p>
    <w:p w14:paraId="5BC2A428" w14:textId="076AF641" w:rsidR="00073E2B" w:rsidRDefault="00797C76" w:rsidP="00BD232E">
      <w:pPr>
        <w:pStyle w:val="Text2-1"/>
      </w:pPr>
      <w:r>
        <w:t>Bez doprovodného textu.</w:t>
      </w:r>
    </w:p>
    <w:p w14:paraId="67C956F4" w14:textId="49C221AD" w:rsidR="004B64AB" w:rsidRDefault="004B64AB" w:rsidP="00BD232E">
      <w:pPr>
        <w:pStyle w:val="Nadpis2-2"/>
      </w:pPr>
      <w:bookmarkStart w:id="156" w:name="_Toc198807999"/>
      <w:bookmarkStart w:id="157" w:name="_Toc150787676"/>
      <w:r>
        <w:t>Vyzískaný materiál</w:t>
      </w:r>
      <w:bookmarkEnd w:id="156"/>
    </w:p>
    <w:p w14:paraId="3792D944" w14:textId="2D75C86C" w:rsidR="004B64AB" w:rsidRPr="004B64AB" w:rsidRDefault="00797C76" w:rsidP="007C30EC">
      <w:pPr>
        <w:pStyle w:val="Text2-1"/>
      </w:pPr>
      <w:r>
        <w:t>Bez doprovodného textu.</w:t>
      </w:r>
    </w:p>
    <w:p w14:paraId="55206B2C" w14:textId="342AC4B6" w:rsidR="00073E2B" w:rsidRDefault="00073E2B" w:rsidP="00BD232E">
      <w:pPr>
        <w:pStyle w:val="Nadpis2-2"/>
      </w:pPr>
      <w:bookmarkStart w:id="158" w:name="_Toc198808000"/>
      <w:r>
        <w:lastRenderedPageBreak/>
        <w:t>Centrální nákup materiálu</w:t>
      </w:r>
      <w:bookmarkEnd w:id="157"/>
      <w:bookmarkEnd w:id="158"/>
    </w:p>
    <w:p w14:paraId="57BC4C40" w14:textId="77777777" w:rsidR="00073E2B" w:rsidRPr="00873DD8" w:rsidRDefault="00073E2B" w:rsidP="00BD232E">
      <w:pPr>
        <w:pStyle w:val="Text2-1"/>
        <w:rPr>
          <w:b/>
        </w:rPr>
      </w:pPr>
      <w:bookmarkStart w:id="159" w:name="_Hlk151655199"/>
      <w:r w:rsidRPr="00873DD8">
        <w:rPr>
          <w:b/>
        </w:rPr>
        <w:t xml:space="preserve">Materiál železničního </w:t>
      </w:r>
      <w:proofErr w:type="gramStart"/>
      <w:r w:rsidRPr="00873DD8">
        <w:rPr>
          <w:b/>
        </w:rPr>
        <w:t>svršku - CNM</w:t>
      </w:r>
      <w:proofErr w:type="gramEnd"/>
      <w:r w:rsidRPr="00873DD8">
        <w:rPr>
          <w:b/>
        </w:rPr>
        <w:t>-II</w:t>
      </w:r>
    </w:p>
    <w:bookmarkEnd w:id="159"/>
    <w:p w14:paraId="66018E36" w14:textId="34E9E67D" w:rsidR="00073E2B" w:rsidRPr="00E67676" w:rsidRDefault="00073E2B" w:rsidP="00BD232E">
      <w:pPr>
        <w:pStyle w:val="Text2-2"/>
        <w:snapToGrid w:val="0"/>
      </w:pPr>
      <w:r w:rsidRPr="00E67676">
        <w:t xml:space="preserve">Nové vystrojené betonové pražce a kolejnice (dále „Materiál“), které jsou součástí SO </w:t>
      </w:r>
      <w:r w:rsidR="003169DA">
        <w:t>01-10-01.04; 01-10-01.03</w:t>
      </w:r>
      <w:r w:rsidRPr="00E67676">
        <w:t xml:space="preserve"> dle technické specifikace položky v Soupisu prací jednotlivých položek, nejsou součástí dodávky na zhotovení stavby a nejsou součástí nákladů stavby. Nákup vystrojených betonových pražců a kolejnic provede centrálně </w:t>
      </w:r>
      <w:r w:rsidR="00DC5E9F" w:rsidRPr="00E67676">
        <w:t>Objednatel</w:t>
      </w:r>
      <w:r w:rsidRPr="00E67676">
        <w:t>.</w:t>
      </w:r>
    </w:p>
    <w:p w14:paraId="64B98B5A" w14:textId="77777777" w:rsidR="00073E2B" w:rsidRPr="00E67676" w:rsidRDefault="00073E2B" w:rsidP="00BD232E">
      <w:pPr>
        <w:pStyle w:val="Text2-2"/>
        <w:snapToGrid w:val="0"/>
      </w:pPr>
      <w:r w:rsidRPr="00E67676">
        <w:t>Součástí činnosti Zhotovitele je u položek v Soupisu prací, u nichž je dodavatelem Materiálu Objednatel, veškerá manipulace a přeprava Materiálu z Místa předání až do místa na stavbě určeného Projektovou dokumentací včetně jeho zabudování a včetně nákladů na tyto činnosti.</w:t>
      </w:r>
    </w:p>
    <w:p w14:paraId="3D23DE74" w14:textId="498FDEF3" w:rsidR="00073E2B" w:rsidRPr="00E67676" w:rsidRDefault="00073E2B" w:rsidP="00BD232E">
      <w:pPr>
        <w:pStyle w:val="Text2-2"/>
        <w:snapToGrid w:val="0"/>
      </w:pPr>
      <w:r w:rsidRPr="00E67676">
        <w:t>Centrálně dodávaný Materiál je v Místě předání předáván Zhotoviteli na dopravní</w:t>
      </w:r>
      <w:r w:rsidR="00046599">
        <w:t>ch</w:t>
      </w:r>
      <w:r w:rsidRPr="00E67676">
        <w:t xml:space="preserve"> prostřed</w:t>
      </w:r>
      <w:r w:rsidR="00046599">
        <w:t>cích dodavatele</w:t>
      </w:r>
      <w:r w:rsidRPr="00E67676">
        <w:t xml:space="preserve"> Materiálu na základě jednotlivých objednávek.</w:t>
      </w:r>
      <w:r w:rsidR="00046599">
        <w:t xml:space="preserve"> Manipulace a </w:t>
      </w:r>
      <w:r w:rsidRPr="00E67676">
        <w:t>Doprava z Místa předání je na náklady Zhotovitele.</w:t>
      </w:r>
    </w:p>
    <w:p w14:paraId="0C8F936F" w14:textId="7FD18329" w:rsidR="00073E2B" w:rsidRPr="00E67676" w:rsidRDefault="00073E2B" w:rsidP="00BD232E">
      <w:pPr>
        <w:pStyle w:val="Text2-2"/>
        <w:snapToGrid w:val="0"/>
      </w:pPr>
      <w:r w:rsidRPr="00E67676">
        <w:t>Pro přepravu z Místa předání až do místa stavby určeného Projektovou dokumentací jsou v soupisu prací jednotlivých SO uvedeny položky pro dopravu z předpokládan</w:t>
      </w:r>
      <w:r w:rsidR="002E5BE7">
        <w:t>ého</w:t>
      </w:r>
      <w:r w:rsidRPr="00E67676">
        <w:t xml:space="preserve"> Míst</w:t>
      </w:r>
      <w:r w:rsidR="002E5BE7">
        <w:t>a</w:t>
      </w:r>
      <w:r w:rsidRPr="00E67676">
        <w:t xml:space="preserve"> předání: pro vystrojené betonové pražce </w:t>
      </w:r>
      <w:r w:rsidR="002E5BE7">
        <w:t>ŽST Jihlava</w:t>
      </w:r>
      <w:r w:rsidRPr="00E67676">
        <w:t>,</w:t>
      </w:r>
      <w:r w:rsidR="002E5BE7">
        <w:t xml:space="preserve"> dtto i</w:t>
      </w:r>
      <w:r w:rsidRPr="00E67676">
        <w:t xml:space="preserve"> pro kolejnice R260. Místo předání může být Objednatelem v průběhu zhotovení stavby změněno. Položky dopravy budou čerpány dle skutečných Míst předání.</w:t>
      </w:r>
    </w:p>
    <w:p w14:paraId="7B17B767" w14:textId="23A1C23E" w:rsidR="00073E2B" w:rsidRPr="00E67676" w:rsidRDefault="00073E2B" w:rsidP="00BD232E">
      <w:pPr>
        <w:pStyle w:val="Text2-2"/>
        <w:snapToGrid w:val="0"/>
      </w:pPr>
      <w:commentRangeStart w:id="160"/>
      <w:r w:rsidRPr="00E67676">
        <w:t>Plánování</w:t>
      </w:r>
      <w:commentRangeEnd w:id="160"/>
      <w:r w:rsidR="003746E5" w:rsidRPr="00007261">
        <w:rPr>
          <w:rStyle w:val="Odkaznakoment"/>
          <w:rFonts w:ascii="Arial" w:eastAsia="Times New Roman" w:hAnsi="Arial" w:cs="Arial"/>
          <w:lang w:eastAsia="cs-CZ"/>
        </w:rPr>
        <w:commentReference w:id="160"/>
      </w:r>
      <w:r w:rsidRPr="00E67676">
        <w:t xml:space="preserve"> čerpání odběru Materiálu: součástí Harmonogramu postupu prací, předloženého v nabídce, bude také Zhotovitelem plánovaný přehled termínů dodávek, typu a požadovaného množství vystrojených betonových pražců a</w:t>
      </w:r>
      <w:r w:rsidR="00C81551" w:rsidRPr="00E67676">
        <w:t> </w:t>
      </w:r>
      <w:r w:rsidRPr="00E67676">
        <w:t xml:space="preserve">kolejnic. </w:t>
      </w:r>
    </w:p>
    <w:p w14:paraId="57E3DF74" w14:textId="0FA5923A" w:rsidR="00073E2B" w:rsidRPr="00E67676" w:rsidRDefault="00073E2B" w:rsidP="00BD232E">
      <w:pPr>
        <w:pStyle w:val="Text2-2"/>
        <w:snapToGrid w:val="0"/>
      </w:pPr>
      <w:r w:rsidRPr="00E67676">
        <w:t>Upřesnění plánu odběru Materiálu: při předložení aktualizovaného harmonogramu Zhotovitelem musí být vždy součástí tohoto aktualizovaného harmonogramu i aktualizovaný přehled termínů dodávek požadovaného typu a množství vystrojených betonových pražců</w:t>
      </w:r>
      <w:r w:rsidR="00DB2009">
        <w:t xml:space="preserve"> a </w:t>
      </w:r>
      <w:proofErr w:type="gramStart"/>
      <w:r w:rsidRPr="00E67676">
        <w:t>kolejnic</w:t>
      </w:r>
      <w:proofErr w:type="gramEnd"/>
      <w:r w:rsidRPr="00E67676">
        <w:t xml:space="preserve"> a to ve stejném rozčlenění jaké je požadováno v předchozím odstavci při plánování čerpání odběru Materiálu.</w:t>
      </w:r>
    </w:p>
    <w:p w14:paraId="5C005ADA" w14:textId="149C8A9C" w:rsidR="00073E2B" w:rsidRPr="00E67676" w:rsidRDefault="00073E2B" w:rsidP="00BD232E">
      <w:pPr>
        <w:pStyle w:val="Text2-2"/>
        <w:snapToGrid w:val="0"/>
      </w:pPr>
      <w:r w:rsidRPr="00E67676">
        <w:t>V případě, že dojde v aktualizovaném přehledu termínů dodávek požadovaného Materiálu ke změně termínů, typu nebo množství dodávaného materiálu, Objednatel bez dohody se Zhotovitelem garantuje pouze dodávky Materiálu v množství a typu, které Zhotovitel avizoval v předchozím Harmonogramu postupu prací nebo aktualizovaném harmonogramu.</w:t>
      </w:r>
    </w:p>
    <w:p w14:paraId="14AA44C0" w14:textId="695D69AA" w:rsidR="00073E2B" w:rsidRPr="00E67676" w:rsidRDefault="00DB2009" w:rsidP="00BD232E">
      <w:pPr>
        <w:pStyle w:val="Text2-2"/>
        <w:snapToGrid w:val="0"/>
      </w:pPr>
      <w:r>
        <w:t>Bez doprovodného textu</w:t>
      </w:r>
      <w:r w:rsidR="00073E2B" w:rsidRPr="00E67676">
        <w:t xml:space="preserve">. </w:t>
      </w:r>
    </w:p>
    <w:p w14:paraId="631C2E46" w14:textId="544D0D10" w:rsidR="00073E2B" w:rsidRPr="00E67676" w:rsidRDefault="00073E2B" w:rsidP="00BD232E">
      <w:pPr>
        <w:pStyle w:val="Text2-2"/>
        <w:snapToGrid w:val="0"/>
      </w:pPr>
      <w:r w:rsidRPr="00E67676">
        <w:t>Součástí každé dodávky Materiálu budou doklady o kvalitě dodávky dle příslušných TPD. Při předávání dodávky vystrojených betonových pražců a</w:t>
      </w:r>
      <w:r w:rsidR="00C81551" w:rsidRPr="00E67676">
        <w:t> </w:t>
      </w:r>
      <w:r w:rsidRPr="00E67676">
        <w:t>kolejnic poskytne Objednatel veškerou dokumentaci Zhotoviteli ke kontrole. Fyzické předání betonových pražců a kolejnic včetně kontroly kompletnosti a</w:t>
      </w:r>
      <w:r w:rsidR="00C81551" w:rsidRPr="00E67676">
        <w:t> </w:t>
      </w:r>
      <w:r w:rsidRPr="00E67676">
        <w:t>kvality dodávky Zhotoviteli bude provedeno v Místě předání.</w:t>
      </w:r>
    </w:p>
    <w:p w14:paraId="4B2819EE" w14:textId="3FAB7B12" w:rsidR="00073E2B" w:rsidRPr="00E67676" w:rsidRDefault="00DB2009" w:rsidP="00BD232E">
      <w:pPr>
        <w:pStyle w:val="Text2-2"/>
        <w:snapToGrid w:val="0"/>
      </w:pPr>
      <w:r>
        <w:t>Bez doprovodného textu</w:t>
      </w:r>
      <w:r w:rsidR="00073E2B" w:rsidRPr="00E67676">
        <w:t>.</w:t>
      </w:r>
    </w:p>
    <w:p w14:paraId="7609D092" w14:textId="77777777" w:rsidR="00073E2B" w:rsidRPr="00873DD8" w:rsidRDefault="00073E2B" w:rsidP="00BD232E">
      <w:pPr>
        <w:pStyle w:val="Text2-1"/>
        <w:rPr>
          <w:b/>
        </w:rPr>
      </w:pPr>
      <w:bookmarkStart w:id="161" w:name="_Hlk151655668"/>
      <w:bookmarkStart w:id="162" w:name="_Toc150787677"/>
      <w:r w:rsidRPr="00873DD8">
        <w:rPr>
          <w:b/>
        </w:rPr>
        <w:t>Centrální nákup materiálu – Mobiliář a ADZ</w:t>
      </w:r>
    </w:p>
    <w:p w14:paraId="3CAC1477" w14:textId="66EF6278" w:rsidR="00073E2B" w:rsidRPr="00E67676" w:rsidRDefault="00DB2009" w:rsidP="00BD232E">
      <w:pPr>
        <w:pStyle w:val="Text2-2"/>
      </w:pPr>
      <w:bookmarkStart w:id="163" w:name="_Hlk151655908"/>
      <w:bookmarkEnd w:id="161"/>
      <w:r>
        <w:t>Bez doprovodného textu</w:t>
      </w:r>
      <w:r w:rsidR="00073E2B" w:rsidRPr="00E67676">
        <w:t xml:space="preserve">. </w:t>
      </w:r>
    </w:p>
    <w:p w14:paraId="3099F505" w14:textId="36D4C91F" w:rsidR="00073E2B" w:rsidRPr="00E67676" w:rsidRDefault="00BF730F" w:rsidP="00BD232E">
      <w:pPr>
        <w:pStyle w:val="Text2-2"/>
      </w:pPr>
      <w:r>
        <w:t>Bez doprovodného textu</w:t>
      </w:r>
      <w:r w:rsidR="00073E2B" w:rsidRPr="00E67676">
        <w:t xml:space="preserve">. </w:t>
      </w:r>
    </w:p>
    <w:p w14:paraId="14AB303A" w14:textId="05DDACC9" w:rsidR="00073E2B" w:rsidRPr="00E67676" w:rsidRDefault="00BF730F" w:rsidP="00BD232E">
      <w:pPr>
        <w:pStyle w:val="Text2-2"/>
        <w:keepNext/>
      </w:pPr>
      <w:r>
        <w:t>Bez doprovodného textu</w:t>
      </w:r>
      <w:r w:rsidR="00073E2B" w:rsidRPr="00E67676">
        <w:t>.</w:t>
      </w:r>
    </w:p>
    <w:p w14:paraId="0665DDFE" w14:textId="32D74E09" w:rsidR="00073E2B" w:rsidRPr="00E67676" w:rsidRDefault="002166CE" w:rsidP="00BD232E">
      <w:pPr>
        <w:pStyle w:val="Text2-2"/>
      </w:pPr>
      <w:r>
        <w:t>Bez doprovodného textu</w:t>
      </w:r>
      <w:r w:rsidR="00073E2B" w:rsidRPr="00E67676">
        <w:t>.</w:t>
      </w:r>
    </w:p>
    <w:p w14:paraId="0D02003D" w14:textId="7CBA0329" w:rsidR="00073E2B" w:rsidRPr="00E67676" w:rsidRDefault="002166CE" w:rsidP="00BD232E">
      <w:pPr>
        <w:pStyle w:val="Text2-2"/>
      </w:pPr>
      <w:r>
        <w:t>Bez doprovodného textu</w:t>
      </w:r>
      <w:r w:rsidR="00073E2B" w:rsidRPr="00E67676">
        <w:t xml:space="preserve">. </w:t>
      </w:r>
    </w:p>
    <w:p w14:paraId="20CFE906" w14:textId="18AC9ACB" w:rsidR="00073E2B" w:rsidRPr="00E67676" w:rsidRDefault="002166CE" w:rsidP="00BD232E">
      <w:pPr>
        <w:pStyle w:val="Text2-2"/>
      </w:pPr>
      <w:r>
        <w:lastRenderedPageBreak/>
        <w:t>Bez doprovodného textu</w:t>
      </w:r>
      <w:r w:rsidR="00073E2B" w:rsidRPr="00E67676">
        <w:t xml:space="preserve">. </w:t>
      </w:r>
    </w:p>
    <w:p w14:paraId="632B3BE2" w14:textId="28BE4C1D" w:rsidR="00073E2B" w:rsidRPr="00E67676" w:rsidRDefault="002166CE" w:rsidP="00BD232E">
      <w:pPr>
        <w:pStyle w:val="Text2-2"/>
      </w:pPr>
      <w:r>
        <w:t>Bez doprovodného textu</w:t>
      </w:r>
      <w:r w:rsidR="00073E2B" w:rsidRPr="00E67676">
        <w:t>.</w:t>
      </w:r>
    </w:p>
    <w:p w14:paraId="0CA5297E" w14:textId="277AACA9" w:rsidR="00073E2B" w:rsidRPr="00E67676" w:rsidRDefault="002166CE" w:rsidP="00F35B07">
      <w:pPr>
        <w:pStyle w:val="Text2-2"/>
      </w:pPr>
      <w:r>
        <w:t>Bez doprovodného textu</w:t>
      </w:r>
      <w:r w:rsidR="00073E2B" w:rsidRPr="00E67676">
        <w:t xml:space="preserve">. </w:t>
      </w:r>
      <w:bookmarkEnd w:id="163"/>
    </w:p>
    <w:p w14:paraId="373578D4" w14:textId="1A6898E7" w:rsidR="00073E2B" w:rsidRDefault="00073E2B" w:rsidP="00BD232E">
      <w:pPr>
        <w:pStyle w:val="Nadpis2-2"/>
      </w:pPr>
      <w:bookmarkStart w:id="164" w:name="_Toc198808001"/>
      <w:r>
        <w:t>Životní prostředí</w:t>
      </w:r>
      <w:bookmarkEnd w:id="162"/>
      <w:bookmarkEnd w:id="164"/>
      <w:r>
        <w:t xml:space="preserve"> </w:t>
      </w:r>
    </w:p>
    <w:p w14:paraId="19691D62" w14:textId="471F7446" w:rsidR="00073E2B" w:rsidRDefault="00073E2B" w:rsidP="00BD232E">
      <w:pPr>
        <w:pStyle w:val="Text2-1"/>
        <w:rPr>
          <w:rStyle w:val="Tun"/>
          <w:b w:val="0"/>
        </w:rPr>
      </w:pPr>
      <w:bookmarkStart w:id="165" w:name="_Hlk151656168"/>
      <w:r>
        <w:t xml:space="preserve">Zhotovitel je v termínu do 30 dnů od účinnosti Smlouvy povinen písemně oznámit Správci stavby </w:t>
      </w:r>
      <w:r>
        <w:rPr>
          <w:b/>
        </w:rPr>
        <w:t>vady a nedostatky v Projektové dokumentaci</w:t>
      </w:r>
      <w:r>
        <w:t>, u kterých lze oprávněně předpokládat, že vlivem stavební činnosti a veškeré činnosti Zhotovitele, spojené s</w:t>
      </w:r>
      <w:r w:rsidR="00C81551">
        <w:t> </w:t>
      </w:r>
      <w:r>
        <w:t xml:space="preserve">prováděním Díla, </w:t>
      </w:r>
      <w:r>
        <w:rPr>
          <w:b/>
        </w:rPr>
        <w:t xml:space="preserve">budou samostatně nebo ve spojení ohrožovat životní prostředí </w:t>
      </w:r>
      <w:r w:rsidRPr="00F35B07">
        <w:t>(dále také „ŽP“)</w:t>
      </w:r>
      <w:r w:rsidRPr="00B60044">
        <w:t>.</w:t>
      </w:r>
      <w:r>
        <w:t xml:space="preserve"> Toto písemné oznámení bude Zhotovitelem náležitě odůvodněno. V</w:t>
      </w:r>
      <w:r w:rsidR="00C81551">
        <w:t> </w:t>
      </w:r>
      <w:r>
        <w:t>případě, že tak Zhotovitel neučiní, souhlasí Zhotovitel s tím, že nahradí Objednateli veškeré následně vzniklé náklady spojené s opatřeními nutnými k ochraně životního prostředí před vlivem stavební činnosti a veškeré činnosti Zhotovitele a veškeré náklady spojené s prováděním prací v souladu s právními předpisy na ochranu životního prostředí, stejně tak jako i pokuty a poplatky uložené orgány veřejné správy během provádění Díla</w:t>
      </w:r>
      <w:bookmarkEnd w:id="165"/>
      <w:r>
        <w:t>.</w:t>
      </w:r>
    </w:p>
    <w:p w14:paraId="7098ED33" w14:textId="77777777" w:rsidR="00073E2B" w:rsidRDefault="00073E2B" w:rsidP="00BD232E">
      <w:pPr>
        <w:pStyle w:val="Text2-1"/>
        <w:rPr>
          <w:rStyle w:val="Tun"/>
        </w:rPr>
      </w:pPr>
      <w:bookmarkStart w:id="166" w:name="_Hlk151656205"/>
      <w:r>
        <w:rPr>
          <w:rStyle w:val="Tun"/>
        </w:rPr>
        <w:t>Ochrana přírody a krajiny</w:t>
      </w:r>
    </w:p>
    <w:p w14:paraId="2468A675" w14:textId="5C93FD43" w:rsidR="00510B79" w:rsidRPr="00E35346" w:rsidRDefault="00073E2B" w:rsidP="00E35346">
      <w:pPr>
        <w:pStyle w:val="Text2-2"/>
        <w:snapToGrid w:val="0"/>
        <w:rPr>
          <w:rStyle w:val="Tun"/>
          <w:b w:val="0"/>
        </w:rPr>
      </w:pPr>
      <w:bookmarkStart w:id="167" w:name="_Hlk151656385"/>
      <w:bookmarkEnd w:id="166"/>
      <w:r>
        <w:rPr>
          <w:rStyle w:val="Tun"/>
          <w:b w:val="0"/>
        </w:rPr>
        <w:t xml:space="preserve">Zhotovitel se zavazuje dodržet veškeré legislativní požadavky </w:t>
      </w:r>
      <w:bookmarkStart w:id="168" w:name="_Hlk150855405"/>
      <w:r>
        <w:rPr>
          <w:rStyle w:val="Tun"/>
          <w:b w:val="0"/>
        </w:rPr>
        <w:t>z oblasti ochrany životního prostředí</w:t>
      </w:r>
      <w:bookmarkEnd w:id="168"/>
      <w:r>
        <w:rPr>
          <w:rStyle w:val="Tun"/>
          <w:b w:val="0"/>
        </w:rPr>
        <w:t xml:space="preserve"> a veškeré podmínky obdržených vyjádření dotčených orgánů státní správy</w:t>
      </w:r>
      <w:bookmarkEnd w:id="167"/>
      <w:r>
        <w:rPr>
          <w:rStyle w:val="Tun"/>
          <w:b w:val="0"/>
        </w:rPr>
        <w:t>.</w:t>
      </w:r>
    </w:p>
    <w:p w14:paraId="0FB237EF" w14:textId="362C1D24" w:rsidR="00073E2B" w:rsidRPr="00E67676" w:rsidRDefault="00DE0854" w:rsidP="00E67676">
      <w:pPr>
        <w:pStyle w:val="Text2-2"/>
      </w:pPr>
      <w:bookmarkStart w:id="169" w:name="_Hlk151656464"/>
      <w:r>
        <w:t>Bez doprovodného textu.</w:t>
      </w:r>
      <w:bookmarkStart w:id="170" w:name="_Hlk151656663"/>
      <w:bookmarkEnd w:id="169"/>
    </w:p>
    <w:bookmarkEnd w:id="170"/>
    <w:p w14:paraId="43187E7A" w14:textId="49E19BAF" w:rsidR="00073E2B" w:rsidRDefault="00073E2B" w:rsidP="00BD232E">
      <w:pPr>
        <w:pStyle w:val="Text2-1"/>
        <w:rPr>
          <w:rStyle w:val="Tun"/>
        </w:rPr>
      </w:pPr>
      <w:r>
        <w:rPr>
          <w:rStyle w:val="Tun"/>
        </w:rPr>
        <w:t xml:space="preserve">Nakládání s odpady </w:t>
      </w:r>
    </w:p>
    <w:p w14:paraId="1DB8F713" w14:textId="4D387CCA" w:rsidR="00073E2B" w:rsidRDefault="00073E2B" w:rsidP="00BD232E">
      <w:pPr>
        <w:pStyle w:val="Text2-2"/>
        <w:snapToGrid w:val="0"/>
        <w:rPr>
          <w:rStyle w:val="Tun"/>
          <w:b w:val="0"/>
        </w:rPr>
      </w:pPr>
      <w:bookmarkStart w:id="171" w:name="_Hlk151656963"/>
      <w:r>
        <w:rPr>
          <w:rStyle w:val="Tun"/>
          <w:b w:val="0"/>
        </w:rPr>
        <w:t xml:space="preserve">Zhotovitel předloží TDS/Správci stavby </w:t>
      </w:r>
      <w:r w:rsidR="006F0D1B">
        <w:rPr>
          <w:rStyle w:val="Tun"/>
          <w:b w:val="0"/>
        </w:rPr>
        <w:t>nejméně 60 dní</w:t>
      </w:r>
      <w:r>
        <w:rPr>
          <w:rStyle w:val="Tun"/>
          <w:b w:val="0"/>
        </w:rPr>
        <w:t xml:space="preserve"> před </w:t>
      </w:r>
      <w:r w:rsidR="006F0D1B">
        <w:rPr>
          <w:rStyle w:val="Tun"/>
          <w:b w:val="0"/>
        </w:rPr>
        <w:t>dokončením</w:t>
      </w:r>
      <w:r>
        <w:rPr>
          <w:rStyle w:val="Tun"/>
          <w:b w:val="0"/>
        </w:rPr>
        <w:t xml:space="preserve"> Díla </w:t>
      </w:r>
      <w:r w:rsidRPr="00E11C39">
        <w:rPr>
          <w:rStyle w:val="Tun"/>
        </w:rPr>
        <w:t>Závěrečnou zprávu odpadového hospodářství stavby dle směrnice SŽ SM096</w:t>
      </w:r>
      <w:r>
        <w:rPr>
          <w:rStyle w:val="Tun"/>
          <w:b w:val="0"/>
        </w:rPr>
        <w:t>, podle závazné osnovy uvedené v příloze B.1 směrnice SŽ SM096, včetně Výkazu o předcházení vzniku odpadu</w:t>
      </w:r>
      <w:r>
        <w:t xml:space="preserve"> </w:t>
      </w:r>
      <w:r>
        <w:rPr>
          <w:rStyle w:val="Tun"/>
          <w:b w:val="0"/>
        </w:rPr>
        <w:t>a nakládání s odpady dle Přílohy B.2 směrnice SŽ SM096. TDS/Správce stavby zajistí kontrolu Závěrečné zprávy a Výkazu specialistou/garantem na ŽP Objednatele.</w:t>
      </w:r>
      <w:bookmarkEnd w:id="171"/>
      <w:r>
        <w:rPr>
          <w:rStyle w:val="Tun"/>
          <w:b w:val="0"/>
        </w:rPr>
        <w:t xml:space="preserve"> </w:t>
      </w:r>
    </w:p>
    <w:p w14:paraId="5BEB44D4" w14:textId="2E1BA038" w:rsidR="00073E2B" w:rsidRDefault="00073E2B" w:rsidP="00BD232E">
      <w:pPr>
        <w:pStyle w:val="Text2-2"/>
        <w:snapToGrid w:val="0"/>
        <w:rPr>
          <w:rStyle w:val="Tun"/>
          <w:b w:val="0"/>
          <w:sz w:val="20"/>
          <w:szCs w:val="20"/>
        </w:rPr>
      </w:pPr>
      <w:bookmarkStart w:id="172" w:name="_Hlk151657096"/>
      <w:r>
        <w:rPr>
          <w:rStyle w:val="Tun"/>
          <w:b w:val="0"/>
        </w:rPr>
        <w:t>TDS/Správce stavby nesmí potvrdit dokončení díla v Předávacím protokolu/respektive v Potvrzení o splnění smlouvy bez zajištění odevzdání Závěrečné zprávy a Výkazu</w:t>
      </w:r>
      <w:r w:rsidR="006F0D1B">
        <w:rPr>
          <w:rStyle w:val="Tun"/>
          <w:b w:val="0"/>
        </w:rPr>
        <w:t>.</w:t>
      </w:r>
      <w:bookmarkEnd w:id="172"/>
    </w:p>
    <w:p w14:paraId="6BBC6A4E" w14:textId="638F4005" w:rsidR="00073E2B" w:rsidRDefault="00073E2B" w:rsidP="00BD232E">
      <w:pPr>
        <w:pStyle w:val="Text2-2"/>
        <w:snapToGrid w:val="0"/>
        <w:rPr>
          <w:rStyle w:val="Tun"/>
          <w:b w:val="0"/>
        </w:rPr>
      </w:pPr>
      <w:r>
        <w:rPr>
          <w:rStyle w:val="Tun"/>
          <w:b w:val="0"/>
        </w:rPr>
        <w:t>Zhotovitel se zavazuje zajistit převzorkování</w:t>
      </w:r>
      <w:r>
        <w:rPr>
          <w:rStyle w:val="Tun"/>
        </w:rPr>
        <w:t xml:space="preserve"> </w:t>
      </w:r>
      <w:r>
        <w:rPr>
          <w:rStyle w:val="Tun"/>
          <w:b w:val="0"/>
        </w:rPr>
        <w:t xml:space="preserve">těženého kameniva kolejového lože, výkopových zemin ze stavby, stavebních a demoličních odpadů, kde je v rámci jejich kategorizace vzorkování vyžadováno. Na základě zjištěných hodnot z provedeného vzorkování </w:t>
      </w:r>
      <w:r w:rsidR="004C3126">
        <w:rPr>
          <w:rStyle w:val="Tun"/>
          <w:b w:val="0"/>
        </w:rPr>
        <w:t xml:space="preserve">v </w:t>
      </w:r>
      <w:r>
        <w:rPr>
          <w:rStyle w:val="Tun"/>
          <w:b w:val="0"/>
        </w:rPr>
        <w:t>realizac</w:t>
      </w:r>
      <w:r w:rsidR="006F0D1B">
        <w:rPr>
          <w:rStyle w:val="Tun"/>
          <w:b w:val="0"/>
        </w:rPr>
        <w:t>i</w:t>
      </w:r>
      <w:r>
        <w:rPr>
          <w:rStyle w:val="Tun"/>
          <w:b w:val="0"/>
        </w:rPr>
        <w:t xml:space="preserve"> Zhotovitel zabezpečí maximální využití těžených materiálů kolejového lože a výkopových zemin v rámci provádění stavební činnosti (viz</w:t>
      </w:r>
      <w:r>
        <w:t xml:space="preserve"> </w:t>
      </w:r>
      <w:r>
        <w:rPr>
          <w:rStyle w:val="Tun"/>
          <w:b w:val="0"/>
        </w:rPr>
        <w:t xml:space="preserve">směrnice SŽ SM096 Směrnice pro nakládání s odpady). Vzorkování bude probíhat dle </w:t>
      </w:r>
      <w:r w:rsidRPr="007B64F5">
        <w:rPr>
          <w:rStyle w:val="Tun"/>
        </w:rPr>
        <w:t>Metodického návodu Správy železnic k problematice vzorkování stavebních a demoličních odpadů v rámci přípravy a realizace staveb</w:t>
      </w:r>
      <w:r>
        <w:rPr>
          <w:rStyle w:val="Tun"/>
          <w:b w:val="0"/>
        </w:rPr>
        <w:t>, který je přílohou B.3 směrnice SŽ SM096 Směrnice pro nakládání s odpady.</w:t>
      </w:r>
    </w:p>
    <w:p w14:paraId="3437CCE1" w14:textId="6FD46AE5" w:rsidR="00073E2B" w:rsidRPr="00E67676" w:rsidRDefault="00C83C4E" w:rsidP="00684EED">
      <w:pPr>
        <w:pStyle w:val="Text2-2"/>
        <w:snapToGrid w:val="0"/>
        <w:rPr>
          <w:rStyle w:val="Tun"/>
          <w:b w:val="0"/>
        </w:rPr>
      </w:pPr>
      <w:r w:rsidRPr="00E67676">
        <w:rPr>
          <w:rStyle w:val="Tun"/>
          <w:b w:val="0"/>
        </w:rPr>
        <w:t>Bez doprovodného textu.</w:t>
      </w:r>
    </w:p>
    <w:p w14:paraId="4A62666B" w14:textId="1F574257" w:rsidR="00690649" w:rsidRPr="00E67676" w:rsidRDefault="00C83C4E">
      <w:pPr>
        <w:pStyle w:val="Text2-2"/>
        <w:snapToGrid w:val="0"/>
        <w:rPr>
          <w:rStyle w:val="Tun"/>
          <w:b w:val="0"/>
        </w:rPr>
      </w:pPr>
      <w:bookmarkStart w:id="173" w:name="_Hlk121232536"/>
      <w:r>
        <w:rPr>
          <w:rStyle w:val="Tun"/>
          <w:b w:val="0"/>
        </w:rPr>
        <w:t>Bez doprovodného textu</w:t>
      </w:r>
      <w:r w:rsidR="00455AEE" w:rsidRPr="00E67676">
        <w:rPr>
          <w:rStyle w:val="Tun"/>
          <w:b w:val="0"/>
        </w:rPr>
        <w:t>.</w:t>
      </w:r>
      <w:bookmarkEnd w:id="173"/>
    </w:p>
    <w:p w14:paraId="79348D44" w14:textId="1C198A29" w:rsidR="00B20808" w:rsidRPr="00B20808" w:rsidRDefault="00B20808" w:rsidP="007B64F5">
      <w:pPr>
        <w:pStyle w:val="Text2-2"/>
        <w:rPr>
          <w:rStyle w:val="Tun"/>
          <w:b w:val="0"/>
        </w:rPr>
      </w:pPr>
      <w:bookmarkStart w:id="174" w:name="_Hlk151657984"/>
      <w:r w:rsidRPr="007B64F5">
        <w:rPr>
          <w:rStyle w:val="Tun"/>
        </w:rPr>
        <w:t>Zhotovitel bude stavební a demoliční odpad (skupina katalogu odpadů č. 17) v co největší možné míře recyklovat.</w:t>
      </w:r>
      <w:r w:rsidRPr="00B20808">
        <w:rPr>
          <w:rStyle w:val="Tun"/>
          <w:b w:val="0"/>
        </w:rPr>
        <w:t xml:space="preserve"> Do procesu recyklace nespadá vytěžená zemina. V rámci Odpadového hospodářství je v Projektové dokumentaci pro daný odpad většinou navržen způsob likvidace odvoz na skládku. Zhotovitel bude se stavebním a demoličním odpadem nakládat jako s odpadem vhodným k dalšímu zpracování, respektive k recyklaci. Tento stavební a demoliční odpad, považovaný za vhodný k recyklaci nebude ukládán na </w:t>
      </w:r>
      <w:r w:rsidRPr="00886855">
        <w:rPr>
          <w:rStyle w:val="Tun"/>
          <w:b w:val="0"/>
        </w:rPr>
        <w:t>skládky odpadu,</w:t>
      </w:r>
      <w:r w:rsidRPr="00B20808">
        <w:rPr>
          <w:rStyle w:val="Tun"/>
          <w:b w:val="0"/>
        </w:rPr>
        <w:t xml:space="preserve"> nýbrž v </w:t>
      </w:r>
      <w:r w:rsidR="0074617D" w:rsidRPr="00B20808">
        <w:rPr>
          <w:rStyle w:val="Tun"/>
          <w:b w:val="0"/>
        </w:rPr>
        <w:t>případě,</w:t>
      </w:r>
      <w:r w:rsidRPr="00B20808">
        <w:rPr>
          <w:rStyle w:val="Tun"/>
          <w:b w:val="0"/>
        </w:rPr>
        <w:t xml:space="preserve"> kdy nedojde k jeho přípravě k</w:t>
      </w:r>
      <w:r w:rsidR="003B7883">
        <w:rPr>
          <w:rStyle w:val="Tun"/>
          <w:b w:val="0"/>
        </w:rPr>
        <w:t> </w:t>
      </w:r>
      <w:r w:rsidRPr="00B20808">
        <w:rPr>
          <w:rStyle w:val="Tun"/>
          <w:b w:val="0"/>
        </w:rPr>
        <w:t xml:space="preserve">opětovnému použití a jeho následného využití Zhotovitelem, bude předáván </w:t>
      </w:r>
      <w:r w:rsidRPr="00B20808">
        <w:rPr>
          <w:rStyle w:val="Tun"/>
          <w:b w:val="0"/>
        </w:rPr>
        <w:lastRenderedPageBreak/>
        <w:t>k dalšímu zpracování na nejbližší k tomu určená recyklační místa/centra. Zhotovitel ocení položky odpadů v SO 90-90 (pokud objekt existuje) s výše uvedenými katalogovými čísly odpadů k recyklaci na jím navržená recyklační místa/centra.</w:t>
      </w:r>
      <w:bookmarkEnd w:id="174"/>
      <w:r w:rsidRPr="00B20808">
        <w:rPr>
          <w:rStyle w:val="Tun"/>
          <w:b w:val="0"/>
        </w:rPr>
        <w:t xml:space="preserve"> </w:t>
      </w:r>
    </w:p>
    <w:p w14:paraId="5D053E35" w14:textId="44F289CD" w:rsidR="00073E2B" w:rsidRPr="00E67676" w:rsidRDefault="001F2975" w:rsidP="007B64F5">
      <w:pPr>
        <w:pStyle w:val="Text2-2"/>
        <w:rPr>
          <w:rStyle w:val="Tun"/>
          <w:b w:val="0"/>
        </w:rPr>
      </w:pPr>
      <w:r>
        <w:rPr>
          <w:rStyle w:val="Tun"/>
          <w:b w:val="0"/>
        </w:rPr>
        <w:t>Bez doprovodného textu</w:t>
      </w:r>
      <w:r w:rsidR="00073E2B" w:rsidRPr="00E67676">
        <w:rPr>
          <w:rStyle w:val="Tun"/>
          <w:b w:val="0"/>
        </w:rPr>
        <w:t>.</w:t>
      </w:r>
    </w:p>
    <w:p w14:paraId="2D305F08" w14:textId="379CB6BB" w:rsidR="00073E2B" w:rsidRDefault="00073E2B" w:rsidP="00BD232E">
      <w:pPr>
        <w:pStyle w:val="Text2-2"/>
        <w:snapToGrid w:val="0"/>
      </w:pPr>
      <w:r>
        <w:rPr>
          <w:rStyle w:val="Tun"/>
        </w:rPr>
        <w:t>Zhotovitel stavby si zajistí rozsah</w:t>
      </w:r>
      <w:r w:rsidR="00A04115">
        <w:rPr>
          <w:rStyle w:val="Tun"/>
        </w:rPr>
        <w:t xml:space="preserve"> </w:t>
      </w:r>
      <w:r w:rsidR="00A04115" w:rsidRPr="00A04115">
        <w:rPr>
          <w:rStyle w:val="Tun"/>
        </w:rPr>
        <w:t>zařízení k</w:t>
      </w:r>
      <w:r w:rsidR="00A04115">
        <w:rPr>
          <w:rStyle w:val="Tun"/>
        </w:rPr>
        <w:t> </w:t>
      </w:r>
      <w:r w:rsidR="00A04115" w:rsidRPr="00A04115">
        <w:rPr>
          <w:rStyle w:val="Tun"/>
        </w:rPr>
        <w:t>nakládání</w:t>
      </w:r>
      <w:r>
        <w:rPr>
          <w:rStyle w:val="Tun"/>
        </w:rPr>
        <w:t>, resp. recyklačních míst/center sám, a to dle celkového množství a kategorie odpadů a tuto cenu si včetně rizika zohlední v nabídkové ceně položky.</w:t>
      </w:r>
      <w:r w:rsidR="00BA6E0D">
        <w:rPr>
          <w:rStyle w:val="Tun"/>
        </w:rPr>
        <w:t xml:space="preserve"> </w:t>
      </w:r>
    </w:p>
    <w:p w14:paraId="33BA7F56" w14:textId="14EB6CFC" w:rsidR="00073E2B" w:rsidRDefault="00073E2B" w:rsidP="00BD232E">
      <w:pPr>
        <w:pStyle w:val="Text2-2"/>
        <w:snapToGrid w:val="0"/>
      </w:pPr>
      <w:r>
        <w:rPr>
          <w:rStyle w:val="Tun"/>
        </w:rPr>
        <w:t xml:space="preserve">Polohy a vzdálenosti </w:t>
      </w:r>
      <w:r w:rsidR="00A04115" w:rsidRPr="00A04115">
        <w:rPr>
          <w:rStyle w:val="Tun"/>
        </w:rPr>
        <w:t>zařízení</w:t>
      </w:r>
      <w:r w:rsidR="00A04115">
        <w:rPr>
          <w:rStyle w:val="Tun"/>
        </w:rPr>
        <w:t xml:space="preserve"> </w:t>
      </w:r>
      <w:r w:rsidR="00A04115" w:rsidRPr="00A04115">
        <w:rPr>
          <w:rStyle w:val="Tun"/>
        </w:rPr>
        <w:t>k</w:t>
      </w:r>
      <w:r w:rsidR="00A04115">
        <w:rPr>
          <w:rStyle w:val="Tun"/>
        </w:rPr>
        <w:t> </w:t>
      </w:r>
      <w:r w:rsidR="00A04115" w:rsidRPr="00A04115">
        <w:rPr>
          <w:rStyle w:val="Tun"/>
        </w:rPr>
        <w:t>nakládání</w:t>
      </w:r>
      <w:r>
        <w:rPr>
          <w:rStyle w:val="Tun"/>
        </w:rPr>
        <w:t xml:space="preserve">, resp. recyklačních míst/center pro likvidaci, resp. recyklaci odpadů uvedené v Projektové dokumentaci jsou pouze informativní a slouží pro interní potřeby Objednatele a řízení </w:t>
      </w:r>
      <w:r w:rsidR="0099253A">
        <w:rPr>
          <w:rStyle w:val="Tun"/>
        </w:rPr>
        <w:t xml:space="preserve">o povolení záměru. </w:t>
      </w:r>
      <w:r>
        <w:rPr>
          <w:rStyle w:val="Tun"/>
        </w:rPr>
        <w:t xml:space="preserve">Umístění </w:t>
      </w:r>
      <w:r w:rsidR="00A04115" w:rsidRPr="00A04115">
        <w:rPr>
          <w:rStyle w:val="Tun"/>
        </w:rPr>
        <w:t>zařízení k</w:t>
      </w:r>
      <w:r w:rsidR="00A04115">
        <w:rPr>
          <w:rStyle w:val="Tun"/>
        </w:rPr>
        <w:t> </w:t>
      </w:r>
      <w:r w:rsidR="00A04115" w:rsidRPr="00A04115">
        <w:rPr>
          <w:rStyle w:val="Tun"/>
        </w:rPr>
        <w:t>nakládání</w:t>
      </w:r>
      <w:r>
        <w:rPr>
          <w:rStyle w:val="Tun"/>
        </w:rPr>
        <w:t>, resp. recyklačních míst/center není podkladem pro výběrové řízení na zhotovitele stavby, má tedy pouze informativní charakter.</w:t>
      </w:r>
      <w:r>
        <w:t xml:space="preserve"> </w:t>
      </w:r>
    </w:p>
    <w:p w14:paraId="53B3D6C8" w14:textId="24F3100D" w:rsidR="00073E2B" w:rsidRPr="00E67676" w:rsidRDefault="004747A6" w:rsidP="00BD232E">
      <w:pPr>
        <w:pStyle w:val="Text2-2"/>
        <w:snapToGrid w:val="0"/>
      </w:pPr>
      <w:r>
        <w:t>Bez doprovodného textu</w:t>
      </w:r>
      <w:r w:rsidR="00073E2B" w:rsidRPr="00E67676">
        <w:t>.</w:t>
      </w:r>
    </w:p>
    <w:p w14:paraId="3543A5ED" w14:textId="1BBB7B99" w:rsidR="00073E2B" w:rsidRPr="00E67676" w:rsidRDefault="004747A6" w:rsidP="00BD232E">
      <w:pPr>
        <w:pStyle w:val="Text2-2"/>
        <w:snapToGrid w:val="0"/>
      </w:pPr>
      <w:r>
        <w:t>Bez doprovodného textu</w:t>
      </w:r>
      <w:r w:rsidR="00073E2B" w:rsidRPr="00E67676">
        <w:t xml:space="preserve">. </w:t>
      </w:r>
    </w:p>
    <w:p w14:paraId="7F4144D1" w14:textId="12ADF133" w:rsidR="00073E2B" w:rsidRPr="00E67676" w:rsidRDefault="004747A6" w:rsidP="00BD232E">
      <w:pPr>
        <w:pStyle w:val="Text2-2"/>
        <w:snapToGrid w:val="0"/>
      </w:pPr>
      <w:r>
        <w:t>Bez doprovodného textu</w:t>
      </w:r>
      <w:r w:rsidR="00073E2B" w:rsidRPr="00E67676">
        <w:t xml:space="preserve">. </w:t>
      </w:r>
    </w:p>
    <w:p w14:paraId="05FA1052" w14:textId="7154A69D" w:rsidR="00073E2B" w:rsidRPr="00E67676" w:rsidRDefault="004747A6" w:rsidP="00BD232E">
      <w:pPr>
        <w:pStyle w:val="Text2-2"/>
        <w:snapToGrid w:val="0"/>
      </w:pPr>
      <w:r>
        <w:t>Bez doprovodného textu</w:t>
      </w:r>
      <w:r w:rsidR="00073E2B" w:rsidRPr="00E67676">
        <w:t xml:space="preserve">. </w:t>
      </w:r>
    </w:p>
    <w:p w14:paraId="49693883" w14:textId="55557E18" w:rsidR="00D1364B" w:rsidRPr="00E67676" w:rsidRDefault="004747A6" w:rsidP="00E67676">
      <w:pPr>
        <w:pStyle w:val="Text2-2"/>
        <w:snapToGrid w:val="0"/>
      </w:pPr>
      <w:bookmarkStart w:id="175" w:name="_Hlk151712893"/>
      <w:r w:rsidRPr="00534246">
        <w:t>Bez doprovodného textu</w:t>
      </w:r>
      <w:r w:rsidR="00073E2B" w:rsidRPr="00E67676">
        <w:t>.</w:t>
      </w:r>
    </w:p>
    <w:p w14:paraId="6AB3DAC8" w14:textId="32E656B7" w:rsidR="00073E2B" w:rsidRDefault="00073E2B" w:rsidP="00BD232E">
      <w:pPr>
        <w:pStyle w:val="Nadpis2-1"/>
      </w:pPr>
      <w:bookmarkStart w:id="176" w:name="_Toc150787679"/>
      <w:bookmarkStart w:id="177" w:name="_Toc198808002"/>
      <w:bookmarkEnd w:id="175"/>
      <w:r>
        <w:t>ORGANIZACE VÝSTAVBY, VÝLUKY</w:t>
      </w:r>
      <w:bookmarkEnd w:id="176"/>
      <w:bookmarkEnd w:id="177"/>
    </w:p>
    <w:p w14:paraId="0CC9C962" w14:textId="77777777" w:rsidR="00073E2B" w:rsidRPr="00E67676" w:rsidRDefault="00073E2B" w:rsidP="00BD232E">
      <w:pPr>
        <w:pStyle w:val="Text2-1"/>
      </w:pPr>
      <w:r w:rsidRPr="00E67676">
        <w:t xml:space="preserve">Rozhodující milníky doporučeného časového harmonogramu: </w:t>
      </w:r>
    </w:p>
    <w:p w14:paraId="3A417A16" w14:textId="2366C3E2" w:rsidR="00922C25" w:rsidRPr="00E67676" w:rsidRDefault="00073E2B" w:rsidP="00E67676">
      <w:pPr>
        <w:pStyle w:val="Odrka1-1"/>
        <w:numPr>
          <w:ilvl w:val="0"/>
          <w:numId w:val="12"/>
        </w:numPr>
      </w:pPr>
      <w:r w:rsidRPr="00E67676">
        <w:t>Při zpracování počátečního harmonogramu je nutné vycházet z jednotlivých stavebních postupů a dodržet množství a délku předjednaných výluk</w:t>
      </w:r>
      <w:r w:rsidR="00CE765C">
        <w:t>.</w:t>
      </w:r>
      <w:bookmarkStart w:id="178" w:name="_Hlk163815118"/>
    </w:p>
    <w:p w14:paraId="053B0CB7" w14:textId="77777777" w:rsidR="00EB2563" w:rsidRPr="00E67676" w:rsidRDefault="00EB2563" w:rsidP="006B3441">
      <w:pPr>
        <w:pStyle w:val="Text2-1"/>
        <w:keepNext/>
      </w:pPr>
      <w:bookmarkStart w:id="179" w:name="_Hlk198630325"/>
      <w:bookmarkEnd w:id="178"/>
      <w:r w:rsidRPr="00E67676">
        <w:t>Závazným pro Zhotovitele jsou následující Postupné závazné milníky (Pod-čl. 4.28):</w:t>
      </w:r>
    </w:p>
    <w:p w14:paraId="5AC68D62" w14:textId="77777777" w:rsidR="00EB2563" w:rsidRPr="00E67676" w:rsidRDefault="00EB2563" w:rsidP="00EB2563">
      <w:pPr>
        <w:pStyle w:val="TabulkaNadpis"/>
      </w:pPr>
      <w:r w:rsidRPr="00E67676">
        <w:t>Postupné závazné milníky (Pod-čl. 4.28)</w:t>
      </w:r>
    </w:p>
    <w:tbl>
      <w:tblPr>
        <w:tblStyle w:val="Tabulka10"/>
        <w:tblW w:w="8080" w:type="dxa"/>
        <w:tblInd w:w="709" w:type="dxa"/>
        <w:tblLook w:val="04A0" w:firstRow="1" w:lastRow="0" w:firstColumn="1" w:lastColumn="0" w:noHBand="0" w:noVBand="1"/>
      </w:tblPr>
      <w:tblGrid>
        <w:gridCol w:w="1345"/>
        <w:gridCol w:w="4477"/>
        <w:gridCol w:w="2258"/>
      </w:tblGrid>
      <w:tr w:rsidR="00EB2563" w:rsidRPr="006638D7" w14:paraId="42AFB1E4" w14:textId="77777777" w:rsidTr="006B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0E2AD4F4" w14:textId="77777777" w:rsidR="00EB2563" w:rsidRPr="00E67676" w:rsidRDefault="00EB2563" w:rsidP="00EB2563">
            <w:pPr>
              <w:pStyle w:val="Tabulka-7"/>
              <w:keepNext/>
              <w:rPr>
                <w:b/>
              </w:rPr>
            </w:pPr>
            <w:r w:rsidRPr="00E67676">
              <w:rPr>
                <w:b/>
              </w:rPr>
              <w:t>Milník</w:t>
            </w:r>
          </w:p>
        </w:tc>
        <w:tc>
          <w:tcPr>
            <w:tcW w:w="4477" w:type="dxa"/>
          </w:tcPr>
          <w:p w14:paraId="1C383AC8" w14:textId="77777777" w:rsidR="00EB2563" w:rsidRPr="00E67676" w:rsidRDefault="00EB2563" w:rsidP="00EB2563">
            <w:pPr>
              <w:pStyle w:val="Tabulka-7"/>
              <w:keepNext/>
              <w:cnfStyle w:val="100000000000" w:firstRow="1" w:lastRow="0" w:firstColumn="0" w:lastColumn="0" w:oddVBand="0" w:evenVBand="0" w:oddHBand="0" w:evenHBand="0" w:firstRowFirstColumn="0" w:firstRowLastColumn="0" w:lastRowFirstColumn="0" w:lastRowLastColumn="0"/>
              <w:rPr>
                <w:b/>
              </w:rPr>
            </w:pPr>
            <w:r w:rsidRPr="00E67676">
              <w:rPr>
                <w:b/>
              </w:rPr>
              <w:t>Popis</w:t>
            </w:r>
          </w:p>
        </w:tc>
        <w:tc>
          <w:tcPr>
            <w:tcW w:w="2258" w:type="dxa"/>
          </w:tcPr>
          <w:p w14:paraId="3433CF97" w14:textId="77777777" w:rsidR="00EB2563" w:rsidRPr="00E67676" w:rsidRDefault="00EB2563" w:rsidP="00EB2563">
            <w:pPr>
              <w:pStyle w:val="Tabulka-7"/>
              <w:keepNext/>
              <w:cnfStyle w:val="100000000000" w:firstRow="1" w:lastRow="0" w:firstColumn="0" w:lastColumn="0" w:oddVBand="0" w:evenVBand="0" w:oddHBand="0" w:evenHBand="0" w:firstRowFirstColumn="0" w:firstRowLastColumn="0" w:lastRowFirstColumn="0" w:lastRowLastColumn="0"/>
              <w:rPr>
                <w:b/>
              </w:rPr>
            </w:pPr>
            <w:r w:rsidRPr="00E67676">
              <w:rPr>
                <w:b/>
              </w:rPr>
              <w:t>Termín milníku</w:t>
            </w:r>
          </w:p>
        </w:tc>
      </w:tr>
      <w:tr w:rsidR="007758A6" w:rsidRPr="007E040C" w14:paraId="66BE68C6" w14:textId="77777777" w:rsidTr="0074617D">
        <w:tc>
          <w:tcPr>
            <w:cnfStyle w:val="001000000000" w:firstRow="0" w:lastRow="0" w:firstColumn="1" w:lastColumn="0" w:oddVBand="0" w:evenVBand="0" w:oddHBand="0" w:evenHBand="0" w:firstRowFirstColumn="0" w:firstRowLastColumn="0" w:lastRowFirstColumn="0" w:lastRowLastColumn="0"/>
            <w:tcW w:w="1345" w:type="dxa"/>
            <w:vAlign w:val="top"/>
          </w:tcPr>
          <w:p w14:paraId="7C7A5EA5" w14:textId="4A91221B" w:rsidR="007758A6" w:rsidRPr="00E67676" w:rsidRDefault="007758A6" w:rsidP="007758A6">
            <w:pPr>
              <w:pStyle w:val="Tabulka-7"/>
              <w:keepNext/>
            </w:pPr>
            <w:r w:rsidRPr="00E67676">
              <w:t>Milník č.1</w:t>
            </w:r>
          </w:p>
        </w:tc>
        <w:tc>
          <w:tcPr>
            <w:tcW w:w="4477" w:type="dxa"/>
            <w:vAlign w:val="top"/>
          </w:tcPr>
          <w:p w14:paraId="7D8DCA30" w14:textId="595CF884" w:rsidR="007758A6" w:rsidRPr="00E67676" w:rsidRDefault="007758A6" w:rsidP="007758A6">
            <w:pPr>
              <w:pStyle w:val="Tabulka-7"/>
              <w:keepNext/>
              <w:cnfStyle w:val="000000000000" w:firstRow="0" w:lastRow="0" w:firstColumn="0" w:lastColumn="0" w:oddVBand="0" w:evenVBand="0" w:oddHBand="0" w:evenHBand="0" w:firstRowFirstColumn="0" w:firstRowLastColumn="0" w:lastRowFirstColumn="0" w:lastRowLastColumn="0"/>
            </w:pPr>
            <w:r w:rsidRPr="00E67676">
              <w:t xml:space="preserve">Začátek a konec výluky číslo </w:t>
            </w:r>
            <w:r w:rsidR="00DB46BD">
              <w:t>Z-</w:t>
            </w:r>
            <w:proofErr w:type="gramStart"/>
            <w:r w:rsidR="00DB46BD">
              <w:t>33155C</w:t>
            </w:r>
            <w:proofErr w:type="gramEnd"/>
          </w:p>
        </w:tc>
        <w:tc>
          <w:tcPr>
            <w:tcW w:w="2258" w:type="dxa"/>
            <w:vAlign w:val="top"/>
          </w:tcPr>
          <w:p w14:paraId="43928328" w14:textId="204BC37F" w:rsidR="007758A6" w:rsidRPr="00E67676" w:rsidRDefault="007758A6" w:rsidP="007758A6">
            <w:pPr>
              <w:pStyle w:val="Tabulka-7"/>
              <w:keepNext/>
              <w:cnfStyle w:val="000000000000" w:firstRow="0" w:lastRow="0" w:firstColumn="0" w:lastColumn="0" w:oddVBand="0" w:evenVBand="0" w:oddHBand="0" w:evenHBand="0" w:firstRowFirstColumn="0" w:firstRowLastColumn="0" w:lastRowFirstColumn="0" w:lastRowLastColumn="0"/>
            </w:pPr>
            <w:r w:rsidRPr="00684325">
              <w:rPr>
                <w:color w:val="EE0000"/>
              </w:rPr>
              <w:t xml:space="preserve">Od </w:t>
            </w:r>
            <w:r w:rsidR="00DB46BD" w:rsidRPr="00684325">
              <w:rPr>
                <w:color w:val="EE0000"/>
              </w:rPr>
              <w:t xml:space="preserve">1. 9. 2025 </w:t>
            </w:r>
            <w:r w:rsidRPr="00684325">
              <w:rPr>
                <w:color w:val="EE0000"/>
              </w:rPr>
              <w:t xml:space="preserve">do </w:t>
            </w:r>
            <w:r w:rsidR="00684325" w:rsidRPr="00684325">
              <w:rPr>
                <w:color w:val="EE0000"/>
              </w:rPr>
              <w:t>13.12.2025</w:t>
            </w:r>
          </w:p>
        </w:tc>
      </w:tr>
      <w:tr w:rsidR="007758A6" w:rsidRPr="007E040C" w14:paraId="6007E573" w14:textId="77777777" w:rsidTr="006B3441">
        <w:tc>
          <w:tcPr>
            <w:cnfStyle w:val="001000000000" w:firstRow="0" w:lastRow="0" w:firstColumn="1" w:lastColumn="0" w:oddVBand="0" w:evenVBand="0" w:oddHBand="0" w:evenHBand="0" w:firstRowFirstColumn="0" w:firstRowLastColumn="0" w:lastRowFirstColumn="0" w:lastRowLastColumn="0"/>
            <w:tcW w:w="1345" w:type="dxa"/>
            <w:vAlign w:val="top"/>
          </w:tcPr>
          <w:p w14:paraId="49E0EF5C" w14:textId="07D18C2B" w:rsidR="007758A6" w:rsidRPr="00E67676" w:rsidRDefault="007758A6" w:rsidP="006B3441">
            <w:pPr>
              <w:pStyle w:val="Tabulka-7"/>
              <w:keepNext/>
            </w:pPr>
          </w:p>
        </w:tc>
        <w:tc>
          <w:tcPr>
            <w:tcW w:w="4477" w:type="dxa"/>
            <w:vAlign w:val="top"/>
          </w:tcPr>
          <w:p w14:paraId="554B79B5" w14:textId="0CFB12A2" w:rsidR="007758A6" w:rsidRPr="00E67676" w:rsidRDefault="007758A6" w:rsidP="006B3441">
            <w:pPr>
              <w:pStyle w:val="Tabulka-7"/>
              <w:keepNext/>
              <w:cnfStyle w:val="000000000000" w:firstRow="0" w:lastRow="0" w:firstColumn="0" w:lastColumn="0" w:oddVBand="0" w:evenVBand="0" w:oddHBand="0" w:evenHBand="0" w:firstRowFirstColumn="0" w:firstRowLastColumn="0" w:lastRowFirstColumn="0" w:lastRowLastColumn="0"/>
            </w:pPr>
          </w:p>
        </w:tc>
        <w:tc>
          <w:tcPr>
            <w:tcW w:w="2258" w:type="dxa"/>
            <w:vAlign w:val="top"/>
          </w:tcPr>
          <w:p w14:paraId="4B88F410" w14:textId="71BBA8EA" w:rsidR="007758A6" w:rsidRPr="00E67676" w:rsidRDefault="007758A6" w:rsidP="006B3441">
            <w:pPr>
              <w:pStyle w:val="Tabulka-7"/>
              <w:keepNext/>
              <w:cnfStyle w:val="000000000000" w:firstRow="0" w:lastRow="0" w:firstColumn="0" w:lastColumn="0" w:oddVBand="0" w:evenVBand="0" w:oddHBand="0" w:evenHBand="0" w:firstRowFirstColumn="0" w:firstRowLastColumn="0" w:lastRowFirstColumn="0" w:lastRowLastColumn="0"/>
            </w:pPr>
          </w:p>
        </w:tc>
      </w:tr>
    </w:tbl>
    <w:p w14:paraId="122E6120" w14:textId="77777777" w:rsidR="00EB2563" w:rsidRDefault="00EB2563" w:rsidP="006B3441">
      <w:pPr>
        <w:pStyle w:val="Text2-1"/>
        <w:numPr>
          <w:ilvl w:val="0"/>
          <w:numId w:val="0"/>
        </w:numPr>
        <w:ind w:left="737"/>
        <w:rPr>
          <w:highlight w:val="green"/>
        </w:rPr>
      </w:pPr>
    </w:p>
    <w:bookmarkEnd w:id="179"/>
    <w:p w14:paraId="55BC36AF" w14:textId="3CBBEB9D" w:rsidR="00073E2B" w:rsidRPr="00E67676" w:rsidRDefault="00073E2B" w:rsidP="00BD232E">
      <w:pPr>
        <w:pStyle w:val="Text2-1"/>
      </w:pPr>
      <w:r w:rsidRPr="00E67676">
        <w:t>V harmonogramu postupu prací je nutno respektovat zejména následující požadavky a termíny:</w:t>
      </w:r>
    </w:p>
    <w:p w14:paraId="308ABC47" w14:textId="77777777" w:rsidR="00073E2B" w:rsidRPr="00E67676" w:rsidRDefault="00073E2B" w:rsidP="00BD232E">
      <w:pPr>
        <w:pStyle w:val="Odrka1-1"/>
        <w:numPr>
          <w:ilvl w:val="0"/>
          <w:numId w:val="12"/>
        </w:numPr>
        <w:spacing w:after="60"/>
      </w:pPr>
      <w:r w:rsidRPr="00E67676">
        <w:t>termín zahájení a ukončení stavby</w:t>
      </w:r>
    </w:p>
    <w:p w14:paraId="3DAD153F" w14:textId="77777777" w:rsidR="00073E2B" w:rsidRPr="00E67676" w:rsidRDefault="00073E2B" w:rsidP="00BD232E">
      <w:pPr>
        <w:pStyle w:val="Odrka1-1"/>
        <w:numPr>
          <w:ilvl w:val="0"/>
          <w:numId w:val="12"/>
        </w:numPr>
        <w:spacing w:after="60"/>
      </w:pPr>
      <w:r w:rsidRPr="00E67676">
        <w:t>výlukovou činnost s maximálním využitím výlukových časů</w:t>
      </w:r>
    </w:p>
    <w:p w14:paraId="581A54E0" w14:textId="6FBE0943" w:rsidR="00073E2B" w:rsidRDefault="00073E2B" w:rsidP="00E67676">
      <w:pPr>
        <w:pStyle w:val="Text2-1"/>
      </w:pPr>
      <w:r w:rsidRPr="00E67676">
        <w:t>Zhotovitel se zavazuje v souladu s Projektovou dokumentací považovat zde uvedené množství a délku výluk za maximální. Objednatel si vyhrazuje právo pozměnit Zhotoviteli navržené časové horizonty rozhodujících výluk s cílem dosáhnout jejich maximálního využití</w:t>
      </w:r>
    </w:p>
    <w:p w14:paraId="05370971" w14:textId="1F31F249" w:rsidR="00073E2B" w:rsidRPr="00D82418" w:rsidRDefault="00073E2B" w:rsidP="00BD232E">
      <w:pPr>
        <w:pStyle w:val="Text2-1"/>
      </w:pPr>
      <w:r w:rsidRPr="006B3441">
        <w:t>Závazným pro Zhotovitele jsou Sekce a termíny a rozsahy výluk, které jsou uvedeny v následující tabulce:</w:t>
      </w:r>
      <w:r w:rsidRPr="00D82418">
        <w:t xml:space="preserve"> </w:t>
      </w:r>
    </w:p>
    <w:p w14:paraId="144F26A5" w14:textId="77777777" w:rsidR="00B22223" w:rsidRPr="008A34A7" w:rsidRDefault="00B22223" w:rsidP="00B22223">
      <w:pPr>
        <w:keepNext/>
        <w:keepLines/>
        <w:pBdr>
          <w:top w:val="single" w:sz="12" w:space="3" w:color="00A1E0"/>
        </w:pBdr>
        <w:suppressAutoHyphens/>
        <w:spacing w:after="60" w:line="264" w:lineRule="auto"/>
        <w:ind w:left="680" w:right="-57"/>
        <w:rPr>
          <w:rFonts w:asciiTheme="majorHAnsi" w:hAnsiTheme="majorHAnsi"/>
          <w:b/>
          <w:noProof/>
          <w:sz w:val="14"/>
          <w:szCs w:val="18"/>
          <w:lang w:eastAsia="cs-CZ"/>
        </w:rPr>
      </w:pPr>
      <w:r w:rsidRPr="008A34A7">
        <w:rPr>
          <w:rFonts w:asciiTheme="majorHAnsi" w:hAnsiTheme="majorHAnsi"/>
          <w:b/>
          <w:noProof/>
          <w:sz w:val="14"/>
          <w:szCs w:val="18"/>
          <w:lang w:eastAsia="cs-CZ"/>
        </w:rPr>
        <w:t>Specifikace jednotlivých Sekcí</w:t>
      </w:r>
    </w:p>
    <w:tbl>
      <w:tblPr>
        <w:tblStyle w:val="Tabulka11"/>
        <w:tblW w:w="8051" w:type="dxa"/>
        <w:tblLayout w:type="fixed"/>
        <w:tblLook w:val="04A0" w:firstRow="1" w:lastRow="0" w:firstColumn="1" w:lastColumn="0" w:noHBand="0" w:noVBand="1"/>
      </w:tblPr>
      <w:tblGrid>
        <w:gridCol w:w="1163"/>
        <w:gridCol w:w="3686"/>
        <w:gridCol w:w="1038"/>
        <w:gridCol w:w="2164"/>
      </w:tblGrid>
      <w:tr w:rsidR="00B22223" w:rsidRPr="008A34A7" w14:paraId="2F3CB9BC" w14:textId="77777777" w:rsidTr="00F37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3B8A3ECA" w14:textId="77777777" w:rsidR="00B22223" w:rsidRPr="008A34A7" w:rsidRDefault="00B22223" w:rsidP="00F3793A">
            <w:pPr>
              <w:spacing w:before="20" w:after="20" w:line="240" w:lineRule="auto"/>
              <w:rPr>
                <w:b/>
                <w:sz w:val="14"/>
                <w:szCs w:val="18"/>
              </w:rPr>
            </w:pPr>
            <w:r w:rsidRPr="008A34A7">
              <w:rPr>
                <w:b/>
                <w:sz w:val="14"/>
                <w:szCs w:val="18"/>
              </w:rPr>
              <w:t>Postup</w:t>
            </w:r>
          </w:p>
        </w:tc>
        <w:tc>
          <w:tcPr>
            <w:tcW w:w="3686" w:type="dxa"/>
          </w:tcPr>
          <w:p w14:paraId="4197A3B9" w14:textId="77777777" w:rsidR="00B22223" w:rsidRPr="008A34A7" w:rsidRDefault="00B22223" w:rsidP="00F3793A">
            <w:pPr>
              <w:spacing w:before="20" w:after="20" w:line="240" w:lineRule="auto"/>
              <w:cnfStyle w:val="100000000000" w:firstRow="1" w:lastRow="0" w:firstColumn="0" w:lastColumn="0" w:oddVBand="0" w:evenVBand="0" w:oddHBand="0" w:evenHBand="0" w:firstRowFirstColumn="0" w:firstRowLastColumn="0" w:lastRowFirstColumn="0" w:lastRowLastColumn="0"/>
              <w:rPr>
                <w:b/>
                <w:sz w:val="14"/>
                <w:szCs w:val="18"/>
              </w:rPr>
            </w:pPr>
            <w:r w:rsidRPr="008A34A7">
              <w:rPr>
                <w:b/>
                <w:sz w:val="14"/>
                <w:szCs w:val="18"/>
              </w:rPr>
              <w:t>Činnosti</w:t>
            </w:r>
          </w:p>
        </w:tc>
        <w:tc>
          <w:tcPr>
            <w:tcW w:w="1038" w:type="dxa"/>
          </w:tcPr>
          <w:p w14:paraId="7170CFF6" w14:textId="77777777" w:rsidR="00B22223" w:rsidRPr="008A34A7" w:rsidRDefault="00B22223" w:rsidP="00F3793A">
            <w:pPr>
              <w:spacing w:before="20" w:after="20" w:line="240" w:lineRule="auto"/>
              <w:jc w:val="center"/>
              <w:cnfStyle w:val="100000000000" w:firstRow="1" w:lastRow="0" w:firstColumn="0" w:lastColumn="0" w:oddVBand="0" w:evenVBand="0" w:oddHBand="0" w:evenHBand="0" w:firstRowFirstColumn="0" w:firstRowLastColumn="0" w:lastRowFirstColumn="0" w:lastRowLastColumn="0"/>
              <w:rPr>
                <w:b/>
                <w:sz w:val="14"/>
                <w:szCs w:val="18"/>
              </w:rPr>
            </w:pPr>
            <w:r w:rsidRPr="008A34A7">
              <w:rPr>
                <w:b/>
                <w:sz w:val="14"/>
                <w:szCs w:val="18"/>
              </w:rPr>
              <w:t>Typ výluky</w:t>
            </w:r>
          </w:p>
        </w:tc>
        <w:tc>
          <w:tcPr>
            <w:tcW w:w="2164" w:type="dxa"/>
          </w:tcPr>
          <w:p w14:paraId="0FE715D1" w14:textId="77777777" w:rsidR="00B22223" w:rsidRPr="008A34A7" w:rsidRDefault="00B22223" w:rsidP="00F3793A">
            <w:pPr>
              <w:spacing w:before="20" w:after="20" w:line="240" w:lineRule="auto"/>
              <w:cnfStyle w:val="100000000000" w:firstRow="1" w:lastRow="0" w:firstColumn="0" w:lastColumn="0" w:oddVBand="0" w:evenVBand="0" w:oddHBand="0" w:evenHBand="0" w:firstRowFirstColumn="0" w:firstRowLastColumn="0" w:lastRowFirstColumn="0" w:lastRowLastColumn="0"/>
              <w:rPr>
                <w:b/>
                <w:sz w:val="14"/>
                <w:szCs w:val="18"/>
              </w:rPr>
            </w:pPr>
            <w:r w:rsidRPr="008A34A7">
              <w:rPr>
                <w:b/>
                <w:sz w:val="14"/>
                <w:szCs w:val="18"/>
              </w:rPr>
              <w:t>Doba pro dokončení</w:t>
            </w:r>
          </w:p>
        </w:tc>
      </w:tr>
      <w:tr w:rsidR="00B22223" w:rsidRPr="008A34A7" w14:paraId="248A6745" w14:textId="77777777" w:rsidTr="00F3793A">
        <w:tc>
          <w:tcPr>
            <w:cnfStyle w:val="001000000000" w:firstRow="0" w:lastRow="0" w:firstColumn="1" w:lastColumn="0" w:oddVBand="0" w:evenVBand="0" w:oddHBand="0" w:evenHBand="0" w:firstRowFirstColumn="0" w:firstRowLastColumn="0" w:lastRowFirstColumn="0" w:lastRowLastColumn="0"/>
            <w:tcW w:w="1163" w:type="dxa"/>
          </w:tcPr>
          <w:p w14:paraId="47AE2DB9" w14:textId="77777777" w:rsidR="00B22223" w:rsidRPr="00E67676" w:rsidRDefault="00B22223" w:rsidP="00F3793A">
            <w:pPr>
              <w:spacing w:before="20" w:after="20" w:line="240" w:lineRule="auto"/>
              <w:rPr>
                <w:sz w:val="14"/>
                <w:szCs w:val="18"/>
              </w:rPr>
            </w:pPr>
            <w:bookmarkStart w:id="180" w:name="_Hlk163816881"/>
            <w:r w:rsidRPr="009A0E7B">
              <w:rPr>
                <w:sz w:val="14"/>
                <w:szCs w:val="18"/>
              </w:rPr>
              <w:t xml:space="preserve">Sekce 1 stavební </w:t>
            </w:r>
          </w:p>
        </w:tc>
        <w:tc>
          <w:tcPr>
            <w:tcW w:w="3686" w:type="dxa"/>
          </w:tcPr>
          <w:p w14:paraId="722AC7EC" w14:textId="7130B577" w:rsidR="00B22223" w:rsidRPr="00E67676" w:rsidRDefault="00B22223">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sidRPr="009A0E7B">
              <w:rPr>
                <w:sz w:val="14"/>
                <w:szCs w:val="18"/>
              </w:rPr>
              <w:t xml:space="preserve">Všechny objekty (SO/PS) kromě </w:t>
            </w:r>
            <w:r w:rsidRPr="00E67676">
              <w:rPr>
                <w:sz w:val="14"/>
                <w:szCs w:val="18"/>
              </w:rPr>
              <w:t>SO 98-98 Všeobecný objekt</w:t>
            </w:r>
            <w:r w:rsidR="0085169F" w:rsidRPr="00E67676">
              <w:rPr>
                <w:sz w:val="14"/>
                <w:szCs w:val="18"/>
              </w:rPr>
              <w:t xml:space="preserve"> (VON, VRN)</w:t>
            </w:r>
            <w:r w:rsidRPr="00E67676">
              <w:rPr>
                <w:sz w:val="14"/>
                <w:szCs w:val="18"/>
              </w:rPr>
              <w:t>.</w:t>
            </w:r>
          </w:p>
        </w:tc>
        <w:tc>
          <w:tcPr>
            <w:tcW w:w="1038" w:type="dxa"/>
          </w:tcPr>
          <w:p w14:paraId="6E44A6FD" w14:textId="5CA1665A" w:rsidR="00B22223" w:rsidRPr="00E67676" w:rsidRDefault="00684325" w:rsidP="00F3793A">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sz w:val="14"/>
                <w:szCs w:val="18"/>
              </w:rPr>
            </w:pPr>
            <w:r w:rsidRPr="00684325">
              <w:rPr>
                <w:color w:val="EE0000"/>
                <w:sz w:val="14"/>
                <w:szCs w:val="18"/>
              </w:rPr>
              <w:t>104</w:t>
            </w:r>
            <w:r w:rsidR="009D3980">
              <w:rPr>
                <w:color w:val="EE0000"/>
                <w:sz w:val="14"/>
                <w:szCs w:val="18"/>
              </w:rPr>
              <w:t xml:space="preserve"> </w:t>
            </w:r>
            <w:r w:rsidRPr="00684325">
              <w:rPr>
                <w:color w:val="EE0000"/>
                <w:sz w:val="14"/>
                <w:szCs w:val="18"/>
              </w:rPr>
              <w:t>N</w:t>
            </w:r>
          </w:p>
        </w:tc>
        <w:tc>
          <w:tcPr>
            <w:tcW w:w="2164" w:type="dxa"/>
          </w:tcPr>
          <w:p w14:paraId="5AC722AF" w14:textId="2103C481" w:rsidR="00B22223" w:rsidRPr="00E67676" w:rsidRDefault="00137FCF" w:rsidP="00F3793A">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Pr>
                <w:sz w:val="14"/>
                <w:szCs w:val="18"/>
              </w:rPr>
              <w:t>1</w:t>
            </w:r>
            <w:r w:rsidR="00B22223" w:rsidRPr="00E67676">
              <w:rPr>
                <w:sz w:val="14"/>
                <w:szCs w:val="18"/>
              </w:rPr>
              <w:t xml:space="preserve">0 měsíců </w:t>
            </w:r>
            <w:r w:rsidR="00B22223" w:rsidRPr="009A0E7B">
              <w:rPr>
                <w:sz w:val="14"/>
                <w:szCs w:val="18"/>
              </w:rPr>
              <w:t xml:space="preserve">od Data zahájení prací </w:t>
            </w:r>
            <w:r w:rsidR="00B22223" w:rsidRPr="00E67676">
              <w:rPr>
                <w:sz w:val="14"/>
                <w:szCs w:val="18"/>
              </w:rPr>
              <w:t>(předpoklad zahájení 0</w:t>
            </w:r>
            <w:r>
              <w:rPr>
                <w:sz w:val="14"/>
                <w:szCs w:val="18"/>
              </w:rPr>
              <w:t>9</w:t>
            </w:r>
            <w:r w:rsidR="00B22223" w:rsidRPr="00E67676">
              <w:rPr>
                <w:sz w:val="14"/>
                <w:szCs w:val="18"/>
              </w:rPr>
              <w:t>/2025)</w:t>
            </w:r>
          </w:p>
        </w:tc>
      </w:tr>
      <w:tr w:rsidR="00B22223" w:rsidRPr="008A34A7" w14:paraId="40B2E70D" w14:textId="77777777" w:rsidTr="00F3793A">
        <w:tc>
          <w:tcPr>
            <w:cnfStyle w:val="001000000000" w:firstRow="0" w:lastRow="0" w:firstColumn="1" w:lastColumn="0" w:oddVBand="0" w:evenVBand="0" w:oddHBand="0" w:evenHBand="0" w:firstRowFirstColumn="0" w:firstRowLastColumn="0" w:lastRowFirstColumn="0" w:lastRowLastColumn="0"/>
            <w:tcW w:w="1163" w:type="dxa"/>
          </w:tcPr>
          <w:p w14:paraId="2466647D" w14:textId="28963A2B" w:rsidR="00B22223" w:rsidRPr="00E67676" w:rsidRDefault="00B22223" w:rsidP="00F3793A">
            <w:pPr>
              <w:spacing w:before="20" w:after="20" w:line="240" w:lineRule="auto"/>
              <w:rPr>
                <w:sz w:val="14"/>
                <w:szCs w:val="18"/>
              </w:rPr>
            </w:pPr>
            <w:r w:rsidRPr="00E67676">
              <w:rPr>
                <w:sz w:val="14"/>
                <w:szCs w:val="18"/>
              </w:rPr>
              <w:lastRenderedPageBreak/>
              <w:t xml:space="preserve">Sekce </w:t>
            </w:r>
            <w:r w:rsidR="00137FCF">
              <w:rPr>
                <w:sz w:val="14"/>
                <w:szCs w:val="18"/>
              </w:rPr>
              <w:t>2</w:t>
            </w:r>
          </w:p>
        </w:tc>
        <w:tc>
          <w:tcPr>
            <w:tcW w:w="3686" w:type="dxa"/>
          </w:tcPr>
          <w:p w14:paraId="0729DC5E" w14:textId="26424B08" w:rsidR="00B22223" w:rsidRPr="00E67676" w:rsidRDefault="00B22223" w:rsidP="00F3793A">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sidRPr="00E67676">
              <w:rPr>
                <w:sz w:val="14"/>
                <w:szCs w:val="18"/>
              </w:rPr>
              <w:t>Následná úprava směrového a výškového uspořádání koleje</w:t>
            </w:r>
            <w:r w:rsidR="00137FCF">
              <w:rPr>
                <w:sz w:val="14"/>
                <w:szCs w:val="18"/>
              </w:rPr>
              <w:t>.</w:t>
            </w:r>
            <w:r w:rsidRPr="00E67676">
              <w:rPr>
                <w:sz w:val="14"/>
                <w:szCs w:val="18"/>
              </w:rPr>
              <w:t xml:space="preserve"> </w:t>
            </w:r>
          </w:p>
        </w:tc>
        <w:tc>
          <w:tcPr>
            <w:tcW w:w="1038" w:type="dxa"/>
          </w:tcPr>
          <w:p w14:paraId="6BF7A42A" w14:textId="77777777" w:rsidR="00B22223" w:rsidRPr="00E67676" w:rsidRDefault="00B22223" w:rsidP="00F3793A">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sz w:val="14"/>
                <w:szCs w:val="18"/>
              </w:rPr>
            </w:pPr>
          </w:p>
        </w:tc>
        <w:tc>
          <w:tcPr>
            <w:tcW w:w="2164" w:type="dxa"/>
          </w:tcPr>
          <w:p w14:paraId="1661CAEF" w14:textId="536A2D06" w:rsidR="00B22223" w:rsidRPr="00E67676" w:rsidRDefault="00137FCF" w:rsidP="00F3793A">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Pr>
                <w:sz w:val="14"/>
                <w:szCs w:val="18"/>
              </w:rPr>
              <w:t>14</w:t>
            </w:r>
            <w:r w:rsidR="00B22223" w:rsidRPr="00E67676">
              <w:rPr>
                <w:sz w:val="14"/>
                <w:szCs w:val="18"/>
              </w:rPr>
              <w:t xml:space="preserve"> měsíců od Data zahájení </w:t>
            </w:r>
            <w:r w:rsidR="000134CA" w:rsidRPr="00E67676">
              <w:rPr>
                <w:sz w:val="14"/>
                <w:szCs w:val="18"/>
              </w:rPr>
              <w:t>prací</w:t>
            </w:r>
          </w:p>
        </w:tc>
      </w:tr>
      <w:tr w:rsidR="00B22223" w:rsidRPr="008A34A7" w14:paraId="0D70536F" w14:textId="77777777" w:rsidTr="00F3793A">
        <w:tc>
          <w:tcPr>
            <w:cnfStyle w:val="001000000000" w:firstRow="0" w:lastRow="0" w:firstColumn="1" w:lastColumn="0" w:oddVBand="0" w:evenVBand="0" w:oddHBand="0" w:evenHBand="0" w:firstRowFirstColumn="0" w:firstRowLastColumn="0" w:lastRowFirstColumn="0" w:lastRowLastColumn="0"/>
            <w:tcW w:w="1163" w:type="dxa"/>
          </w:tcPr>
          <w:p w14:paraId="2A56A85A" w14:textId="77777777" w:rsidR="00B22223" w:rsidRPr="00E67676" w:rsidRDefault="00B22223" w:rsidP="00F3793A">
            <w:pPr>
              <w:spacing w:before="20" w:after="20" w:line="240" w:lineRule="auto"/>
              <w:rPr>
                <w:sz w:val="14"/>
                <w:szCs w:val="18"/>
              </w:rPr>
            </w:pPr>
            <w:r w:rsidRPr="009A0E7B">
              <w:rPr>
                <w:sz w:val="14"/>
                <w:szCs w:val="18"/>
              </w:rPr>
              <w:t>Dokončení díla</w:t>
            </w:r>
          </w:p>
        </w:tc>
        <w:tc>
          <w:tcPr>
            <w:tcW w:w="3686" w:type="dxa"/>
          </w:tcPr>
          <w:p w14:paraId="59855B3C" w14:textId="2B4E216A" w:rsidR="00B22223" w:rsidRPr="00E67676" w:rsidRDefault="00B22223" w:rsidP="00F3793A">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sidRPr="00E67676">
              <w:rPr>
                <w:sz w:val="14"/>
                <w:szCs w:val="18"/>
              </w:rPr>
              <w:t>SO 98-98</w:t>
            </w:r>
            <w:r w:rsidR="00B74EB0" w:rsidRPr="00E67676">
              <w:rPr>
                <w:sz w:val="14"/>
                <w:szCs w:val="18"/>
              </w:rPr>
              <w:t xml:space="preserve"> (VRN</w:t>
            </w:r>
            <w:r w:rsidR="00184622" w:rsidRPr="00E67676">
              <w:rPr>
                <w:sz w:val="14"/>
                <w:szCs w:val="18"/>
              </w:rPr>
              <w:t>, VON</w:t>
            </w:r>
            <w:r w:rsidR="00B74EB0" w:rsidRPr="00E67676">
              <w:rPr>
                <w:sz w:val="14"/>
                <w:szCs w:val="18"/>
              </w:rPr>
              <w:t>)</w:t>
            </w:r>
            <w:r w:rsidR="00F16105" w:rsidRPr="00E67676">
              <w:rPr>
                <w:sz w:val="14"/>
                <w:szCs w:val="18"/>
              </w:rPr>
              <w:t xml:space="preserve"> (zpracování DSPS, GDPS, dokladové části)</w:t>
            </w:r>
            <w:r w:rsidRPr="00E67676">
              <w:rPr>
                <w:sz w:val="14"/>
                <w:szCs w:val="18"/>
              </w:rPr>
              <w:t xml:space="preserve"> </w:t>
            </w:r>
            <w:r w:rsidR="00F16105" w:rsidRPr="00E67676">
              <w:rPr>
                <w:sz w:val="14"/>
                <w:szCs w:val="18"/>
              </w:rPr>
              <w:t xml:space="preserve"> </w:t>
            </w:r>
          </w:p>
        </w:tc>
        <w:tc>
          <w:tcPr>
            <w:tcW w:w="1038" w:type="dxa"/>
          </w:tcPr>
          <w:p w14:paraId="6C0A0521" w14:textId="77777777" w:rsidR="00B22223" w:rsidRPr="00E67676" w:rsidRDefault="00B22223" w:rsidP="00F3793A">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sz w:val="14"/>
                <w:szCs w:val="18"/>
              </w:rPr>
            </w:pPr>
          </w:p>
        </w:tc>
        <w:tc>
          <w:tcPr>
            <w:tcW w:w="2164" w:type="dxa"/>
          </w:tcPr>
          <w:p w14:paraId="5773B840" w14:textId="6F649800" w:rsidR="00B22223" w:rsidRPr="00E67676" w:rsidRDefault="00B22223" w:rsidP="00F3793A">
            <w:pPr>
              <w:spacing w:before="20" w:after="20" w:line="240" w:lineRule="auto"/>
              <w:cnfStyle w:val="000000000000" w:firstRow="0" w:lastRow="0" w:firstColumn="0" w:lastColumn="0" w:oddVBand="0" w:evenVBand="0" w:oddHBand="0" w:evenHBand="0" w:firstRowFirstColumn="0" w:firstRowLastColumn="0" w:lastRowFirstColumn="0" w:lastRowLastColumn="0"/>
              <w:rPr>
                <w:sz w:val="14"/>
                <w:szCs w:val="18"/>
              </w:rPr>
            </w:pPr>
            <w:r w:rsidRPr="00E67676">
              <w:rPr>
                <w:sz w:val="14"/>
                <w:szCs w:val="18"/>
              </w:rPr>
              <w:t>2</w:t>
            </w:r>
            <w:r w:rsidR="00137FCF">
              <w:rPr>
                <w:sz w:val="14"/>
                <w:szCs w:val="18"/>
              </w:rPr>
              <w:t>0</w:t>
            </w:r>
            <w:r w:rsidRPr="00E67676">
              <w:rPr>
                <w:sz w:val="14"/>
                <w:szCs w:val="18"/>
              </w:rPr>
              <w:t xml:space="preserve"> měsíců od Data zahájení prací (viz </w:t>
            </w:r>
            <w:r w:rsidR="00D02D38" w:rsidRPr="00E67676">
              <w:rPr>
                <w:sz w:val="14"/>
                <w:szCs w:val="18"/>
              </w:rPr>
              <w:t>smlouva) *</w:t>
            </w:r>
          </w:p>
        </w:tc>
      </w:tr>
      <w:bookmarkEnd w:id="180"/>
    </w:tbl>
    <w:p w14:paraId="599FC27B" w14:textId="77777777" w:rsidR="00B22223" w:rsidRDefault="00B22223" w:rsidP="00B22223">
      <w:pPr>
        <w:pStyle w:val="Textbezslovn"/>
        <w:rPr>
          <w:highlight w:val="green"/>
        </w:rPr>
      </w:pPr>
    </w:p>
    <w:p w14:paraId="19501320" w14:textId="6E449F4A" w:rsidR="00B22223" w:rsidRDefault="00B22223" w:rsidP="00B22223">
      <w:pPr>
        <w:pStyle w:val="Textbezslovn"/>
      </w:pPr>
      <w:bookmarkStart w:id="181" w:name="_Hlk201652659"/>
      <w:r w:rsidRPr="00E67676">
        <w:t>*) Datum ukončení stavby je závislé na termínu zahájení stavebních prací</w:t>
      </w:r>
    </w:p>
    <w:bookmarkEnd w:id="181"/>
    <w:p w14:paraId="26D8C6FF" w14:textId="402A6726" w:rsidR="00922C25" w:rsidRPr="00834CB3" w:rsidRDefault="00922C25" w:rsidP="00922C25">
      <w:pPr>
        <w:pStyle w:val="Text2-1"/>
      </w:pPr>
      <w:r w:rsidRPr="00834CB3">
        <w:t>V případě, kdy nedojde k předání Staveniště Zhotoviteli nejpozději do 14 dnů před zahájením provádění prací (zahájením prací na Sekci 1 stavební) podle předpokládaných termínů v ZD, platí že:</w:t>
      </w:r>
    </w:p>
    <w:p w14:paraId="35C3F6A5" w14:textId="18363ADA" w:rsidR="00922C25" w:rsidRPr="00AE6512" w:rsidRDefault="00922C25" w:rsidP="00922C25">
      <w:pPr>
        <w:pStyle w:val="Odrka1-1"/>
        <w:numPr>
          <w:ilvl w:val="0"/>
          <w:numId w:val="12"/>
        </w:numPr>
      </w:pPr>
      <w:r w:rsidRPr="00922C25">
        <w:t xml:space="preserve">Objednatel pro provedení Díla, Sekcí nebo části Díla poskytne Zhotoviteli minimálně stejný rozsah (počet dnů) výluk, které jsou uvedeny pro provedení Díla </w:t>
      </w:r>
      <w:r w:rsidRPr="00AE6512">
        <w:t>v</w:t>
      </w:r>
      <w:r w:rsidR="006C7F08" w:rsidRPr="00AE6512">
        <w:t> </w:t>
      </w:r>
      <w:r w:rsidR="00AC261B" w:rsidRPr="00E67676">
        <w:t>Harmonogramu</w:t>
      </w:r>
      <w:r w:rsidRPr="00E67676">
        <w:t>.</w:t>
      </w:r>
    </w:p>
    <w:p w14:paraId="6145E115" w14:textId="737C7FE1" w:rsidR="00922C25" w:rsidRPr="00E67676" w:rsidRDefault="00922C25" w:rsidP="00922C25">
      <w:pPr>
        <w:pStyle w:val="Odrka1-1"/>
      </w:pPr>
      <w:r w:rsidRPr="00E67676">
        <w:t xml:space="preserve">Výluky budou Zhotoviteli poskytnuty v nových termínech umožňující zhotovení Díla. </w:t>
      </w:r>
    </w:p>
    <w:p w14:paraId="5FCB0375" w14:textId="66FC17D1" w:rsidR="00922C25" w:rsidRPr="00922C25" w:rsidRDefault="00922C25" w:rsidP="000D41B5">
      <w:pPr>
        <w:pStyle w:val="Odrka1-1"/>
        <w:numPr>
          <w:ilvl w:val="0"/>
          <w:numId w:val="12"/>
        </w:numPr>
      </w:pPr>
      <w:r w:rsidRPr="00922C25">
        <w:t>Doba pro dokončení Díla zůstává neměnná. Uvedené platí za předpokladu, že s ohledem na jiné Datum zahájení prací, není nutné využít další, v původní ZD nepředpokládané, technologické přestávky. V takovém případě se Doba pro dokončení Díla a Sekce (podle okolností) prodlužuje o dobu technologické přestávky</w:t>
      </w:r>
      <w:r w:rsidR="0026700E">
        <w:t>.</w:t>
      </w:r>
    </w:p>
    <w:p w14:paraId="555919C8" w14:textId="0A42CDE8" w:rsidR="00073E2B" w:rsidRPr="00E67676" w:rsidRDefault="00AE6512" w:rsidP="00BD232E">
      <w:pPr>
        <w:pStyle w:val="Text2-1"/>
      </w:pPr>
      <w:r>
        <w:t>Bez doprovodného textu</w:t>
      </w:r>
      <w:r w:rsidR="00073E2B" w:rsidRPr="00E67676">
        <w:t>.</w:t>
      </w:r>
    </w:p>
    <w:p w14:paraId="563EEA0B" w14:textId="77777777" w:rsidR="00073E2B" w:rsidRDefault="00073E2B" w:rsidP="00BD232E">
      <w:pPr>
        <w:pStyle w:val="Nadpis2-1"/>
      </w:pPr>
      <w:bookmarkStart w:id="182" w:name="_Toc150787680"/>
      <w:bookmarkStart w:id="183" w:name="_Toc198808003"/>
      <w:r>
        <w:t>SOUVISEJÍCÍ DOKUMENTY A PŘEDPISY</w:t>
      </w:r>
      <w:bookmarkEnd w:id="182"/>
      <w:bookmarkEnd w:id="183"/>
    </w:p>
    <w:p w14:paraId="46A58069" w14:textId="77777777" w:rsidR="00073E2B" w:rsidRPr="00F35B07" w:rsidRDefault="00073E2B" w:rsidP="00BD232E">
      <w:pPr>
        <w:pStyle w:val="Text2-1"/>
      </w:pPr>
      <w:r w:rsidRPr="00F35B07">
        <w:t>Zhotovitel se zavazuje provádět dílo v souladu s obecně závaznými právními předpisy České republiky a EU, technickými normami a s dokumenty a vnitřními předpisy Objednatele</w:t>
      </w:r>
      <w:r w:rsidRPr="00A65677">
        <w:t xml:space="preserve"> (směrnice, vzorové listy, TKP, VTP, ZTP apod.), </w:t>
      </w:r>
      <w:r w:rsidRPr="00F35B07">
        <w:t>vše v platném znění.</w:t>
      </w:r>
    </w:p>
    <w:p w14:paraId="29228DDF" w14:textId="32F6E3BA" w:rsidR="00480F90" w:rsidRDefault="00480F90" w:rsidP="00480F90">
      <w:pPr>
        <w:pStyle w:val="Text2-1"/>
      </w:pPr>
      <w:r>
        <w:t>Technické požadavky na výrobky, zařízení a technologie pro ŽDC (dle směrnic</w:t>
      </w:r>
      <w:r w:rsidR="00ED6F2C">
        <w:t>e SŽ SM008)</w:t>
      </w:r>
      <w:r>
        <w:t xml:space="preserve"> jsou uvedeny na webových stránkách:</w:t>
      </w:r>
    </w:p>
    <w:p w14:paraId="445ADCC9" w14:textId="65698DC9" w:rsidR="00480F90" w:rsidRDefault="002C113C" w:rsidP="00F35B07">
      <w:pPr>
        <w:pStyle w:val="Textbezslovn"/>
      </w:pPr>
      <w:bookmarkStart w:id="184" w:name="_Hlk173316674"/>
      <w:r>
        <w:rPr>
          <w:rStyle w:val="Tun"/>
        </w:rPr>
        <w:t xml:space="preserve">www.spravazeleznic.cz v sekci „Dodavatelé/Odběratelé / Technické požadavky </w:t>
      </w:r>
      <w:r>
        <w:rPr>
          <w:rStyle w:val="Tun"/>
          <w:spacing w:val="-2"/>
        </w:rPr>
        <w:t>na výrobky, zařízení a technologie pro ŽDC“</w:t>
      </w:r>
      <w:r>
        <w:rPr>
          <w:spacing w:val="-2"/>
        </w:rPr>
        <w:t xml:space="preserve"> </w:t>
      </w:r>
      <w:hyperlink r:id="rId15" w:history="1">
        <w:r>
          <w:rPr>
            <w:rStyle w:val="Hypertextovodkaz"/>
            <w:spacing w:val="-2"/>
          </w:rPr>
          <w:t>(https://www.spravazeleznic.cz/</w:t>
        </w:r>
        <w:r>
          <w:rPr>
            <w:noProof/>
            <w:color w:val="0563C1" w:themeColor="hyperlink"/>
            <w:spacing w:val="-2"/>
            <w:u w:val="single"/>
          </w:rPr>
          <w:br/>
        </w:r>
        <w:r>
          <w:rPr>
            <w:rStyle w:val="Hypertextovodkaz"/>
            <w:spacing w:val="-2"/>
          </w:rPr>
          <w:t>dodavatele-odberatele/technicke-pozadavky-na-vyrobky-zarizeni-a-technologie-pro-zdc.</w:t>
        </w:r>
      </w:hyperlink>
    </w:p>
    <w:bookmarkEnd w:id="184"/>
    <w:p w14:paraId="563C22DF" w14:textId="605552EB" w:rsidR="00073E2B" w:rsidRDefault="00073E2B" w:rsidP="00BD232E">
      <w:pPr>
        <w:pStyle w:val="Text2-1"/>
      </w:pPr>
      <w:r>
        <w:t xml:space="preserve">Objednatel umožňuje Zhotoviteli přístup ke svým vnitřním dokumentům a předpisům a typové dokumentaci na webových stránkách: </w:t>
      </w:r>
    </w:p>
    <w:p w14:paraId="5C129FF9" w14:textId="77777777" w:rsidR="00073E2B" w:rsidRDefault="00073E2B" w:rsidP="00073E2B">
      <w:pPr>
        <w:pStyle w:val="Textbezslovn"/>
      </w:pPr>
      <w:r>
        <w:rPr>
          <w:rStyle w:val="Tun"/>
        </w:rPr>
        <w:t>www.spravazeleznic.cz v sekci „O nás / Vnitřní předpisy / odkaz Dokumenty a předpisy“</w:t>
      </w:r>
      <w:r>
        <w:t xml:space="preserve"> </w:t>
      </w:r>
      <w:r>
        <w:rPr>
          <w:spacing w:val="2"/>
        </w:rPr>
        <w:t>(https://www.spravazeleznic.cz/o-nas/vnitrni-predpisy-spravy-zeleznic/</w:t>
      </w:r>
      <w:r>
        <w:rPr>
          <w:spacing w:val="2"/>
        </w:rPr>
        <w:br/>
        <w:t>dokumenty-a-</w:t>
      </w:r>
      <w:proofErr w:type="spellStart"/>
      <w:r>
        <w:rPr>
          <w:spacing w:val="2"/>
        </w:rPr>
        <w:t>predpisy</w:t>
      </w:r>
      <w:proofErr w:type="spellEnd"/>
      <w:r>
        <w:rPr>
          <w:spacing w:val="2"/>
        </w:rPr>
        <w:t>)</w:t>
      </w:r>
      <w:r>
        <w:t xml:space="preserve"> a </w:t>
      </w:r>
      <w:r>
        <w:rPr>
          <w:b/>
        </w:rPr>
        <w:t>https://typdok.tudc.cz/ v sekci „archiv TD“</w:t>
      </w:r>
      <w:r>
        <w:t>.</w:t>
      </w:r>
    </w:p>
    <w:p w14:paraId="519000ED" w14:textId="77777777" w:rsidR="00073E2B" w:rsidRDefault="00073E2B" w:rsidP="00073E2B">
      <w:pPr>
        <w:pStyle w:val="Textbezslovn"/>
      </w:pPr>
      <w:r>
        <w:t>Pokud je dokument nebo vnitřní předpis veřejně dostupný je umožněno jeho stažení. Ostatní dokumenty a vnitřní předpisy jsou poskytovány v souladu s právními předpisy na základě podané žádosti na níže uvedených kontaktech:</w:t>
      </w:r>
    </w:p>
    <w:p w14:paraId="1C806C66" w14:textId="77777777" w:rsidR="00073E2B" w:rsidRDefault="00073E2B" w:rsidP="00073E2B">
      <w:pPr>
        <w:pStyle w:val="Textbezslovn"/>
        <w:keepNext/>
        <w:spacing w:after="0"/>
        <w:rPr>
          <w:rStyle w:val="Tun"/>
        </w:rPr>
      </w:pPr>
      <w:r>
        <w:rPr>
          <w:rStyle w:val="Tun"/>
        </w:rPr>
        <w:t>Správa železnic, státní organizace</w:t>
      </w:r>
    </w:p>
    <w:p w14:paraId="05CB58E7" w14:textId="738F324F" w:rsidR="00073E2B" w:rsidRDefault="00073E2B" w:rsidP="00073E2B">
      <w:pPr>
        <w:pStyle w:val="Textbezslovn"/>
        <w:keepNext/>
        <w:spacing w:after="0"/>
        <w:rPr>
          <w:rStyle w:val="Tun"/>
        </w:rPr>
      </w:pPr>
      <w:r>
        <w:rPr>
          <w:rStyle w:val="Tun"/>
        </w:rPr>
        <w:t xml:space="preserve">Centrum </w:t>
      </w:r>
      <w:r w:rsidR="00480F90">
        <w:rPr>
          <w:rStyle w:val="Tun"/>
        </w:rPr>
        <w:t>techniky</w:t>
      </w:r>
      <w:r>
        <w:rPr>
          <w:rStyle w:val="Tun"/>
        </w:rPr>
        <w:t xml:space="preserve"> a diagnostiky </w:t>
      </w:r>
    </w:p>
    <w:p w14:paraId="651E5335" w14:textId="77777777" w:rsidR="00073E2B" w:rsidRDefault="00073E2B" w:rsidP="00073E2B">
      <w:pPr>
        <w:pStyle w:val="Textbezslovn"/>
        <w:keepNext/>
        <w:spacing w:after="0"/>
      </w:pPr>
      <w:r>
        <w:rPr>
          <w:rStyle w:val="Tun"/>
        </w:rPr>
        <w:t>Odbor servisních služeb, OHČ</w:t>
      </w:r>
    </w:p>
    <w:p w14:paraId="576B086C" w14:textId="77777777" w:rsidR="00073E2B" w:rsidRDefault="00073E2B" w:rsidP="00073E2B">
      <w:pPr>
        <w:pStyle w:val="Textbezslovn"/>
        <w:keepNext/>
        <w:spacing w:after="0"/>
      </w:pPr>
      <w:r>
        <w:t>Jeremenkova 103/23</w:t>
      </w:r>
    </w:p>
    <w:p w14:paraId="402EEDDA" w14:textId="77777777" w:rsidR="00073E2B" w:rsidRDefault="00073E2B" w:rsidP="00073E2B">
      <w:pPr>
        <w:pStyle w:val="Textbezslovn"/>
      </w:pPr>
      <w:r>
        <w:t>779 00 Olomouc</w:t>
      </w:r>
    </w:p>
    <w:p w14:paraId="02F9FDDE" w14:textId="028D1B05" w:rsidR="00B51D94" w:rsidRDefault="00073E2B" w:rsidP="00B51D94">
      <w:pPr>
        <w:pStyle w:val="Textbezslovn"/>
        <w:spacing w:after="0"/>
      </w:pPr>
      <w:r>
        <w:t xml:space="preserve">nebo e-mail: </w:t>
      </w:r>
      <w:r>
        <w:rPr>
          <w:rStyle w:val="Tun"/>
        </w:rPr>
        <w:t>typdok@spravazeleznic.cz</w:t>
      </w:r>
      <w:r w:rsidR="00B51D94">
        <w:t>, tel.: 972 742 396, mobil: 725 039 782</w:t>
      </w:r>
    </w:p>
    <w:p w14:paraId="63679D22" w14:textId="4B8CF115" w:rsidR="00073E2B" w:rsidRDefault="00B51D94" w:rsidP="00B51D94">
      <w:pPr>
        <w:pStyle w:val="Textbezslovn"/>
      </w:pPr>
      <w:r>
        <w:t>Ceníky: https://typdok.tudc.cz/</w:t>
      </w:r>
    </w:p>
    <w:p w14:paraId="4C465040" w14:textId="3751D85C" w:rsidR="00073E2B" w:rsidRDefault="00073E2B" w:rsidP="00073E2B">
      <w:pPr>
        <w:pStyle w:val="Textbezslovn"/>
      </w:pPr>
    </w:p>
    <w:p w14:paraId="40819758" w14:textId="77777777" w:rsidR="00073E2B" w:rsidRDefault="00073E2B" w:rsidP="00BD232E">
      <w:pPr>
        <w:pStyle w:val="Nadpis2-1"/>
      </w:pPr>
      <w:bookmarkStart w:id="185" w:name="_Toc150787681"/>
      <w:bookmarkStart w:id="186" w:name="_Toc198808004"/>
      <w:r>
        <w:t>PŘÍLOHY</w:t>
      </w:r>
      <w:bookmarkEnd w:id="185"/>
      <w:bookmarkEnd w:id="186"/>
    </w:p>
    <w:p w14:paraId="4AAABC76" w14:textId="01C34870" w:rsidR="00073E2B" w:rsidRPr="00E67676" w:rsidRDefault="00EC3380" w:rsidP="00BD232E">
      <w:pPr>
        <w:pStyle w:val="Text2-1"/>
      </w:pPr>
      <w:bookmarkStart w:id="187" w:name="_Hlk151708112"/>
      <w:r>
        <w:t>Bez doprovodného textu.</w:t>
      </w:r>
    </w:p>
    <w:p w14:paraId="6BF8D011" w14:textId="3BBEAAC2" w:rsidR="00073E2B" w:rsidRPr="00E67676" w:rsidRDefault="00EC3380" w:rsidP="00BD232E">
      <w:pPr>
        <w:pStyle w:val="Text2-1"/>
      </w:pPr>
      <w:bookmarkStart w:id="188" w:name="_Hlk151708137"/>
      <w:bookmarkEnd w:id="187"/>
      <w:r>
        <w:t>Bez doprovodného textu.</w:t>
      </w:r>
      <w:r w:rsidR="00073E2B" w:rsidRPr="00E67676">
        <w:t xml:space="preserve"> </w:t>
      </w:r>
    </w:p>
    <w:p w14:paraId="0DE747B1" w14:textId="1CA9A58E" w:rsidR="00A317BC" w:rsidRPr="00E67676" w:rsidRDefault="00EC3380" w:rsidP="00A317BC">
      <w:pPr>
        <w:pStyle w:val="Text2-1"/>
      </w:pPr>
      <w:bookmarkStart w:id="189" w:name="_Ref150949189"/>
      <w:bookmarkStart w:id="190" w:name="_Hlk151708219"/>
      <w:bookmarkEnd w:id="188"/>
      <w:r>
        <w:lastRenderedPageBreak/>
        <w:t>Bez doprovodného textu.</w:t>
      </w:r>
      <w:r w:rsidR="00A317BC" w:rsidRPr="00E67676">
        <w:t xml:space="preserve"> </w:t>
      </w:r>
    </w:p>
    <w:bookmarkEnd w:id="189"/>
    <w:p w14:paraId="61614170" w14:textId="3340F13C" w:rsidR="00073E2B" w:rsidRPr="00E67676" w:rsidRDefault="00EC3380" w:rsidP="00BD232E">
      <w:pPr>
        <w:pStyle w:val="Text2-1"/>
      </w:pPr>
      <w:r>
        <w:t>Bez doprovodného textu.</w:t>
      </w:r>
    </w:p>
    <w:p w14:paraId="1C34AC9A" w14:textId="2B003FE5" w:rsidR="00724C4D" w:rsidRPr="00E67676" w:rsidRDefault="00EC3380" w:rsidP="00BD232E">
      <w:pPr>
        <w:pStyle w:val="Text2-1"/>
      </w:pPr>
      <w:bookmarkStart w:id="191" w:name="_Hlk163817087"/>
      <w:r>
        <w:t>Bez doprovodného textu.</w:t>
      </w:r>
    </w:p>
    <w:p w14:paraId="53CAFC95" w14:textId="439FF5E7" w:rsidR="00C362BD" w:rsidRPr="00E67676" w:rsidRDefault="00EC3380" w:rsidP="00C362BD">
      <w:pPr>
        <w:pStyle w:val="Text2-1"/>
      </w:pPr>
      <w:bookmarkStart w:id="192" w:name="_Hlk195772883"/>
      <w:bookmarkEnd w:id="190"/>
      <w:bookmarkEnd w:id="191"/>
      <w:r>
        <w:t>Bez doprovodného textu.</w:t>
      </w:r>
    </w:p>
    <w:bookmarkEnd w:id="192"/>
    <w:p w14:paraId="15D69CFF" w14:textId="03A6AA9E" w:rsidR="00113ABB" w:rsidRPr="00E67676" w:rsidRDefault="00EC3380" w:rsidP="00552229">
      <w:pPr>
        <w:pStyle w:val="Text2-1"/>
        <w:rPr>
          <w:b/>
          <w:bCs/>
        </w:rPr>
      </w:pPr>
      <w:r w:rsidRPr="00E67676">
        <w:rPr>
          <w:b/>
          <w:bCs/>
        </w:rPr>
        <w:t>ZTP j</w:t>
      </w:r>
      <w:r>
        <w:rPr>
          <w:b/>
          <w:bCs/>
        </w:rPr>
        <w:t>e</w:t>
      </w:r>
      <w:r w:rsidRPr="00E67676">
        <w:rPr>
          <w:b/>
          <w:bCs/>
        </w:rPr>
        <w:t xml:space="preserve"> bez příloh.</w:t>
      </w:r>
    </w:p>
    <w:sectPr w:rsidR="00113ABB" w:rsidRPr="00E67676" w:rsidSect="009B66D8">
      <w:headerReference w:type="even" r:id="rId16"/>
      <w:headerReference w:type="default" r:id="rId17"/>
      <w:footerReference w:type="even" r:id="rId18"/>
      <w:footerReference w:type="default" r:id="rId19"/>
      <w:headerReference w:type="first" r:id="rId20"/>
      <w:footerReference w:type="first" r:id="rId21"/>
      <w:pgSz w:w="11906" w:h="16838" w:code="9"/>
      <w:pgMar w:top="1077" w:right="1588" w:bottom="1474" w:left="1588"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0" w:author="Kazdera Heřman, Ing." w:date="2025-06-16T09:20:00Z" w:initials="KHI">
    <w:p w14:paraId="3E3CDFD2" w14:textId="406352F5" w:rsidR="003746E5" w:rsidRDefault="003746E5">
      <w:pPr>
        <w:pStyle w:val="Textkomente"/>
      </w:pP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CDF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A605E" w16cex:dateUtc="2025-06-16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CDFD2" w16cid:durableId="2BFA6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A0BA" w14:textId="77777777" w:rsidR="009F2395" w:rsidRDefault="009F2395" w:rsidP="00962258">
      <w:pPr>
        <w:spacing w:after="0" w:line="240" w:lineRule="auto"/>
      </w:pPr>
      <w:r>
        <w:separator/>
      </w:r>
    </w:p>
  </w:endnote>
  <w:endnote w:type="continuationSeparator" w:id="0">
    <w:p w14:paraId="29A59057" w14:textId="77777777" w:rsidR="009F2395" w:rsidRDefault="009F239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Bold">
    <w:altName w:val="Verdana"/>
    <w:panose1 w:val="00000000000000000000"/>
    <w:charset w:val="EE"/>
    <w:family w:val="auto"/>
    <w:notTrueType/>
    <w:pitch w:val="default"/>
    <w:sig w:usb0="00000007" w:usb1="00000000" w:usb2="00000000" w:usb3="00000000" w:csb0="00000003" w:csb1="00000000"/>
  </w:font>
  <w:font w:name="Verdana-Italic">
    <w:altName w:val="Verdana"/>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7C30EC" w:rsidRPr="003462EB" w14:paraId="1B85C3D6" w14:textId="77777777" w:rsidTr="00633336">
      <w:tc>
        <w:tcPr>
          <w:tcW w:w="907" w:type="dxa"/>
          <w:tcMar>
            <w:left w:w="0" w:type="dxa"/>
            <w:right w:w="0" w:type="dxa"/>
          </w:tcMar>
          <w:vAlign w:val="bottom"/>
        </w:tcPr>
        <w:p w14:paraId="6080321D" w14:textId="77777777" w:rsidR="007C30EC" w:rsidRPr="00B8518B" w:rsidRDefault="007C30EC" w:rsidP="00614E71">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20</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23</w:t>
          </w:r>
          <w:r w:rsidRPr="00B8518B">
            <w:rPr>
              <w:rStyle w:val="slostrnky"/>
            </w:rPr>
            <w:fldChar w:fldCharType="end"/>
          </w:r>
        </w:p>
      </w:tc>
      <w:tc>
        <w:tcPr>
          <w:tcW w:w="0" w:type="auto"/>
          <w:vAlign w:val="bottom"/>
        </w:tcPr>
        <w:p w14:paraId="310F661E" w14:textId="288026F8" w:rsidR="007C30EC" w:rsidRPr="003462EB" w:rsidRDefault="00684325" w:rsidP="008664BF">
          <w:pPr>
            <w:pStyle w:val="Zpatvlevo"/>
          </w:pPr>
          <w:fldSimple w:instr="STYLEREF  _Název_akce  \* MERGEFORMAT">
            <w:r w:rsidR="009D3980">
              <w:rPr>
                <w:noProof/>
              </w:rPr>
              <w:t>Oprava trati v úseku Luka nad Jihlavou – Jihlava – III. a IV. etapa</w:t>
            </w:r>
          </w:fldSimple>
        </w:p>
        <w:p w14:paraId="36CD4FBC" w14:textId="77777777" w:rsidR="007C30EC" w:rsidRDefault="007C30EC" w:rsidP="008664BF">
          <w:pPr>
            <w:pStyle w:val="Zpatvlevo"/>
          </w:pPr>
          <w:r w:rsidRPr="003462EB">
            <w:t>Technická specifikace</w:t>
          </w:r>
        </w:p>
        <w:p w14:paraId="7D78BA08" w14:textId="0C100D5A" w:rsidR="007C30EC" w:rsidRPr="003462EB" w:rsidRDefault="007C30EC" w:rsidP="008664BF">
          <w:pPr>
            <w:pStyle w:val="Zpatvlevo"/>
          </w:pPr>
          <w:r>
            <w:t>Zvláštní</w:t>
          </w:r>
          <w:r w:rsidRPr="003462EB">
            <w:t xml:space="preserve"> technické </w:t>
          </w:r>
          <w:proofErr w:type="gramStart"/>
          <w:r w:rsidRPr="003462EB">
            <w:t>podmínky</w:t>
          </w:r>
          <w:r>
            <w:t xml:space="preserve"> - </w:t>
          </w:r>
          <w:r w:rsidRPr="003462EB">
            <w:t>Zhotovení</w:t>
          </w:r>
          <w:proofErr w:type="gramEnd"/>
          <w:r w:rsidRPr="003462EB">
            <w:t xml:space="preserve"> stavby</w:t>
          </w:r>
        </w:p>
      </w:tc>
    </w:tr>
  </w:tbl>
  <w:p w14:paraId="75B6B730" w14:textId="77777777" w:rsidR="007C30EC" w:rsidRPr="00614E71" w:rsidRDefault="007C30EC">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7C30EC" w:rsidRPr="009E09BE" w14:paraId="786A0042" w14:textId="77777777" w:rsidTr="00633336">
      <w:tc>
        <w:tcPr>
          <w:tcW w:w="0" w:type="auto"/>
          <w:tcMar>
            <w:left w:w="0" w:type="dxa"/>
            <w:right w:w="0" w:type="dxa"/>
          </w:tcMar>
          <w:vAlign w:val="bottom"/>
        </w:tcPr>
        <w:p w14:paraId="4C5775A1" w14:textId="5D0692DE" w:rsidR="007C30EC" w:rsidRDefault="00684325" w:rsidP="008664BF">
          <w:pPr>
            <w:pStyle w:val="Zpatvpravo"/>
          </w:pPr>
          <w:fldSimple w:instr="STYLEREF  _Název_akce  \* MERGEFORMAT">
            <w:r w:rsidR="009D3980">
              <w:rPr>
                <w:noProof/>
              </w:rPr>
              <w:t>Oprava trati v úseku Luka nad Jihlavou – Jihlava – III. a IV. etapa</w:t>
            </w:r>
          </w:fldSimple>
        </w:p>
        <w:p w14:paraId="52489181" w14:textId="77777777" w:rsidR="007C30EC" w:rsidRDefault="007C30EC" w:rsidP="008664BF">
          <w:pPr>
            <w:pStyle w:val="Zpatvpravo"/>
          </w:pPr>
          <w:r w:rsidRPr="003462EB">
            <w:t>Technická specifikace</w:t>
          </w:r>
        </w:p>
        <w:p w14:paraId="4502F0E8" w14:textId="7917C8EB" w:rsidR="007C30EC" w:rsidRPr="003462EB" w:rsidRDefault="007C30EC" w:rsidP="008664BF">
          <w:pPr>
            <w:pStyle w:val="Zpatvpravo"/>
            <w:rPr>
              <w:rStyle w:val="slostrnky"/>
              <w:b w:val="0"/>
              <w:color w:val="auto"/>
              <w:sz w:val="12"/>
            </w:rPr>
          </w:pPr>
          <w:r>
            <w:t xml:space="preserve">Zvláštní </w:t>
          </w:r>
          <w:r w:rsidRPr="003462EB">
            <w:t xml:space="preserve">technické </w:t>
          </w:r>
          <w:proofErr w:type="gramStart"/>
          <w:r w:rsidRPr="003462EB">
            <w:t>podmínky</w:t>
          </w:r>
          <w:r>
            <w:t xml:space="preserve"> - Zhotovení</w:t>
          </w:r>
          <w:proofErr w:type="gramEnd"/>
          <w:r>
            <w:t xml:space="preserve"> stavby</w:t>
          </w:r>
        </w:p>
      </w:tc>
      <w:tc>
        <w:tcPr>
          <w:tcW w:w="907" w:type="dxa"/>
          <w:vAlign w:val="bottom"/>
        </w:tcPr>
        <w:p w14:paraId="1CE0D577" w14:textId="77777777" w:rsidR="007C30EC" w:rsidRPr="009E09BE" w:rsidRDefault="007C30EC" w:rsidP="008664B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23</w:t>
          </w:r>
          <w:r w:rsidRPr="00B8518B">
            <w:rPr>
              <w:rStyle w:val="slostrnky"/>
            </w:rPr>
            <w:fldChar w:fldCharType="end"/>
          </w:r>
        </w:p>
      </w:tc>
    </w:tr>
  </w:tbl>
  <w:p w14:paraId="1598CF80" w14:textId="77777777" w:rsidR="007C30EC" w:rsidRPr="00B8518B" w:rsidRDefault="007C30EC"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E39C" w14:textId="77777777" w:rsidR="007C30EC" w:rsidRPr="00B8518B" w:rsidRDefault="007C30EC" w:rsidP="00460660">
    <w:pPr>
      <w:pStyle w:val="Zpat"/>
      <w:rPr>
        <w:sz w:val="2"/>
        <w:szCs w:val="2"/>
      </w:rPr>
    </w:pPr>
  </w:p>
  <w:p w14:paraId="3F7FAFB7" w14:textId="77777777" w:rsidR="007C30EC" w:rsidRDefault="007C30EC" w:rsidP="00B31E19">
    <w:pPr>
      <w:pStyle w:val="Zpatvlevo"/>
      <w:rPr>
        <w:rFonts w:cs="Calibri"/>
        <w:szCs w:val="12"/>
      </w:rPr>
    </w:pPr>
  </w:p>
  <w:p w14:paraId="2084C35E" w14:textId="77777777" w:rsidR="007C30EC" w:rsidRPr="00460660" w:rsidRDefault="007C30E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520A" w14:textId="77777777" w:rsidR="009F2395" w:rsidRDefault="009F2395" w:rsidP="00962258">
      <w:pPr>
        <w:spacing w:after="0" w:line="240" w:lineRule="auto"/>
      </w:pPr>
      <w:r>
        <w:separator/>
      </w:r>
    </w:p>
  </w:footnote>
  <w:footnote w:type="continuationSeparator" w:id="0">
    <w:p w14:paraId="64216320" w14:textId="77777777" w:rsidR="009F2395" w:rsidRDefault="009F239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07C30EC" w14:paraId="0CF02143" w14:textId="77777777" w:rsidTr="47109F62">
      <w:trPr>
        <w:trHeight w:val="300"/>
      </w:trPr>
      <w:tc>
        <w:tcPr>
          <w:tcW w:w="2910" w:type="dxa"/>
        </w:tcPr>
        <w:p w14:paraId="7FE3AB88" w14:textId="09426436" w:rsidR="007C30EC" w:rsidRDefault="007C30EC" w:rsidP="47109F62">
          <w:pPr>
            <w:ind w:left="-115"/>
          </w:pPr>
        </w:p>
      </w:tc>
      <w:tc>
        <w:tcPr>
          <w:tcW w:w="2910" w:type="dxa"/>
        </w:tcPr>
        <w:p w14:paraId="06F41E9E" w14:textId="506565FF" w:rsidR="007C30EC" w:rsidRDefault="007C30EC" w:rsidP="47109F62">
          <w:pPr>
            <w:jc w:val="center"/>
          </w:pPr>
        </w:p>
      </w:tc>
      <w:tc>
        <w:tcPr>
          <w:tcW w:w="2910" w:type="dxa"/>
        </w:tcPr>
        <w:p w14:paraId="66DD38F6" w14:textId="4377C5A3" w:rsidR="007C30EC" w:rsidRDefault="007C30EC" w:rsidP="47109F62">
          <w:pPr>
            <w:ind w:right="-115"/>
            <w:jc w:val="right"/>
          </w:pPr>
        </w:p>
      </w:tc>
    </w:tr>
  </w:tbl>
  <w:p w14:paraId="5D2A6072" w14:textId="41EDC977" w:rsidR="007C30EC" w:rsidRDefault="007C30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07C30EC" w14:paraId="7CBB2C58" w14:textId="77777777" w:rsidTr="47109F62">
      <w:trPr>
        <w:trHeight w:val="300"/>
      </w:trPr>
      <w:tc>
        <w:tcPr>
          <w:tcW w:w="2910" w:type="dxa"/>
        </w:tcPr>
        <w:p w14:paraId="2530BE92" w14:textId="0BA66376" w:rsidR="007C30EC" w:rsidRDefault="007C30EC" w:rsidP="47109F62">
          <w:pPr>
            <w:ind w:left="-115"/>
          </w:pPr>
        </w:p>
      </w:tc>
      <w:tc>
        <w:tcPr>
          <w:tcW w:w="2910" w:type="dxa"/>
        </w:tcPr>
        <w:p w14:paraId="081EA08B" w14:textId="133877D4" w:rsidR="007C30EC" w:rsidRDefault="007C30EC" w:rsidP="47109F62">
          <w:pPr>
            <w:jc w:val="center"/>
          </w:pPr>
        </w:p>
      </w:tc>
      <w:tc>
        <w:tcPr>
          <w:tcW w:w="2910" w:type="dxa"/>
        </w:tcPr>
        <w:p w14:paraId="6FAC4786" w14:textId="62C8CF65" w:rsidR="007C30EC" w:rsidRDefault="007C30EC" w:rsidP="47109F62">
          <w:pPr>
            <w:ind w:right="-115"/>
            <w:jc w:val="right"/>
          </w:pPr>
        </w:p>
      </w:tc>
    </w:tr>
  </w:tbl>
  <w:p w14:paraId="3EFDBDAD" w14:textId="275F9A26" w:rsidR="007C30EC" w:rsidRDefault="007C30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C30EC" w14:paraId="612090A7" w14:textId="77777777" w:rsidTr="00B22106">
      <w:trPr>
        <w:trHeight w:hRule="exact" w:val="936"/>
      </w:trPr>
      <w:tc>
        <w:tcPr>
          <w:tcW w:w="1361" w:type="dxa"/>
          <w:tcMar>
            <w:left w:w="0" w:type="dxa"/>
            <w:right w:w="0" w:type="dxa"/>
          </w:tcMar>
        </w:tcPr>
        <w:p w14:paraId="6BC06109" w14:textId="60392752" w:rsidR="007C30EC" w:rsidRPr="00B8518B" w:rsidRDefault="007C30EC" w:rsidP="00FC6389">
          <w:pPr>
            <w:pStyle w:val="Zpat"/>
            <w:rPr>
              <w:rStyle w:val="slostrnky"/>
            </w:rPr>
          </w:pPr>
        </w:p>
      </w:tc>
      <w:tc>
        <w:tcPr>
          <w:tcW w:w="3458" w:type="dxa"/>
          <w:tcMar>
            <w:left w:w="0" w:type="dxa"/>
            <w:right w:w="0" w:type="dxa"/>
          </w:tcMar>
        </w:tcPr>
        <w:p w14:paraId="4E57926D" w14:textId="77777777" w:rsidR="007C30EC" w:rsidRDefault="007C30EC" w:rsidP="00FC6389">
          <w:pPr>
            <w:pStyle w:val="Zpat"/>
          </w:pPr>
          <w:r>
            <w:rPr>
              <w:noProof/>
              <w:lang w:eastAsia="cs-CZ"/>
            </w:rPr>
            <w:drawing>
              <wp:anchor distT="0" distB="0" distL="114300" distR="114300" simplePos="0" relativeHeight="251674624" behindDoc="0" locked="1" layoutInCell="1" allowOverlap="1" wp14:anchorId="72CBBECA" wp14:editId="0D63399B">
                <wp:simplePos x="0" y="0"/>
                <wp:positionH relativeFrom="column">
                  <wp:posOffset>0</wp:posOffset>
                </wp:positionH>
                <wp:positionV relativeFrom="page">
                  <wp:posOffset>0</wp:posOffset>
                </wp:positionV>
                <wp:extent cx="1717200" cy="6372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109938B1" w14:textId="77777777" w:rsidR="007C30EC" w:rsidRPr="00D6163D" w:rsidRDefault="007C30EC" w:rsidP="00FC6389">
          <w:pPr>
            <w:pStyle w:val="Druhdokumentu"/>
          </w:pPr>
        </w:p>
      </w:tc>
    </w:tr>
    <w:tr w:rsidR="007C30EC" w14:paraId="6785C4A0" w14:textId="77777777" w:rsidTr="00B22106">
      <w:trPr>
        <w:trHeight w:hRule="exact" w:val="936"/>
      </w:trPr>
      <w:tc>
        <w:tcPr>
          <w:tcW w:w="1361" w:type="dxa"/>
          <w:tcMar>
            <w:left w:w="0" w:type="dxa"/>
            <w:right w:w="0" w:type="dxa"/>
          </w:tcMar>
        </w:tcPr>
        <w:p w14:paraId="395A32E8" w14:textId="77777777" w:rsidR="007C30EC" w:rsidRPr="00B8518B" w:rsidRDefault="007C30EC" w:rsidP="00FC6389">
          <w:pPr>
            <w:pStyle w:val="Zpat"/>
            <w:rPr>
              <w:rStyle w:val="slostrnky"/>
            </w:rPr>
          </w:pPr>
        </w:p>
      </w:tc>
      <w:tc>
        <w:tcPr>
          <w:tcW w:w="3458" w:type="dxa"/>
          <w:tcMar>
            <w:left w:w="0" w:type="dxa"/>
            <w:right w:w="0" w:type="dxa"/>
          </w:tcMar>
        </w:tcPr>
        <w:p w14:paraId="545FB8C2" w14:textId="77777777" w:rsidR="007C30EC" w:rsidRDefault="007C30EC" w:rsidP="00FC6389">
          <w:pPr>
            <w:pStyle w:val="Zpat"/>
          </w:pPr>
        </w:p>
      </w:tc>
      <w:tc>
        <w:tcPr>
          <w:tcW w:w="5756" w:type="dxa"/>
          <w:tcMar>
            <w:left w:w="0" w:type="dxa"/>
            <w:right w:w="0" w:type="dxa"/>
          </w:tcMar>
        </w:tcPr>
        <w:p w14:paraId="773FD971" w14:textId="77777777" w:rsidR="007C30EC" w:rsidRPr="00D6163D" w:rsidRDefault="007C30EC" w:rsidP="00FC6389">
          <w:pPr>
            <w:pStyle w:val="Druhdokumentu"/>
          </w:pPr>
        </w:p>
      </w:tc>
    </w:tr>
  </w:tbl>
  <w:p w14:paraId="11D522A4" w14:textId="77777777" w:rsidR="007C30EC" w:rsidRPr="00D6163D" w:rsidRDefault="007C30EC" w:rsidP="00FC6389">
    <w:pPr>
      <w:pStyle w:val="Zhlav"/>
      <w:rPr>
        <w:sz w:val="8"/>
        <w:szCs w:val="8"/>
      </w:rPr>
    </w:pPr>
  </w:p>
  <w:p w14:paraId="389EB25D" w14:textId="77777777" w:rsidR="007C30EC" w:rsidRPr="00460660" w:rsidRDefault="007C30E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617"/>
    <w:multiLevelType w:val="hybridMultilevel"/>
    <w:tmpl w:val="8110C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6242F1"/>
    <w:multiLevelType w:val="hybridMultilevel"/>
    <w:tmpl w:val="2BCECEFA"/>
    <w:lvl w:ilvl="0" w:tplc="FD02C7A0">
      <w:start w:val="1"/>
      <w:numFmt w:val="bullet"/>
      <w:pStyle w:val="TPText-1odrka"/>
      <w:lvlText w:val=""/>
      <w:lvlJc w:val="left"/>
      <w:pPr>
        <w:tabs>
          <w:tab w:val="num" w:pos="1378"/>
        </w:tabs>
        <w:ind w:left="1378" w:hanging="3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11375"/>
    <w:multiLevelType w:val="multilevel"/>
    <w:tmpl w:val="FD66F2B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531"/>
        </w:tabs>
        <w:ind w:left="1531" w:hanging="794"/>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4" w15:restartNumberingAfterBreak="0">
    <w:nsid w:val="1582512B"/>
    <w:multiLevelType w:val="multilevel"/>
    <w:tmpl w:val="E2CC5A52"/>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b w:val="0"/>
        <w:i w:val="0"/>
      </w:rPr>
    </w:lvl>
    <w:lvl w:ilvl="3">
      <w:start w:val="1"/>
      <w:numFmt w:val="decimal"/>
      <w:pStyle w:val="Text2-2"/>
      <w:lvlText w:val="%1.%2.%3.%4"/>
      <w:lvlJc w:val="left"/>
      <w:pPr>
        <w:tabs>
          <w:tab w:val="num" w:pos="1701"/>
        </w:tabs>
        <w:ind w:left="1701" w:hanging="964"/>
      </w:pPr>
      <w:rPr>
        <w:rFonts w:hint="default"/>
        <w:b w:val="0"/>
        <w:sz w:val="18"/>
        <w:szCs w:val="18"/>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7" w15:restartNumberingAfterBreak="0">
    <w:nsid w:val="2EA05AF9"/>
    <w:multiLevelType w:val="hybridMultilevel"/>
    <w:tmpl w:val="ACB8BAE6"/>
    <w:lvl w:ilvl="0" w:tplc="535A2BB2">
      <w:start w:val="1"/>
      <w:numFmt w:val="lowerRoman"/>
      <w:lvlText w:val="%1)"/>
      <w:lvlJc w:val="left"/>
      <w:pPr>
        <w:ind w:left="2847" w:hanging="72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301E2B57"/>
    <w:multiLevelType w:val="hybridMultilevel"/>
    <w:tmpl w:val="69C64576"/>
    <w:lvl w:ilvl="0" w:tplc="2982D1C4">
      <w:start w:val="1"/>
      <w:numFmt w:val="bullet"/>
      <w:lvlText w:val="o"/>
      <w:lvlJc w:val="left"/>
      <w:pPr>
        <w:ind w:left="720" w:hanging="360"/>
      </w:pPr>
      <w:rPr>
        <w:rFonts w:asciiTheme="majorHAnsi" w:hAnsiTheme="majorHAnsi" w:cs="Courier New"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49D2144"/>
    <w:multiLevelType w:val="multilevel"/>
    <w:tmpl w:val="6B54D55A"/>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2041" w:hanging="340"/>
      </w:pPr>
      <w:rPr>
        <w:rFonts w:ascii="Symbol" w:hAnsi="Symbol"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607640"/>
    <w:multiLevelType w:val="hybridMultilevel"/>
    <w:tmpl w:val="879E2814"/>
    <w:lvl w:ilvl="0" w:tplc="EEA03976">
      <w:start w:val="1"/>
      <w:numFmt w:val="bullet"/>
      <w:lvlText w:val=""/>
      <w:lvlJc w:val="left"/>
      <w:pPr>
        <w:ind w:left="3621" w:hanging="360"/>
      </w:pPr>
      <w:rPr>
        <w:rFonts w:ascii="Symbol" w:hAnsi="Symbol" w:hint="default"/>
        <w:color w:val="00A1E0" w:themeColor="accent3"/>
      </w:rPr>
    </w:lvl>
    <w:lvl w:ilvl="1" w:tplc="04050003">
      <w:start w:val="1"/>
      <w:numFmt w:val="bullet"/>
      <w:lvlText w:val="o"/>
      <w:lvlJc w:val="left"/>
      <w:pPr>
        <w:ind w:left="6161" w:hanging="360"/>
      </w:pPr>
      <w:rPr>
        <w:rFonts w:ascii="Courier New" w:hAnsi="Courier New" w:cs="Courier New" w:hint="default"/>
      </w:rPr>
    </w:lvl>
    <w:lvl w:ilvl="2" w:tplc="04050005">
      <w:start w:val="1"/>
      <w:numFmt w:val="bullet"/>
      <w:lvlText w:val=""/>
      <w:lvlJc w:val="left"/>
      <w:pPr>
        <w:ind w:left="6881" w:hanging="360"/>
      </w:pPr>
      <w:rPr>
        <w:rFonts w:ascii="Wingdings" w:hAnsi="Wingdings" w:hint="default"/>
      </w:rPr>
    </w:lvl>
    <w:lvl w:ilvl="3" w:tplc="04050001">
      <w:start w:val="1"/>
      <w:numFmt w:val="bullet"/>
      <w:lvlText w:val=""/>
      <w:lvlJc w:val="left"/>
      <w:pPr>
        <w:ind w:left="7601" w:hanging="360"/>
      </w:pPr>
      <w:rPr>
        <w:rFonts w:ascii="Symbol" w:hAnsi="Symbol" w:hint="default"/>
      </w:rPr>
    </w:lvl>
    <w:lvl w:ilvl="4" w:tplc="04050003">
      <w:start w:val="1"/>
      <w:numFmt w:val="bullet"/>
      <w:lvlText w:val="o"/>
      <w:lvlJc w:val="left"/>
      <w:pPr>
        <w:ind w:left="8321" w:hanging="360"/>
      </w:pPr>
      <w:rPr>
        <w:rFonts w:ascii="Courier New" w:hAnsi="Courier New" w:cs="Courier New" w:hint="default"/>
      </w:rPr>
    </w:lvl>
    <w:lvl w:ilvl="5" w:tplc="04050005">
      <w:start w:val="1"/>
      <w:numFmt w:val="bullet"/>
      <w:lvlText w:val=""/>
      <w:lvlJc w:val="left"/>
      <w:pPr>
        <w:ind w:left="9041" w:hanging="360"/>
      </w:pPr>
      <w:rPr>
        <w:rFonts w:ascii="Wingdings" w:hAnsi="Wingdings" w:hint="default"/>
      </w:rPr>
    </w:lvl>
    <w:lvl w:ilvl="6" w:tplc="04050001">
      <w:start w:val="1"/>
      <w:numFmt w:val="bullet"/>
      <w:lvlText w:val=""/>
      <w:lvlJc w:val="left"/>
      <w:pPr>
        <w:ind w:left="9761" w:hanging="360"/>
      </w:pPr>
      <w:rPr>
        <w:rFonts w:ascii="Symbol" w:hAnsi="Symbol" w:hint="default"/>
      </w:rPr>
    </w:lvl>
    <w:lvl w:ilvl="7" w:tplc="04050003">
      <w:start w:val="1"/>
      <w:numFmt w:val="bullet"/>
      <w:lvlText w:val="o"/>
      <w:lvlJc w:val="left"/>
      <w:pPr>
        <w:ind w:left="10481" w:hanging="360"/>
      </w:pPr>
      <w:rPr>
        <w:rFonts w:ascii="Courier New" w:hAnsi="Courier New" w:cs="Courier New" w:hint="default"/>
      </w:rPr>
    </w:lvl>
    <w:lvl w:ilvl="8" w:tplc="04050005">
      <w:start w:val="1"/>
      <w:numFmt w:val="bullet"/>
      <w:lvlText w:val=""/>
      <w:lvlJc w:val="left"/>
      <w:pPr>
        <w:ind w:left="11201" w:hanging="360"/>
      </w:pPr>
      <w:rPr>
        <w:rFonts w:ascii="Wingdings" w:hAnsi="Wingdings" w:hint="default"/>
      </w:rPr>
    </w:lvl>
  </w:abstractNum>
  <w:abstractNum w:abstractNumId="11" w15:restartNumberingAfterBreak="0">
    <w:nsid w:val="4D9D3741"/>
    <w:multiLevelType w:val="hybridMultilevel"/>
    <w:tmpl w:val="EB6638A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54AE6858"/>
    <w:multiLevelType w:val="multilevel"/>
    <w:tmpl w:val="EF4A71D4"/>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2156"/>
        </w:tabs>
        <w:ind w:left="2156"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Odstavec1-31"/>
      <w:lvlText w:val="%3)"/>
      <w:lvlJc w:val="left"/>
      <w:pPr>
        <w:tabs>
          <w:tab w:val="num" w:pos="1928"/>
        </w:tabs>
        <w:ind w:left="1928" w:hanging="397"/>
      </w:pPr>
      <w:rPr>
        <w:rFonts w:asciiTheme="minorHAnsi" w:hAnsiTheme="minorHAnsi" w:hint="default"/>
      </w:rPr>
    </w:lvl>
    <w:lvl w:ilvl="3">
      <w:start w:val="1"/>
      <w:numFmt w:val="lowerLetter"/>
      <w:pStyle w:val="Odstavec1-4a"/>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035C7C"/>
    <w:multiLevelType w:val="hybridMultilevel"/>
    <w:tmpl w:val="84F2BA9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4" w15:restartNumberingAfterBreak="0">
    <w:nsid w:val="67E622F5"/>
    <w:multiLevelType w:val="hybridMultilevel"/>
    <w:tmpl w:val="6F78D668"/>
    <w:lvl w:ilvl="0" w:tplc="B4C69206">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F26D4C"/>
    <w:multiLevelType w:val="hybridMultilevel"/>
    <w:tmpl w:val="8CCAB8F0"/>
    <w:lvl w:ilvl="0" w:tplc="04050001">
      <w:start w:val="1"/>
      <w:numFmt w:val="bullet"/>
      <w:lvlText w:val=""/>
      <w:lvlJc w:val="left"/>
      <w:pPr>
        <w:ind w:left="2932" w:hanging="360"/>
      </w:pPr>
      <w:rPr>
        <w:rFonts w:ascii="Symbol" w:hAnsi="Symbol" w:hint="default"/>
      </w:rPr>
    </w:lvl>
    <w:lvl w:ilvl="1" w:tplc="04050003">
      <w:start w:val="1"/>
      <w:numFmt w:val="bullet"/>
      <w:lvlText w:val="o"/>
      <w:lvlJc w:val="left"/>
      <w:pPr>
        <w:ind w:left="3652" w:hanging="360"/>
      </w:pPr>
      <w:rPr>
        <w:rFonts w:ascii="Courier New" w:hAnsi="Courier New" w:cs="Courier New" w:hint="default"/>
      </w:rPr>
    </w:lvl>
    <w:lvl w:ilvl="2" w:tplc="04050005">
      <w:start w:val="1"/>
      <w:numFmt w:val="bullet"/>
      <w:lvlText w:val=""/>
      <w:lvlJc w:val="left"/>
      <w:pPr>
        <w:ind w:left="4372" w:hanging="360"/>
      </w:pPr>
      <w:rPr>
        <w:rFonts w:ascii="Wingdings" w:hAnsi="Wingdings" w:hint="default"/>
      </w:rPr>
    </w:lvl>
    <w:lvl w:ilvl="3" w:tplc="04050001">
      <w:start w:val="1"/>
      <w:numFmt w:val="bullet"/>
      <w:lvlText w:val=""/>
      <w:lvlJc w:val="left"/>
      <w:pPr>
        <w:ind w:left="5092" w:hanging="360"/>
      </w:pPr>
      <w:rPr>
        <w:rFonts w:ascii="Symbol" w:hAnsi="Symbol" w:hint="default"/>
      </w:rPr>
    </w:lvl>
    <w:lvl w:ilvl="4" w:tplc="04050003">
      <w:start w:val="1"/>
      <w:numFmt w:val="bullet"/>
      <w:lvlText w:val="o"/>
      <w:lvlJc w:val="left"/>
      <w:pPr>
        <w:ind w:left="5812" w:hanging="360"/>
      </w:pPr>
      <w:rPr>
        <w:rFonts w:ascii="Courier New" w:hAnsi="Courier New" w:cs="Courier New" w:hint="default"/>
      </w:rPr>
    </w:lvl>
    <w:lvl w:ilvl="5" w:tplc="04050005">
      <w:start w:val="1"/>
      <w:numFmt w:val="bullet"/>
      <w:lvlText w:val=""/>
      <w:lvlJc w:val="left"/>
      <w:pPr>
        <w:ind w:left="6532" w:hanging="360"/>
      </w:pPr>
      <w:rPr>
        <w:rFonts w:ascii="Wingdings" w:hAnsi="Wingdings" w:hint="default"/>
      </w:rPr>
    </w:lvl>
    <w:lvl w:ilvl="6" w:tplc="04050001">
      <w:start w:val="1"/>
      <w:numFmt w:val="bullet"/>
      <w:lvlText w:val=""/>
      <w:lvlJc w:val="left"/>
      <w:pPr>
        <w:ind w:left="7252" w:hanging="360"/>
      </w:pPr>
      <w:rPr>
        <w:rFonts w:ascii="Symbol" w:hAnsi="Symbol" w:hint="default"/>
      </w:rPr>
    </w:lvl>
    <w:lvl w:ilvl="7" w:tplc="04050003">
      <w:start w:val="1"/>
      <w:numFmt w:val="bullet"/>
      <w:lvlText w:val="o"/>
      <w:lvlJc w:val="left"/>
      <w:pPr>
        <w:ind w:left="7972" w:hanging="360"/>
      </w:pPr>
      <w:rPr>
        <w:rFonts w:ascii="Courier New" w:hAnsi="Courier New" w:cs="Courier New" w:hint="default"/>
      </w:rPr>
    </w:lvl>
    <w:lvl w:ilvl="8" w:tplc="04050005">
      <w:start w:val="1"/>
      <w:numFmt w:val="bullet"/>
      <w:lvlText w:val=""/>
      <w:lvlJc w:val="left"/>
      <w:pPr>
        <w:ind w:left="8692" w:hanging="360"/>
      </w:pPr>
      <w:rPr>
        <w:rFonts w:ascii="Wingdings" w:hAnsi="Wingdings" w:hint="default"/>
      </w:rPr>
    </w:lvl>
  </w:abstractNum>
  <w:abstractNum w:abstractNumId="16"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40807711">
    <w:abstractNumId w:val="6"/>
  </w:num>
  <w:num w:numId="2" w16cid:durableId="159663412">
    <w:abstractNumId w:val="5"/>
  </w:num>
  <w:num w:numId="3" w16cid:durableId="1047752709">
    <w:abstractNumId w:val="3"/>
  </w:num>
  <w:num w:numId="4" w16cid:durableId="674456934">
    <w:abstractNumId w:val="12"/>
  </w:num>
  <w:num w:numId="5" w16cid:durableId="769159895">
    <w:abstractNumId w:val="1"/>
  </w:num>
  <w:num w:numId="6" w16cid:durableId="1611157614">
    <w:abstractNumId w:val="9"/>
  </w:num>
  <w:num w:numId="7" w16cid:durableId="1912538889">
    <w:abstractNumId w:val="14"/>
  </w:num>
  <w:num w:numId="8" w16cid:durableId="1495561468">
    <w:abstractNumId w:val="2"/>
  </w:num>
  <w:num w:numId="9" w16cid:durableId="1385254973">
    <w:abstractNumId w:val="4"/>
  </w:num>
  <w:num w:numId="10" w16cid:durableId="1832288031">
    <w:abstractNumId w:val="16"/>
  </w:num>
  <w:num w:numId="11" w16cid:durableId="1618365242">
    <w:abstractNumId w:val="4"/>
  </w:num>
  <w:num w:numId="12" w16cid:durableId="548764120">
    <w:abstractNumId w:val="9"/>
  </w:num>
  <w:num w:numId="13" w16cid:durableId="530384224">
    <w:abstractNumId w:val="16"/>
  </w:num>
  <w:num w:numId="14" w16cid:durableId="283972592">
    <w:abstractNumId w:val="8"/>
  </w:num>
  <w:num w:numId="15" w16cid:durableId="507140461">
    <w:abstractNumId w:val="13"/>
  </w:num>
  <w:num w:numId="16" w16cid:durableId="903568389">
    <w:abstractNumId w:val="15"/>
  </w:num>
  <w:num w:numId="17" w16cid:durableId="259526344">
    <w:abstractNumId w:val="0"/>
  </w:num>
  <w:num w:numId="18" w16cid:durableId="143813933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6577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898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819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5820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6245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846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718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3243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010275">
    <w:abstractNumId w:val="12"/>
  </w:num>
  <w:num w:numId="28" w16cid:durableId="1671566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0964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17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0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1645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1665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7272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4733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419719">
    <w:abstractNumId w:val="12"/>
  </w:num>
  <w:num w:numId="37" w16cid:durableId="1223710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6936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278093">
    <w:abstractNumId w:val="12"/>
  </w:num>
  <w:num w:numId="40" w16cid:durableId="1570534221">
    <w:abstractNumId w:val="12"/>
  </w:num>
  <w:num w:numId="41" w16cid:durableId="1950578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4941524">
    <w:abstractNumId w:val="4"/>
  </w:num>
  <w:num w:numId="43" w16cid:durableId="527137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9991608">
    <w:abstractNumId w:val="16"/>
  </w:num>
  <w:num w:numId="45" w16cid:durableId="1721705076">
    <w:abstractNumId w:val="16"/>
  </w:num>
  <w:num w:numId="46" w16cid:durableId="1723819978">
    <w:abstractNumId w:val="4"/>
  </w:num>
  <w:num w:numId="47" w16cid:durableId="348416725">
    <w:abstractNumId w:val="4"/>
  </w:num>
  <w:num w:numId="48" w16cid:durableId="1572688808">
    <w:abstractNumId w:val="4"/>
  </w:num>
  <w:num w:numId="49" w16cid:durableId="1505627577">
    <w:abstractNumId w:val="16"/>
  </w:num>
  <w:num w:numId="50" w16cid:durableId="350569956">
    <w:abstractNumId w:val="10"/>
  </w:num>
  <w:num w:numId="51" w16cid:durableId="1428620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3009619">
    <w:abstractNumId w:val="9"/>
  </w:num>
  <w:num w:numId="53" w16cid:durableId="369886585">
    <w:abstractNumId w:val="16"/>
  </w:num>
  <w:num w:numId="54" w16cid:durableId="1439105497">
    <w:abstractNumId w:val="11"/>
  </w:num>
  <w:num w:numId="55" w16cid:durableId="379548937">
    <w:abstractNumId w:val="16"/>
  </w:num>
  <w:num w:numId="56" w16cid:durableId="1873762074">
    <w:abstractNumId w:val="7"/>
  </w:num>
  <w:num w:numId="57" w16cid:durableId="1381781816">
    <w:abstractNumId w:val="12"/>
  </w:num>
  <w:num w:numId="58" w16cid:durableId="699285730">
    <w:abstractNumId w:val="12"/>
  </w:num>
  <w:num w:numId="59" w16cid:durableId="518198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9120037">
    <w:abstractNumId w:val="4"/>
  </w:num>
  <w:num w:numId="61" w16cid:durableId="986515704">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zdera Heřman, Ing.">
    <w15:presenceInfo w15:providerId="AD" w15:userId="S::Kazdera@spravazeleznic.cz::3e60da54-b807-4108-9801-d12bd0eb8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B6"/>
    <w:rsid w:val="00000112"/>
    <w:rsid w:val="000003E9"/>
    <w:rsid w:val="00000833"/>
    <w:rsid w:val="00000FB8"/>
    <w:rsid w:val="00001CA5"/>
    <w:rsid w:val="0000279A"/>
    <w:rsid w:val="00002DD8"/>
    <w:rsid w:val="000039CA"/>
    <w:rsid w:val="00003ABA"/>
    <w:rsid w:val="00007261"/>
    <w:rsid w:val="0001181D"/>
    <w:rsid w:val="00012D90"/>
    <w:rsid w:val="00012DFF"/>
    <w:rsid w:val="00012EC4"/>
    <w:rsid w:val="000134CA"/>
    <w:rsid w:val="00013EC7"/>
    <w:rsid w:val="0001595E"/>
    <w:rsid w:val="00016180"/>
    <w:rsid w:val="00016A7F"/>
    <w:rsid w:val="000170CE"/>
    <w:rsid w:val="00017BE4"/>
    <w:rsid w:val="00017F3C"/>
    <w:rsid w:val="000203D1"/>
    <w:rsid w:val="00020652"/>
    <w:rsid w:val="00020B06"/>
    <w:rsid w:val="00021032"/>
    <w:rsid w:val="00022A76"/>
    <w:rsid w:val="000232AD"/>
    <w:rsid w:val="0002330E"/>
    <w:rsid w:val="000245B8"/>
    <w:rsid w:val="00025D28"/>
    <w:rsid w:val="00027C60"/>
    <w:rsid w:val="00031C01"/>
    <w:rsid w:val="00036520"/>
    <w:rsid w:val="000365EB"/>
    <w:rsid w:val="00041253"/>
    <w:rsid w:val="00041EC8"/>
    <w:rsid w:val="00043E2B"/>
    <w:rsid w:val="00045BFD"/>
    <w:rsid w:val="00046599"/>
    <w:rsid w:val="00047C9A"/>
    <w:rsid w:val="00047F33"/>
    <w:rsid w:val="000516C8"/>
    <w:rsid w:val="00052B46"/>
    <w:rsid w:val="00054FC6"/>
    <w:rsid w:val="00055D5E"/>
    <w:rsid w:val="00057687"/>
    <w:rsid w:val="00057FD6"/>
    <w:rsid w:val="000606AF"/>
    <w:rsid w:val="000610E3"/>
    <w:rsid w:val="00061442"/>
    <w:rsid w:val="000615C3"/>
    <w:rsid w:val="00063AF7"/>
    <w:rsid w:val="00063E2B"/>
    <w:rsid w:val="0006465A"/>
    <w:rsid w:val="00064A36"/>
    <w:rsid w:val="0006588D"/>
    <w:rsid w:val="000668DC"/>
    <w:rsid w:val="00067A5E"/>
    <w:rsid w:val="000701E9"/>
    <w:rsid w:val="000706BF"/>
    <w:rsid w:val="000719BB"/>
    <w:rsid w:val="0007210F"/>
    <w:rsid w:val="00072A65"/>
    <w:rsid w:val="00072C1E"/>
    <w:rsid w:val="00073E2B"/>
    <w:rsid w:val="00076212"/>
    <w:rsid w:val="00076B14"/>
    <w:rsid w:val="00076FFB"/>
    <w:rsid w:val="000775B3"/>
    <w:rsid w:val="0008066B"/>
    <w:rsid w:val="00080C1B"/>
    <w:rsid w:val="00080CEE"/>
    <w:rsid w:val="0008461A"/>
    <w:rsid w:val="00085242"/>
    <w:rsid w:val="00085BDD"/>
    <w:rsid w:val="0008729B"/>
    <w:rsid w:val="00091390"/>
    <w:rsid w:val="00092021"/>
    <w:rsid w:val="0009352B"/>
    <w:rsid w:val="00093733"/>
    <w:rsid w:val="000956EB"/>
    <w:rsid w:val="00096739"/>
    <w:rsid w:val="00097F20"/>
    <w:rsid w:val="000A0AC1"/>
    <w:rsid w:val="000A25C2"/>
    <w:rsid w:val="000A6E75"/>
    <w:rsid w:val="000A7250"/>
    <w:rsid w:val="000A7CA8"/>
    <w:rsid w:val="000B0A1A"/>
    <w:rsid w:val="000B0D6A"/>
    <w:rsid w:val="000B1564"/>
    <w:rsid w:val="000B165C"/>
    <w:rsid w:val="000B3882"/>
    <w:rsid w:val="000B408F"/>
    <w:rsid w:val="000B4EB8"/>
    <w:rsid w:val="000B531F"/>
    <w:rsid w:val="000B54D2"/>
    <w:rsid w:val="000B602B"/>
    <w:rsid w:val="000B7705"/>
    <w:rsid w:val="000B7A3B"/>
    <w:rsid w:val="000C0368"/>
    <w:rsid w:val="000C41F2"/>
    <w:rsid w:val="000C6FA1"/>
    <w:rsid w:val="000D180C"/>
    <w:rsid w:val="000D20FD"/>
    <w:rsid w:val="000D22C4"/>
    <w:rsid w:val="000D2789"/>
    <w:rsid w:val="000D27D1"/>
    <w:rsid w:val="000D3C1A"/>
    <w:rsid w:val="000D41B5"/>
    <w:rsid w:val="000D4AE6"/>
    <w:rsid w:val="000D50E2"/>
    <w:rsid w:val="000D71D9"/>
    <w:rsid w:val="000D785D"/>
    <w:rsid w:val="000D7BD4"/>
    <w:rsid w:val="000E08AA"/>
    <w:rsid w:val="000E1A7F"/>
    <w:rsid w:val="000E4351"/>
    <w:rsid w:val="000E437B"/>
    <w:rsid w:val="000E7691"/>
    <w:rsid w:val="000F007C"/>
    <w:rsid w:val="000F01EF"/>
    <w:rsid w:val="000F0B2F"/>
    <w:rsid w:val="000F15F1"/>
    <w:rsid w:val="000F4B80"/>
    <w:rsid w:val="000F77AD"/>
    <w:rsid w:val="001015C8"/>
    <w:rsid w:val="00101F35"/>
    <w:rsid w:val="00111055"/>
    <w:rsid w:val="00112864"/>
    <w:rsid w:val="001128EE"/>
    <w:rsid w:val="00113ABB"/>
    <w:rsid w:val="00114472"/>
    <w:rsid w:val="00114988"/>
    <w:rsid w:val="00114DE9"/>
    <w:rsid w:val="00115069"/>
    <w:rsid w:val="001150F2"/>
    <w:rsid w:val="00126CEE"/>
    <w:rsid w:val="001321F0"/>
    <w:rsid w:val="00135732"/>
    <w:rsid w:val="00136398"/>
    <w:rsid w:val="00137FCF"/>
    <w:rsid w:val="001407F6"/>
    <w:rsid w:val="00140CCD"/>
    <w:rsid w:val="00142C94"/>
    <w:rsid w:val="00143378"/>
    <w:rsid w:val="00146A3B"/>
    <w:rsid w:val="00146BCB"/>
    <w:rsid w:val="0015027B"/>
    <w:rsid w:val="00152104"/>
    <w:rsid w:val="0015261C"/>
    <w:rsid w:val="00152CBD"/>
    <w:rsid w:val="00153B6C"/>
    <w:rsid w:val="00153F87"/>
    <w:rsid w:val="00154C06"/>
    <w:rsid w:val="00154ED6"/>
    <w:rsid w:val="00155252"/>
    <w:rsid w:val="001602AF"/>
    <w:rsid w:val="00160F29"/>
    <w:rsid w:val="001615A9"/>
    <w:rsid w:val="00162AC2"/>
    <w:rsid w:val="001656A2"/>
    <w:rsid w:val="001669E1"/>
    <w:rsid w:val="00167237"/>
    <w:rsid w:val="001675D6"/>
    <w:rsid w:val="00167C30"/>
    <w:rsid w:val="00170EC5"/>
    <w:rsid w:val="00171F16"/>
    <w:rsid w:val="00172C93"/>
    <w:rsid w:val="0017327E"/>
    <w:rsid w:val="00174176"/>
    <w:rsid w:val="001747C1"/>
    <w:rsid w:val="00176ACE"/>
    <w:rsid w:val="00176DD9"/>
    <w:rsid w:val="00177426"/>
    <w:rsid w:val="00177D6B"/>
    <w:rsid w:val="00183260"/>
    <w:rsid w:val="001843C2"/>
    <w:rsid w:val="00184622"/>
    <w:rsid w:val="00184FB6"/>
    <w:rsid w:val="001862FB"/>
    <w:rsid w:val="00186E3C"/>
    <w:rsid w:val="0019077B"/>
    <w:rsid w:val="00191F90"/>
    <w:rsid w:val="00192882"/>
    <w:rsid w:val="0019296C"/>
    <w:rsid w:val="00192F9E"/>
    <w:rsid w:val="001932DA"/>
    <w:rsid w:val="00194ADB"/>
    <w:rsid w:val="00195246"/>
    <w:rsid w:val="0019585B"/>
    <w:rsid w:val="001975B6"/>
    <w:rsid w:val="0019782F"/>
    <w:rsid w:val="001A1B70"/>
    <w:rsid w:val="001A23B8"/>
    <w:rsid w:val="001A367A"/>
    <w:rsid w:val="001A36E6"/>
    <w:rsid w:val="001A3B3C"/>
    <w:rsid w:val="001A3F53"/>
    <w:rsid w:val="001A5719"/>
    <w:rsid w:val="001A61C2"/>
    <w:rsid w:val="001A7379"/>
    <w:rsid w:val="001A7ACC"/>
    <w:rsid w:val="001B043D"/>
    <w:rsid w:val="001B2247"/>
    <w:rsid w:val="001B3969"/>
    <w:rsid w:val="001B3C08"/>
    <w:rsid w:val="001B4180"/>
    <w:rsid w:val="001B4E74"/>
    <w:rsid w:val="001B7668"/>
    <w:rsid w:val="001C008E"/>
    <w:rsid w:val="001C2B0B"/>
    <w:rsid w:val="001C333D"/>
    <w:rsid w:val="001C42C3"/>
    <w:rsid w:val="001C478C"/>
    <w:rsid w:val="001C54CB"/>
    <w:rsid w:val="001C645F"/>
    <w:rsid w:val="001C70EE"/>
    <w:rsid w:val="001C7F77"/>
    <w:rsid w:val="001D0458"/>
    <w:rsid w:val="001D0C0A"/>
    <w:rsid w:val="001D0CEB"/>
    <w:rsid w:val="001D0D09"/>
    <w:rsid w:val="001D1BBA"/>
    <w:rsid w:val="001D25F0"/>
    <w:rsid w:val="001D2B3F"/>
    <w:rsid w:val="001D3D1E"/>
    <w:rsid w:val="001D5890"/>
    <w:rsid w:val="001D65BA"/>
    <w:rsid w:val="001D691F"/>
    <w:rsid w:val="001E042E"/>
    <w:rsid w:val="001E0902"/>
    <w:rsid w:val="001E0BB7"/>
    <w:rsid w:val="001E0F31"/>
    <w:rsid w:val="001E2955"/>
    <w:rsid w:val="001E2D2E"/>
    <w:rsid w:val="001E4F17"/>
    <w:rsid w:val="001E5F0C"/>
    <w:rsid w:val="001E678E"/>
    <w:rsid w:val="001E769F"/>
    <w:rsid w:val="001E7DEB"/>
    <w:rsid w:val="001F02CA"/>
    <w:rsid w:val="001F03F0"/>
    <w:rsid w:val="001F1FE3"/>
    <w:rsid w:val="001F2975"/>
    <w:rsid w:val="001F30F4"/>
    <w:rsid w:val="001F3C5F"/>
    <w:rsid w:val="001F43BB"/>
    <w:rsid w:val="001F62EB"/>
    <w:rsid w:val="001F7F5E"/>
    <w:rsid w:val="002007BA"/>
    <w:rsid w:val="002030D1"/>
    <w:rsid w:val="0020349D"/>
    <w:rsid w:val="002038C9"/>
    <w:rsid w:val="002043E1"/>
    <w:rsid w:val="002071BB"/>
    <w:rsid w:val="00207DF5"/>
    <w:rsid w:val="00210A84"/>
    <w:rsid w:val="002150EB"/>
    <w:rsid w:val="00216318"/>
    <w:rsid w:val="002166CE"/>
    <w:rsid w:val="002170C1"/>
    <w:rsid w:val="00220F94"/>
    <w:rsid w:val="00223754"/>
    <w:rsid w:val="00223F63"/>
    <w:rsid w:val="00223FB1"/>
    <w:rsid w:val="00226748"/>
    <w:rsid w:val="00230FF5"/>
    <w:rsid w:val="0023178E"/>
    <w:rsid w:val="00231AAE"/>
    <w:rsid w:val="00232000"/>
    <w:rsid w:val="00232622"/>
    <w:rsid w:val="00232658"/>
    <w:rsid w:val="002335BA"/>
    <w:rsid w:val="002356B4"/>
    <w:rsid w:val="00240B81"/>
    <w:rsid w:val="002414AD"/>
    <w:rsid w:val="00241B10"/>
    <w:rsid w:val="0024363B"/>
    <w:rsid w:val="002449A2"/>
    <w:rsid w:val="00246A0B"/>
    <w:rsid w:val="00247D01"/>
    <w:rsid w:val="0025030F"/>
    <w:rsid w:val="00252685"/>
    <w:rsid w:val="00254F16"/>
    <w:rsid w:val="002562B9"/>
    <w:rsid w:val="002569A5"/>
    <w:rsid w:val="002578DF"/>
    <w:rsid w:val="00260589"/>
    <w:rsid w:val="002606E5"/>
    <w:rsid w:val="00260C58"/>
    <w:rsid w:val="00261100"/>
    <w:rsid w:val="00261A5B"/>
    <w:rsid w:val="00261EFB"/>
    <w:rsid w:val="0026240A"/>
    <w:rsid w:val="00262A01"/>
    <w:rsid w:val="00262E5B"/>
    <w:rsid w:val="00263444"/>
    <w:rsid w:val="002657AA"/>
    <w:rsid w:val="002658C2"/>
    <w:rsid w:val="0026700E"/>
    <w:rsid w:val="0026737C"/>
    <w:rsid w:val="0027174B"/>
    <w:rsid w:val="00275D9A"/>
    <w:rsid w:val="00276AFE"/>
    <w:rsid w:val="0028083B"/>
    <w:rsid w:val="0028301B"/>
    <w:rsid w:val="00283C42"/>
    <w:rsid w:val="00285660"/>
    <w:rsid w:val="00287944"/>
    <w:rsid w:val="0029124C"/>
    <w:rsid w:val="00293F3D"/>
    <w:rsid w:val="00294AB0"/>
    <w:rsid w:val="00294BB6"/>
    <w:rsid w:val="00295FD7"/>
    <w:rsid w:val="0029662B"/>
    <w:rsid w:val="002970C2"/>
    <w:rsid w:val="00297186"/>
    <w:rsid w:val="0029774D"/>
    <w:rsid w:val="00297A94"/>
    <w:rsid w:val="002A1A08"/>
    <w:rsid w:val="002A27C5"/>
    <w:rsid w:val="002A2EFC"/>
    <w:rsid w:val="002A355D"/>
    <w:rsid w:val="002A3B57"/>
    <w:rsid w:val="002A427E"/>
    <w:rsid w:val="002A47BD"/>
    <w:rsid w:val="002A6D4C"/>
    <w:rsid w:val="002A70E6"/>
    <w:rsid w:val="002B0498"/>
    <w:rsid w:val="002B112E"/>
    <w:rsid w:val="002B2C45"/>
    <w:rsid w:val="002B343C"/>
    <w:rsid w:val="002B3494"/>
    <w:rsid w:val="002B3B53"/>
    <w:rsid w:val="002B3FC2"/>
    <w:rsid w:val="002B67FA"/>
    <w:rsid w:val="002B6B58"/>
    <w:rsid w:val="002C0136"/>
    <w:rsid w:val="002C113C"/>
    <w:rsid w:val="002C23C0"/>
    <w:rsid w:val="002C31BF"/>
    <w:rsid w:val="002D0011"/>
    <w:rsid w:val="002D2102"/>
    <w:rsid w:val="002D37DD"/>
    <w:rsid w:val="002D3FFC"/>
    <w:rsid w:val="002D61F0"/>
    <w:rsid w:val="002D680B"/>
    <w:rsid w:val="002D6ADE"/>
    <w:rsid w:val="002D75AA"/>
    <w:rsid w:val="002D7FD6"/>
    <w:rsid w:val="002E0862"/>
    <w:rsid w:val="002E08C4"/>
    <w:rsid w:val="002E0CD7"/>
    <w:rsid w:val="002E0CFB"/>
    <w:rsid w:val="002E11D5"/>
    <w:rsid w:val="002E1D6B"/>
    <w:rsid w:val="002E26E5"/>
    <w:rsid w:val="002E292B"/>
    <w:rsid w:val="002E3B9A"/>
    <w:rsid w:val="002E4485"/>
    <w:rsid w:val="002E4D28"/>
    <w:rsid w:val="002E5BE7"/>
    <w:rsid w:val="002E5C7B"/>
    <w:rsid w:val="002F051B"/>
    <w:rsid w:val="002F2AE7"/>
    <w:rsid w:val="002F2FFB"/>
    <w:rsid w:val="002F3611"/>
    <w:rsid w:val="002F4333"/>
    <w:rsid w:val="002F4ECC"/>
    <w:rsid w:val="002F507C"/>
    <w:rsid w:val="002F66BD"/>
    <w:rsid w:val="003015F0"/>
    <w:rsid w:val="0030267A"/>
    <w:rsid w:val="0030303F"/>
    <w:rsid w:val="00304DAF"/>
    <w:rsid w:val="00307207"/>
    <w:rsid w:val="0031090C"/>
    <w:rsid w:val="003130A4"/>
    <w:rsid w:val="003169DA"/>
    <w:rsid w:val="00316EF8"/>
    <w:rsid w:val="00317A7D"/>
    <w:rsid w:val="00317BC1"/>
    <w:rsid w:val="003220D8"/>
    <w:rsid w:val="003229ED"/>
    <w:rsid w:val="00323625"/>
    <w:rsid w:val="00323AA2"/>
    <w:rsid w:val="00323E07"/>
    <w:rsid w:val="003254A3"/>
    <w:rsid w:val="00327EEF"/>
    <w:rsid w:val="00330BEA"/>
    <w:rsid w:val="0033159C"/>
    <w:rsid w:val="0033239F"/>
    <w:rsid w:val="003336BD"/>
    <w:rsid w:val="00334632"/>
    <w:rsid w:val="00334918"/>
    <w:rsid w:val="00336B23"/>
    <w:rsid w:val="0033739D"/>
    <w:rsid w:val="0033744B"/>
    <w:rsid w:val="00337882"/>
    <w:rsid w:val="00337914"/>
    <w:rsid w:val="00340361"/>
    <w:rsid w:val="003414CE"/>
    <w:rsid w:val="003418A3"/>
    <w:rsid w:val="00342435"/>
    <w:rsid w:val="0034274B"/>
    <w:rsid w:val="00342AFC"/>
    <w:rsid w:val="003462EB"/>
    <w:rsid w:val="00346483"/>
    <w:rsid w:val="0034719F"/>
    <w:rsid w:val="00350A35"/>
    <w:rsid w:val="00352709"/>
    <w:rsid w:val="003551F0"/>
    <w:rsid w:val="003557EC"/>
    <w:rsid w:val="0035683E"/>
    <w:rsid w:val="003571D8"/>
    <w:rsid w:val="00357BC3"/>
    <w:rsid w:val="00357BC6"/>
    <w:rsid w:val="003609FB"/>
    <w:rsid w:val="00361422"/>
    <w:rsid w:val="00362D0B"/>
    <w:rsid w:val="00371500"/>
    <w:rsid w:val="00373403"/>
    <w:rsid w:val="00373405"/>
    <w:rsid w:val="003746E5"/>
    <w:rsid w:val="003753D6"/>
    <w:rsid w:val="0037545D"/>
    <w:rsid w:val="00375F42"/>
    <w:rsid w:val="003777F4"/>
    <w:rsid w:val="003778A0"/>
    <w:rsid w:val="00380C84"/>
    <w:rsid w:val="00384983"/>
    <w:rsid w:val="00385BFC"/>
    <w:rsid w:val="00386141"/>
    <w:rsid w:val="00386FF1"/>
    <w:rsid w:val="00387240"/>
    <w:rsid w:val="0038793E"/>
    <w:rsid w:val="0039061E"/>
    <w:rsid w:val="00391A4A"/>
    <w:rsid w:val="00392921"/>
    <w:rsid w:val="00392EB6"/>
    <w:rsid w:val="00393346"/>
    <w:rsid w:val="00394444"/>
    <w:rsid w:val="003956C6"/>
    <w:rsid w:val="00395965"/>
    <w:rsid w:val="003A2468"/>
    <w:rsid w:val="003A3527"/>
    <w:rsid w:val="003A401B"/>
    <w:rsid w:val="003A4491"/>
    <w:rsid w:val="003A4EDD"/>
    <w:rsid w:val="003A6718"/>
    <w:rsid w:val="003A7024"/>
    <w:rsid w:val="003A71E0"/>
    <w:rsid w:val="003B083D"/>
    <w:rsid w:val="003B0D1B"/>
    <w:rsid w:val="003B111D"/>
    <w:rsid w:val="003B2011"/>
    <w:rsid w:val="003B203D"/>
    <w:rsid w:val="003B2A40"/>
    <w:rsid w:val="003B3764"/>
    <w:rsid w:val="003B3919"/>
    <w:rsid w:val="003B3FB3"/>
    <w:rsid w:val="003B4CD2"/>
    <w:rsid w:val="003B5310"/>
    <w:rsid w:val="003B67B1"/>
    <w:rsid w:val="003B7883"/>
    <w:rsid w:val="003C1E71"/>
    <w:rsid w:val="003C2F4E"/>
    <w:rsid w:val="003C33F2"/>
    <w:rsid w:val="003C645D"/>
    <w:rsid w:val="003C6679"/>
    <w:rsid w:val="003D184C"/>
    <w:rsid w:val="003D5617"/>
    <w:rsid w:val="003D59F2"/>
    <w:rsid w:val="003D5EE1"/>
    <w:rsid w:val="003D71D4"/>
    <w:rsid w:val="003D756E"/>
    <w:rsid w:val="003D77DD"/>
    <w:rsid w:val="003E22B0"/>
    <w:rsid w:val="003E249B"/>
    <w:rsid w:val="003E420D"/>
    <w:rsid w:val="003E4C13"/>
    <w:rsid w:val="003F0E1E"/>
    <w:rsid w:val="003F39D1"/>
    <w:rsid w:val="003F4481"/>
    <w:rsid w:val="003F5F0A"/>
    <w:rsid w:val="0040221B"/>
    <w:rsid w:val="00403E31"/>
    <w:rsid w:val="0040482B"/>
    <w:rsid w:val="00404981"/>
    <w:rsid w:val="00404FCA"/>
    <w:rsid w:val="00405D50"/>
    <w:rsid w:val="00405E39"/>
    <w:rsid w:val="00406133"/>
    <w:rsid w:val="00406ED7"/>
    <w:rsid w:val="0040728E"/>
    <w:rsid w:val="004078F3"/>
    <w:rsid w:val="00407CFE"/>
    <w:rsid w:val="00407DA0"/>
    <w:rsid w:val="00407DD2"/>
    <w:rsid w:val="00411D7B"/>
    <w:rsid w:val="004131D0"/>
    <w:rsid w:val="00414BA4"/>
    <w:rsid w:val="004156E3"/>
    <w:rsid w:val="00416293"/>
    <w:rsid w:val="00417F94"/>
    <w:rsid w:val="00421BD4"/>
    <w:rsid w:val="004220B7"/>
    <w:rsid w:val="0042284C"/>
    <w:rsid w:val="00422BCF"/>
    <w:rsid w:val="00423768"/>
    <w:rsid w:val="00423C5F"/>
    <w:rsid w:val="00426EC7"/>
    <w:rsid w:val="00427794"/>
    <w:rsid w:val="00430096"/>
    <w:rsid w:val="00430915"/>
    <w:rsid w:val="00432064"/>
    <w:rsid w:val="00432887"/>
    <w:rsid w:val="004337C6"/>
    <w:rsid w:val="004349B1"/>
    <w:rsid w:val="0043795E"/>
    <w:rsid w:val="0044175D"/>
    <w:rsid w:val="00442A87"/>
    <w:rsid w:val="00443C6D"/>
    <w:rsid w:val="0044489D"/>
    <w:rsid w:val="00444963"/>
    <w:rsid w:val="004449EE"/>
    <w:rsid w:val="00446585"/>
    <w:rsid w:val="00446E9B"/>
    <w:rsid w:val="00447519"/>
    <w:rsid w:val="00450DD2"/>
    <w:rsid w:val="00450F07"/>
    <w:rsid w:val="0045228D"/>
    <w:rsid w:val="00453CD3"/>
    <w:rsid w:val="00453F92"/>
    <w:rsid w:val="00455960"/>
    <w:rsid w:val="00455AEE"/>
    <w:rsid w:val="00456231"/>
    <w:rsid w:val="004578A4"/>
    <w:rsid w:val="004579C8"/>
    <w:rsid w:val="00457B02"/>
    <w:rsid w:val="00460660"/>
    <w:rsid w:val="00460FB5"/>
    <w:rsid w:val="00461863"/>
    <w:rsid w:val="00461D70"/>
    <w:rsid w:val="00462634"/>
    <w:rsid w:val="004631D0"/>
    <w:rsid w:val="004638D9"/>
    <w:rsid w:val="00463BD5"/>
    <w:rsid w:val="00464BA9"/>
    <w:rsid w:val="00464CAB"/>
    <w:rsid w:val="004663EC"/>
    <w:rsid w:val="00467646"/>
    <w:rsid w:val="004676A8"/>
    <w:rsid w:val="00467F7D"/>
    <w:rsid w:val="00474532"/>
    <w:rsid w:val="004747A6"/>
    <w:rsid w:val="00475FDF"/>
    <w:rsid w:val="0047667E"/>
    <w:rsid w:val="00476BCC"/>
    <w:rsid w:val="00476F2F"/>
    <w:rsid w:val="0047736E"/>
    <w:rsid w:val="00477440"/>
    <w:rsid w:val="004802A1"/>
    <w:rsid w:val="00480F90"/>
    <w:rsid w:val="00483846"/>
    <w:rsid w:val="00483969"/>
    <w:rsid w:val="0048428A"/>
    <w:rsid w:val="00486107"/>
    <w:rsid w:val="0048649B"/>
    <w:rsid w:val="00487079"/>
    <w:rsid w:val="0049131D"/>
    <w:rsid w:val="00491827"/>
    <w:rsid w:val="00492718"/>
    <w:rsid w:val="00493281"/>
    <w:rsid w:val="00494D07"/>
    <w:rsid w:val="004950EE"/>
    <w:rsid w:val="004959D3"/>
    <w:rsid w:val="0049612C"/>
    <w:rsid w:val="00496D56"/>
    <w:rsid w:val="004A066E"/>
    <w:rsid w:val="004A09D1"/>
    <w:rsid w:val="004A0A23"/>
    <w:rsid w:val="004A2AB3"/>
    <w:rsid w:val="004A4AF0"/>
    <w:rsid w:val="004A4B3C"/>
    <w:rsid w:val="004A5496"/>
    <w:rsid w:val="004A5C5D"/>
    <w:rsid w:val="004B1394"/>
    <w:rsid w:val="004B2AA1"/>
    <w:rsid w:val="004B2CA9"/>
    <w:rsid w:val="004B2D81"/>
    <w:rsid w:val="004B3093"/>
    <w:rsid w:val="004B64AB"/>
    <w:rsid w:val="004B6A35"/>
    <w:rsid w:val="004B7BDC"/>
    <w:rsid w:val="004C1216"/>
    <w:rsid w:val="004C148C"/>
    <w:rsid w:val="004C1E41"/>
    <w:rsid w:val="004C3126"/>
    <w:rsid w:val="004C4399"/>
    <w:rsid w:val="004C4950"/>
    <w:rsid w:val="004C4F8B"/>
    <w:rsid w:val="004C787C"/>
    <w:rsid w:val="004C7EAC"/>
    <w:rsid w:val="004C7FA0"/>
    <w:rsid w:val="004D0CA2"/>
    <w:rsid w:val="004D2E62"/>
    <w:rsid w:val="004D6756"/>
    <w:rsid w:val="004D7243"/>
    <w:rsid w:val="004D7474"/>
    <w:rsid w:val="004D7D8C"/>
    <w:rsid w:val="004E0A87"/>
    <w:rsid w:val="004E267F"/>
    <w:rsid w:val="004E4698"/>
    <w:rsid w:val="004E4870"/>
    <w:rsid w:val="004E7346"/>
    <w:rsid w:val="004E7A1F"/>
    <w:rsid w:val="004E7A33"/>
    <w:rsid w:val="004F32A4"/>
    <w:rsid w:val="004F45AB"/>
    <w:rsid w:val="004F4B9B"/>
    <w:rsid w:val="004F5504"/>
    <w:rsid w:val="004F58AD"/>
    <w:rsid w:val="004F6B14"/>
    <w:rsid w:val="004F70CD"/>
    <w:rsid w:val="004F713C"/>
    <w:rsid w:val="00500124"/>
    <w:rsid w:val="0050278E"/>
    <w:rsid w:val="00504B43"/>
    <w:rsid w:val="0050666E"/>
    <w:rsid w:val="00507ACD"/>
    <w:rsid w:val="00507D95"/>
    <w:rsid w:val="00510B79"/>
    <w:rsid w:val="00510BED"/>
    <w:rsid w:val="00511AB9"/>
    <w:rsid w:val="00513DC3"/>
    <w:rsid w:val="00514702"/>
    <w:rsid w:val="005154B9"/>
    <w:rsid w:val="00516CE9"/>
    <w:rsid w:val="005176EE"/>
    <w:rsid w:val="005210D0"/>
    <w:rsid w:val="00523BB5"/>
    <w:rsid w:val="00523EA7"/>
    <w:rsid w:val="005253BF"/>
    <w:rsid w:val="00525799"/>
    <w:rsid w:val="00526284"/>
    <w:rsid w:val="00526F4A"/>
    <w:rsid w:val="00531CB9"/>
    <w:rsid w:val="005329FD"/>
    <w:rsid w:val="00534246"/>
    <w:rsid w:val="005348AF"/>
    <w:rsid w:val="005354B7"/>
    <w:rsid w:val="00535ABB"/>
    <w:rsid w:val="00535F40"/>
    <w:rsid w:val="00536F59"/>
    <w:rsid w:val="00537405"/>
    <w:rsid w:val="005403D3"/>
    <w:rsid w:val="005406EB"/>
    <w:rsid w:val="00540732"/>
    <w:rsid w:val="00541860"/>
    <w:rsid w:val="00545AD1"/>
    <w:rsid w:val="00550081"/>
    <w:rsid w:val="00550795"/>
    <w:rsid w:val="00552229"/>
    <w:rsid w:val="00552467"/>
    <w:rsid w:val="00552BA1"/>
    <w:rsid w:val="00553375"/>
    <w:rsid w:val="00553ADC"/>
    <w:rsid w:val="00553D21"/>
    <w:rsid w:val="00554C2B"/>
    <w:rsid w:val="00555697"/>
    <w:rsid w:val="00555884"/>
    <w:rsid w:val="00557D6C"/>
    <w:rsid w:val="005651DD"/>
    <w:rsid w:val="0056611C"/>
    <w:rsid w:val="00567709"/>
    <w:rsid w:val="005706D6"/>
    <w:rsid w:val="00572A42"/>
    <w:rsid w:val="005736B7"/>
    <w:rsid w:val="00574079"/>
    <w:rsid w:val="00575E5A"/>
    <w:rsid w:val="0057725D"/>
    <w:rsid w:val="00580245"/>
    <w:rsid w:val="0058031A"/>
    <w:rsid w:val="00583A0B"/>
    <w:rsid w:val="005864DF"/>
    <w:rsid w:val="00586C24"/>
    <w:rsid w:val="0058742A"/>
    <w:rsid w:val="00590BAF"/>
    <w:rsid w:val="00592D0C"/>
    <w:rsid w:val="005956C4"/>
    <w:rsid w:val="00595C51"/>
    <w:rsid w:val="00596F3D"/>
    <w:rsid w:val="005A014E"/>
    <w:rsid w:val="005A106F"/>
    <w:rsid w:val="005A1F44"/>
    <w:rsid w:val="005A2A37"/>
    <w:rsid w:val="005A31F1"/>
    <w:rsid w:val="005A72C0"/>
    <w:rsid w:val="005B0B30"/>
    <w:rsid w:val="005B2504"/>
    <w:rsid w:val="005B33F9"/>
    <w:rsid w:val="005B3480"/>
    <w:rsid w:val="005B3DB4"/>
    <w:rsid w:val="005B5708"/>
    <w:rsid w:val="005B5871"/>
    <w:rsid w:val="005C07AB"/>
    <w:rsid w:val="005C1550"/>
    <w:rsid w:val="005C1C80"/>
    <w:rsid w:val="005C4184"/>
    <w:rsid w:val="005C4523"/>
    <w:rsid w:val="005C6ACF"/>
    <w:rsid w:val="005C7449"/>
    <w:rsid w:val="005C7C4C"/>
    <w:rsid w:val="005D0D70"/>
    <w:rsid w:val="005D0D9E"/>
    <w:rsid w:val="005D1846"/>
    <w:rsid w:val="005D3194"/>
    <w:rsid w:val="005D358F"/>
    <w:rsid w:val="005D3C39"/>
    <w:rsid w:val="005D5FC6"/>
    <w:rsid w:val="005D64E5"/>
    <w:rsid w:val="005D7706"/>
    <w:rsid w:val="005D7A71"/>
    <w:rsid w:val="005E048D"/>
    <w:rsid w:val="005E1297"/>
    <w:rsid w:val="005E2238"/>
    <w:rsid w:val="005E2714"/>
    <w:rsid w:val="005E2E0C"/>
    <w:rsid w:val="005E3DF0"/>
    <w:rsid w:val="005E52CF"/>
    <w:rsid w:val="005F047C"/>
    <w:rsid w:val="005F2D04"/>
    <w:rsid w:val="005F4004"/>
    <w:rsid w:val="005F490F"/>
    <w:rsid w:val="005F5CE8"/>
    <w:rsid w:val="005F699E"/>
    <w:rsid w:val="005F7288"/>
    <w:rsid w:val="00601A8C"/>
    <w:rsid w:val="00603828"/>
    <w:rsid w:val="00604FBA"/>
    <w:rsid w:val="006070D3"/>
    <w:rsid w:val="00607480"/>
    <w:rsid w:val="0061068E"/>
    <w:rsid w:val="006115D3"/>
    <w:rsid w:val="006121A7"/>
    <w:rsid w:val="00614E71"/>
    <w:rsid w:val="00617271"/>
    <w:rsid w:val="00617624"/>
    <w:rsid w:val="00617A2D"/>
    <w:rsid w:val="006208DF"/>
    <w:rsid w:val="006233EF"/>
    <w:rsid w:val="006244AA"/>
    <w:rsid w:val="00625995"/>
    <w:rsid w:val="00626023"/>
    <w:rsid w:val="00627234"/>
    <w:rsid w:val="00631324"/>
    <w:rsid w:val="00632E79"/>
    <w:rsid w:val="00633336"/>
    <w:rsid w:val="006344E4"/>
    <w:rsid w:val="00635942"/>
    <w:rsid w:val="006363DF"/>
    <w:rsid w:val="006368DA"/>
    <w:rsid w:val="00636D6B"/>
    <w:rsid w:val="00640676"/>
    <w:rsid w:val="0064260E"/>
    <w:rsid w:val="00644D4F"/>
    <w:rsid w:val="0064712A"/>
    <w:rsid w:val="006471B6"/>
    <w:rsid w:val="006516B0"/>
    <w:rsid w:val="00654A2F"/>
    <w:rsid w:val="00655976"/>
    <w:rsid w:val="0065610E"/>
    <w:rsid w:val="00657DC6"/>
    <w:rsid w:val="00660759"/>
    <w:rsid w:val="00660AD3"/>
    <w:rsid w:val="00662411"/>
    <w:rsid w:val="0066270B"/>
    <w:rsid w:val="00662E1B"/>
    <w:rsid w:val="00665AF4"/>
    <w:rsid w:val="0066648F"/>
    <w:rsid w:val="00666844"/>
    <w:rsid w:val="00667FF1"/>
    <w:rsid w:val="006710F0"/>
    <w:rsid w:val="00671594"/>
    <w:rsid w:val="00673BC5"/>
    <w:rsid w:val="0067467B"/>
    <w:rsid w:val="006755B3"/>
    <w:rsid w:val="006757E4"/>
    <w:rsid w:val="00676F41"/>
    <w:rsid w:val="006776B6"/>
    <w:rsid w:val="0068063C"/>
    <w:rsid w:val="00682248"/>
    <w:rsid w:val="00684325"/>
    <w:rsid w:val="00684EED"/>
    <w:rsid w:val="00690649"/>
    <w:rsid w:val="0069136C"/>
    <w:rsid w:val="00692F19"/>
    <w:rsid w:val="00693150"/>
    <w:rsid w:val="0069470F"/>
    <w:rsid w:val="00696D44"/>
    <w:rsid w:val="006A019B"/>
    <w:rsid w:val="006A24AF"/>
    <w:rsid w:val="006A2AB1"/>
    <w:rsid w:val="006A5570"/>
    <w:rsid w:val="006A61B3"/>
    <w:rsid w:val="006A63A2"/>
    <w:rsid w:val="006A689C"/>
    <w:rsid w:val="006A6AF3"/>
    <w:rsid w:val="006A6CE1"/>
    <w:rsid w:val="006A6D1B"/>
    <w:rsid w:val="006B00E3"/>
    <w:rsid w:val="006B09A0"/>
    <w:rsid w:val="006B0BEE"/>
    <w:rsid w:val="006B2318"/>
    <w:rsid w:val="006B3441"/>
    <w:rsid w:val="006B3914"/>
    <w:rsid w:val="006B3D79"/>
    <w:rsid w:val="006B3FD1"/>
    <w:rsid w:val="006B4F85"/>
    <w:rsid w:val="006B5330"/>
    <w:rsid w:val="006B5A7E"/>
    <w:rsid w:val="006B6E92"/>
    <w:rsid w:val="006B6FE4"/>
    <w:rsid w:val="006B7AE0"/>
    <w:rsid w:val="006B7DEC"/>
    <w:rsid w:val="006C0AA0"/>
    <w:rsid w:val="006C0D67"/>
    <w:rsid w:val="006C16E1"/>
    <w:rsid w:val="006C2343"/>
    <w:rsid w:val="006C31D3"/>
    <w:rsid w:val="006C442A"/>
    <w:rsid w:val="006C5680"/>
    <w:rsid w:val="006C5DEF"/>
    <w:rsid w:val="006C7F08"/>
    <w:rsid w:val="006D01B1"/>
    <w:rsid w:val="006D0C88"/>
    <w:rsid w:val="006D3BC8"/>
    <w:rsid w:val="006D3D51"/>
    <w:rsid w:val="006E0578"/>
    <w:rsid w:val="006E1643"/>
    <w:rsid w:val="006E314D"/>
    <w:rsid w:val="006E4FE1"/>
    <w:rsid w:val="006F0B76"/>
    <w:rsid w:val="006F0D1B"/>
    <w:rsid w:val="006F1506"/>
    <w:rsid w:val="006F2604"/>
    <w:rsid w:val="006F38BC"/>
    <w:rsid w:val="006F4A54"/>
    <w:rsid w:val="006F5410"/>
    <w:rsid w:val="006F5C75"/>
    <w:rsid w:val="006F6A40"/>
    <w:rsid w:val="006F745C"/>
    <w:rsid w:val="006F7CB4"/>
    <w:rsid w:val="00700248"/>
    <w:rsid w:val="007016B2"/>
    <w:rsid w:val="00702F8E"/>
    <w:rsid w:val="007074CC"/>
    <w:rsid w:val="00710723"/>
    <w:rsid w:val="007107DA"/>
    <w:rsid w:val="00712508"/>
    <w:rsid w:val="00712DBF"/>
    <w:rsid w:val="007132E5"/>
    <w:rsid w:val="007133C8"/>
    <w:rsid w:val="007135BE"/>
    <w:rsid w:val="0071485E"/>
    <w:rsid w:val="007151A0"/>
    <w:rsid w:val="0071781C"/>
    <w:rsid w:val="00720283"/>
    <w:rsid w:val="00720310"/>
    <w:rsid w:val="00720802"/>
    <w:rsid w:val="00722746"/>
    <w:rsid w:val="00723447"/>
    <w:rsid w:val="00723ED1"/>
    <w:rsid w:val="00724C4D"/>
    <w:rsid w:val="007260F0"/>
    <w:rsid w:val="007311ED"/>
    <w:rsid w:val="00732406"/>
    <w:rsid w:val="00732C93"/>
    <w:rsid w:val="00733AD8"/>
    <w:rsid w:val="007349C2"/>
    <w:rsid w:val="00734BDE"/>
    <w:rsid w:val="00735485"/>
    <w:rsid w:val="00735CCD"/>
    <w:rsid w:val="007406C1"/>
    <w:rsid w:val="00740AF5"/>
    <w:rsid w:val="00743525"/>
    <w:rsid w:val="0074382C"/>
    <w:rsid w:val="007438FE"/>
    <w:rsid w:val="007444EC"/>
    <w:rsid w:val="00745555"/>
    <w:rsid w:val="00745B7E"/>
    <w:rsid w:val="00745F94"/>
    <w:rsid w:val="0074617D"/>
    <w:rsid w:val="007500CA"/>
    <w:rsid w:val="007522C3"/>
    <w:rsid w:val="0075307F"/>
    <w:rsid w:val="00753C1F"/>
    <w:rsid w:val="00753C91"/>
    <w:rsid w:val="007541A2"/>
    <w:rsid w:val="00754843"/>
    <w:rsid w:val="0075515A"/>
    <w:rsid w:val="00755818"/>
    <w:rsid w:val="00756EE3"/>
    <w:rsid w:val="0076008E"/>
    <w:rsid w:val="00762408"/>
    <w:rsid w:val="0076286B"/>
    <w:rsid w:val="00764DFA"/>
    <w:rsid w:val="007666FB"/>
    <w:rsid w:val="00766846"/>
    <w:rsid w:val="00766CFC"/>
    <w:rsid w:val="0076790E"/>
    <w:rsid w:val="00770601"/>
    <w:rsid w:val="0077104A"/>
    <w:rsid w:val="0077441F"/>
    <w:rsid w:val="0077452B"/>
    <w:rsid w:val="00774B69"/>
    <w:rsid w:val="0077519C"/>
    <w:rsid w:val="007758A6"/>
    <w:rsid w:val="0077673A"/>
    <w:rsid w:val="007776F3"/>
    <w:rsid w:val="00777793"/>
    <w:rsid w:val="00780F08"/>
    <w:rsid w:val="0078122C"/>
    <w:rsid w:val="007819F0"/>
    <w:rsid w:val="00783BC9"/>
    <w:rsid w:val="00784439"/>
    <w:rsid w:val="007846E1"/>
    <w:rsid w:val="007847D6"/>
    <w:rsid w:val="00787272"/>
    <w:rsid w:val="00790B83"/>
    <w:rsid w:val="007917D9"/>
    <w:rsid w:val="00792CB7"/>
    <w:rsid w:val="00794628"/>
    <w:rsid w:val="0079549F"/>
    <w:rsid w:val="00797C76"/>
    <w:rsid w:val="007A173C"/>
    <w:rsid w:val="007A202B"/>
    <w:rsid w:val="007A3193"/>
    <w:rsid w:val="007A3DA7"/>
    <w:rsid w:val="007A5172"/>
    <w:rsid w:val="007A67A0"/>
    <w:rsid w:val="007A6B56"/>
    <w:rsid w:val="007A6D95"/>
    <w:rsid w:val="007A76CF"/>
    <w:rsid w:val="007A7C39"/>
    <w:rsid w:val="007B0822"/>
    <w:rsid w:val="007B08F0"/>
    <w:rsid w:val="007B1D0B"/>
    <w:rsid w:val="007B293D"/>
    <w:rsid w:val="007B2982"/>
    <w:rsid w:val="007B45DF"/>
    <w:rsid w:val="007B570C"/>
    <w:rsid w:val="007B64F5"/>
    <w:rsid w:val="007B6D77"/>
    <w:rsid w:val="007C08C4"/>
    <w:rsid w:val="007C1210"/>
    <w:rsid w:val="007C30EC"/>
    <w:rsid w:val="007C40ED"/>
    <w:rsid w:val="007C41E4"/>
    <w:rsid w:val="007C6C9B"/>
    <w:rsid w:val="007D3FA6"/>
    <w:rsid w:val="007D54C4"/>
    <w:rsid w:val="007D5837"/>
    <w:rsid w:val="007D58F7"/>
    <w:rsid w:val="007D5A12"/>
    <w:rsid w:val="007D64DE"/>
    <w:rsid w:val="007D7CA4"/>
    <w:rsid w:val="007E08D4"/>
    <w:rsid w:val="007E27B9"/>
    <w:rsid w:val="007E2DF6"/>
    <w:rsid w:val="007E346C"/>
    <w:rsid w:val="007E36C3"/>
    <w:rsid w:val="007E417F"/>
    <w:rsid w:val="007E419B"/>
    <w:rsid w:val="007E4A6E"/>
    <w:rsid w:val="007E53E5"/>
    <w:rsid w:val="007E5BF0"/>
    <w:rsid w:val="007E6799"/>
    <w:rsid w:val="007F56A7"/>
    <w:rsid w:val="007F63A7"/>
    <w:rsid w:val="007F6AD9"/>
    <w:rsid w:val="007F7F81"/>
    <w:rsid w:val="0080009D"/>
    <w:rsid w:val="008006E9"/>
    <w:rsid w:val="00800851"/>
    <w:rsid w:val="0080171C"/>
    <w:rsid w:val="008028FD"/>
    <w:rsid w:val="00802EE1"/>
    <w:rsid w:val="0080306F"/>
    <w:rsid w:val="008035D9"/>
    <w:rsid w:val="00803BF3"/>
    <w:rsid w:val="00807112"/>
    <w:rsid w:val="008079F0"/>
    <w:rsid w:val="00807DD0"/>
    <w:rsid w:val="00810E5C"/>
    <w:rsid w:val="0081156D"/>
    <w:rsid w:val="00816930"/>
    <w:rsid w:val="00821565"/>
    <w:rsid w:val="00821D01"/>
    <w:rsid w:val="00824381"/>
    <w:rsid w:val="00826941"/>
    <w:rsid w:val="00826B6F"/>
    <w:rsid w:val="00826B7B"/>
    <w:rsid w:val="008270F6"/>
    <w:rsid w:val="00827BE7"/>
    <w:rsid w:val="0083197D"/>
    <w:rsid w:val="0083238A"/>
    <w:rsid w:val="00833071"/>
    <w:rsid w:val="00834146"/>
    <w:rsid w:val="00834233"/>
    <w:rsid w:val="008346E6"/>
    <w:rsid w:val="00834CB3"/>
    <w:rsid w:val="008355C0"/>
    <w:rsid w:val="00837453"/>
    <w:rsid w:val="00837821"/>
    <w:rsid w:val="0084165A"/>
    <w:rsid w:val="00841B97"/>
    <w:rsid w:val="008456E2"/>
    <w:rsid w:val="00846789"/>
    <w:rsid w:val="00846B3A"/>
    <w:rsid w:val="0085027A"/>
    <w:rsid w:val="008512D9"/>
    <w:rsid w:val="0085169F"/>
    <w:rsid w:val="00853DC0"/>
    <w:rsid w:val="0085428F"/>
    <w:rsid w:val="008575E4"/>
    <w:rsid w:val="008633B5"/>
    <w:rsid w:val="008638C8"/>
    <w:rsid w:val="008664BF"/>
    <w:rsid w:val="00870DCC"/>
    <w:rsid w:val="00873DD8"/>
    <w:rsid w:val="00874313"/>
    <w:rsid w:val="008747C6"/>
    <w:rsid w:val="00876E8F"/>
    <w:rsid w:val="00877C7B"/>
    <w:rsid w:val="00880195"/>
    <w:rsid w:val="00882674"/>
    <w:rsid w:val="00882E0F"/>
    <w:rsid w:val="0088542D"/>
    <w:rsid w:val="00885DA0"/>
    <w:rsid w:val="00886071"/>
    <w:rsid w:val="00886855"/>
    <w:rsid w:val="00887F36"/>
    <w:rsid w:val="00887F83"/>
    <w:rsid w:val="00890A4F"/>
    <w:rsid w:val="008968AD"/>
    <w:rsid w:val="008979BF"/>
    <w:rsid w:val="008A01EA"/>
    <w:rsid w:val="008A22B9"/>
    <w:rsid w:val="008A3568"/>
    <w:rsid w:val="008A6DDB"/>
    <w:rsid w:val="008B087A"/>
    <w:rsid w:val="008B155D"/>
    <w:rsid w:val="008B1B40"/>
    <w:rsid w:val="008B1BDF"/>
    <w:rsid w:val="008B2452"/>
    <w:rsid w:val="008B41BA"/>
    <w:rsid w:val="008B46B0"/>
    <w:rsid w:val="008B68A3"/>
    <w:rsid w:val="008B6CC0"/>
    <w:rsid w:val="008B7CB7"/>
    <w:rsid w:val="008C24A8"/>
    <w:rsid w:val="008C2E89"/>
    <w:rsid w:val="008C50F3"/>
    <w:rsid w:val="008C51A4"/>
    <w:rsid w:val="008C7EFE"/>
    <w:rsid w:val="008D03B9"/>
    <w:rsid w:val="008D0D7F"/>
    <w:rsid w:val="008D1857"/>
    <w:rsid w:val="008D30C7"/>
    <w:rsid w:val="008D3B40"/>
    <w:rsid w:val="008D3C1E"/>
    <w:rsid w:val="008D504D"/>
    <w:rsid w:val="008E0310"/>
    <w:rsid w:val="008E0A61"/>
    <w:rsid w:val="008E1B4B"/>
    <w:rsid w:val="008E2BAC"/>
    <w:rsid w:val="008E4BAE"/>
    <w:rsid w:val="008E7341"/>
    <w:rsid w:val="008E7C34"/>
    <w:rsid w:val="008F175C"/>
    <w:rsid w:val="008F18D6"/>
    <w:rsid w:val="008F23B7"/>
    <w:rsid w:val="008F24C2"/>
    <w:rsid w:val="008F2C9B"/>
    <w:rsid w:val="008F35EB"/>
    <w:rsid w:val="008F4B08"/>
    <w:rsid w:val="008F71EF"/>
    <w:rsid w:val="008F797B"/>
    <w:rsid w:val="009001EE"/>
    <w:rsid w:val="00901412"/>
    <w:rsid w:val="00903C10"/>
    <w:rsid w:val="00904780"/>
    <w:rsid w:val="0090635B"/>
    <w:rsid w:val="00911557"/>
    <w:rsid w:val="00911D80"/>
    <w:rsid w:val="009127B4"/>
    <w:rsid w:val="009129BB"/>
    <w:rsid w:val="00912B11"/>
    <w:rsid w:val="00914F81"/>
    <w:rsid w:val="009150D9"/>
    <w:rsid w:val="009158AD"/>
    <w:rsid w:val="0091688E"/>
    <w:rsid w:val="0091739E"/>
    <w:rsid w:val="0091796E"/>
    <w:rsid w:val="00920711"/>
    <w:rsid w:val="00922385"/>
    <w:rsid w:val="009223DF"/>
    <w:rsid w:val="009226C1"/>
    <w:rsid w:val="00922C25"/>
    <w:rsid w:val="00923406"/>
    <w:rsid w:val="009251AF"/>
    <w:rsid w:val="0092565A"/>
    <w:rsid w:val="00925BC9"/>
    <w:rsid w:val="009264D4"/>
    <w:rsid w:val="00926E1B"/>
    <w:rsid w:val="0093055C"/>
    <w:rsid w:val="00930977"/>
    <w:rsid w:val="00931EAB"/>
    <w:rsid w:val="009320CD"/>
    <w:rsid w:val="00932203"/>
    <w:rsid w:val="009338AD"/>
    <w:rsid w:val="00935015"/>
    <w:rsid w:val="00936091"/>
    <w:rsid w:val="00940D8A"/>
    <w:rsid w:val="0094191B"/>
    <w:rsid w:val="00941F4D"/>
    <w:rsid w:val="0094432E"/>
    <w:rsid w:val="009455DB"/>
    <w:rsid w:val="0094574A"/>
    <w:rsid w:val="009479C1"/>
    <w:rsid w:val="00950944"/>
    <w:rsid w:val="0095198C"/>
    <w:rsid w:val="009525B9"/>
    <w:rsid w:val="00953584"/>
    <w:rsid w:val="009538DC"/>
    <w:rsid w:val="009541C4"/>
    <w:rsid w:val="00956BCF"/>
    <w:rsid w:val="0095779A"/>
    <w:rsid w:val="009578B7"/>
    <w:rsid w:val="00957B39"/>
    <w:rsid w:val="00957F1F"/>
    <w:rsid w:val="00960F0F"/>
    <w:rsid w:val="00961582"/>
    <w:rsid w:val="009617D6"/>
    <w:rsid w:val="00961C8F"/>
    <w:rsid w:val="00962258"/>
    <w:rsid w:val="009627E8"/>
    <w:rsid w:val="009678B7"/>
    <w:rsid w:val="00967D6F"/>
    <w:rsid w:val="00972217"/>
    <w:rsid w:val="0097239D"/>
    <w:rsid w:val="0097241D"/>
    <w:rsid w:val="0097251A"/>
    <w:rsid w:val="0097328D"/>
    <w:rsid w:val="00975001"/>
    <w:rsid w:val="009801AE"/>
    <w:rsid w:val="0098315C"/>
    <w:rsid w:val="009850AE"/>
    <w:rsid w:val="00985DBC"/>
    <w:rsid w:val="00986572"/>
    <w:rsid w:val="00987484"/>
    <w:rsid w:val="00990C45"/>
    <w:rsid w:val="0099253A"/>
    <w:rsid w:val="00992D9C"/>
    <w:rsid w:val="00993EDE"/>
    <w:rsid w:val="00994632"/>
    <w:rsid w:val="00994777"/>
    <w:rsid w:val="009962D0"/>
    <w:rsid w:val="009963F2"/>
    <w:rsid w:val="00996CB8"/>
    <w:rsid w:val="009977D7"/>
    <w:rsid w:val="009A005A"/>
    <w:rsid w:val="009A0E7B"/>
    <w:rsid w:val="009A125D"/>
    <w:rsid w:val="009A3947"/>
    <w:rsid w:val="009A404E"/>
    <w:rsid w:val="009A4188"/>
    <w:rsid w:val="009A53F9"/>
    <w:rsid w:val="009B05C8"/>
    <w:rsid w:val="009B15E9"/>
    <w:rsid w:val="009B1D3B"/>
    <w:rsid w:val="009B2894"/>
    <w:rsid w:val="009B2E97"/>
    <w:rsid w:val="009B2EF0"/>
    <w:rsid w:val="009B5008"/>
    <w:rsid w:val="009B5146"/>
    <w:rsid w:val="009B5C81"/>
    <w:rsid w:val="009B66D8"/>
    <w:rsid w:val="009B757E"/>
    <w:rsid w:val="009C285C"/>
    <w:rsid w:val="009C2877"/>
    <w:rsid w:val="009C418E"/>
    <w:rsid w:val="009C442C"/>
    <w:rsid w:val="009C5748"/>
    <w:rsid w:val="009C5C2E"/>
    <w:rsid w:val="009C74B4"/>
    <w:rsid w:val="009C79EA"/>
    <w:rsid w:val="009D2D08"/>
    <w:rsid w:val="009D2FC5"/>
    <w:rsid w:val="009D3980"/>
    <w:rsid w:val="009D6234"/>
    <w:rsid w:val="009D7277"/>
    <w:rsid w:val="009D7872"/>
    <w:rsid w:val="009E0787"/>
    <w:rsid w:val="009E07F4"/>
    <w:rsid w:val="009E09BE"/>
    <w:rsid w:val="009E43AF"/>
    <w:rsid w:val="009E728E"/>
    <w:rsid w:val="009E7EFC"/>
    <w:rsid w:val="009F195E"/>
    <w:rsid w:val="009F2395"/>
    <w:rsid w:val="009F25DD"/>
    <w:rsid w:val="009F2DFB"/>
    <w:rsid w:val="009F309B"/>
    <w:rsid w:val="009F392E"/>
    <w:rsid w:val="009F3D64"/>
    <w:rsid w:val="009F53C5"/>
    <w:rsid w:val="009F5523"/>
    <w:rsid w:val="009F58AD"/>
    <w:rsid w:val="009F616B"/>
    <w:rsid w:val="00A001A4"/>
    <w:rsid w:val="00A00D79"/>
    <w:rsid w:val="00A01775"/>
    <w:rsid w:val="00A01E69"/>
    <w:rsid w:val="00A025A2"/>
    <w:rsid w:val="00A03FC7"/>
    <w:rsid w:val="00A04115"/>
    <w:rsid w:val="00A04D7F"/>
    <w:rsid w:val="00A04E6C"/>
    <w:rsid w:val="00A05CA8"/>
    <w:rsid w:val="00A06600"/>
    <w:rsid w:val="00A0724A"/>
    <w:rsid w:val="00A0740E"/>
    <w:rsid w:val="00A130AC"/>
    <w:rsid w:val="00A14015"/>
    <w:rsid w:val="00A159B8"/>
    <w:rsid w:val="00A17B61"/>
    <w:rsid w:val="00A204BB"/>
    <w:rsid w:val="00A23005"/>
    <w:rsid w:val="00A231AA"/>
    <w:rsid w:val="00A266BC"/>
    <w:rsid w:val="00A27325"/>
    <w:rsid w:val="00A30111"/>
    <w:rsid w:val="00A311D6"/>
    <w:rsid w:val="00A317BC"/>
    <w:rsid w:val="00A33AAA"/>
    <w:rsid w:val="00A34E86"/>
    <w:rsid w:val="00A3515B"/>
    <w:rsid w:val="00A353DE"/>
    <w:rsid w:val="00A360CB"/>
    <w:rsid w:val="00A4050F"/>
    <w:rsid w:val="00A40D91"/>
    <w:rsid w:val="00A433C5"/>
    <w:rsid w:val="00A43A2B"/>
    <w:rsid w:val="00A47495"/>
    <w:rsid w:val="00A50641"/>
    <w:rsid w:val="00A530BF"/>
    <w:rsid w:val="00A55A23"/>
    <w:rsid w:val="00A574A1"/>
    <w:rsid w:val="00A57D4A"/>
    <w:rsid w:val="00A57F63"/>
    <w:rsid w:val="00A61356"/>
    <w:rsid w:val="00A6177B"/>
    <w:rsid w:val="00A623CF"/>
    <w:rsid w:val="00A62E74"/>
    <w:rsid w:val="00A65677"/>
    <w:rsid w:val="00A66136"/>
    <w:rsid w:val="00A67103"/>
    <w:rsid w:val="00A71189"/>
    <w:rsid w:val="00A716FC"/>
    <w:rsid w:val="00A7364A"/>
    <w:rsid w:val="00A73780"/>
    <w:rsid w:val="00A73D9F"/>
    <w:rsid w:val="00A73E1C"/>
    <w:rsid w:val="00A74DCC"/>
    <w:rsid w:val="00A753ED"/>
    <w:rsid w:val="00A76782"/>
    <w:rsid w:val="00A7709E"/>
    <w:rsid w:val="00A770D9"/>
    <w:rsid w:val="00A77512"/>
    <w:rsid w:val="00A812CA"/>
    <w:rsid w:val="00A8227E"/>
    <w:rsid w:val="00A83030"/>
    <w:rsid w:val="00A8491D"/>
    <w:rsid w:val="00A85D3A"/>
    <w:rsid w:val="00A85DBB"/>
    <w:rsid w:val="00A877D8"/>
    <w:rsid w:val="00A90D48"/>
    <w:rsid w:val="00A92E30"/>
    <w:rsid w:val="00A94C2F"/>
    <w:rsid w:val="00A94C43"/>
    <w:rsid w:val="00A95F01"/>
    <w:rsid w:val="00A9739E"/>
    <w:rsid w:val="00AA03F3"/>
    <w:rsid w:val="00AA05B7"/>
    <w:rsid w:val="00AA1F57"/>
    <w:rsid w:val="00AA23AA"/>
    <w:rsid w:val="00AA25B5"/>
    <w:rsid w:val="00AA4CBB"/>
    <w:rsid w:val="00AA65FA"/>
    <w:rsid w:val="00AA7351"/>
    <w:rsid w:val="00AA74FA"/>
    <w:rsid w:val="00AA763B"/>
    <w:rsid w:val="00AA7D12"/>
    <w:rsid w:val="00AB09A8"/>
    <w:rsid w:val="00AB1F9D"/>
    <w:rsid w:val="00AB4E8C"/>
    <w:rsid w:val="00AB5206"/>
    <w:rsid w:val="00AB5715"/>
    <w:rsid w:val="00AB74AC"/>
    <w:rsid w:val="00AC01E9"/>
    <w:rsid w:val="00AC0592"/>
    <w:rsid w:val="00AC261B"/>
    <w:rsid w:val="00AC3C30"/>
    <w:rsid w:val="00AC3E83"/>
    <w:rsid w:val="00AC3FC3"/>
    <w:rsid w:val="00AC4E7D"/>
    <w:rsid w:val="00AC5633"/>
    <w:rsid w:val="00AC59BD"/>
    <w:rsid w:val="00AC6682"/>
    <w:rsid w:val="00AD056F"/>
    <w:rsid w:val="00AD0C7B"/>
    <w:rsid w:val="00AD0DC0"/>
    <w:rsid w:val="00AD1CEF"/>
    <w:rsid w:val="00AD2050"/>
    <w:rsid w:val="00AD3468"/>
    <w:rsid w:val="00AD38D0"/>
    <w:rsid w:val="00AD5F1A"/>
    <w:rsid w:val="00AD6731"/>
    <w:rsid w:val="00AD6806"/>
    <w:rsid w:val="00AD756C"/>
    <w:rsid w:val="00AE252C"/>
    <w:rsid w:val="00AE3013"/>
    <w:rsid w:val="00AE6512"/>
    <w:rsid w:val="00AE7946"/>
    <w:rsid w:val="00AF173D"/>
    <w:rsid w:val="00AF2E9E"/>
    <w:rsid w:val="00AF2FA5"/>
    <w:rsid w:val="00AF55BE"/>
    <w:rsid w:val="00AF5943"/>
    <w:rsid w:val="00AF6548"/>
    <w:rsid w:val="00AF6D46"/>
    <w:rsid w:val="00AF783F"/>
    <w:rsid w:val="00B00213"/>
    <w:rsid w:val="00B008D5"/>
    <w:rsid w:val="00B00CFD"/>
    <w:rsid w:val="00B01578"/>
    <w:rsid w:val="00B02F73"/>
    <w:rsid w:val="00B0322F"/>
    <w:rsid w:val="00B03544"/>
    <w:rsid w:val="00B03A52"/>
    <w:rsid w:val="00B0461E"/>
    <w:rsid w:val="00B04AB4"/>
    <w:rsid w:val="00B057EF"/>
    <w:rsid w:val="00B0619F"/>
    <w:rsid w:val="00B061A9"/>
    <w:rsid w:val="00B06CCA"/>
    <w:rsid w:val="00B06F86"/>
    <w:rsid w:val="00B079B3"/>
    <w:rsid w:val="00B101FD"/>
    <w:rsid w:val="00B12A6C"/>
    <w:rsid w:val="00B13A26"/>
    <w:rsid w:val="00B1415A"/>
    <w:rsid w:val="00B15A89"/>
    <w:rsid w:val="00B15CEB"/>
    <w:rsid w:val="00B15D0D"/>
    <w:rsid w:val="00B17273"/>
    <w:rsid w:val="00B17BBA"/>
    <w:rsid w:val="00B20758"/>
    <w:rsid w:val="00B20808"/>
    <w:rsid w:val="00B22106"/>
    <w:rsid w:val="00B22223"/>
    <w:rsid w:val="00B2319A"/>
    <w:rsid w:val="00B24F7C"/>
    <w:rsid w:val="00B2775B"/>
    <w:rsid w:val="00B27D01"/>
    <w:rsid w:val="00B30354"/>
    <w:rsid w:val="00B31D98"/>
    <w:rsid w:val="00B31E19"/>
    <w:rsid w:val="00B32694"/>
    <w:rsid w:val="00B33BFE"/>
    <w:rsid w:val="00B4040C"/>
    <w:rsid w:val="00B40709"/>
    <w:rsid w:val="00B432AF"/>
    <w:rsid w:val="00B44B62"/>
    <w:rsid w:val="00B4585C"/>
    <w:rsid w:val="00B460B0"/>
    <w:rsid w:val="00B46F9C"/>
    <w:rsid w:val="00B50AB2"/>
    <w:rsid w:val="00B51D94"/>
    <w:rsid w:val="00B5235F"/>
    <w:rsid w:val="00B53846"/>
    <w:rsid w:val="00B5431A"/>
    <w:rsid w:val="00B54A61"/>
    <w:rsid w:val="00B5585A"/>
    <w:rsid w:val="00B55A33"/>
    <w:rsid w:val="00B56EB2"/>
    <w:rsid w:val="00B57A81"/>
    <w:rsid w:val="00B60044"/>
    <w:rsid w:val="00B60C4F"/>
    <w:rsid w:val="00B633B7"/>
    <w:rsid w:val="00B6392E"/>
    <w:rsid w:val="00B642C1"/>
    <w:rsid w:val="00B65379"/>
    <w:rsid w:val="00B704CF"/>
    <w:rsid w:val="00B71CDA"/>
    <w:rsid w:val="00B739D0"/>
    <w:rsid w:val="00B74146"/>
    <w:rsid w:val="00B74EB0"/>
    <w:rsid w:val="00B75356"/>
    <w:rsid w:val="00B75EE1"/>
    <w:rsid w:val="00B77481"/>
    <w:rsid w:val="00B81C0B"/>
    <w:rsid w:val="00B8518B"/>
    <w:rsid w:val="00B85F20"/>
    <w:rsid w:val="00B8679B"/>
    <w:rsid w:val="00B90061"/>
    <w:rsid w:val="00B9048C"/>
    <w:rsid w:val="00B92A39"/>
    <w:rsid w:val="00B93323"/>
    <w:rsid w:val="00B94037"/>
    <w:rsid w:val="00B966ED"/>
    <w:rsid w:val="00B97CC3"/>
    <w:rsid w:val="00B97CDE"/>
    <w:rsid w:val="00BA06F4"/>
    <w:rsid w:val="00BA0DB6"/>
    <w:rsid w:val="00BA15F4"/>
    <w:rsid w:val="00BA2FC3"/>
    <w:rsid w:val="00BA45FA"/>
    <w:rsid w:val="00BA4A22"/>
    <w:rsid w:val="00BA5C8B"/>
    <w:rsid w:val="00BA6E0D"/>
    <w:rsid w:val="00BB10ED"/>
    <w:rsid w:val="00BB1DE7"/>
    <w:rsid w:val="00BB5844"/>
    <w:rsid w:val="00BB6849"/>
    <w:rsid w:val="00BB77BD"/>
    <w:rsid w:val="00BC06C4"/>
    <w:rsid w:val="00BC12CE"/>
    <w:rsid w:val="00BC1F66"/>
    <w:rsid w:val="00BC3650"/>
    <w:rsid w:val="00BC4AD5"/>
    <w:rsid w:val="00BC610B"/>
    <w:rsid w:val="00BC6325"/>
    <w:rsid w:val="00BC6F47"/>
    <w:rsid w:val="00BC79A0"/>
    <w:rsid w:val="00BD03CE"/>
    <w:rsid w:val="00BD178F"/>
    <w:rsid w:val="00BD232E"/>
    <w:rsid w:val="00BD4129"/>
    <w:rsid w:val="00BD5EE8"/>
    <w:rsid w:val="00BD7164"/>
    <w:rsid w:val="00BD7822"/>
    <w:rsid w:val="00BD7E91"/>
    <w:rsid w:val="00BD7F0D"/>
    <w:rsid w:val="00BE06DC"/>
    <w:rsid w:val="00BE09EF"/>
    <w:rsid w:val="00BE5A87"/>
    <w:rsid w:val="00BE61C9"/>
    <w:rsid w:val="00BF1B93"/>
    <w:rsid w:val="00BF2642"/>
    <w:rsid w:val="00BF3390"/>
    <w:rsid w:val="00BF4094"/>
    <w:rsid w:val="00BF54FE"/>
    <w:rsid w:val="00BF6A81"/>
    <w:rsid w:val="00BF730F"/>
    <w:rsid w:val="00C00C9B"/>
    <w:rsid w:val="00C00F40"/>
    <w:rsid w:val="00C016CF"/>
    <w:rsid w:val="00C01D2F"/>
    <w:rsid w:val="00C02D0A"/>
    <w:rsid w:val="00C02FE9"/>
    <w:rsid w:val="00C0301F"/>
    <w:rsid w:val="00C03A6E"/>
    <w:rsid w:val="00C04F88"/>
    <w:rsid w:val="00C0530C"/>
    <w:rsid w:val="00C05AFC"/>
    <w:rsid w:val="00C06EAE"/>
    <w:rsid w:val="00C11BD5"/>
    <w:rsid w:val="00C12DB5"/>
    <w:rsid w:val="00C1304A"/>
    <w:rsid w:val="00C13860"/>
    <w:rsid w:val="00C1394A"/>
    <w:rsid w:val="00C13D62"/>
    <w:rsid w:val="00C177BE"/>
    <w:rsid w:val="00C20AA2"/>
    <w:rsid w:val="00C22553"/>
    <w:rsid w:val="00C226C0"/>
    <w:rsid w:val="00C237A8"/>
    <w:rsid w:val="00C24968"/>
    <w:rsid w:val="00C24A6A"/>
    <w:rsid w:val="00C24EAF"/>
    <w:rsid w:val="00C25EC9"/>
    <w:rsid w:val="00C26BA3"/>
    <w:rsid w:val="00C2747F"/>
    <w:rsid w:val="00C27BDA"/>
    <w:rsid w:val="00C30775"/>
    <w:rsid w:val="00C30CA8"/>
    <w:rsid w:val="00C33A28"/>
    <w:rsid w:val="00C34A69"/>
    <w:rsid w:val="00C362BD"/>
    <w:rsid w:val="00C374CB"/>
    <w:rsid w:val="00C40403"/>
    <w:rsid w:val="00C41E64"/>
    <w:rsid w:val="00C42B60"/>
    <w:rsid w:val="00C42FE6"/>
    <w:rsid w:val="00C43882"/>
    <w:rsid w:val="00C43F04"/>
    <w:rsid w:val="00C444E0"/>
    <w:rsid w:val="00C44F6A"/>
    <w:rsid w:val="00C4573E"/>
    <w:rsid w:val="00C458EA"/>
    <w:rsid w:val="00C46B8E"/>
    <w:rsid w:val="00C502F7"/>
    <w:rsid w:val="00C510EB"/>
    <w:rsid w:val="00C60C14"/>
    <w:rsid w:val="00C6198E"/>
    <w:rsid w:val="00C622C3"/>
    <w:rsid w:val="00C63E37"/>
    <w:rsid w:val="00C64211"/>
    <w:rsid w:val="00C644CF"/>
    <w:rsid w:val="00C653C9"/>
    <w:rsid w:val="00C65F26"/>
    <w:rsid w:val="00C708EA"/>
    <w:rsid w:val="00C70A79"/>
    <w:rsid w:val="00C71821"/>
    <w:rsid w:val="00C71A1B"/>
    <w:rsid w:val="00C737B8"/>
    <w:rsid w:val="00C74D88"/>
    <w:rsid w:val="00C75321"/>
    <w:rsid w:val="00C764CB"/>
    <w:rsid w:val="00C778A5"/>
    <w:rsid w:val="00C80BD6"/>
    <w:rsid w:val="00C81551"/>
    <w:rsid w:val="00C81869"/>
    <w:rsid w:val="00C831EE"/>
    <w:rsid w:val="00C83655"/>
    <w:rsid w:val="00C839C4"/>
    <w:rsid w:val="00C83C4E"/>
    <w:rsid w:val="00C83DB4"/>
    <w:rsid w:val="00C86059"/>
    <w:rsid w:val="00C872C8"/>
    <w:rsid w:val="00C87484"/>
    <w:rsid w:val="00C87D6C"/>
    <w:rsid w:val="00C920E9"/>
    <w:rsid w:val="00C92521"/>
    <w:rsid w:val="00C93D32"/>
    <w:rsid w:val="00C940E1"/>
    <w:rsid w:val="00C95162"/>
    <w:rsid w:val="00C97053"/>
    <w:rsid w:val="00C97259"/>
    <w:rsid w:val="00C97394"/>
    <w:rsid w:val="00CA0709"/>
    <w:rsid w:val="00CA241B"/>
    <w:rsid w:val="00CA3B2E"/>
    <w:rsid w:val="00CA7F30"/>
    <w:rsid w:val="00CB0E48"/>
    <w:rsid w:val="00CB2B08"/>
    <w:rsid w:val="00CB46BC"/>
    <w:rsid w:val="00CB6953"/>
    <w:rsid w:val="00CB6A37"/>
    <w:rsid w:val="00CB6EA9"/>
    <w:rsid w:val="00CB7684"/>
    <w:rsid w:val="00CC10E9"/>
    <w:rsid w:val="00CC220F"/>
    <w:rsid w:val="00CC3280"/>
    <w:rsid w:val="00CC37F6"/>
    <w:rsid w:val="00CC396D"/>
    <w:rsid w:val="00CC44BA"/>
    <w:rsid w:val="00CC4EB0"/>
    <w:rsid w:val="00CC780C"/>
    <w:rsid w:val="00CC7C8F"/>
    <w:rsid w:val="00CD1D0B"/>
    <w:rsid w:val="00CD1E30"/>
    <w:rsid w:val="00CD1FC4"/>
    <w:rsid w:val="00CD433C"/>
    <w:rsid w:val="00CE398D"/>
    <w:rsid w:val="00CE3EEB"/>
    <w:rsid w:val="00CE3F89"/>
    <w:rsid w:val="00CE41B4"/>
    <w:rsid w:val="00CE48D5"/>
    <w:rsid w:val="00CE5BAF"/>
    <w:rsid w:val="00CE5BD6"/>
    <w:rsid w:val="00CE765C"/>
    <w:rsid w:val="00CF0107"/>
    <w:rsid w:val="00CF039B"/>
    <w:rsid w:val="00CF18A7"/>
    <w:rsid w:val="00CF1B65"/>
    <w:rsid w:val="00CF238F"/>
    <w:rsid w:val="00CF332A"/>
    <w:rsid w:val="00CF66C1"/>
    <w:rsid w:val="00D00194"/>
    <w:rsid w:val="00D008D6"/>
    <w:rsid w:val="00D00A24"/>
    <w:rsid w:val="00D01F4D"/>
    <w:rsid w:val="00D022D5"/>
    <w:rsid w:val="00D02D38"/>
    <w:rsid w:val="00D034A0"/>
    <w:rsid w:val="00D03FAD"/>
    <w:rsid w:val="00D058D2"/>
    <w:rsid w:val="00D0732C"/>
    <w:rsid w:val="00D0768C"/>
    <w:rsid w:val="00D10853"/>
    <w:rsid w:val="00D121BA"/>
    <w:rsid w:val="00D1240E"/>
    <w:rsid w:val="00D12E4F"/>
    <w:rsid w:val="00D1312B"/>
    <w:rsid w:val="00D1364B"/>
    <w:rsid w:val="00D15BB0"/>
    <w:rsid w:val="00D16CD6"/>
    <w:rsid w:val="00D21061"/>
    <w:rsid w:val="00D22BD6"/>
    <w:rsid w:val="00D23FE7"/>
    <w:rsid w:val="00D2529C"/>
    <w:rsid w:val="00D25788"/>
    <w:rsid w:val="00D25DFD"/>
    <w:rsid w:val="00D26C97"/>
    <w:rsid w:val="00D278D3"/>
    <w:rsid w:val="00D308E5"/>
    <w:rsid w:val="00D31573"/>
    <w:rsid w:val="00D3186B"/>
    <w:rsid w:val="00D3196F"/>
    <w:rsid w:val="00D322B7"/>
    <w:rsid w:val="00D325AB"/>
    <w:rsid w:val="00D3447F"/>
    <w:rsid w:val="00D34E9D"/>
    <w:rsid w:val="00D36987"/>
    <w:rsid w:val="00D37A3E"/>
    <w:rsid w:val="00D37E94"/>
    <w:rsid w:val="00D4108E"/>
    <w:rsid w:val="00D41CF7"/>
    <w:rsid w:val="00D4200D"/>
    <w:rsid w:val="00D4738B"/>
    <w:rsid w:val="00D50A26"/>
    <w:rsid w:val="00D50AEE"/>
    <w:rsid w:val="00D521D0"/>
    <w:rsid w:val="00D5228D"/>
    <w:rsid w:val="00D526C7"/>
    <w:rsid w:val="00D53070"/>
    <w:rsid w:val="00D53491"/>
    <w:rsid w:val="00D536FC"/>
    <w:rsid w:val="00D5384C"/>
    <w:rsid w:val="00D54118"/>
    <w:rsid w:val="00D5420D"/>
    <w:rsid w:val="00D558C2"/>
    <w:rsid w:val="00D5670A"/>
    <w:rsid w:val="00D5789F"/>
    <w:rsid w:val="00D60ABF"/>
    <w:rsid w:val="00D6163D"/>
    <w:rsid w:val="00D65C00"/>
    <w:rsid w:val="00D748E3"/>
    <w:rsid w:val="00D756F0"/>
    <w:rsid w:val="00D76115"/>
    <w:rsid w:val="00D770A3"/>
    <w:rsid w:val="00D82418"/>
    <w:rsid w:val="00D82D03"/>
    <w:rsid w:val="00D831A3"/>
    <w:rsid w:val="00D83224"/>
    <w:rsid w:val="00D84231"/>
    <w:rsid w:val="00D85204"/>
    <w:rsid w:val="00D85B13"/>
    <w:rsid w:val="00D86249"/>
    <w:rsid w:val="00D862C2"/>
    <w:rsid w:val="00D879CB"/>
    <w:rsid w:val="00D90C8B"/>
    <w:rsid w:val="00D91220"/>
    <w:rsid w:val="00D91ADB"/>
    <w:rsid w:val="00D91E41"/>
    <w:rsid w:val="00D9291A"/>
    <w:rsid w:val="00D953EC"/>
    <w:rsid w:val="00D97BE3"/>
    <w:rsid w:val="00DA0987"/>
    <w:rsid w:val="00DA27EA"/>
    <w:rsid w:val="00DA365D"/>
    <w:rsid w:val="00DA3711"/>
    <w:rsid w:val="00DA655F"/>
    <w:rsid w:val="00DA7798"/>
    <w:rsid w:val="00DB0195"/>
    <w:rsid w:val="00DB2009"/>
    <w:rsid w:val="00DB2D4C"/>
    <w:rsid w:val="00DB388B"/>
    <w:rsid w:val="00DB46BD"/>
    <w:rsid w:val="00DB6450"/>
    <w:rsid w:val="00DC117F"/>
    <w:rsid w:val="00DC2094"/>
    <w:rsid w:val="00DC476E"/>
    <w:rsid w:val="00DC5938"/>
    <w:rsid w:val="00DC5E9F"/>
    <w:rsid w:val="00DC6084"/>
    <w:rsid w:val="00DC62B0"/>
    <w:rsid w:val="00DC72E0"/>
    <w:rsid w:val="00DD0545"/>
    <w:rsid w:val="00DD09E8"/>
    <w:rsid w:val="00DD1C91"/>
    <w:rsid w:val="00DD2742"/>
    <w:rsid w:val="00DD3D86"/>
    <w:rsid w:val="00DD46F3"/>
    <w:rsid w:val="00DD4BDA"/>
    <w:rsid w:val="00DE0854"/>
    <w:rsid w:val="00DE1D4A"/>
    <w:rsid w:val="00DE51A5"/>
    <w:rsid w:val="00DE56F2"/>
    <w:rsid w:val="00DE69B7"/>
    <w:rsid w:val="00DE6BFF"/>
    <w:rsid w:val="00DE765A"/>
    <w:rsid w:val="00DF0735"/>
    <w:rsid w:val="00DF116D"/>
    <w:rsid w:val="00DF2CA7"/>
    <w:rsid w:val="00DF49E5"/>
    <w:rsid w:val="00DF4DDD"/>
    <w:rsid w:val="00DF74C9"/>
    <w:rsid w:val="00DF78FA"/>
    <w:rsid w:val="00E0098F"/>
    <w:rsid w:val="00E014A7"/>
    <w:rsid w:val="00E01BE2"/>
    <w:rsid w:val="00E01DD3"/>
    <w:rsid w:val="00E01EC2"/>
    <w:rsid w:val="00E02156"/>
    <w:rsid w:val="00E02FEB"/>
    <w:rsid w:val="00E04044"/>
    <w:rsid w:val="00E04A7B"/>
    <w:rsid w:val="00E05914"/>
    <w:rsid w:val="00E05F35"/>
    <w:rsid w:val="00E0778F"/>
    <w:rsid w:val="00E1081E"/>
    <w:rsid w:val="00E10ACE"/>
    <w:rsid w:val="00E112B6"/>
    <w:rsid w:val="00E118A2"/>
    <w:rsid w:val="00E11C39"/>
    <w:rsid w:val="00E140B7"/>
    <w:rsid w:val="00E156FA"/>
    <w:rsid w:val="00E1626B"/>
    <w:rsid w:val="00E16778"/>
    <w:rsid w:val="00E16FF7"/>
    <w:rsid w:val="00E1732F"/>
    <w:rsid w:val="00E214FB"/>
    <w:rsid w:val="00E22E7F"/>
    <w:rsid w:val="00E236F3"/>
    <w:rsid w:val="00E23F4D"/>
    <w:rsid w:val="00E24A4F"/>
    <w:rsid w:val="00E26D68"/>
    <w:rsid w:val="00E2760D"/>
    <w:rsid w:val="00E27E13"/>
    <w:rsid w:val="00E30479"/>
    <w:rsid w:val="00E30812"/>
    <w:rsid w:val="00E30D6A"/>
    <w:rsid w:val="00E34FC4"/>
    <w:rsid w:val="00E35346"/>
    <w:rsid w:val="00E35E84"/>
    <w:rsid w:val="00E37970"/>
    <w:rsid w:val="00E4116B"/>
    <w:rsid w:val="00E4202E"/>
    <w:rsid w:val="00E422FE"/>
    <w:rsid w:val="00E42925"/>
    <w:rsid w:val="00E431E0"/>
    <w:rsid w:val="00E43313"/>
    <w:rsid w:val="00E44045"/>
    <w:rsid w:val="00E44562"/>
    <w:rsid w:val="00E47C2E"/>
    <w:rsid w:val="00E47E8F"/>
    <w:rsid w:val="00E47F94"/>
    <w:rsid w:val="00E55EE6"/>
    <w:rsid w:val="00E563FD"/>
    <w:rsid w:val="00E56DF2"/>
    <w:rsid w:val="00E574EC"/>
    <w:rsid w:val="00E57AE1"/>
    <w:rsid w:val="00E57B3A"/>
    <w:rsid w:val="00E57CEB"/>
    <w:rsid w:val="00E601CD"/>
    <w:rsid w:val="00E618C4"/>
    <w:rsid w:val="00E618EE"/>
    <w:rsid w:val="00E62290"/>
    <w:rsid w:val="00E631B7"/>
    <w:rsid w:val="00E63DD7"/>
    <w:rsid w:val="00E643BA"/>
    <w:rsid w:val="00E65C1B"/>
    <w:rsid w:val="00E67306"/>
    <w:rsid w:val="00E67481"/>
    <w:rsid w:val="00E67676"/>
    <w:rsid w:val="00E711AF"/>
    <w:rsid w:val="00E71A09"/>
    <w:rsid w:val="00E71E70"/>
    <w:rsid w:val="00E7218A"/>
    <w:rsid w:val="00E74A2C"/>
    <w:rsid w:val="00E74EA1"/>
    <w:rsid w:val="00E76BAA"/>
    <w:rsid w:val="00E7791E"/>
    <w:rsid w:val="00E77F3B"/>
    <w:rsid w:val="00E82011"/>
    <w:rsid w:val="00E82E47"/>
    <w:rsid w:val="00E83C13"/>
    <w:rsid w:val="00E84C3A"/>
    <w:rsid w:val="00E84CAE"/>
    <w:rsid w:val="00E85009"/>
    <w:rsid w:val="00E860ED"/>
    <w:rsid w:val="00E878EE"/>
    <w:rsid w:val="00E90754"/>
    <w:rsid w:val="00E9232B"/>
    <w:rsid w:val="00E93CC4"/>
    <w:rsid w:val="00E94FF6"/>
    <w:rsid w:val="00E95652"/>
    <w:rsid w:val="00EA0F6F"/>
    <w:rsid w:val="00EA285E"/>
    <w:rsid w:val="00EA29AE"/>
    <w:rsid w:val="00EA2DCA"/>
    <w:rsid w:val="00EA4471"/>
    <w:rsid w:val="00EA4D11"/>
    <w:rsid w:val="00EA6EC7"/>
    <w:rsid w:val="00EA7E25"/>
    <w:rsid w:val="00EB0131"/>
    <w:rsid w:val="00EB0A09"/>
    <w:rsid w:val="00EB104F"/>
    <w:rsid w:val="00EB1F39"/>
    <w:rsid w:val="00EB2563"/>
    <w:rsid w:val="00EB28CB"/>
    <w:rsid w:val="00EB2EDA"/>
    <w:rsid w:val="00EB2F1F"/>
    <w:rsid w:val="00EB46E5"/>
    <w:rsid w:val="00EB499C"/>
    <w:rsid w:val="00EB59F7"/>
    <w:rsid w:val="00EB63AE"/>
    <w:rsid w:val="00EB6474"/>
    <w:rsid w:val="00EC25B5"/>
    <w:rsid w:val="00EC2AE9"/>
    <w:rsid w:val="00EC3380"/>
    <w:rsid w:val="00EC3807"/>
    <w:rsid w:val="00EC57D1"/>
    <w:rsid w:val="00EC64A4"/>
    <w:rsid w:val="00ED0703"/>
    <w:rsid w:val="00ED0FAE"/>
    <w:rsid w:val="00ED14BD"/>
    <w:rsid w:val="00ED22AB"/>
    <w:rsid w:val="00ED2399"/>
    <w:rsid w:val="00ED38D7"/>
    <w:rsid w:val="00ED4B7F"/>
    <w:rsid w:val="00ED50F9"/>
    <w:rsid w:val="00ED616D"/>
    <w:rsid w:val="00ED61DC"/>
    <w:rsid w:val="00ED63BE"/>
    <w:rsid w:val="00ED6F2C"/>
    <w:rsid w:val="00ED6FC2"/>
    <w:rsid w:val="00ED7104"/>
    <w:rsid w:val="00ED7929"/>
    <w:rsid w:val="00ED7B99"/>
    <w:rsid w:val="00EE2241"/>
    <w:rsid w:val="00EE2EA7"/>
    <w:rsid w:val="00EE386E"/>
    <w:rsid w:val="00EE549D"/>
    <w:rsid w:val="00EE5E5B"/>
    <w:rsid w:val="00EE7CEF"/>
    <w:rsid w:val="00EF065F"/>
    <w:rsid w:val="00EF1373"/>
    <w:rsid w:val="00EF2E4D"/>
    <w:rsid w:val="00EF57F9"/>
    <w:rsid w:val="00EF6231"/>
    <w:rsid w:val="00EF6DD2"/>
    <w:rsid w:val="00EF75C4"/>
    <w:rsid w:val="00EF772F"/>
    <w:rsid w:val="00F01330"/>
    <w:rsid w:val="00F016C7"/>
    <w:rsid w:val="00F024BC"/>
    <w:rsid w:val="00F05C1E"/>
    <w:rsid w:val="00F0640E"/>
    <w:rsid w:val="00F06CC3"/>
    <w:rsid w:val="00F10C1E"/>
    <w:rsid w:val="00F12DEC"/>
    <w:rsid w:val="00F13EEE"/>
    <w:rsid w:val="00F140D8"/>
    <w:rsid w:val="00F1565E"/>
    <w:rsid w:val="00F15764"/>
    <w:rsid w:val="00F16105"/>
    <w:rsid w:val="00F1715C"/>
    <w:rsid w:val="00F22B85"/>
    <w:rsid w:val="00F23844"/>
    <w:rsid w:val="00F266CD"/>
    <w:rsid w:val="00F27C93"/>
    <w:rsid w:val="00F310F8"/>
    <w:rsid w:val="00F35939"/>
    <w:rsid w:val="00F35B07"/>
    <w:rsid w:val="00F3793A"/>
    <w:rsid w:val="00F40A02"/>
    <w:rsid w:val="00F41B8D"/>
    <w:rsid w:val="00F45607"/>
    <w:rsid w:val="00F4722B"/>
    <w:rsid w:val="00F52990"/>
    <w:rsid w:val="00F54432"/>
    <w:rsid w:val="00F54DFD"/>
    <w:rsid w:val="00F569D6"/>
    <w:rsid w:val="00F60ACF"/>
    <w:rsid w:val="00F61BBC"/>
    <w:rsid w:val="00F624A1"/>
    <w:rsid w:val="00F62E02"/>
    <w:rsid w:val="00F659EB"/>
    <w:rsid w:val="00F66312"/>
    <w:rsid w:val="00F66BF1"/>
    <w:rsid w:val="00F66C63"/>
    <w:rsid w:val="00F66FBF"/>
    <w:rsid w:val="00F67D41"/>
    <w:rsid w:val="00F67D42"/>
    <w:rsid w:val="00F705D1"/>
    <w:rsid w:val="00F70C5E"/>
    <w:rsid w:val="00F712F8"/>
    <w:rsid w:val="00F71A33"/>
    <w:rsid w:val="00F73FB9"/>
    <w:rsid w:val="00F74550"/>
    <w:rsid w:val="00F74972"/>
    <w:rsid w:val="00F756B1"/>
    <w:rsid w:val="00F76FF6"/>
    <w:rsid w:val="00F80FF1"/>
    <w:rsid w:val="00F81268"/>
    <w:rsid w:val="00F833B6"/>
    <w:rsid w:val="00F834E4"/>
    <w:rsid w:val="00F83AE6"/>
    <w:rsid w:val="00F84891"/>
    <w:rsid w:val="00F85F0B"/>
    <w:rsid w:val="00F86BA6"/>
    <w:rsid w:val="00F872C0"/>
    <w:rsid w:val="00F875E7"/>
    <w:rsid w:val="00F8788B"/>
    <w:rsid w:val="00F906A3"/>
    <w:rsid w:val="00F921B3"/>
    <w:rsid w:val="00F921F4"/>
    <w:rsid w:val="00F92B0F"/>
    <w:rsid w:val="00F93C96"/>
    <w:rsid w:val="00F95FF4"/>
    <w:rsid w:val="00FA2461"/>
    <w:rsid w:val="00FA4966"/>
    <w:rsid w:val="00FA5FBF"/>
    <w:rsid w:val="00FA777A"/>
    <w:rsid w:val="00FB1228"/>
    <w:rsid w:val="00FB1332"/>
    <w:rsid w:val="00FB20FE"/>
    <w:rsid w:val="00FB2BA1"/>
    <w:rsid w:val="00FB3125"/>
    <w:rsid w:val="00FB3B1B"/>
    <w:rsid w:val="00FB406D"/>
    <w:rsid w:val="00FB56B3"/>
    <w:rsid w:val="00FB59B5"/>
    <w:rsid w:val="00FB5DE8"/>
    <w:rsid w:val="00FB6342"/>
    <w:rsid w:val="00FB6C29"/>
    <w:rsid w:val="00FB6CAD"/>
    <w:rsid w:val="00FC18BC"/>
    <w:rsid w:val="00FC25B3"/>
    <w:rsid w:val="00FC2BD6"/>
    <w:rsid w:val="00FC3896"/>
    <w:rsid w:val="00FC6262"/>
    <w:rsid w:val="00FC6389"/>
    <w:rsid w:val="00FC7410"/>
    <w:rsid w:val="00FD2352"/>
    <w:rsid w:val="00FD49B9"/>
    <w:rsid w:val="00FD556C"/>
    <w:rsid w:val="00FD5C07"/>
    <w:rsid w:val="00FD73B3"/>
    <w:rsid w:val="00FD762D"/>
    <w:rsid w:val="00FE0A04"/>
    <w:rsid w:val="00FE0CC6"/>
    <w:rsid w:val="00FE22D9"/>
    <w:rsid w:val="00FE35A4"/>
    <w:rsid w:val="00FE3BCA"/>
    <w:rsid w:val="00FE4161"/>
    <w:rsid w:val="00FE5F22"/>
    <w:rsid w:val="00FE64F6"/>
    <w:rsid w:val="00FE6AEC"/>
    <w:rsid w:val="00FF0398"/>
    <w:rsid w:val="00FF09F0"/>
    <w:rsid w:val="00FF1AD3"/>
    <w:rsid w:val="00FF2C21"/>
    <w:rsid w:val="00FF2F19"/>
    <w:rsid w:val="00FF30DA"/>
    <w:rsid w:val="00FF5AB5"/>
    <w:rsid w:val="00FF5E6F"/>
    <w:rsid w:val="47109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1B35"/>
  <w15:docId w15:val="{F4D843B0-F19E-4124-9080-90360246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7B3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3A4EDD"/>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3A4EDD"/>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3A4EDD"/>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3A4EDD"/>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3A4EDD"/>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3A4EDD"/>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3A4EDD"/>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3A4EDD"/>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3A4EDD"/>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A62E74"/>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A62E74"/>
  </w:style>
  <w:style w:type="paragraph" w:styleId="Zpat">
    <w:name w:val="footer"/>
    <w:basedOn w:val="Normln"/>
    <w:link w:val="ZpatChar"/>
    <w:uiPriority w:val="99"/>
    <w:unhideWhenUsed/>
    <w:rsid w:val="003A4ED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EDD"/>
    <w:rPr>
      <w:rFonts w:ascii="Verdana" w:hAnsi="Verdana"/>
      <w:sz w:val="20"/>
      <w:szCs w:val="20"/>
    </w:rPr>
  </w:style>
  <w:style w:type="character" w:customStyle="1" w:styleId="Nadpis1Char">
    <w:name w:val="Nadpis 1 Char"/>
    <w:basedOn w:val="Standardnpsmoodstavce"/>
    <w:link w:val="Nadpis1"/>
    <w:uiPriority w:val="9"/>
    <w:rsid w:val="003A4EDD"/>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3A4EDD"/>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3A4EDD"/>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3A4EDD"/>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3A4EDD"/>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A62E74"/>
    <w:rPr>
      <w:b/>
      <w:bCs/>
    </w:rPr>
  </w:style>
  <w:style w:type="character" w:customStyle="1" w:styleId="Nadpis6Char">
    <w:name w:val="Nadpis 6 Char"/>
    <w:basedOn w:val="Standardnpsmoodstavce"/>
    <w:link w:val="Nadpis6"/>
    <w:uiPriority w:val="9"/>
    <w:rsid w:val="003A4EDD"/>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3A4EDD"/>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3A4EDD"/>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3A4EDD"/>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A62E74"/>
    <w:rPr>
      <w:b/>
      <w:i w:val="0"/>
      <w:iCs/>
      <w:color w:val="00A1E0" w:themeColor="accent3"/>
    </w:rPr>
  </w:style>
  <w:style w:type="character" w:styleId="Zdraznn">
    <w:name w:val="Emphasis"/>
    <w:basedOn w:val="Standardnpsmoodstavce"/>
    <w:qFormat/>
    <w:rsid w:val="00A62E74"/>
  </w:style>
  <w:style w:type="paragraph" w:styleId="Bezmezer">
    <w:name w:val="No Spacing"/>
    <w:uiPriority w:val="1"/>
    <w:qFormat/>
    <w:rsid w:val="003A4EDD"/>
    <w:pPr>
      <w:spacing w:after="0" w:line="240" w:lineRule="auto"/>
    </w:pPr>
    <w:rPr>
      <w:rFonts w:ascii="Verdana" w:hAnsi="Verdana"/>
      <w:sz w:val="20"/>
      <w:szCs w:val="20"/>
    </w:rPr>
  </w:style>
  <w:style w:type="paragraph" w:styleId="Citt">
    <w:name w:val="Quote"/>
    <w:basedOn w:val="Normln"/>
    <w:next w:val="Normln"/>
    <w:link w:val="CittChar"/>
    <w:uiPriority w:val="29"/>
    <w:qFormat/>
    <w:rsid w:val="003A4EDD"/>
    <w:rPr>
      <w:i/>
      <w:iCs/>
      <w:color w:val="000000" w:themeColor="text1"/>
    </w:rPr>
  </w:style>
  <w:style w:type="character" w:customStyle="1" w:styleId="CittChar">
    <w:name w:val="Citát Char"/>
    <w:basedOn w:val="Standardnpsmoodstavce"/>
    <w:link w:val="Citt"/>
    <w:uiPriority w:val="29"/>
    <w:rsid w:val="003A4EDD"/>
    <w:rPr>
      <w:rFonts w:ascii="Verdana" w:hAnsi="Verdana"/>
      <w:i/>
      <w:iCs/>
      <w:color w:val="000000" w:themeColor="text1"/>
      <w:sz w:val="20"/>
      <w:szCs w:val="20"/>
    </w:rPr>
  </w:style>
  <w:style w:type="character" w:styleId="slostrnky">
    <w:name w:val="page number"/>
    <w:basedOn w:val="Standardnpsmoodstavce"/>
    <w:uiPriority w:val="99"/>
    <w:unhideWhenUsed/>
    <w:rsid w:val="00A62E74"/>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59"/>
    <w:rsid w:val="003A4EDD"/>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A62E74"/>
    <w:pPr>
      <w:spacing w:after="120"/>
    </w:pPr>
  </w:style>
  <w:style w:type="character" w:customStyle="1" w:styleId="ZkladntextChar">
    <w:name w:val="Základní text Char"/>
    <w:basedOn w:val="Standardnpsmoodstavce"/>
    <w:link w:val="Zkladntext"/>
    <w:rsid w:val="00A62E74"/>
  </w:style>
  <w:style w:type="paragraph" w:styleId="Zkladntext-prvnodsazen">
    <w:name w:val="Body Text First Indent"/>
    <w:basedOn w:val="Zkladntext"/>
    <w:link w:val="Zkladntext-prvnodsazenChar"/>
    <w:uiPriority w:val="99"/>
    <w:unhideWhenUsed/>
    <w:rsid w:val="00A62E74"/>
    <w:pPr>
      <w:spacing w:after="0"/>
      <w:ind w:firstLine="301"/>
    </w:pPr>
  </w:style>
  <w:style w:type="character" w:customStyle="1" w:styleId="Zkladntext-prvnodsazenChar">
    <w:name w:val="Základní text - první odsazený Char"/>
    <w:basedOn w:val="ZkladntextChar"/>
    <w:link w:val="Zkladntext-prvnodsazen"/>
    <w:uiPriority w:val="99"/>
    <w:rsid w:val="00A62E74"/>
  </w:style>
  <w:style w:type="paragraph" w:customStyle="1" w:styleId="Druhdokumentu">
    <w:name w:val="Druh dokumentu"/>
    <w:uiPriority w:val="99"/>
    <w:qFormat/>
    <w:rsid w:val="00A62E74"/>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3A4EDD"/>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3A4EDD"/>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3A4EDD"/>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3A4EDD"/>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A62E74"/>
    <w:rPr>
      <w:i w:val="0"/>
      <w:iCs/>
      <w:color w:val="595959" w:themeColor="text1" w:themeTint="A6"/>
    </w:rPr>
  </w:style>
  <w:style w:type="character" w:styleId="Odkazintenzivn">
    <w:name w:val="Intense Reference"/>
    <w:basedOn w:val="Standardnpsmoodstavce"/>
    <w:uiPriority w:val="32"/>
    <w:qFormat/>
    <w:rsid w:val="00A62E74"/>
    <w:rPr>
      <w:b/>
      <w:bCs/>
      <w:caps w:val="0"/>
      <w:smallCaps w:val="0"/>
      <w:color w:val="002B59" w:themeColor="accent1"/>
      <w:spacing w:val="5"/>
    </w:rPr>
  </w:style>
  <w:style w:type="character" w:styleId="Odkazjemn">
    <w:name w:val="Subtle Reference"/>
    <w:basedOn w:val="Standardnpsmoodstavce"/>
    <w:uiPriority w:val="31"/>
    <w:qFormat/>
    <w:rsid w:val="00A62E74"/>
    <w:rPr>
      <w:caps w:val="0"/>
      <w:smallCaps w:val="0"/>
      <w:color w:val="5A5A5A" w:themeColor="text1" w:themeTint="A5"/>
    </w:rPr>
  </w:style>
  <w:style w:type="paragraph" w:styleId="Vrazncitt">
    <w:name w:val="Intense Quote"/>
    <w:basedOn w:val="Normln"/>
    <w:next w:val="Normln"/>
    <w:link w:val="VrazncittChar"/>
    <w:uiPriority w:val="30"/>
    <w:qFormat/>
    <w:rsid w:val="003A4EDD"/>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3A4EDD"/>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basedOn w:val="Normln"/>
    <w:link w:val="OdstavecseseznamemChar"/>
    <w:uiPriority w:val="34"/>
    <w:qFormat/>
    <w:rsid w:val="003A4EDD"/>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A62E74"/>
    <w:rPr>
      <w:b/>
      <w:sz w:val="18"/>
    </w:rPr>
  </w:style>
  <w:style w:type="paragraph" w:customStyle="1" w:styleId="Nadpistabulky">
    <w:name w:val="Nadpis tabulky"/>
    <w:basedOn w:val="Normln"/>
    <w:next w:val="Normln"/>
    <w:uiPriority w:val="9"/>
    <w:qFormat/>
    <w:rsid w:val="00A62E74"/>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A62E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A62E74"/>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62E74"/>
    <w:pPr>
      <w:numPr>
        <w:numId w:val="1"/>
      </w:numPr>
      <w:spacing w:after="0"/>
    </w:pPr>
  </w:style>
  <w:style w:type="paragraph" w:styleId="Seznamsodrkami2">
    <w:name w:val="List Bullet 2"/>
    <w:basedOn w:val="Seznamsodrkami"/>
    <w:uiPriority w:val="28"/>
    <w:unhideWhenUsed/>
    <w:rsid w:val="00A62E74"/>
    <w:pPr>
      <w:numPr>
        <w:ilvl w:val="1"/>
      </w:numPr>
    </w:pPr>
  </w:style>
  <w:style w:type="paragraph" w:styleId="Seznamsodrkami3">
    <w:name w:val="List Bullet 3"/>
    <w:basedOn w:val="Seznamsodrkami"/>
    <w:uiPriority w:val="28"/>
    <w:unhideWhenUsed/>
    <w:rsid w:val="00A62E74"/>
    <w:pPr>
      <w:numPr>
        <w:ilvl w:val="2"/>
      </w:numPr>
    </w:pPr>
  </w:style>
  <w:style w:type="paragraph" w:styleId="Seznamsodrkami4">
    <w:name w:val="List Bullet 4"/>
    <w:basedOn w:val="Seznamsodrkami"/>
    <w:uiPriority w:val="28"/>
    <w:unhideWhenUsed/>
    <w:rsid w:val="00A62E74"/>
    <w:pPr>
      <w:numPr>
        <w:ilvl w:val="3"/>
      </w:numPr>
    </w:pPr>
  </w:style>
  <w:style w:type="paragraph" w:styleId="Seznamsodrkami5">
    <w:name w:val="List Bullet 5"/>
    <w:basedOn w:val="Seznamsodrkami"/>
    <w:uiPriority w:val="28"/>
    <w:unhideWhenUsed/>
    <w:rsid w:val="00A62E74"/>
    <w:pPr>
      <w:numPr>
        <w:ilvl w:val="4"/>
      </w:numPr>
    </w:pPr>
  </w:style>
  <w:style w:type="paragraph" w:styleId="slovanseznam">
    <w:name w:val="List Number"/>
    <w:basedOn w:val="Normln"/>
    <w:uiPriority w:val="28"/>
    <w:unhideWhenUsed/>
    <w:rsid w:val="00A62E74"/>
    <w:pPr>
      <w:numPr>
        <w:numId w:val="2"/>
      </w:numPr>
      <w:spacing w:after="0"/>
      <w:contextualSpacing/>
    </w:pPr>
  </w:style>
  <w:style w:type="paragraph" w:styleId="slovanseznam2">
    <w:name w:val="List Number 2"/>
    <w:basedOn w:val="slovanseznam"/>
    <w:uiPriority w:val="28"/>
    <w:unhideWhenUsed/>
    <w:rsid w:val="00A62E74"/>
    <w:pPr>
      <w:numPr>
        <w:ilvl w:val="1"/>
      </w:numPr>
      <w:tabs>
        <w:tab w:val="left" w:pos="1361"/>
      </w:tabs>
    </w:pPr>
  </w:style>
  <w:style w:type="paragraph" w:styleId="slovanseznam3">
    <w:name w:val="List Number 3"/>
    <w:basedOn w:val="slovanseznam"/>
    <w:uiPriority w:val="28"/>
    <w:unhideWhenUsed/>
    <w:rsid w:val="00A62E74"/>
    <w:pPr>
      <w:numPr>
        <w:ilvl w:val="2"/>
      </w:numPr>
    </w:pPr>
  </w:style>
  <w:style w:type="paragraph" w:styleId="slovanseznam4">
    <w:name w:val="List Number 4"/>
    <w:basedOn w:val="slovanseznam"/>
    <w:uiPriority w:val="28"/>
    <w:unhideWhenUsed/>
    <w:rsid w:val="00A62E74"/>
    <w:pPr>
      <w:numPr>
        <w:ilvl w:val="3"/>
      </w:numPr>
    </w:pPr>
  </w:style>
  <w:style w:type="paragraph" w:styleId="slovanseznam5">
    <w:name w:val="List Number 5"/>
    <w:basedOn w:val="slovanseznam"/>
    <w:uiPriority w:val="28"/>
    <w:unhideWhenUsed/>
    <w:rsid w:val="00A62E74"/>
    <w:pPr>
      <w:numPr>
        <w:ilvl w:val="4"/>
      </w:numPr>
    </w:pPr>
  </w:style>
  <w:style w:type="numbering" w:customStyle="1" w:styleId="ListNumbermultilevel">
    <w:name w:val="List Number (multilevel)"/>
    <w:uiPriority w:val="99"/>
    <w:rsid w:val="00A62E74"/>
    <w:pPr>
      <w:numPr>
        <w:numId w:val="2"/>
      </w:numPr>
    </w:pPr>
  </w:style>
  <w:style w:type="numbering" w:customStyle="1" w:styleId="ListBulletmultilevel">
    <w:name w:val="List Bullet (multilevel)"/>
    <w:uiPriority w:val="99"/>
    <w:rsid w:val="00A62E74"/>
    <w:pPr>
      <w:numPr>
        <w:numId w:val="3"/>
      </w:numPr>
    </w:pPr>
  </w:style>
  <w:style w:type="paragraph" w:customStyle="1" w:styleId="Vraznjtext">
    <w:name w:val="Výraznější text"/>
    <w:basedOn w:val="Normln"/>
    <w:uiPriority w:val="9"/>
    <w:qFormat/>
    <w:rsid w:val="00A62E74"/>
    <w:rPr>
      <w:sz w:val="24"/>
      <w:szCs w:val="24"/>
    </w:rPr>
  </w:style>
  <w:style w:type="paragraph" w:customStyle="1" w:styleId="Doplujcdaje">
    <w:name w:val="Doplňující údaje"/>
    <w:basedOn w:val="Bezmezer"/>
    <w:uiPriority w:val="10"/>
    <w:qFormat/>
    <w:rsid w:val="00A62E74"/>
    <w:rPr>
      <w:sz w:val="14"/>
      <w:szCs w:val="14"/>
    </w:rPr>
  </w:style>
  <w:style w:type="paragraph" w:styleId="Obsah2">
    <w:name w:val="toc 2"/>
    <w:basedOn w:val="Normln"/>
    <w:next w:val="Normln"/>
    <w:autoRedefine/>
    <w:uiPriority w:val="39"/>
    <w:unhideWhenUsed/>
    <w:qFormat/>
    <w:rsid w:val="003A4EDD"/>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3A4EDD"/>
    <w:pPr>
      <w:keepNext/>
      <w:tabs>
        <w:tab w:val="left" w:pos="567"/>
        <w:tab w:val="right" w:leader="dot" w:pos="8692"/>
      </w:tabs>
      <w:spacing w:after="40" w:line="264" w:lineRule="auto"/>
      <w:ind w:left="567" w:right="284" w:hanging="567"/>
    </w:pPr>
    <w:rPr>
      <w:b/>
      <w:caps/>
      <w:spacing w:val="-4"/>
      <w:sz w:val="18"/>
      <w:szCs w:val="18"/>
    </w:rPr>
  </w:style>
  <w:style w:type="paragraph" w:styleId="Obsah3">
    <w:name w:val="toc 3"/>
    <w:basedOn w:val="Normln"/>
    <w:next w:val="Normln"/>
    <w:autoRedefine/>
    <w:uiPriority w:val="39"/>
    <w:unhideWhenUsed/>
    <w:qFormat/>
    <w:rsid w:val="00A62E74"/>
    <w:pPr>
      <w:spacing w:after="100"/>
      <w:ind w:left="360"/>
    </w:pPr>
  </w:style>
  <w:style w:type="character" w:styleId="Hypertextovodkaz">
    <w:name w:val="Hyperlink"/>
    <w:basedOn w:val="Standardnpsmoodstavce"/>
    <w:uiPriority w:val="99"/>
    <w:unhideWhenUsed/>
    <w:rsid w:val="00A62E74"/>
    <w:rPr>
      <w:noProof/>
      <w:color w:val="0563C1" w:themeColor="hyperlink"/>
      <w:u w:val="single"/>
    </w:rPr>
  </w:style>
  <w:style w:type="paragraph" w:styleId="Nadpisobsahu">
    <w:name w:val="TOC Heading"/>
    <w:basedOn w:val="Nadpis1"/>
    <w:next w:val="Normln"/>
    <w:uiPriority w:val="39"/>
    <w:unhideWhenUsed/>
    <w:qFormat/>
    <w:rsid w:val="003A4EDD"/>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A62E74"/>
    <w:rPr>
      <w:sz w:val="18"/>
    </w:rPr>
  </w:style>
  <w:style w:type="paragraph" w:customStyle="1" w:styleId="Nadpis2-1">
    <w:name w:val="_Nadpis_2-1"/>
    <w:next w:val="Normln"/>
    <w:link w:val="Nadpis2-1Char"/>
    <w:qFormat/>
    <w:rsid w:val="008D0D7F"/>
    <w:pPr>
      <w:keepNext/>
      <w:numPr>
        <w:numId w:val="11"/>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8D0D7F"/>
    <w:pPr>
      <w:numPr>
        <w:ilvl w:val="1"/>
      </w:numPr>
      <w:spacing w:before="200"/>
      <w:outlineLvl w:val="1"/>
    </w:pPr>
    <w:rPr>
      <w:caps w:val="0"/>
      <w:sz w:val="20"/>
    </w:rPr>
  </w:style>
  <w:style w:type="character" w:customStyle="1" w:styleId="Nadpis2-1Char">
    <w:name w:val="_Nadpis_2-1 Char"/>
    <w:basedOn w:val="Standardnpsmoodstavce"/>
    <w:link w:val="Nadpis2-1"/>
    <w:uiPriority w:val="99"/>
    <w:rsid w:val="008D0D7F"/>
    <w:rPr>
      <w:rFonts w:ascii="Verdana" w:hAnsi="Verdana"/>
      <w:b/>
      <w:caps/>
      <w:sz w:val="22"/>
    </w:rPr>
  </w:style>
  <w:style w:type="paragraph" w:customStyle="1" w:styleId="Text2-1">
    <w:name w:val="_Text_2-1"/>
    <w:basedOn w:val="Odstavecseseznamem"/>
    <w:link w:val="Text2-1Char"/>
    <w:qFormat/>
    <w:rsid w:val="008D0D7F"/>
    <w:pPr>
      <w:numPr>
        <w:ilvl w:val="2"/>
        <w:numId w:val="11"/>
      </w:numPr>
      <w:spacing w:after="120" w:line="264" w:lineRule="auto"/>
      <w:contextualSpacing w:val="0"/>
      <w:jc w:val="both"/>
    </w:pPr>
    <w:rPr>
      <w:sz w:val="18"/>
      <w:szCs w:val="18"/>
    </w:rPr>
  </w:style>
  <w:style w:type="character" w:customStyle="1" w:styleId="Nadpis2-2Char">
    <w:name w:val="_Nadpis_2-2 Char"/>
    <w:basedOn w:val="Nadpis2-1Char"/>
    <w:link w:val="Nadpis2-2"/>
    <w:uiPriority w:val="99"/>
    <w:rsid w:val="00BA0DB6"/>
    <w:rPr>
      <w:rFonts w:ascii="Verdana" w:hAnsi="Verdana"/>
      <w:b/>
      <w:caps w:val="0"/>
      <w:sz w:val="20"/>
    </w:rPr>
  </w:style>
  <w:style w:type="paragraph" w:customStyle="1" w:styleId="Titul1">
    <w:name w:val="_Titul_1"/>
    <w:basedOn w:val="Normln"/>
    <w:qFormat/>
    <w:rsid w:val="008D0D7F"/>
    <w:pPr>
      <w:spacing w:after="240" w:line="264" w:lineRule="auto"/>
    </w:pPr>
    <w:rPr>
      <w:b/>
      <w:sz w:val="48"/>
      <w:szCs w:val="44"/>
    </w:rPr>
  </w:style>
  <w:style w:type="character" w:customStyle="1" w:styleId="OdstavecseseznamemChar">
    <w:name w:val="Odstavec se seznamem Char"/>
    <w:basedOn w:val="Standardnpsmoodstavce"/>
    <w:link w:val="Odstavecseseznamem"/>
    <w:uiPriority w:val="34"/>
    <w:rsid w:val="00A62E74"/>
    <w:rPr>
      <w:rFonts w:ascii="Verdana" w:hAnsi="Verdana"/>
      <w:sz w:val="20"/>
      <w:szCs w:val="20"/>
    </w:rPr>
  </w:style>
  <w:style w:type="character" w:customStyle="1" w:styleId="Text2-1Char">
    <w:name w:val="_Text_2-1 Char"/>
    <w:basedOn w:val="Standardnpsmoodstavce"/>
    <w:link w:val="Text2-1"/>
    <w:rsid w:val="008D0D7F"/>
    <w:rPr>
      <w:rFonts w:ascii="Verdana" w:hAnsi="Verdana"/>
    </w:rPr>
  </w:style>
  <w:style w:type="paragraph" w:customStyle="1" w:styleId="Titul2">
    <w:name w:val="_Titul_2"/>
    <w:basedOn w:val="Normln"/>
    <w:qFormat/>
    <w:rsid w:val="008D0D7F"/>
    <w:pPr>
      <w:tabs>
        <w:tab w:val="left" w:pos="6796"/>
      </w:tabs>
      <w:spacing w:after="240" w:line="264" w:lineRule="auto"/>
    </w:pPr>
    <w:rPr>
      <w:b/>
      <w:sz w:val="36"/>
      <w:szCs w:val="32"/>
    </w:rPr>
  </w:style>
  <w:style w:type="paragraph" w:customStyle="1" w:styleId="Tituldatum">
    <w:name w:val="_Titul_datum"/>
    <w:basedOn w:val="Normln"/>
    <w:link w:val="TituldatumChar"/>
    <w:qFormat/>
    <w:rsid w:val="008D0D7F"/>
    <w:pPr>
      <w:spacing w:after="240" w:line="264" w:lineRule="auto"/>
    </w:pPr>
    <w:rPr>
      <w:sz w:val="24"/>
      <w:szCs w:val="24"/>
    </w:rPr>
  </w:style>
  <w:style w:type="character" w:customStyle="1" w:styleId="TituldatumChar">
    <w:name w:val="_Titul_datum Char"/>
    <w:basedOn w:val="Standardnpsmoodstavce"/>
    <w:link w:val="Tituldatum"/>
    <w:rsid w:val="008D0D7F"/>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A62E74"/>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A62E74"/>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A62E74"/>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A62E74"/>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A62E74"/>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A62E74"/>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A62E74"/>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A62E74"/>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A62E74"/>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A62E74"/>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A62E74"/>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A62E74"/>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A62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8D0D7F"/>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8D0D7F"/>
    <w:pPr>
      <w:numPr>
        <w:ilvl w:val="2"/>
      </w:numPr>
    </w:pPr>
  </w:style>
  <w:style w:type="paragraph" w:customStyle="1" w:styleId="Text1-1">
    <w:name w:val="_Text_1-1"/>
    <w:basedOn w:val="Normln"/>
    <w:link w:val="Text1-1Char"/>
    <w:rsid w:val="008D0D7F"/>
    <w:pPr>
      <w:numPr>
        <w:ilvl w:val="1"/>
        <w:numId w:val="8"/>
      </w:numPr>
      <w:spacing w:after="120" w:line="264" w:lineRule="auto"/>
      <w:jc w:val="both"/>
    </w:pPr>
    <w:rPr>
      <w:sz w:val="18"/>
      <w:szCs w:val="18"/>
    </w:rPr>
  </w:style>
  <w:style w:type="paragraph" w:customStyle="1" w:styleId="Nadpis1-1">
    <w:name w:val="_Nadpis_1-1"/>
    <w:basedOn w:val="Odstavecseseznamem"/>
    <w:next w:val="Normln"/>
    <w:link w:val="Nadpis1-1Char"/>
    <w:qFormat/>
    <w:rsid w:val="008D0D7F"/>
    <w:pPr>
      <w:keepNext/>
      <w:numPr>
        <w:numId w:val="8"/>
      </w:numPr>
      <w:spacing w:before="280" w:after="120" w:line="264" w:lineRule="auto"/>
      <w:outlineLvl w:val="0"/>
    </w:pPr>
    <w:rPr>
      <w:b/>
      <w:caps/>
      <w:sz w:val="22"/>
      <w:szCs w:val="18"/>
    </w:rPr>
  </w:style>
  <w:style w:type="paragraph" w:customStyle="1" w:styleId="Odrka1-1">
    <w:name w:val="_Odrážka_1-1_•"/>
    <w:basedOn w:val="Normln"/>
    <w:link w:val="Odrka1-1Char"/>
    <w:uiPriority w:val="99"/>
    <w:qFormat/>
    <w:rsid w:val="008D0D7F"/>
    <w:pPr>
      <w:numPr>
        <w:numId w:val="6"/>
      </w:numPr>
      <w:spacing w:after="80" w:line="264" w:lineRule="auto"/>
      <w:jc w:val="both"/>
    </w:pPr>
    <w:rPr>
      <w:sz w:val="18"/>
      <w:szCs w:val="18"/>
    </w:rPr>
  </w:style>
  <w:style w:type="character" w:customStyle="1" w:styleId="Text1-1Char">
    <w:name w:val="_Text_1-1 Char"/>
    <w:basedOn w:val="Standardnpsmoodstavce"/>
    <w:link w:val="Text1-1"/>
    <w:rsid w:val="008D0D7F"/>
    <w:rPr>
      <w:rFonts w:ascii="Verdana" w:hAnsi="Verdana"/>
    </w:rPr>
  </w:style>
  <w:style w:type="character" w:customStyle="1" w:styleId="Nadpis1-1Char">
    <w:name w:val="_Nadpis_1-1 Char"/>
    <w:basedOn w:val="Standardnpsmoodstavce"/>
    <w:link w:val="Nadpis1-1"/>
    <w:rsid w:val="008D0D7F"/>
    <w:rPr>
      <w:rFonts w:ascii="Verdana" w:hAnsi="Verdana"/>
      <w:b/>
      <w:caps/>
      <w:sz w:val="22"/>
    </w:rPr>
  </w:style>
  <w:style w:type="character" w:customStyle="1" w:styleId="Text1-2Char">
    <w:name w:val="_Text_1-2 Char"/>
    <w:basedOn w:val="Text1-1Char"/>
    <w:link w:val="Text1-2"/>
    <w:rsid w:val="008D0D7F"/>
    <w:rPr>
      <w:rFonts w:ascii="Verdana" w:hAnsi="Verdana"/>
    </w:rPr>
  </w:style>
  <w:style w:type="character" w:customStyle="1" w:styleId="SeznamsodrkamiChar">
    <w:name w:val="Seznam s odrážkami Char"/>
    <w:basedOn w:val="Standardnpsmoodstavce"/>
    <w:link w:val="Seznamsodrkami"/>
    <w:uiPriority w:val="28"/>
    <w:rsid w:val="00A62E74"/>
    <w:rPr>
      <w:rFonts w:ascii="Verdana" w:hAnsi="Verdana"/>
      <w:sz w:val="20"/>
      <w:szCs w:val="20"/>
    </w:rPr>
  </w:style>
  <w:style w:type="character" w:customStyle="1" w:styleId="Odrka1-1Char">
    <w:name w:val="_Odrážka_1-1_• Char"/>
    <w:basedOn w:val="Standardnpsmoodstavce"/>
    <w:link w:val="Odrka1-1"/>
    <w:uiPriority w:val="99"/>
    <w:rsid w:val="008D0D7F"/>
    <w:rPr>
      <w:rFonts w:ascii="Verdana" w:hAnsi="Verdana"/>
    </w:rPr>
  </w:style>
  <w:style w:type="paragraph" w:customStyle="1" w:styleId="Odrka1-2-">
    <w:name w:val="_Odrážka_1-2_-"/>
    <w:basedOn w:val="Odrka1-1"/>
    <w:uiPriority w:val="99"/>
    <w:qFormat/>
    <w:rsid w:val="008D0D7F"/>
    <w:pPr>
      <w:numPr>
        <w:ilvl w:val="1"/>
      </w:numPr>
    </w:pPr>
  </w:style>
  <w:style w:type="paragraph" w:customStyle="1" w:styleId="Odrka1-3">
    <w:name w:val="_Odrážka_1-3_·"/>
    <w:basedOn w:val="Odrka1-2-"/>
    <w:uiPriority w:val="99"/>
    <w:qFormat/>
    <w:rsid w:val="008D0D7F"/>
    <w:pPr>
      <w:numPr>
        <w:ilvl w:val="2"/>
      </w:numPr>
    </w:pPr>
  </w:style>
  <w:style w:type="paragraph" w:customStyle="1" w:styleId="Odstavec1-1a">
    <w:name w:val="_Odstavec_1-1_a)"/>
    <w:basedOn w:val="Normln"/>
    <w:link w:val="Odstavec1-1aChar"/>
    <w:uiPriority w:val="99"/>
    <w:qFormat/>
    <w:rsid w:val="008D0D7F"/>
    <w:pPr>
      <w:numPr>
        <w:numId w:val="58"/>
      </w:numPr>
      <w:spacing w:after="80" w:line="264" w:lineRule="auto"/>
      <w:jc w:val="both"/>
    </w:pPr>
    <w:rPr>
      <w:sz w:val="18"/>
      <w:szCs w:val="18"/>
    </w:rPr>
  </w:style>
  <w:style w:type="paragraph" w:customStyle="1" w:styleId="Odstavec1-2i">
    <w:name w:val="_Odstavec_1-2_(i)"/>
    <w:basedOn w:val="Odstavec1-1a"/>
    <w:uiPriority w:val="99"/>
    <w:qFormat/>
    <w:rsid w:val="008D0D7F"/>
    <w:pPr>
      <w:numPr>
        <w:ilvl w:val="1"/>
      </w:numPr>
    </w:pPr>
  </w:style>
  <w:style w:type="paragraph" w:customStyle="1" w:styleId="Odstavec1-31">
    <w:name w:val="_Odstavec_1-3_1)"/>
    <w:basedOn w:val="Odstavec1-2i"/>
    <w:uiPriority w:val="99"/>
    <w:qFormat/>
    <w:rsid w:val="008D0D7F"/>
    <w:pPr>
      <w:numPr>
        <w:ilvl w:val="2"/>
      </w:numPr>
    </w:pPr>
  </w:style>
  <w:style w:type="paragraph" w:customStyle="1" w:styleId="Textbezslovn">
    <w:name w:val="_Text_bez_číslování"/>
    <w:basedOn w:val="Normln"/>
    <w:link w:val="TextbezslovnChar"/>
    <w:qFormat/>
    <w:rsid w:val="008D0D7F"/>
    <w:pPr>
      <w:spacing w:after="120" w:line="264" w:lineRule="auto"/>
      <w:ind w:left="737"/>
      <w:jc w:val="both"/>
    </w:pPr>
    <w:rPr>
      <w:sz w:val="18"/>
      <w:szCs w:val="18"/>
    </w:rPr>
  </w:style>
  <w:style w:type="paragraph" w:customStyle="1" w:styleId="Zpatvlevo">
    <w:name w:val="_Zápatí_vlevo"/>
    <w:basedOn w:val="Zpatvpravo"/>
    <w:qFormat/>
    <w:rsid w:val="008D0D7F"/>
    <w:pPr>
      <w:jc w:val="left"/>
    </w:pPr>
  </w:style>
  <w:style w:type="character" w:customStyle="1" w:styleId="Tun">
    <w:name w:val="_Tučně"/>
    <w:basedOn w:val="Standardnpsmoodstavce"/>
    <w:qFormat/>
    <w:rsid w:val="008D0D7F"/>
    <w:rPr>
      <w:b/>
    </w:rPr>
  </w:style>
  <w:style w:type="table" w:customStyle="1" w:styleId="Styl3">
    <w:name w:val="Styl3"/>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8D0D7F"/>
    <w:pPr>
      <w:numPr>
        <w:ilvl w:val="3"/>
      </w:numPr>
    </w:pPr>
  </w:style>
  <w:style w:type="character" w:customStyle="1" w:styleId="Text2-2Char">
    <w:name w:val="_Text_2-2 Char"/>
    <w:basedOn w:val="Text2-1Char"/>
    <w:link w:val="Text2-2"/>
    <w:uiPriority w:val="99"/>
    <w:rsid w:val="008D0D7F"/>
    <w:rPr>
      <w:rFonts w:ascii="Verdana" w:hAnsi="Verdana"/>
    </w:rPr>
  </w:style>
  <w:style w:type="paragraph" w:customStyle="1" w:styleId="Zkratky1">
    <w:name w:val="_Zkratky_1"/>
    <w:basedOn w:val="Normln"/>
    <w:qFormat/>
    <w:rsid w:val="008D0D7F"/>
    <w:pPr>
      <w:tabs>
        <w:tab w:val="right" w:leader="dot" w:pos="1134"/>
      </w:tabs>
      <w:spacing w:after="0" w:line="240" w:lineRule="auto"/>
    </w:pPr>
    <w:rPr>
      <w:b/>
      <w:sz w:val="16"/>
      <w:szCs w:val="18"/>
    </w:rPr>
  </w:style>
  <w:style w:type="paragraph" w:customStyle="1" w:styleId="Seznam1">
    <w:name w:val="_Seznam_[1]"/>
    <w:basedOn w:val="Normln"/>
    <w:qFormat/>
    <w:rsid w:val="008D0D7F"/>
    <w:pPr>
      <w:numPr>
        <w:numId w:val="7"/>
      </w:numPr>
      <w:spacing w:after="60" w:line="264" w:lineRule="auto"/>
      <w:jc w:val="both"/>
    </w:pPr>
    <w:rPr>
      <w:sz w:val="16"/>
      <w:szCs w:val="18"/>
    </w:rPr>
  </w:style>
  <w:style w:type="character" w:customStyle="1" w:styleId="Nzev3">
    <w:name w:val="Název3"/>
    <w:basedOn w:val="Standardnpsmoodstavce"/>
    <w:uiPriority w:val="1"/>
    <w:rsid w:val="00D85204"/>
  </w:style>
  <w:style w:type="paragraph" w:customStyle="1" w:styleId="Zkratky2">
    <w:name w:val="_Zkratky_2"/>
    <w:basedOn w:val="Normln"/>
    <w:qFormat/>
    <w:rsid w:val="008D0D7F"/>
    <w:pPr>
      <w:spacing w:after="0" w:line="240" w:lineRule="auto"/>
    </w:pPr>
    <w:rPr>
      <w:sz w:val="16"/>
      <w:szCs w:val="16"/>
    </w:rPr>
  </w:style>
  <w:style w:type="character" w:customStyle="1" w:styleId="Tun-ZRUIT">
    <w:name w:val="_Tučně-ZRUŠIT"/>
    <w:basedOn w:val="Standardnpsmoodstavce"/>
    <w:qFormat/>
    <w:rsid w:val="008D0D7F"/>
    <w:rPr>
      <w:b w:val="0"/>
      <w:i w:val="0"/>
    </w:rPr>
  </w:style>
  <w:style w:type="paragraph" w:customStyle="1" w:styleId="Nadpisbezsl1-1">
    <w:name w:val="_Nadpis_bez_čísl_1-1"/>
    <w:next w:val="Nadpisbezsl1-2"/>
    <w:uiPriority w:val="99"/>
    <w:qFormat/>
    <w:rsid w:val="008D0D7F"/>
    <w:pPr>
      <w:keepNext/>
      <w:spacing w:before="280" w:after="120"/>
    </w:pPr>
    <w:rPr>
      <w:rFonts w:ascii="Verdana" w:hAnsi="Verdana"/>
      <w:b/>
      <w:caps/>
      <w:sz w:val="22"/>
    </w:rPr>
  </w:style>
  <w:style w:type="paragraph" w:customStyle="1" w:styleId="Nadpisbezsl1-2">
    <w:name w:val="_Nadpis_bez_čísl_1-2"/>
    <w:next w:val="Text2-1"/>
    <w:qFormat/>
    <w:rsid w:val="008D0D7F"/>
    <w:pPr>
      <w:keepNext/>
      <w:spacing w:before="200" w:after="120"/>
    </w:pPr>
    <w:rPr>
      <w:rFonts w:ascii="Verdana" w:hAnsi="Verdana"/>
      <w:b/>
      <w:sz w:val="20"/>
      <w:szCs w:val="20"/>
    </w:rPr>
  </w:style>
  <w:style w:type="paragraph" w:customStyle="1" w:styleId="Textbezodsazen">
    <w:name w:val="_Text_bez_odsazení"/>
    <w:basedOn w:val="Normln"/>
    <w:link w:val="TextbezodsazenChar"/>
    <w:qFormat/>
    <w:rsid w:val="008D0D7F"/>
    <w:pPr>
      <w:spacing w:after="120" w:line="264" w:lineRule="auto"/>
      <w:jc w:val="both"/>
    </w:pPr>
    <w:rPr>
      <w:sz w:val="18"/>
      <w:szCs w:val="18"/>
    </w:rPr>
  </w:style>
  <w:style w:type="character" w:customStyle="1" w:styleId="TextbezodsazenChar">
    <w:name w:val="_Text_bez_odsazení Char"/>
    <w:basedOn w:val="Standardnpsmoodstavce"/>
    <w:link w:val="Textbezodsazen"/>
    <w:rsid w:val="008D0D7F"/>
    <w:rPr>
      <w:rFonts w:ascii="Verdana" w:hAnsi="Verdana"/>
    </w:rPr>
  </w:style>
  <w:style w:type="paragraph" w:customStyle="1" w:styleId="ZTPinfo-text">
    <w:name w:val="_ZTP_info-text"/>
    <w:basedOn w:val="Textbezslovn"/>
    <w:link w:val="ZTPinfo-textChar"/>
    <w:qFormat/>
    <w:rsid w:val="008D0D7F"/>
    <w:pPr>
      <w:ind w:left="0"/>
    </w:pPr>
    <w:rPr>
      <w:i/>
      <w:color w:val="00A1E0"/>
    </w:rPr>
  </w:style>
  <w:style w:type="character" w:customStyle="1" w:styleId="ZTPinfo-textChar">
    <w:name w:val="_ZTP_info-text Char"/>
    <w:basedOn w:val="Standardnpsmoodstavce"/>
    <w:link w:val="ZTPinfo-text"/>
    <w:rsid w:val="008D0D7F"/>
    <w:rPr>
      <w:rFonts w:ascii="Verdana" w:hAnsi="Verdana"/>
      <w:i/>
      <w:color w:val="00A1E0"/>
    </w:rPr>
  </w:style>
  <w:style w:type="paragraph" w:customStyle="1" w:styleId="ZTPinfo-text-odr">
    <w:name w:val="_ZTP_info-text-odr"/>
    <w:basedOn w:val="ZTPinfo-text"/>
    <w:link w:val="ZTPinfo-text-odrChar"/>
    <w:uiPriority w:val="99"/>
    <w:qFormat/>
    <w:rsid w:val="008D0D7F"/>
    <w:pPr>
      <w:numPr>
        <w:numId w:val="10"/>
      </w:numPr>
    </w:pPr>
  </w:style>
  <w:style w:type="character" w:customStyle="1" w:styleId="ZTPinfo-text-odrChar">
    <w:name w:val="_ZTP_info-text-odr Char"/>
    <w:basedOn w:val="ZTPinfo-textChar"/>
    <w:link w:val="ZTPinfo-text-odr"/>
    <w:uiPriority w:val="99"/>
    <w:rsid w:val="008D0D7F"/>
    <w:rPr>
      <w:rFonts w:ascii="Verdana" w:hAnsi="Verdana"/>
      <w:i/>
      <w:color w:val="00A1E0"/>
    </w:rPr>
  </w:style>
  <w:style w:type="paragraph" w:customStyle="1" w:styleId="Odrka1-4">
    <w:name w:val="_Odrážka_1-4_•"/>
    <w:basedOn w:val="Odrka1-1"/>
    <w:uiPriority w:val="99"/>
    <w:qFormat/>
    <w:rsid w:val="008D0D7F"/>
    <w:pPr>
      <w:numPr>
        <w:ilvl w:val="3"/>
      </w:numPr>
    </w:pPr>
  </w:style>
  <w:style w:type="character" w:customStyle="1" w:styleId="Odstavec1-1aChar">
    <w:name w:val="_Odstavec_1-1_a) Char"/>
    <w:basedOn w:val="Standardnpsmoodstavce"/>
    <w:link w:val="Odstavec1-1a"/>
    <w:uiPriority w:val="99"/>
    <w:rsid w:val="008D0D7F"/>
    <w:rPr>
      <w:rFonts w:ascii="Verdana" w:hAnsi="Verdana"/>
    </w:rPr>
  </w:style>
  <w:style w:type="paragraph" w:customStyle="1" w:styleId="Odstavec1-41">
    <w:name w:val="_Odstavec_1-4_1."/>
    <w:basedOn w:val="Odstavec1-1a"/>
    <w:link w:val="Odstavec1-41Char"/>
    <w:qFormat/>
    <w:rsid w:val="003A4EDD"/>
    <w:pPr>
      <w:numPr>
        <w:numId w:val="0"/>
      </w:numPr>
      <w:tabs>
        <w:tab w:val="num" w:pos="2041"/>
      </w:tabs>
      <w:ind w:left="2041" w:hanging="340"/>
    </w:pPr>
  </w:style>
  <w:style w:type="character" w:customStyle="1" w:styleId="Odstavec1-41Char">
    <w:name w:val="_Odstavec_1-4_1. Char"/>
    <w:basedOn w:val="Odstavec1-1aChar"/>
    <w:link w:val="Odstavec1-41"/>
    <w:rsid w:val="003A4EDD"/>
    <w:rPr>
      <w:rFonts w:ascii="Verdana" w:hAnsi="Verdana"/>
    </w:rPr>
  </w:style>
  <w:style w:type="character" w:styleId="Zstupntext">
    <w:name w:val="Placeholder Text"/>
    <w:basedOn w:val="Standardnpsmoodstavce"/>
    <w:uiPriority w:val="99"/>
    <w:semiHidden/>
    <w:rsid w:val="00D521D0"/>
    <w:rPr>
      <w:color w:val="808080"/>
    </w:rPr>
  </w:style>
  <w:style w:type="character" w:customStyle="1" w:styleId="Znaka">
    <w:name w:val="_Značka"/>
    <w:basedOn w:val="Standardnpsmoodstavce"/>
    <w:rsid w:val="008D0D7F"/>
    <w:rPr>
      <w:rFonts w:ascii="Verdana" w:hAnsi="Verdana"/>
      <w:b/>
      <w:sz w:val="36"/>
    </w:rPr>
  </w:style>
  <w:style w:type="paragraph" w:customStyle="1" w:styleId="Zpatvpravo">
    <w:name w:val="_Zápatí_vpravo"/>
    <w:qFormat/>
    <w:rsid w:val="008D0D7F"/>
    <w:pPr>
      <w:spacing w:after="0" w:line="240" w:lineRule="auto"/>
      <w:jc w:val="right"/>
    </w:pPr>
    <w:rPr>
      <w:rFonts w:ascii="Verdana" w:hAnsi="Verdana"/>
      <w:sz w:val="12"/>
    </w:rPr>
  </w:style>
  <w:style w:type="character" w:customStyle="1" w:styleId="Nzevakce">
    <w:name w:val="_Název_akce"/>
    <w:basedOn w:val="Standardnpsmoodstavce"/>
    <w:qFormat/>
    <w:rsid w:val="008D0D7F"/>
    <w:rPr>
      <w:rFonts w:ascii="Verdana" w:hAnsi="Verdana"/>
      <w:b/>
      <w:sz w:val="36"/>
    </w:rPr>
  </w:style>
  <w:style w:type="character" w:customStyle="1" w:styleId="TextbezslovnChar">
    <w:name w:val="_Text_bez_číslování Char"/>
    <w:basedOn w:val="Standardnpsmoodstavce"/>
    <w:link w:val="Textbezslovn"/>
    <w:rsid w:val="008D0D7F"/>
    <w:rPr>
      <w:rFonts w:ascii="Verdana" w:hAnsi="Verdana"/>
    </w:rPr>
  </w:style>
  <w:style w:type="paragraph" w:customStyle="1" w:styleId="TPText-1odrka">
    <w:name w:val="TP_Text-1_• odrážka"/>
    <w:basedOn w:val="Normln"/>
    <w:qFormat/>
    <w:rsid w:val="0069470F"/>
    <w:pPr>
      <w:numPr>
        <w:numId w:val="5"/>
      </w:numPr>
      <w:spacing w:before="40" w:after="0" w:line="240" w:lineRule="auto"/>
      <w:jc w:val="both"/>
    </w:pPr>
    <w:rPr>
      <w:rFonts w:ascii="Calibri" w:eastAsia="Calibri" w:hAnsi="Calibri" w:cs="Arial"/>
      <w:snapToGrid w:val="0"/>
      <w:szCs w:val="22"/>
    </w:rPr>
  </w:style>
  <w:style w:type="paragraph" w:customStyle="1" w:styleId="ZTPinfo-text-odr0">
    <w:name w:val="_ZTP_info-text-odr_•"/>
    <w:basedOn w:val="ZTPinfo-text-odr"/>
    <w:link w:val="ZTPinfo-text-odrChar0"/>
    <w:uiPriority w:val="99"/>
    <w:qFormat/>
    <w:rsid w:val="008D0D7F"/>
    <w:pPr>
      <w:numPr>
        <w:ilvl w:val="1"/>
      </w:numPr>
      <w:spacing w:after="80"/>
      <w:contextualSpacing/>
    </w:pPr>
  </w:style>
  <w:style w:type="character" w:customStyle="1" w:styleId="ZTPinfo-text-odrChar0">
    <w:name w:val="_ZTP_info-text-odr_• Char"/>
    <w:basedOn w:val="ZTPinfo-text-odrChar"/>
    <w:link w:val="ZTPinfo-text-odr0"/>
    <w:uiPriority w:val="99"/>
    <w:rsid w:val="008D0D7F"/>
    <w:rPr>
      <w:rFonts w:ascii="Verdana" w:hAnsi="Verdana"/>
      <w:i/>
      <w:color w:val="00A1E0"/>
    </w:rPr>
  </w:style>
  <w:style w:type="paragraph" w:customStyle="1" w:styleId="Tabulka-9">
    <w:name w:val="_Tabulka-9"/>
    <w:basedOn w:val="Textbezodsazen"/>
    <w:qFormat/>
    <w:rsid w:val="008D0D7F"/>
    <w:pPr>
      <w:spacing w:before="40" w:after="40" w:line="240" w:lineRule="auto"/>
      <w:jc w:val="left"/>
    </w:pPr>
  </w:style>
  <w:style w:type="paragraph" w:customStyle="1" w:styleId="Tabulka-8">
    <w:name w:val="_Tabulka-8"/>
    <w:basedOn w:val="Tabulka-9"/>
    <w:qFormat/>
    <w:rsid w:val="008D0D7F"/>
    <w:rPr>
      <w:sz w:val="16"/>
    </w:rPr>
  </w:style>
  <w:style w:type="paragraph" w:customStyle="1" w:styleId="Odrka1-5-">
    <w:name w:val="_Odrážka_1-5_-"/>
    <w:basedOn w:val="Odrka1-4"/>
    <w:link w:val="Odrka1-5-Char"/>
    <w:uiPriority w:val="99"/>
    <w:qFormat/>
    <w:rsid w:val="008D0D7F"/>
    <w:pPr>
      <w:numPr>
        <w:ilvl w:val="4"/>
      </w:numPr>
      <w:spacing w:after="40"/>
    </w:pPr>
  </w:style>
  <w:style w:type="character" w:customStyle="1" w:styleId="Odrka1-5-Char">
    <w:name w:val="_Odrážka_1-5_- Char"/>
    <w:basedOn w:val="Standardnpsmoodstavce"/>
    <w:link w:val="Odrka1-5-"/>
    <w:uiPriority w:val="99"/>
    <w:rsid w:val="008D0D7F"/>
    <w:rPr>
      <w:rFonts w:ascii="Verdana" w:hAnsi="Verdana"/>
    </w:rPr>
  </w:style>
  <w:style w:type="paragraph" w:customStyle="1" w:styleId="Odstavec1-4a">
    <w:name w:val="_Odstavec_1-4_(a)"/>
    <w:basedOn w:val="Odstavec1-1a"/>
    <w:link w:val="Odstavec1-4aChar"/>
    <w:uiPriority w:val="99"/>
    <w:qFormat/>
    <w:rsid w:val="008D0D7F"/>
    <w:pPr>
      <w:numPr>
        <w:ilvl w:val="3"/>
      </w:numPr>
    </w:pPr>
  </w:style>
  <w:style w:type="character" w:customStyle="1" w:styleId="Odstavec1-4aChar">
    <w:name w:val="_Odstavec_1-4_(a) Char"/>
    <w:basedOn w:val="Odstavec1-1aChar"/>
    <w:link w:val="Odstavec1-4a"/>
    <w:uiPriority w:val="99"/>
    <w:rsid w:val="008D0D7F"/>
    <w:rPr>
      <w:rFonts w:ascii="Verdana" w:hAnsi="Verdana"/>
    </w:rPr>
  </w:style>
  <w:style w:type="paragraph" w:customStyle="1" w:styleId="Tabulka">
    <w:name w:val="_Tabulka"/>
    <w:basedOn w:val="Normln"/>
    <w:qFormat/>
    <w:rsid w:val="008D0D7F"/>
    <w:pPr>
      <w:spacing w:before="40" w:after="40" w:line="240" w:lineRule="auto"/>
      <w:jc w:val="both"/>
    </w:pPr>
    <w:rPr>
      <w:sz w:val="18"/>
      <w:szCs w:val="18"/>
    </w:rPr>
  </w:style>
  <w:style w:type="table" w:customStyle="1" w:styleId="TabulkaS-zahlzap">
    <w:name w:val="_Tabulka_SŽ-zahl+zap"/>
    <w:basedOn w:val="Mkatabulky"/>
    <w:uiPriority w:val="99"/>
    <w:rsid w:val="008D0D7F"/>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8D0D7F"/>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7">
    <w:name w:val="_Tabulka-7"/>
    <w:basedOn w:val="Tabulka-8"/>
    <w:qFormat/>
    <w:rsid w:val="008D0D7F"/>
    <w:pPr>
      <w:spacing w:before="20" w:after="20"/>
    </w:pPr>
    <w:rPr>
      <w:sz w:val="14"/>
    </w:rPr>
  </w:style>
  <w:style w:type="table" w:customStyle="1" w:styleId="TKPTabulka">
    <w:name w:val="_TKP_Tabulka"/>
    <w:basedOn w:val="Normlntabulka"/>
    <w:uiPriority w:val="99"/>
    <w:rsid w:val="008D0D7F"/>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Odstavec1-4i">
    <w:name w:val="_Odstavec_1-4_i)"/>
    <w:basedOn w:val="Odstavec1-1a"/>
    <w:link w:val="Odstavec1-4iChar"/>
    <w:uiPriority w:val="99"/>
    <w:qFormat/>
    <w:rsid w:val="008D0D7F"/>
    <w:pPr>
      <w:numPr>
        <w:ilvl w:val="4"/>
      </w:numPr>
    </w:pPr>
  </w:style>
  <w:style w:type="character" w:customStyle="1" w:styleId="Odstavec1-4iChar">
    <w:name w:val="_Odstavec_1-4_i) Char"/>
    <w:basedOn w:val="Odstavec1-1aChar"/>
    <w:link w:val="Odstavec1-4i"/>
    <w:uiPriority w:val="99"/>
    <w:rsid w:val="008D0D7F"/>
    <w:rPr>
      <w:rFonts w:ascii="Verdana" w:hAnsi="Verdana"/>
    </w:rPr>
  </w:style>
  <w:style w:type="table" w:customStyle="1" w:styleId="TabZTPbez">
    <w:name w:val="_Tab_ZTP_bez"/>
    <w:basedOn w:val="Mkatabulky"/>
    <w:uiPriority w:val="99"/>
    <w:rsid w:val="008D0D7F"/>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8D0D7F"/>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paragraph" w:customStyle="1" w:styleId="TextbezslBEZMEZER">
    <w:name w:val="_Text_bez_čísl_BEZ_MEZER"/>
    <w:basedOn w:val="Textbezslovn"/>
    <w:link w:val="TextbezslBEZMEZERChar"/>
    <w:qFormat/>
    <w:rsid w:val="008D0D7F"/>
    <w:pPr>
      <w:spacing w:after="0"/>
    </w:pPr>
  </w:style>
  <w:style w:type="character" w:customStyle="1" w:styleId="TextbezslBEZMEZERChar">
    <w:name w:val="_Text_bez_čísl_BEZ_MEZER Char"/>
    <w:basedOn w:val="TextbezslovnChar"/>
    <w:link w:val="TextbezslBEZMEZER"/>
    <w:rsid w:val="008D0D7F"/>
    <w:rPr>
      <w:rFonts w:ascii="Verdana" w:hAnsi="Verdana"/>
    </w:rPr>
  </w:style>
  <w:style w:type="character" w:customStyle="1" w:styleId="fontstyle01">
    <w:name w:val="fontstyle01"/>
    <w:basedOn w:val="Standardnpsmoodstavce"/>
    <w:rsid w:val="00A623CF"/>
    <w:rPr>
      <w:rFonts w:ascii="Verdana" w:hAnsi="Verdana" w:hint="default"/>
      <w:b w:val="0"/>
      <w:bCs w:val="0"/>
      <w:i w:val="0"/>
      <w:iCs w:val="0"/>
      <w:color w:val="000000"/>
      <w:sz w:val="18"/>
      <w:szCs w:val="18"/>
    </w:rPr>
  </w:style>
  <w:style w:type="character" w:customStyle="1" w:styleId="PNTextzkladnChar">
    <w:name w:val="_PN_Text_základní Char"/>
    <w:basedOn w:val="Standardnpsmoodstavce"/>
    <w:link w:val="PNTextzkladn"/>
    <w:locked/>
    <w:rsid w:val="001A7ACC"/>
    <w:rPr>
      <w:rFonts w:ascii="Verdana" w:hAnsi="Verdana"/>
    </w:rPr>
  </w:style>
  <w:style w:type="paragraph" w:customStyle="1" w:styleId="PNTextzkladn">
    <w:name w:val="_PN_Text_základní"/>
    <w:basedOn w:val="Normln"/>
    <w:link w:val="PNTextzkladnChar"/>
    <w:rsid w:val="001A7ACC"/>
    <w:pPr>
      <w:spacing w:after="120" w:line="264" w:lineRule="auto"/>
      <w:jc w:val="both"/>
    </w:pPr>
    <w:rPr>
      <w:sz w:val="18"/>
      <w:szCs w:val="18"/>
    </w:rPr>
  </w:style>
  <w:style w:type="character" w:styleId="Nevyeenzmnka">
    <w:name w:val="Unresolved Mention"/>
    <w:basedOn w:val="Standardnpsmoodstavce"/>
    <w:uiPriority w:val="99"/>
    <w:semiHidden/>
    <w:unhideWhenUsed/>
    <w:rsid w:val="00D76115"/>
    <w:rPr>
      <w:color w:val="605E5C"/>
      <w:shd w:val="clear" w:color="auto" w:fill="E1DFDD"/>
    </w:rPr>
  </w:style>
  <w:style w:type="table" w:customStyle="1" w:styleId="Tabulka11">
    <w:name w:val="_Tabulka_11"/>
    <w:basedOn w:val="Mkatabulky"/>
    <w:uiPriority w:val="99"/>
    <w:rsid w:val="00B22223"/>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112">
      <w:bodyDiv w:val="1"/>
      <w:marLeft w:val="0"/>
      <w:marRight w:val="0"/>
      <w:marTop w:val="0"/>
      <w:marBottom w:val="0"/>
      <w:divBdr>
        <w:top w:val="none" w:sz="0" w:space="0" w:color="auto"/>
        <w:left w:val="none" w:sz="0" w:space="0" w:color="auto"/>
        <w:bottom w:val="none" w:sz="0" w:space="0" w:color="auto"/>
        <w:right w:val="none" w:sz="0" w:space="0" w:color="auto"/>
      </w:divBdr>
    </w:div>
    <w:div w:id="313490160">
      <w:bodyDiv w:val="1"/>
      <w:marLeft w:val="0"/>
      <w:marRight w:val="0"/>
      <w:marTop w:val="0"/>
      <w:marBottom w:val="0"/>
      <w:divBdr>
        <w:top w:val="none" w:sz="0" w:space="0" w:color="auto"/>
        <w:left w:val="none" w:sz="0" w:space="0" w:color="auto"/>
        <w:bottom w:val="none" w:sz="0" w:space="0" w:color="auto"/>
        <w:right w:val="none" w:sz="0" w:space="0" w:color="auto"/>
      </w:divBdr>
    </w:div>
    <w:div w:id="523174551">
      <w:bodyDiv w:val="1"/>
      <w:marLeft w:val="0"/>
      <w:marRight w:val="0"/>
      <w:marTop w:val="0"/>
      <w:marBottom w:val="0"/>
      <w:divBdr>
        <w:top w:val="none" w:sz="0" w:space="0" w:color="auto"/>
        <w:left w:val="none" w:sz="0" w:space="0" w:color="auto"/>
        <w:bottom w:val="none" w:sz="0" w:space="0" w:color="auto"/>
        <w:right w:val="none" w:sz="0" w:space="0" w:color="auto"/>
      </w:divBdr>
    </w:div>
    <w:div w:id="832573698">
      <w:bodyDiv w:val="1"/>
      <w:marLeft w:val="0"/>
      <w:marRight w:val="0"/>
      <w:marTop w:val="0"/>
      <w:marBottom w:val="0"/>
      <w:divBdr>
        <w:top w:val="none" w:sz="0" w:space="0" w:color="auto"/>
        <w:left w:val="none" w:sz="0" w:space="0" w:color="auto"/>
        <w:bottom w:val="none" w:sz="0" w:space="0" w:color="auto"/>
        <w:right w:val="none" w:sz="0" w:space="0" w:color="auto"/>
      </w:divBdr>
      <w:divsChild>
        <w:div w:id="641038549">
          <w:marLeft w:val="0"/>
          <w:marRight w:val="0"/>
          <w:marTop w:val="0"/>
          <w:marBottom w:val="0"/>
          <w:divBdr>
            <w:top w:val="none" w:sz="0" w:space="0" w:color="auto"/>
            <w:left w:val="none" w:sz="0" w:space="0" w:color="auto"/>
            <w:bottom w:val="none" w:sz="0" w:space="0" w:color="auto"/>
            <w:right w:val="none" w:sz="0" w:space="0" w:color="auto"/>
          </w:divBdr>
        </w:div>
      </w:divsChild>
    </w:div>
    <w:div w:id="1135178945">
      <w:bodyDiv w:val="1"/>
      <w:marLeft w:val="0"/>
      <w:marRight w:val="0"/>
      <w:marTop w:val="0"/>
      <w:marBottom w:val="0"/>
      <w:divBdr>
        <w:top w:val="none" w:sz="0" w:space="0" w:color="auto"/>
        <w:left w:val="none" w:sz="0" w:space="0" w:color="auto"/>
        <w:bottom w:val="none" w:sz="0" w:space="0" w:color="auto"/>
        <w:right w:val="none" w:sz="0" w:space="0" w:color="auto"/>
      </w:divBdr>
    </w:div>
    <w:div w:id="1250432851">
      <w:bodyDiv w:val="1"/>
      <w:marLeft w:val="0"/>
      <w:marRight w:val="0"/>
      <w:marTop w:val="0"/>
      <w:marBottom w:val="0"/>
      <w:divBdr>
        <w:top w:val="none" w:sz="0" w:space="0" w:color="auto"/>
        <w:left w:val="none" w:sz="0" w:space="0" w:color="auto"/>
        <w:bottom w:val="none" w:sz="0" w:space="0" w:color="auto"/>
        <w:right w:val="none" w:sz="0" w:space="0" w:color="auto"/>
      </w:divBdr>
    </w:div>
    <w:div w:id="1494754309">
      <w:bodyDiv w:val="1"/>
      <w:marLeft w:val="0"/>
      <w:marRight w:val="0"/>
      <w:marTop w:val="0"/>
      <w:marBottom w:val="0"/>
      <w:divBdr>
        <w:top w:val="none" w:sz="0" w:space="0" w:color="auto"/>
        <w:left w:val="none" w:sz="0" w:space="0" w:color="auto"/>
        <w:bottom w:val="none" w:sz="0" w:space="0" w:color="auto"/>
        <w:right w:val="none" w:sz="0" w:space="0" w:color="auto"/>
      </w:divBdr>
    </w:div>
    <w:div w:id="1654143126">
      <w:bodyDiv w:val="1"/>
      <w:marLeft w:val="0"/>
      <w:marRight w:val="0"/>
      <w:marTop w:val="0"/>
      <w:marBottom w:val="0"/>
      <w:divBdr>
        <w:top w:val="none" w:sz="0" w:space="0" w:color="auto"/>
        <w:left w:val="none" w:sz="0" w:space="0" w:color="auto"/>
        <w:bottom w:val="none" w:sz="0" w:space="0" w:color="auto"/>
        <w:right w:val="none" w:sz="0" w:space="0" w:color="auto"/>
      </w:divBdr>
    </w:div>
    <w:div w:id="1856653503">
      <w:bodyDiv w:val="1"/>
      <w:marLeft w:val="0"/>
      <w:marRight w:val="0"/>
      <w:marTop w:val="0"/>
      <w:marBottom w:val="0"/>
      <w:divBdr>
        <w:top w:val="none" w:sz="0" w:space="0" w:color="auto"/>
        <w:left w:val="none" w:sz="0" w:space="0" w:color="auto"/>
        <w:bottom w:val="none" w:sz="0" w:space="0" w:color="auto"/>
        <w:right w:val="none" w:sz="0" w:space="0" w:color="auto"/>
      </w:divBdr>
    </w:div>
    <w:div w:id="1920018181">
      <w:bodyDiv w:val="1"/>
      <w:marLeft w:val="0"/>
      <w:marRight w:val="0"/>
      <w:marTop w:val="0"/>
      <w:marBottom w:val="0"/>
      <w:divBdr>
        <w:top w:val="none" w:sz="0" w:space="0" w:color="auto"/>
        <w:left w:val="none" w:sz="0" w:space="0" w:color="auto"/>
        <w:bottom w:val="none" w:sz="0" w:space="0" w:color="auto"/>
        <w:right w:val="none" w:sz="0" w:space="0" w:color="auto"/>
      </w:divBdr>
    </w:div>
    <w:div w:id="2095125663">
      <w:bodyDiv w:val="1"/>
      <w:marLeft w:val="0"/>
      <w:marRight w:val="0"/>
      <w:marTop w:val="0"/>
      <w:marBottom w:val="0"/>
      <w:divBdr>
        <w:top w:val="none" w:sz="0" w:space="0" w:color="auto"/>
        <w:left w:val="none" w:sz="0" w:space="0" w:color="auto"/>
        <w:bottom w:val="none" w:sz="0" w:space="0" w:color="auto"/>
        <w:right w:val="none" w:sz="0" w:space="0" w:color="auto"/>
      </w:divBdr>
    </w:div>
    <w:div w:id="2115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pravazeleznic.cz/dodavatele-odberatele/technicke-pozadavky-na-vyrobky-zarizeni-a-technologie-pro-zd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7E8AC195047F48700A59C22D3F328"/>
        <w:category>
          <w:name w:val="Obecné"/>
          <w:gallery w:val="placeholder"/>
        </w:category>
        <w:types>
          <w:type w:val="bbPlcHdr"/>
        </w:types>
        <w:behaviors>
          <w:behavior w:val="content"/>
        </w:behaviors>
        <w:guid w:val="{93EC5031-166F-4FF8-884E-3CEDFB468B43}"/>
      </w:docPartPr>
      <w:docPartBody>
        <w:p w:rsidR="00A501E2" w:rsidRDefault="00DA655F">
          <w:pPr>
            <w:pStyle w:val="3CB7E8AC195047F48700A59C22D3F328"/>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Bold">
    <w:altName w:val="Verdana"/>
    <w:panose1 w:val="00000000000000000000"/>
    <w:charset w:val="EE"/>
    <w:family w:val="auto"/>
    <w:notTrueType/>
    <w:pitch w:val="default"/>
    <w:sig w:usb0="00000007" w:usb1="00000000" w:usb2="00000000" w:usb3="00000000" w:csb0="00000003" w:csb1="00000000"/>
  </w:font>
  <w:font w:name="Verdana-Italic">
    <w:altName w:val="Verdana"/>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5F"/>
    <w:rsid w:val="0000072D"/>
    <w:rsid w:val="00010996"/>
    <w:rsid w:val="00022A76"/>
    <w:rsid w:val="00050660"/>
    <w:rsid w:val="00076229"/>
    <w:rsid w:val="000A71D8"/>
    <w:rsid w:val="00101412"/>
    <w:rsid w:val="00120F5D"/>
    <w:rsid w:val="0013003C"/>
    <w:rsid w:val="00141A4B"/>
    <w:rsid w:val="001546A5"/>
    <w:rsid w:val="00164AC2"/>
    <w:rsid w:val="00184635"/>
    <w:rsid w:val="00195B85"/>
    <w:rsid w:val="001A36E6"/>
    <w:rsid w:val="001B4265"/>
    <w:rsid w:val="001C1F70"/>
    <w:rsid w:val="001C4399"/>
    <w:rsid w:val="0020164B"/>
    <w:rsid w:val="00235F16"/>
    <w:rsid w:val="00240D67"/>
    <w:rsid w:val="002551DB"/>
    <w:rsid w:val="0026063E"/>
    <w:rsid w:val="00297A94"/>
    <w:rsid w:val="003001BC"/>
    <w:rsid w:val="00304D01"/>
    <w:rsid w:val="003156FE"/>
    <w:rsid w:val="00321FAE"/>
    <w:rsid w:val="00340F0C"/>
    <w:rsid w:val="00352756"/>
    <w:rsid w:val="003609FB"/>
    <w:rsid w:val="00361701"/>
    <w:rsid w:val="00362D0B"/>
    <w:rsid w:val="00391CBE"/>
    <w:rsid w:val="003A0B84"/>
    <w:rsid w:val="003A2F44"/>
    <w:rsid w:val="003B2011"/>
    <w:rsid w:val="003D2516"/>
    <w:rsid w:val="004031D0"/>
    <w:rsid w:val="00405446"/>
    <w:rsid w:val="00406C17"/>
    <w:rsid w:val="00411D7B"/>
    <w:rsid w:val="0045770D"/>
    <w:rsid w:val="00462634"/>
    <w:rsid w:val="00480D3F"/>
    <w:rsid w:val="00481BC4"/>
    <w:rsid w:val="00487D2E"/>
    <w:rsid w:val="004D16AD"/>
    <w:rsid w:val="004D6261"/>
    <w:rsid w:val="004E6D5D"/>
    <w:rsid w:val="004F3073"/>
    <w:rsid w:val="004F6B14"/>
    <w:rsid w:val="00523A0E"/>
    <w:rsid w:val="00544DA3"/>
    <w:rsid w:val="00547F99"/>
    <w:rsid w:val="00570F96"/>
    <w:rsid w:val="00583899"/>
    <w:rsid w:val="005959FD"/>
    <w:rsid w:val="005D3E80"/>
    <w:rsid w:val="005E45D6"/>
    <w:rsid w:val="005E6066"/>
    <w:rsid w:val="005F250B"/>
    <w:rsid w:val="00616B83"/>
    <w:rsid w:val="00617A2D"/>
    <w:rsid w:val="00624D93"/>
    <w:rsid w:val="00633880"/>
    <w:rsid w:val="006545BE"/>
    <w:rsid w:val="006720D4"/>
    <w:rsid w:val="006A6AF3"/>
    <w:rsid w:val="006B1B8A"/>
    <w:rsid w:val="006D2B65"/>
    <w:rsid w:val="006E6E35"/>
    <w:rsid w:val="00721C2E"/>
    <w:rsid w:val="007310D0"/>
    <w:rsid w:val="00732406"/>
    <w:rsid w:val="00740386"/>
    <w:rsid w:val="00756DFD"/>
    <w:rsid w:val="00787977"/>
    <w:rsid w:val="00791C4D"/>
    <w:rsid w:val="007D3C6B"/>
    <w:rsid w:val="007E7EAC"/>
    <w:rsid w:val="00803A8B"/>
    <w:rsid w:val="00823019"/>
    <w:rsid w:val="00863413"/>
    <w:rsid w:val="008670C2"/>
    <w:rsid w:val="0089331C"/>
    <w:rsid w:val="008A01F5"/>
    <w:rsid w:val="008B08A0"/>
    <w:rsid w:val="008C7DB8"/>
    <w:rsid w:val="008E1C65"/>
    <w:rsid w:val="008E57B4"/>
    <w:rsid w:val="009407E6"/>
    <w:rsid w:val="00951C16"/>
    <w:rsid w:val="0096323A"/>
    <w:rsid w:val="0098049D"/>
    <w:rsid w:val="009B5D6C"/>
    <w:rsid w:val="009D72CE"/>
    <w:rsid w:val="009F70B2"/>
    <w:rsid w:val="00A05401"/>
    <w:rsid w:val="00A13F66"/>
    <w:rsid w:val="00A211D6"/>
    <w:rsid w:val="00A240F9"/>
    <w:rsid w:val="00A44435"/>
    <w:rsid w:val="00A501E2"/>
    <w:rsid w:val="00A56B6F"/>
    <w:rsid w:val="00A62036"/>
    <w:rsid w:val="00A66724"/>
    <w:rsid w:val="00A67D3B"/>
    <w:rsid w:val="00A83576"/>
    <w:rsid w:val="00AC3C30"/>
    <w:rsid w:val="00AE3816"/>
    <w:rsid w:val="00AE5567"/>
    <w:rsid w:val="00AF05AD"/>
    <w:rsid w:val="00AF37D5"/>
    <w:rsid w:val="00B01342"/>
    <w:rsid w:val="00B02873"/>
    <w:rsid w:val="00B033C7"/>
    <w:rsid w:val="00B62555"/>
    <w:rsid w:val="00B80AF3"/>
    <w:rsid w:val="00B87C5F"/>
    <w:rsid w:val="00B95949"/>
    <w:rsid w:val="00BE04D3"/>
    <w:rsid w:val="00BE1405"/>
    <w:rsid w:val="00BF1BB0"/>
    <w:rsid w:val="00C0280A"/>
    <w:rsid w:val="00C05BF6"/>
    <w:rsid w:val="00C06EAE"/>
    <w:rsid w:val="00C153F4"/>
    <w:rsid w:val="00C21F90"/>
    <w:rsid w:val="00C237A8"/>
    <w:rsid w:val="00C32A7F"/>
    <w:rsid w:val="00C33260"/>
    <w:rsid w:val="00C66D0A"/>
    <w:rsid w:val="00C7382D"/>
    <w:rsid w:val="00CA25D1"/>
    <w:rsid w:val="00CE39CC"/>
    <w:rsid w:val="00D07F56"/>
    <w:rsid w:val="00D12B20"/>
    <w:rsid w:val="00D2145F"/>
    <w:rsid w:val="00D26795"/>
    <w:rsid w:val="00D27E83"/>
    <w:rsid w:val="00D3494C"/>
    <w:rsid w:val="00D42554"/>
    <w:rsid w:val="00D53070"/>
    <w:rsid w:val="00D603A1"/>
    <w:rsid w:val="00D61A07"/>
    <w:rsid w:val="00D76DC5"/>
    <w:rsid w:val="00D84634"/>
    <w:rsid w:val="00D9154B"/>
    <w:rsid w:val="00DA655F"/>
    <w:rsid w:val="00DB52BC"/>
    <w:rsid w:val="00DC1CAB"/>
    <w:rsid w:val="00DE0317"/>
    <w:rsid w:val="00DE29F9"/>
    <w:rsid w:val="00E05914"/>
    <w:rsid w:val="00E20238"/>
    <w:rsid w:val="00E359C5"/>
    <w:rsid w:val="00E43E1A"/>
    <w:rsid w:val="00E4586B"/>
    <w:rsid w:val="00E543D1"/>
    <w:rsid w:val="00E60D56"/>
    <w:rsid w:val="00E72301"/>
    <w:rsid w:val="00E73175"/>
    <w:rsid w:val="00E8608D"/>
    <w:rsid w:val="00EA6AF7"/>
    <w:rsid w:val="00EB3E54"/>
    <w:rsid w:val="00F074B1"/>
    <w:rsid w:val="00F22BD3"/>
    <w:rsid w:val="00F3718A"/>
    <w:rsid w:val="00F6024F"/>
    <w:rsid w:val="00F73C20"/>
    <w:rsid w:val="00F84A46"/>
    <w:rsid w:val="00FA2461"/>
    <w:rsid w:val="00FA4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154B"/>
    <w:rPr>
      <w:color w:val="808080"/>
    </w:rPr>
  </w:style>
  <w:style w:type="paragraph" w:customStyle="1" w:styleId="3CB7E8AC195047F48700A59C22D3F328">
    <w:name w:val="3CB7E8AC195047F48700A59C22D3F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3.xml><?xml version="1.0" encoding="utf-8"?>
<ds:datastoreItem xmlns:ds="http://schemas.openxmlformats.org/officeDocument/2006/customXml" ds:itemID="{97CDB5D3-57E4-499B-AB35-C9B62DC4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E16A1-9408-40F1-BF4D-0BDCCC6EC8BE}">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608</TotalTime>
  <Pages>23</Pages>
  <Words>8480</Words>
  <Characters>50036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R-F_230711</vt:lpstr>
    </vt:vector>
  </TitlesOfParts>
  <Manager>Fojta@szdc.cz</Manager>
  <Company>SŽ</Company>
  <LinksUpToDate>false</LinksUpToDate>
  <CharactersWithSpaces>58400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R-F_230711</dc:title>
  <dc:subject>ZTP_R-F_vzor</dc:subject>
  <dc:creator>Hařovská Emília, Ing.</dc:creator>
  <cp:keywords/>
  <dc:description/>
  <cp:lastModifiedBy>Petříček Roman, Ing.</cp:lastModifiedBy>
  <cp:revision>64</cp:revision>
  <cp:lastPrinted>2025-04-16T12:21:00Z</cp:lastPrinted>
  <dcterms:created xsi:type="dcterms:W3CDTF">2025-05-22T11:29:00Z</dcterms:created>
  <dcterms:modified xsi:type="dcterms:W3CDTF">2025-08-08T08:06:00Z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Vlastník">
    <vt:lpwstr>O7/2</vt:lpwstr>
  </property>
  <property fmtid="{D5CDD505-2E9C-101B-9397-08002B2CF9AE}" pid="4" name="MediaServiceImageTags">
    <vt:lpwstr/>
  </property>
</Properties>
</file>