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AAE87" w14:textId="02A4DFAC" w:rsidR="00993CD1" w:rsidRDefault="00993CD1" w:rsidP="00B75EB9">
      <w:pPr>
        <w:rPr>
          <w:b/>
          <w:bCs/>
        </w:rPr>
      </w:pPr>
      <w:bookmarkStart w:id="0" w:name="_Toc187237270"/>
      <w:r>
        <w:rPr>
          <w:b/>
          <w:bCs/>
        </w:rPr>
        <w:t>Příloha č. 3 Specifikace plnění</w:t>
      </w:r>
    </w:p>
    <w:p w14:paraId="79F56A17" w14:textId="7EFF6CB7" w:rsidR="00B75EB9" w:rsidRDefault="00B75EB9" w:rsidP="00B75EB9">
      <w:pPr>
        <w:rPr>
          <w:b/>
          <w:bCs/>
        </w:rPr>
      </w:pPr>
      <w:r w:rsidRPr="00391CE5">
        <w:rPr>
          <w:b/>
          <w:bCs/>
        </w:rPr>
        <w:t>Popis funkčních požadavků</w:t>
      </w:r>
      <w:r>
        <w:rPr>
          <w:b/>
          <w:bCs/>
        </w:rPr>
        <w:t xml:space="preserve"> modulu RE-FX</w:t>
      </w:r>
      <w:r w:rsidRPr="00391CE5">
        <w:rPr>
          <w:b/>
          <w:bCs/>
        </w:rPr>
        <w:t>:</w:t>
      </w:r>
    </w:p>
    <w:p w14:paraId="452301DD" w14:textId="77777777" w:rsidR="009250E8" w:rsidRPr="00391CE5" w:rsidRDefault="009250E8" w:rsidP="00B75EB9">
      <w:pPr>
        <w:rPr>
          <w:b/>
          <w:bCs/>
        </w:rPr>
      </w:pPr>
    </w:p>
    <w:sdt>
      <w:sdtPr>
        <w:rPr>
          <w:rFonts w:ascii="Verdana" w:eastAsiaTheme="minorHAnsi" w:hAnsi="Verdana" w:cstheme="minorBidi"/>
          <w:color w:val="auto"/>
          <w:sz w:val="20"/>
          <w:szCs w:val="22"/>
          <w:lang w:eastAsia="en-US"/>
        </w:rPr>
        <w:id w:val="1217530620"/>
        <w:docPartObj>
          <w:docPartGallery w:val="Table of Contents"/>
          <w:docPartUnique/>
        </w:docPartObj>
      </w:sdtPr>
      <w:sdtEndPr/>
      <w:sdtContent>
        <w:p w14:paraId="253C3C2C" w14:textId="5095D89C" w:rsidR="00B75EB9" w:rsidRDefault="00B75EB9">
          <w:pPr>
            <w:pStyle w:val="Nadpisobsahu"/>
          </w:pPr>
          <w:r>
            <w:t>Obsah</w:t>
          </w:r>
        </w:p>
        <w:p w14:paraId="5CBBF609" w14:textId="5120842A" w:rsidR="00645BEC" w:rsidRDefault="00B75EB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instrText>TOC \o "1-3" \z \u \h</w:instrText>
          </w:r>
          <w:r>
            <w:fldChar w:fldCharType="separate"/>
          </w:r>
          <w:hyperlink w:anchor="_Toc187412872" w:history="1">
            <w:r w:rsidR="00645BEC" w:rsidRPr="000B041E">
              <w:rPr>
                <w:rStyle w:val="Hypertextovodkaz"/>
                <w:noProof/>
              </w:rPr>
              <w:t>ID 42 – Provést analýzu,  navrhnout řešení procesu založení nové budovy a implementovat. Začínat na úrovni AO</w:t>
            </w:r>
            <w:r w:rsidR="00645BEC">
              <w:rPr>
                <w:noProof/>
                <w:webHidden/>
              </w:rPr>
              <w:tab/>
            </w:r>
            <w:r w:rsidR="00645BEC">
              <w:rPr>
                <w:noProof/>
                <w:webHidden/>
              </w:rPr>
              <w:fldChar w:fldCharType="begin"/>
            </w:r>
            <w:r w:rsidR="00645BEC">
              <w:rPr>
                <w:noProof/>
                <w:webHidden/>
              </w:rPr>
              <w:instrText xml:space="preserve"> PAGEREF _Toc187412872 \h </w:instrText>
            </w:r>
            <w:r w:rsidR="00645BEC">
              <w:rPr>
                <w:noProof/>
                <w:webHidden/>
              </w:rPr>
            </w:r>
            <w:r w:rsidR="00645BEC">
              <w:rPr>
                <w:noProof/>
                <w:webHidden/>
              </w:rPr>
              <w:fldChar w:fldCharType="separate"/>
            </w:r>
            <w:r w:rsidR="00C129E6">
              <w:rPr>
                <w:noProof/>
                <w:webHidden/>
              </w:rPr>
              <w:t>2</w:t>
            </w:r>
            <w:r w:rsidR="00645BEC">
              <w:rPr>
                <w:noProof/>
                <w:webHidden/>
              </w:rPr>
              <w:fldChar w:fldCharType="end"/>
            </w:r>
          </w:hyperlink>
        </w:p>
        <w:p w14:paraId="31DAACD5" w14:textId="13CE82B8"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3" w:history="1">
            <w:r w:rsidRPr="000B041E">
              <w:rPr>
                <w:rStyle w:val="Hypertextovodkaz"/>
                <w:noProof/>
              </w:rPr>
              <w:t>ID 43 - Požadavek na ponechání pouze 1 hospodářské jednotky v modulu REM</w:t>
            </w:r>
            <w:r>
              <w:rPr>
                <w:noProof/>
                <w:webHidden/>
              </w:rPr>
              <w:tab/>
            </w:r>
            <w:r>
              <w:rPr>
                <w:noProof/>
                <w:webHidden/>
              </w:rPr>
              <w:fldChar w:fldCharType="begin"/>
            </w:r>
            <w:r>
              <w:rPr>
                <w:noProof/>
                <w:webHidden/>
              </w:rPr>
              <w:instrText xml:space="preserve"> PAGEREF _Toc187412873 \h </w:instrText>
            </w:r>
            <w:r>
              <w:rPr>
                <w:noProof/>
                <w:webHidden/>
              </w:rPr>
            </w:r>
            <w:r>
              <w:rPr>
                <w:noProof/>
                <w:webHidden/>
              </w:rPr>
              <w:fldChar w:fldCharType="separate"/>
            </w:r>
            <w:r w:rsidR="00C129E6">
              <w:rPr>
                <w:noProof/>
                <w:webHidden/>
              </w:rPr>
              <w:t>2</w:t>
            </w:r>
            <w:r>
              <w:rPr>
                <w:noProof/>
                <w:webHidden/>
              </w:rPr>
              <w:fldChar w:fldCharType="end"/>
            </w:r>
          </w:hyperlink>
        </w:p>
        <w:p w14:paraId="2D2540FF" w14:textId="75730D7E"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4" w:history="1">
            <w:r w:rsidRPr="000B041E">
              <w:rPr>
                <w:rStyle w:val="Hypertextovodkaz"/>
                <w:noProof/>
              </w:rPr>
              <w:t>ID 44 - Přenos dat mezi RE-FX a AM</w:t>
            </w:r>
            <w:r>
              <w:rPr>
                <w:noProof/>
                <w:webHidden/>
              </w:rPr>
              <w:tab/>
            </w:r>
            <w:r>
              <w:rPr>
                <w:noProof/>
                <w:webHidden/>
              </w:rPr>
              <w:fldChar w:fldCharType="begin"/>
            </w:r>
            <w:r>
              <w:rPr>
                <w:noProof/>
                <w:webHidden/>
              </w:rPr>
              <w:instrText xml:space="preserve"> PAGEREF _Toc187412874 \h </w:instrText>
            </w:r>
            <w:r>
              <w:rPr>
                <w:noProof/>
                <w:webHidden/>
              </w:rPr>
            </w:r>
            <w:r>
              <w:rPr>
                <w:noProof/>
                <w:webHidden/>
              </w:rPr>
              <w:fldChar w:fldCharType="separate"/>
            </w:r>
            <w:r w:rsidR="00C129E6">
              <w:rPr>
                <w:noProof/>
                <w:webHidden/>
              </w:rPr>
              <w:t>7</w:t>
            </w:r>
            <w:r>
              <w:rPr>
                <w:noProof/>
                <w:webHidden/>
              </w:rPr>
              <w:fldChar w:fldCharType="end"/>
            </w:r>
          </w:hyperlink>
        </w:p>
        <w:p w14:paraId="093B3368" w14:textId="089A62EC"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5" w:history="1">
            <w:r w:rsidRPr="000B041E">
              <w:rPr>
                <w:rStyle w:val="Hypertextovodkaz"/>
                <w:noProof/>
              </w:rPr>
              <w:t>ID 45 - Kontrola všech polí v kmen záznamů na evidenci změn</w:t>
            </w:r>
            <w:r>
              <w:rPr>
                <w:noProof/>
                <w:webHidden/>
              </w:rPr>
              <w:tab/>
            </w:r>
            <w:r>
              <w:rPr>
                <w:noProof/>
                <w:webHidden/>
              </w:rPr>
              <w:fldChar w:fldCharType="begin"/>
            </w:r>
            <w:r>
              <w:rPr>
                <w:noProof/>
                <w:webHidden/>
              </w:rPr>
              <w:instrText xml:space="preserve"> PAGEREF _Toc187412875 \h </w:instrText>
            </w:r>
            <w:r>
              <w:rPr>
                <w:noProof/>
                <w:webHidden/>
              </w:rPr>
            </w:r>
            <w:r>
              <w:rPr>
                <w:noProof/>
                <w:webHidden/>
              </w:rPr>
              <w:fldChar w:fldCharType="separate"/>
            </w:r>
            <w:r w:rsidR="00C129E6">
              <w:rPr>
                <w:noProof/>
                <w:webHidden/>
              </w:rPr>
              <w:t>9</w:t>
            </w:r>
            <w:r>
              <w:rPr>
                <w:noProof/>
                <w:webHidden/>
              </w:rPr>
              <w:fldChar w:fldCharType="end"/>
            </w:r>
          </w:hyperlink>
        </w:p>
        <w:p w14:paraId="3F2FDC2C" w14:textId="75D33D1C"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6" w:history="1">
            <w:r w:rsidRPr="000B041E">
              <w:rPr>
                <w:rStyle w:val="Hypertextovodkaz"/>
                <w:noProof/>
              </w:rPr>
              <w:t>ID 46 - Automatické zasílání a tvorby poštovních poukázek při ZVN u bytových nájemních smluv</w:t>
            </w:r>
            <w:r>
              <w:rPr>
                <w:noProof/>
                <w:webHidden/>
              </w:rPr>
              <w:tab/>
            </w:r>
            <w:r>
              <w:rPr>
                <w:noProof/>
                <w:webHidden/>
              </w:rPr>
              <w:fldChar w:fldCharType="begin"/>
            </w:r>
            <w:r>
              <w:rPr>
                <w:noProof/>
                <w:webHidden/>
              </w:rPr>
              <w:instrText xml:space="preserve"> PAGEREF _Toc187412876 \h </w:instrText>
            </w:r>
            <w:r>
              <w:rPr>
                <w:noProof/>
                <w:webHidden/>
              </w:rPr>
            </w:r>
            <w:r>
              <w:rPr>
                <w:noProof/>
                <w:webHidden/>
              </w:rPr>
              <w:fldChar w:fldCharType="separate"/>
            </w:r>
            <w:r w:rsidR="00C129E6">
              <w:rPr>
                <w:noProof/>
                <w:webHidden/>
              </w:rPr>
              <w:t>11</w:t>
            </w:r>
            <w:r>
              <w:rPr>
                <w:noProof/>
                <w:webHidden/>
              </w:rPr>
              <w:fldChar w:fldCharType="end"/>
            </w:r>
          </w:hyperlink>
        </w:p>
        <w:p w14:paraId="2A1E5116" w14:textId="738B5302"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7" w:history="1">
            <w:r w:rsidRPr="000B041E">
              <w:rPr>
                <w:rStyle w:val="Hypertextovodkaz"/>
                <w:noProof/>
              </w:rPr>
              <w:t>ID 47 - Zprovoznění standardu nastavení generování podmínky pro obratové nájemné</w:t>
            </w:r>
            <w:r>
              <w:rPr>
                <w:noProof/>
                <w:webHidden/>
              </w:rPr>
              <w:tab/>
            </w:r>
            <w:r>
              <w:rPr>
                <w:noProof/>
                <w:webHidden/>
              </w:rPr>
              <w:fldChar w:fldCharType="begin"/>
            </w:r>
            <w:r>
              <w:rPr>
                <w:noProof/>
                <w:webHidden/>
              </w:rPr>
              <w:instrText xml:space="preserve"> PAGEREF _Toc187412877 \h </w:instrText>
            </w:r>
            <w:r>
              <w:rPr>
                <w:noProof/>
                <w:webHidden/>
              </w:rPr>
            </w:r>
            <w:r>
              <w:rPr>
                <w:noProof/>
                <w:webHidden/>
              </w:rPr>
              <w:fldChar w:fldCharType="separate"/>
            </w:r>
            <w:r w:rsidR="00C129E6">
              <w:rPr>
                <w:noProof/>
                <w:webHidden/>
              </w:rPr>
              <w:t>12</w:t>
            </w:r>
            <w:r>
              <w:rPr>
                <w:noProof/>
                <w:webHidden/>
              </w:rPr>
              <w:fldChar w:fldCharType="end"/>
            </w:r>
          </w:hyperlink>
        </w:p>
        <w:p w14:paraId="68198F4F" w14:textId="66970A35"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8" w:history="1">
            <w:r w:rsidRPr="000B041E">
              <w:rPr>
                <w:rStyle w:val="Hypertextovodkaz"/>
                <w:noProof/>
              </w:rPr>
              <w:t>ID 49 - Provést analýzu, navrhnout řešení a implementaci procesu tvorby faktur. Nyní se využívá jen účetní běh RERAPP. Standardní vytvoření faktur via RERAIV/RECPA520 není využíváno</w:t>
            </w:r>
            <w:r>
              <w:rPr>
                <w:noProof/>
                <w:webHidden/>
              </w:rPr>
              <w:tab/>
            </w:r>
            <w:r>
              <w:rPr>
                <w:noProof/>
                <w:webHidden/>
              </w:rPr>
              <w:fldChar w:fldCharType="begin"/>
            </w:r>
            <w:r>
              <w:rPr>
                <w:noProof/>
                <w:webHidden/>
              </w:rPr>
              <w:instrText xml:space="preserve"> PAGEREF _Toc187412878 \h </w:instrText>
            </w:r>
            <w:r>
              <w:rPr>
                <w:noProof/>
                <w:webHidden/>
              </w:rPr>
            </w:r>
            <w:r>
              <w:rPr>
                <w:noProof/>
                <w:webHidden/>
              </w:rPr>
              <w:fldChar w:fldCharType="separate"/>
            </w:r>
            <w:r w:rsidR="00C129E6">
              <w:rPr>
                <w:noProof/>
                <w:webHidden/>
              </w:rPr>
              <w:t>13</w:t>
            </w:r>
            <w:r>
              <w:rPr>
                <w:noProof/>
                <w:webHidden/>
              </w:rPr>
              <w:fldChar w:fldCharType="end"/>
            </w:r>
          </w:hyperlink>
        </w:p>
        <w:p w14:paraId="379BAD21" w14:textId="10A9F600"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79" w:history="1">
            <w:r w:rsidRPr="000B041E">
              <w:rPr>
                <w:rStyle w:val="Hypertextovodkaz"/>
                <w:noProof/>
              </w:rPr>
              <w:t>ID 52 – Smlouvy</w:t>
            </w:r>
            <w:r>
              <w:rPr>
                <w:noProof/>
                <w:webHidden/>
              </w:rPr>
              <w:tab/>
            </w:r>
            <w:r>
              <w:rPr>
                <w:noProof/>
                <w:webHidden/>
              </w:rPr>
              <w:fldChar w:fldCharType="begin"/>
            </w:r>
            <w:r>
              <w:rPr>
                <w:noProof/>
                <w:webHidden/>
              </w:rPr>
              <w:instrText xml:space="preserve"> PAGEREF _Toc187412879 \h </w:instrText>
            </w:r>
            <w:r>
              <w:rPr>
                <w:noProof/>
                <w:webHidden/>
              </w:rPr>
            </w:r>
            <w:r>
              <w:rPr>
                <w:noProof/>
                <w:webHidden/>
              </w:rPr>
              <w:fldChar w:fldCharType="separate"/>
            </w:r>
            <w:r w:rsidR="00C129E6">
              <w:rPr>
                <w:noProof/>
                <w:webHidden/>
              </w:rPr>
              <w:t>16</w:t>
            </w:r>
            <w:r>
              <w:rPr>
                <w:noProof/>
                <w:webHidden/>
              </w:rPr>
              <w:fldChar w:fldCharType="end"/>
            </w:r>
          </w:hyperlink>
        </w:p>
        <w:p w14:paraId="6A4DA640" w14:textId="6CFF143D" w:rsidR="00645BEC" w:rsidRDefault="00645BEC">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412880" w:history="1">
            <w:r w:rsidRPr="000B041E">
              <w:rPr>
                <w:rStyle w:val="Hypertextovodkaz"/>
                <w:noProof/>
              </w:rPr>
              <w:t>ID 56 - Zhodnotit možnost přeúčtování záloh na nájemní objekt v rámci nastavení alokace výnosů a nákladů</w:t>
            </w:r>
            <w:r>
              <w:rPr>
                <w:noProof/>
                <w:webHidden/>
              </w:rPr>
              <w:tab/>
            </w:r>
            <w:r>
              <w:rPr>
                <w:noProof/>
                <w:webHidden/>
              </w:rPr>
              <w:fldChar w:fldCharType="begin"/>
            </w:r>
            <w:r>
              <w:rPr>
                <w:noProof/>
                <w:webHidden/>
              </w:rPr>
              <w:instrText xml:space="preserve"> PAGEREF _Toc187412880 \h </w:instrText>
            </w:r>
            <w:r>
              <w:rPr>
                <w:noProof/>
                <w:webHidden/>
              </w:rPr>
            </w:r>
            <w:r>
              <w:rPr>
                <w:noProof/>
                <w:webHidden/>
              </w:rPr>
              <w:fldChar w:fldCharType="separate"/>
            </w:r>
            <w:r w:rsidR="00C129E6">
              <w:rPr>
                <w:noProof/>
                <w:webHidden/>
              </w:rPr>
              <w:t>17</w:t>
            </w:r>
            <w:r>
              <w:rPr>
                <w:noProof/>
                <w:webHidden/>
              </w:rPr>
              <w:fldChar w:fldCharType="end"/>
            </w:r>
          </w:hyperlink>
        </w:p>
        <w:p w14:paraId="43454DB9" w14:textId="3FEFC83B" w:rsidR="00B75EB9" w:rsidRDefault="00B75EB9" w:rsidP="731AC51F">
          <w:pPr>
            <w:pStyle w:val="Obsah3"/>
            <w:tabs>
              <w:tab w:val="right" w:leader="dot" w:pos="9060"/>
            </w:tabs>
            <w:rPr>
              <w:rStyle w:val="Hypertextovodkaz"/>
              <w:noProof/>
              <w:kern w:val="2"/>
              <w:lang w:eastAsia="cs-CZ"/>
              <w14:ligatures w14:val="standardContextual"/>
            </w:rPr>
          </w:pPr>
          <w:r>
            <w:fldChar w:fldCharType="end"/>
          </w:r>
        </w:p>
      </w:sdtContent>
    </w:sdt>
    <w:p w14:paraId="12DD3AD4" w14:textId="7C728644" w:rsidR="00B75EB9" w:rsidRDefault="00B75EB9"/>
    <w:p w14:paraId="2411191D" w14:textId="77777777" w:rsidR="00B75EB9" w:rsidRDefault="00B75EB9" w:rsidP="00B75EB9">
      <w:pPr>
        <w:spacing w:line="240" w:lineRule="auto"/>
        <w:rPr>
          <w:szCs w:val="20"/>
        </w:rPr>
      </w:pPr>
    </w:p>
    <w:p w14:paraId="11FC09D7" w14:textId="77777777" w:rsidR="00B75EB9" w:rsidRDefault="00B75EB9">
      <w:pPr>
        <w:rPr>
          <w:rFonts w:eastAsiaTheme="majorEastAsia" w:cstheme="majorBidi"/>
          <w:b/>
          <w:bCs/>
          <w:color w:val="4F81BD" w:themeColor="accent1"/>
        </w:rPr>
      </w:pPr>
      <w:r>
        <w:br w:type="page"/>
      </w:r>
    </w:p>
    <w:p w14:paraId="38A43F33" w14:textId="7347E81A" w:rsidR="00B75EB9" w:rsidRPr="00AE7594" w:rsidRDefault="00B75EB9" w:rsidP="00B75EB9">
      <w:pPr>
        <w:pStyle w:val="Nadpis3"/>
        <w:spacing w:line="240" w:lineRule="auto"/>
      </w:pPr>
      <w:bookmarkStart w:id="1" w:name="_Toc187412872"/>
      <w:r>
        <w:lastRenderedPageBreak/>
        <w:t>ID</w:t>
      </w:r>
      <w:r w:rsidR="00A34488">
        <w:t xml:space="preserve"> </w:t>
      </w:r>
      <w:r>
        <w:t>4</w:t>
      </w:r>
      <w:r w:rsidR="00A34488">
        <w:t>2</w:t>
      </w:r>
      <w:r>
        <w:t xml:space="preserve"> – </w:t>
      </w:r>
      <w:bookmarkEnd w:id="0"/>
      <w:r w:rsidR="00940DA6" w:rsidRPr="00940DA6">
        <w:t xml:space="preserve">Provést </w:t>
      </w:r>
      <w:proofErr w:type="gramStart"/>
      <w:r w:rsidR="00940DA6" w:rsidRPr="00940DA6">
        <w:t>analýzu,  navrhnout</w:t>
      </w:r>
      <w:proofErr w:type="gramEnd"/>
      <w:r w:rsidR="00940DA6" w:rsidRPr="00940DA6">
        <w:t xml:space="preserve"> řešení procesu založení nové budovy a implementovat. Začínat na úrovni AO</w:t>
      </w:r>
      <w:bookmarkEnd w:id="1"/>
    </w:p>
    <w:p w14:paraId="10195096" w14:textId="77777777" w:rsidR="00B75EB9" w:rsidRPr="00AE7594" w:rsidRDefault="00B75EB9" w:rsidP="00B75EB9">
      <w:pPr>
        <w:spacing w:line="240" w:lineRule="auto"/>
      </w:pPr>
    </w:p>
    <w:p w14:paraId="363541CA" w14:textId="77777777" w:rsidR="00B75EB9" w:rsidRPr="00877D61" w:rsidRDefault="00B75EB9" w:rsidP="00B75EB9">
      <w:pPr>
        <w:spacing w:line="240" w:lineRule="auto"/>
        <w:rPr>
          <w:b/>
          <w:bCs/>
          <w:szCs w:val="20"/>
          <w:u w:val="single"/>
        </w:rPr>
      </w:pPr>
      <w:r w:rsidRPr="00877D61">
        <w:rPr>
          <w:b/>
          <w:bCs/>
          <w:szCs w:val="20"/>
          <w:u w:val="single"/>
        </w:rPr>
        <w:t>Budova – změna číslování </w:t>
      </w:r>
    </w:p>
    <w:p w14:paraId="3429BE2C"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40716504"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593D2BC9" w14:textId="77777777" w:rsidR="00B75EB9" w:rsidRPr="00877D61"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AC595FD"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2917C7D4"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059DD58"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628D3DD3"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F89C515" w14:textId="77777777" w:rsidR="00B75EB9" w:rsidRPr="00877D61" w:rsidRDefault="00B75EB9" w:rsidP="00B75EB9">
      <w:pPr>
        <w:numPr>
          <w:ilvl w:val="0"/>
          <w:numId w:val="1"/>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 </w:t>
      </w:r>
    </w:p>
    <w:p w14:paraId="435A9304" w14:textId="77777777" w:rsidR="00B75EB9" w:rsidRPr="00877D61" w:rsidRDefault="00B75EB9" w:rsidP="00B75EB9">
      <w:pPr>
        <w:numPr>
          <w:ilvl w:val="0"/>
          <w:numId w:val="2"/>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04C6D8DF"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5B7AA360" w14:textId="77777777" w:rsidR="00B75EB9" w:rsidRPr="00AE7594"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0ADA74D7" w14:textId="77777777" w:rsidR="00B75EB9" w:rsidRPr="00AE7594" w:rsidRDefault="00B75EB9" w:rsidP="00B75EB9">
      <w:pPr>
        <w:spacing w:line="240" w:lineRule="auto"/>
        <w:rPr>
          <w:szCs w:val="20"/>
        </w:rPr>
      </w:pPr>
    </w:p>
    <w:p w14:paraId="79C12336" w14:textId="2A3437DE" w:rsidR="00B75EB9" w:rsidRPr="00AE7594" w:rsidRDefault="33FEB710" w:rsidP="00B75EB9">
      <w:pPr>
        <w:pStyle w:val="Nadpis3"/>
        <w:spacing w:line="240" w:lineRule="auto"/>
      </w:pPr>
      <w:bookmarkStart w:id="2" w:name="_Toc187237271"/>
      <w:bookmarkStart w:id="3" w:name="_Toc187412873"/>
      <w:r>
        <w:t>ID</w:t>
      </w:r>
      <w:r w:rsidR="00B34870">
        <w:t xml:space="preserve"> </w:t>
      </w:r>
      <w:r>
        <w:t>4</w:t>
      </w:r>
      <w:r w:rsidR="0AE590C6">
        <w:t>3</w:t>
      </w:r>
      <w:r>
        <w:t xml:space="preserve"> - Požadavek na ponechání pouze 1 hospodářské jednotky v modulu REM</w:t>
      </w:r>
      <w:bookmarkEnd w:id="2"/>
      <w:bookmarkEnd w:id="3"/>
    </w:p>
    <w:p w14:paraId="0170B6EC" w14:textId="77777777" w:rsidR="00B75EB9" w:rsidRPr="00AE7594" w:rsidRDefault="00B75EB9" w:rsidP="00B75EB9">
      <w:pPr>
        <w:spacing w:line="240" w:lineRule="auto"/>
      </w:pPr>
    </w:p>
    <w:p w14:paraId="5C262937" w14:textId="77777777" w:rsidR="00B75EB9" w:rsidRPr="00AE7594" w:rsidRDefault="00B75EB9" w:rsidP="00B75EB9">
      <w:pPr>
        <w:spacing w:line="240" w:lineRule="auto"/>
        <w:rPr>
          <w:b/>
          <w:bCs/>
          <w:szCs w:val="20"/>
        </w:rPr>
      </w:pPr>
      <w:r w:rsidRPr="00AE7594">
        <w:rPr>
          <w:b/>
          <w:bCs/>
          <w:szCs w:val="20"/>
        </w:rPr>
        <w:t>Změna číslování objektů </w:t>
      </w:r>
    </w:p>
    <w:p w14:paraId="3F0806A3" w14:textId="77777777" w:rsidR="00B75EB9" w:rsidRPr="00877D61" w:rsidRDefault="00B75EB9" w:rsidP="00B75EB9">
      <w:pPr>
        <w:spacing w:line="240" w:lineRule="auto"/>
        <w:rPr>
          <w:szCs w:val="20"/>
        </w:rPr>
      </w:pPr>
      <w:r w:rsidRPr="00877D61">
        <w:rPr>
          <w:szCs w:val="20"/>
        </w:rPr>
        <w:t>V rámci migrace dojde k přečíslování všech RE objektů kromě čísla smlouvy. Znamená to dopad do migrací, kdy bude nutné v rámci migračního programu zadat podmínky pro číslování.  </w:t>
      </w:r>
    </w:p>
    <w:p w14:paraId="31F3707C" w14:textId="77777777" w:rsidR="00B75EB9" w:rsidRPr="00877D61" w:rsidRDefault="00B75EB9" w:rsidP="00B75EB9">
      <w:pPr>
        <w:spacing w:line="240" w:lineRule="auto"/>
        <w:rPr>
          <w:szCs w:val="20"/>
        </w:rPr>
      </w:pPr>
      <w:r w:rsidRPr="00877D61">
        <w:rPr>
          <w:szCs w:val="20"/>
        </w:rPr>
        <w:t>Předpokládáme, že pro migraci bude pro všechny objekty nastaveno externí číslování, aby bylo možné provést migraci s aktuálními identifikacemi, např. u smluv, nebo s přiřazením čísla z převodového můstku nebo z algoritmu přiřazení daného pravidly pro číslování. </w:t>
      </w:r>
    </w:p>
    <w:p w14:paraId="632F13A5" w14:textId="77777777" w:rsidR="00B75EB9" w:rsidRPr="00877D61" w:rsidRDefault="00B75EB9" w:rsidP="00B75EB9">
      <w:pPr>
        <w:spacing w:line="240" w:lineRule="auto"/>
        <w:rPr>
          <w:szCs w:val="20"/>
        </w:rPr>
      </w:pPr>
      <w:r w:rsidRPr="00877D61">
        <w:rPr>
          <w:szCs w:val="20"/>
        </w:rPr>
        <w:t xml:space="preserve">Obecně jsou požadavky </w:t>
      </w:r>
      <w:proofErr w:type="gramStart"/>
      <w:r w:rsidRPr="00877D61">
        <w:rPr>
          <w:szCs w:val="20"/>
        </w:rPr>
        <w:t>útvaru</w:t>
      </w:r>
      <w:proofErr w:type="gramEnd"/>
      <w:r w:rsidRPr="00877D61">
        <w:rPr>
          <w:szCs w:val="20"/>
        </w:rPr>
        <w:t xml:space="preserve"> CO na tvorbu čísla nemovitých objektů následující: </w:t>
      </w:r>
    </w:p>
    <w:p w14:paraId="20118F8A" w14:textId="77777777" w:rsidR="00B75EB9" w:rsidRPr="00877D61" w:rsidRDefault="00B75EB9" w:rsidP="00B75EB9">
      <w:pPr>
        <w:numPr>
          <w:ilvl w:val="0"/>
          <w:numId w:val="3"/>
        </w:numPr>
        <w:spacing w:line="240" w:lineRule="auto"/>
        <w:rPr>
          <w:szCs w:val="20"/>
        </w:rPr>
      </w:pPr>
      <w:r w:rsidRPr="00877D61">
        <w:rPr>
          <w:szCs w:val="20"/>
        </w:rPr>
        <w:t>Kódy NO, budov se nesmí opakovat </w:t>
      </w:r>
    </w:p>
    <w:p w14:paraId="5CBC5881" w14:textId="77777777" w:rsidR="00B75EB9" w:rsidRPr="00877D61" w:rsidRDefault="00B75EB9" w:rsidP="00B75EB9">
      <w:pPr>
        <w:numPr>
          <w:ilvl w:val="0"/>
          <w:numId w:val="4"/>
        </w:numPr>
        <w:spacing w:line="240" w:lineRule="auto"/>
        <w:rPr>
          <w:szCs w:val="20"/>
        </w:rPr>
      </w:pPr>
      <w:r w:rsidRPr="00877D61">
        <w:rPr>
          <w:szCs w:val="20"/>
        </w:rPr>
        <w:lastRenderedPageBreak/>
        <w:t>Musí být vnitřní logika mezi budovou a NO </w:t>
      </w:r>
    </w:p>
    <w:p w14:paraId="409C2F9E" w14:textId="77777777" w:rsidR="00B75EB9" w:rsidRPr="00877D61" w:rsidRDefault="00B75EB9" w:rsidP="00B75EB9">
      <w:pPr>
        <w:numPr>
          <w:ilvl w:val="0"/>
          <w:numId w:val="5"/>
        </w:numPr>
        <w:spacing w:line="240" w:lineRule="auto"/>
        <w:rPr>
          <w:szCs w:val="20"/>
        </w:rPr>
      </w:pPr>
      <w:r w:rsidRPr="00877D61">
        <w:rPr>
          <w:szCs w:val="20"/>
        </w:rPr>
        <w:t xml:space="preserve">Musí být rozdělené budovy a vybavení INTERVALEM KODU (výtah, kotelna, zvedací </w:t>
      </w:r>
      <w:proofErr w:type="gramStart"/>
      <w:r w:rsidRPr="00877D61">
        <w:rPr>
          <w:szCs w:val="20"/>
        </w:rPr>
        <w:t>plošina….</w:t>
      </w:r>
      <w:proofErr w:type="gramEnd"/>
      <w:r w:rsidRPr="00877D61">
        <w:rPr>
          <w:szCs w:val="20"/>
        </w:rPr>
        <w:t>) </w:t>
      </w:r>
    </w:p>
    <w:p w14:paraId="42DBA9AC" w14:textId="77777777" w:rsidR="00B75EB9" w:rsidRPr="00877D61" w:rsidRDefault="00B75EB9" w:rsidP="00B75EB9">
      <w:pPr>
        <w:numPr>
          <w:ilvl w:val="0"/>
          <w:numId w:val="6"/>
        </w:numPr>
        <w:spacing w:line="240" w:lineRule="auto"/>
        <w:rPr>
          <w:szCs w:val="20"/>
        </w:rPr>
      </w:pPr>
      <w:r w:rsidRPr="00877D61">
        <w:rPr>
          <w:szCs w:val="20"/>
        </w:rPr>
        <w:t>Musí být jasné přiřazení k PU(OJ) a EKDNU (PC) </w:t>
      </w:r>
    </w:p>
    <w:p w14:paraId="00090D32" w14:textId="77777777" w:rsidR="00B75EB9" w:rsidRPr="00877D61" w:rsidRDefault="00B75EB9" w:rsidP="00B75EB9">
      <w:pPr>
        <w:numPr>
          <w:ilvl w:val="0"/>
          <w:numId w:val="7"/>
        </w:numPr>
        <w:spacing w:line="240" w:lineRule="auto"/>
        <w:rPr>
          <w:szCs w:val="20"/>
        </w:rPr>
      </w:pPr>
      <w:r w:rsidRPr="00877D61">
        <w:rPr>
          <w:szCs w:val="20"/>
        </w:rPr>
        <w:t>Nesmí se používat nuly a očka  </w:t>
      </w:r>
    </w:p>
    <w:p w14:paraId="764BE53E" w14:textId="77777777" w:rsidR="00B75EB9" w:rsidRPr="00877D61" w:rsidRDefault="00B75EB9" w:rsidP="00B75EB9">
      <w:pPr>
        <w:numPr>
          <w:ilvl w:val="0"/>
          <w:numId w:val="8"/>
        </w:numPr>
        <w:spacing w:line="240" w:lineRule="auto"/>
        <w:rPr>
          <w:szCs w:val="20"/>
        </w:rPr>
      </w:pPr>
      <w:r w:rsidRPr="00877D61">
        <w:rPr>
          <w:szCs w:val="20"/>
        </w:rPr>
        <w:t>Musí být vždy stejná délka kódu </w:t>
      </w:r>
    </w:p>
    <w:p w14:paraId="58A67090" w14:textId="77777777" w:rsidR="00B75EB9" w:rsidRPr="00877D61" w:rsidRDefault="00B75EB9" w:rsidP="00B75EB9">
      <w:pPr>
        <w:numPr>
          <w:ilvl w:val="0"/>
          <w:numId w:val="9"/>
        </w:numPr>
        <w:spacing w:line="240" w:lineRule="auto"/>
        <w:rPr>
          <w:szCs w:val="20"/>
        </w:rPr>
      </w:pPr>
      <w:r w:rsidRPr="00877D61">
        <w:rPr>
          <w:szCs w:val="20"/>
        </w:rPr>
        <w:t>Nepoužíval bych podtržítko </w:t>
      </w:r>
    </w:p>
    <w:p w14:paraId="0439214D" w14:textId="77777777" w:rsidR="00B75EB9" w:rsidRPr="00877D61" w:rsidRDefault="00B75EB9" w:rsidP="00B75EB9">
      <w:pPr>
        <w:numPr>
          <w:ilvl w:val="0"/>
          <w:numId w:val="10"/>
        </w:numPr>
        <w:spacing w:line="240" w:lineRule="auto"/>
        <w:rPr>
          <w:szCs w:val="20"/>
        </w:rPr>
      </w:pPr>
      <w:r w:rsidRPr="00877D61">
        <w:rPr>
          <w:szCs w:val="20"/>
        </w:rPr>
        <w:t>Rozumná délka kódu max 14 pozic (jasně oddělitelný tvar od používaných kódů) </w:t>
      </w:r>
    </w:p>
    <w:p w14:paraId="1EBF4A69" w14:textId="77777777" w:rsidR="00B75EB9" w:rsidRPr="00877D61" w:rsidRDefault="00B75EB9" w:rsidP="00B75EB9">
      <w:pPr>
        <w:spacing w:line="240" w:lineRule="auto"/>
        <w:rPr>
          <w:szCs w:val="20"/>
        </w:rPr>
      </w:pPr>
      <w:r w:rsidRPr="00877D61">
        <w:rPr>
          <w:szCs w:val="20"/>
        </w:rPr>
        <w:t> </w:t>
      </w:r>
    </w:p>
    <w:p w14:paraId="2B9663E8" w14:textId="77777777" w:rsidR="00B75EB9" w:rsidRPr="00877D61" w:rsidRDefault="00B75EB9" w:rsidP="00B75EB9">
      <w:pPr>
        <w:spacing w:line="240" w:lineRule="auto"/>
        <w:rPr>
          <w:szCs w:val="20"/>
        </w:rPr>
      </w:pPr>
      <w:r w:rsidRPr="00877D61">
        <w:rPr>
          <w:szCs w:val="20"/>
        </w:rPr>
        <w:t>Obecně je ekonomický RE objekt složený, jeho strukturu nelze změnit, jeho identifikace obsahuje vždy kód účetního okruhu a hospodářské jednotky a jednotlivé kódy jsou odděleny lomítkem. Maximální délka pole pro identifikaci druhu RE objektu je: </w:t>
      </w:r>
    </w:p>
    <w:p w14:paraId="438372E1" w14:textId="77777777" w:rsidR="00B75EB9" w:rsidRPr="00877D61" w:rsidRDefault="00B75EB9" w:rsidP="00B75EB9">
      <w:pPr>
        <w:spacing w:line="240" w:lineRule="auto"/>
        <w:ind w:left="708"/>
        <w:rPr>
          <w:szCs w:val="20"/>
        </w:rPr>
      </w:pPr>
      <w:r w:rsidRPr="00877D61">
        <w:rPr>
          <w:szCs w:val="20"/>
        </w:rPr>
        <w:t xml:space="preserve">8 znaků </w:t>
      </w:r>
      <w:r w:rsidRPr="00877D61">
        <w:rPr>
          <w:szCs w:val="20"/>
        </w:rPr>
        <w:tab/>
        <w:t>pro HJ, budovu, pozemek, nájemní objekt </w:t>
      </w:r>
    </w:p>
    <w:p w14:paraId="24DAF30A" w14:textId="77777777" w:rsidR="00B75EB9" w:rsidRPr="00877D61" w:rsidRDefault="00B75EB9" w:rsidP="00B75EB9">
      <w:pPr>
        <w:spacing w:line="240" w:lineRule="auto"/>
        <w:ind w:left="708"/>
        <w:rPr>
          <w:szCs w:val="20"/>
        </w:rPr>
      </w:pPr>
      <w:r w:rsidRPr="00877D61">
        <w:rPr>
          <w:szCs w:val="20"/>
        </w:rPr>
        <w:t xml:space="preserve">5 znaků </w:t>
      </w:r>
      <w:r w:rsidRPr="00877D61">
        <w:rPr>
          <w:szCs w:val="20"/>
        </w:rPr>
        <w:tab/>
        <w:t>pro zúčtovací jednotku </w:t>
      </w:r>
    </w:p>
    <w:p w14:paraId="7EAA7D2D" w14:textId="77777777" w:rsidR="00B75EB9" w:rsidRPr="00877D61" w:rsidRDefault="00B75EB9" w:rsidP="00B75EB9">
      <w:pPr>
        <w:spacing w:line="240" w:lineRule="auto"/>
        <w:ind w:left="708"/>
        <w:rPr>
          <w:szCs w:val="20"/>
        </w:rPr>
      </w:pPr>
      <w:r w:rsidRPr="00877D61">
        <w:rPr>
          <w:szCs w:val="20"/>
        </w:rPr>
        <w:t xml:space="preserve">10 znaků </w:t>
      </w:r>
      <w:r w:rsidRPr="00877D61">
        <w:rPr>
          <w:szCs w:val="20"/>
        </w:rPr>
        <w:tab/>
        <w:t>pro skupinu účasti </w:t>
      </w:r>
    </w:p>
    <w:p w14:paraId="6D91308A" w14:textId="77777777" w:rsidR="00B75EB9" w:rsidRPr="00877D61" w:rsidRDefault="00B75EB9" w:rsidP="00B75EB9">
      <w:pPr>
        <w:spacing w:line="240" w:lineRule="auto"/>
        <w:ind w:left="708"/>
        <w:rPr>
          <w:szCs w:val="20"/>
        </w:rPr>
      </w:pPr>
      <w:r w:rsidRPr="00877D61">
        <w:rPr>
          <w:szCs w:val="20"/>
        </w:rPr>
        <w:t xml:space="preserve">13 znaků </w:t>
      </w:r>
      <w:r w:rsidRPr="00877D61">
        <w:rPr>
          <w:szCs w:val="20"/>
        </w:rPr>
        <w:tab/>
        <w:t>pro smlouvu </w:t>
      </w:r>
    </w:p>
    <w:p w14:paraId="76000E73" w14:textId="77777777" w:rsidR="00B75EB9" w:rsidRPr="00877D61" w:rsidRDefault="00B75EB9" w:rsidP="00B75EB9">
      <w:pPr>
        <w:spacing w:line="240" w:lineRule="auto"/>
        <w:rPr>
          <w:szCs w:val="20"/>
        </w:rPr>
      </w:pPr>
      <w:r w:rsidRPr="00877D61">
        <w:rPr>
          <w:szCs w:val="20"/>
        </w:rPr>
        <w:t>V rámci této délky nelze zajistit jednoznačnost čísla v rámci účetního okruhu, současně zajistit vnitřní logiku mezi budovou a NO, zakomponovat do čísla PÚ, příp. EKDNU a nepoužívat nuly a písmeno „O“ v rámci interního přiřazení čísel. Podtržítko není a nebude využíváno. </w:t>
      </w:r>
    </w:p>
    <w:p w14:paraId="7B373667" w14:textId="77777777" w:rsidR="00B75EB9" w:rsidRPr="00877D61" w:rsidRDefault="00B75EB9" w:rsidP="00B75EB9">
      <w:pPr>
        <w:spacing w:line="240" w:lineRule="auto"/>
        <w:rPr>
          <w:szCs w:val="20"/>
        </w:rPr>
      </w:pPr>
      <w:r w:rsidRPr="00877D61">
        <w:rPr>
          <w:szCs w:val="20"/>
        </w:rPr>
        <w:t xml:space="preserve">Bylo dohodnuto, že pro budovy, pozemky a nájemní objekty bude délka čísla 6 znaků, pro zúčtovací jednotku 5 znaků, protože se jedná o maximální délku, protože </w:t>
      </w:r>
      <w:proofErr w:type="spellStart"/>
      <w:r w:rsidRPr="00877D61">
        <w:rPr>
          <w:szCs w:val="20"/>
        </w:rPr>
        <w:t>ZúJ</w:t>
      </w:r>
      <w:proofErr w:type="spellEnd"/>
      <w:r w:rsidRPr="00877D61">
        <w:rPr>
          <w:szCs w:val="20"/>
        </w:rPr>
        <w:t xml:space="preserve"> má v identifikaci kromě účetního okruhu a HJ také kód Klíče vedlejších nákladů, ke kterému patří. </w:t>
      </w:r>
    </w:p>
    <w:p w14:paraId="102F0B87" w14:textId="77777777" w:rsidR="00B75EB9" w:rsidRPr="00877D61" w:rsidRDefault="00B75EB9" w:rsidP="00B75EB9">
      <w:pPr>
        <w:spacing w:line="240" w:lineRule="auto"/>
        <w:rPr>
          <w:szCs w:val="20"/>
        </w:rPr>
      </w:pPr>
      <w:r w:rsidRPr="00877D61">
        <w:rPr>
          <w:szCs w:val="20"/>
        </w:rPr>
        <w:t>V rámci týmu RE-FX bylo dohodnuto číslování, které výše uvedené požadavky, zejména jednoznačnost čísla budovy a NO, nereflektuje, nicméně každý RE objekt je jednoznačně určen druhem objektu: </w:t>
      </w:r>
    </w:p>
    <w:p w14:paraId="77D9E220" w14:textId="77777777" w:rsidR="00B75EB9" w:rsidRPr="00877D61" w:rsidRDefault="00B75EB9" w:rsidP="00B75EB9">
      <w:pPr>
        <w:numPr>
          <w:ilvl w:val="0"/>
          <w:numId w:val="11"/>
        </w:numPr>
        <w:spacing w:line="240" w:lineRule="auto"/>
        <w:rPr>
          <w:szCs w:val="20"/>
        </w:rPr>
      </w:pPr>
      <w:r w:rsidRPr="00877D61">
        <w:rPr>
          <w:szCs w:val="20"/>
        </w:rPr>
        <w:t>Klíč nemovitosti IMKEY obsahuje druh objektu, např. BUD ZDC/10/17033, NO ZDC/10/17033 </w:t>
      </w:r>
    </w:p>
    <w:p w14:paraId="7CC4ECA4" w14:textId="77777777" w:rsidR="00B75EB9" w:rsidRPr="00877D61" w:rsidRDefault="00B75EB9" w:rsidP="00B75EB9">
      <w:pPr>
        <w:numPr>
          <w:ilvl w:val="0"/>
          <w:numId w:val="12"/>
        </w:numPr>
        <w:spacing w:line="240" w:lineRule="auto"/>
        <w:rPr>
          <w:szCs w:val="20"/>
        </w:rPr>
      </w:pPr>
      <w:r w:rsidRPr="00877D61">
        <w:rPr>
          <w:szCs w:val="20"/>
        </w:rPr>
        <w:t>univerzální deník ACDOCA a reporty nad ním již obsahují jednotlivá pole RE objektu, tj. budova je uvedena v pole „Budova“, nájemní objekt v poli „Nájemní objekt“ atd. </w:t>
      </w:r>
    </w:p>
    <w:p w14:paraId="29B75C12" w14:textId="77777777" w:rsidR="00B75EB9" w:rsidRPr="00877D61" w:rsidRDefault="00B75EB9" w:rsidP="00B75EB9">
      <w:pPr>
        <w:spacing w:line="240" w:lineRule="auto"/>
        <w:rPr>
          <w:szCs w:val="20"/>
        </w:rPr>
      </w:pPr>
      <w:r w:rsidRPr="00AE7594">
        <w:rPr>
          <w:noProof/>
          <w:szCs w:val="20"/>
        </w:rPr>
        <w:lastRenderedPageBreak/>
        <w:drawing>
          <wp:inline distT="0" distB="0" distL="0" distR="0" wp14:anchorId="7D19CAFE" wp14:editId="618D5DA5">
            <wp:extent cx="5760720" cy="3235325"/>
            <wp:effectExtent l="0" t="0" r="0" b="3175"/>
            <wp:docPr id="840905295" name="Obrázek 20"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Obsah obrázku text, snímek obrazovky, číslo, Písmo&#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35325"/>
                    </a:xfrm>
                    <a:prstGeom prst="rect">
                      <a:avLst/>
                    </a:prstGeom>
                    <a:noFill/>
                    <a:ln>
                      <a:noFill/>
                    </a:ln>
                  </pic:spPr>
                </pic:pic>
              </a:graphicData>
            </a:graphic>
          </wp:inline>
        </w:drawing>
      </w:r>
      <w:r w:rsidRPr="00877D61">
        <w:rPr>
          <w:szCs w:val="20"/>
        </w:rPr>
        <w:t> </w:t>
      </w:r>
    </w:p>
    <w:p w14:paraId="7A53E831" w14:textId="77777777" w:rsidR="00B75EB9" w:rsidRPr="00877D61" w:rsidRDefault="00B75EB9" w:rsidP="00B75EB9">
      <w:pPr>
        <w:numPr>
          <w:ilvl w:val="0"/>
          <w:numId w:val="13"/>
        </w:numPr>
        <w:spacing w:line="240" w:lineRule="auto"/>
        <w:rPr>
          <w:szCs w:val="20"/>
        </w:rPr>
      </w:pPr>
      <w:r w:rsidRPr="00877D61">
        <w:rPr>
          <w:szCs w:val="20"/>
        </w:rPr>
        <w:t>v dokladech CO je vždy kromě pole Objekt (OBJNR) i druh objektu (OBART) identifikující, o co se jedná – BUD, NO atd. </w:t>
      </w:r>
    </w:p>
    <w:p w14:paraId="7FFF8ED7" w14:textId="77777777" w:rsidR="00B75EB9" w:rsidRPr="00877D61" w:rsidRDefault="00B75EB9" w:rsidP="00B75EB9">
      <w:pPr>
        <w:spacing w:line="240" w:lineRule="auto"/>
        <w:rPr>
          <w:szCs w:val="20"/>
        </w:rPr>
      </w:pPr>
      <w:r w:rsidRPr="00877D61">
        <w:rPr>
          <w:szCs w:val="20"/>
        </w:rPr>
        <w:t>Číslování domluveno následovně: </w:t>
      </w:r>
    </w:p>
    <w:p w14:paraId="0A17D5CE" w14:textId="77777777" w:rsidR="00B75EB9" w:rsidRPr="00877D61" w:rsidRDefault="00B75EB9" w:rsidP="00B75EB9">
      <w:pPr>
        <w:spacing w:line="240" w:lineRule="auto"/>
        <w:rPr>
          <w:szCs w:val="20"/>
        </w:rPr>
      </w:pPr>
      <w:r w:rsidRPr="00877D61">
        <w:rPr>
          <w:b/>
          <w:bCs/>
          <w:szCs w:val="20"/>
        </w:rPr>
        <w:t>Pozemek</w:t>
      </w:r>
      <w:r w:rsidRPr="00877D61">
        <w:rPr>
          <w:szCs w:val="20"/>
        </w:rPr>
        <w:t> </w:t>
      </w:r>
    </w:p>
    <w:p w14:paraId="4F71F183" w14:textId="77777777" w:rsidR="00B75EB9" w:rsidRPr="00877D61" w:rsidRDefault="00B75EB9" w:rsidP="00B75EB9">
      <w:pPr>
        <w:numPr>
          <w:ilvl w:val="0"/>
          <w:numId w:val="14"/>
        </w:numPr>
        <w:spacing w:line="240" w:lineRule="auto"/>
        <w:rPr>
          <w:szCs w:val="20"/>
        </w:rPr>
      </w:pPr>
      <w:r w:rsidRPr="00877D61">
        <w:rPr>
          <w:szCs w:val="20"/>
        </w:rPr>
        <w:t>Číslování bude interní, všechny pozemky (vlastní i cizí) budou číslovány v rámci jedné číselné řady Číslo bude mít 6 znaků, primárně číslic </w:t>
      </w:r>
    </w:p>
    <w:p w14:paraId="614B18D6" w14:textId="77777777" w:rsidR="00B75EB9" w:rsidRPr="00877D61" w:rsidRDefault="00B75EB9" w:rsidP="00B75EB9">
      <w:pPr>
        <w:numPr>
          <w:ilvl w:val="0"/>
          <w:numId w:val="15"/>
        </w:numPr>
        <w:spacing w:line="240" w:lineRule="auto"/>
        <w:rPr>
          <w:szCs w:val="20"/>
        </w:rPr>
      </w:pPr>
      <w:r w:rsidRPr="00877D61">
        <w:rPr>
          <w:szCs w:val="20"/>
        </w:rPr>
        <w:t>Číselný interval 100001–999999 </w:t>
      </w:r>
    </w:p>
    <w:p w14:paraId="1904B950" w14:textId="77777777" w:rsidR="00B75EB9" w:rsidRPr="00877D61" w:rsidRDefault="00B75EB9" w:rsidP="00B75EB9">
      <w:pPr>
        <w:numPr>
          <w:ilvl w:val="0"/>
          <w:numId w:val="16"/>
        </w:numPr>
        <w:spacing w:line="240" w:lineRule="auto"/>
        <w:rPr>
          <w:szCs w:val="20"/>
        </w:rPr>
      </w:pPr>
      <w:r w:rsidRPr="00877D61">
        <w:rPr>
          <w:szCs w:val="20"/>
        </w:rPr>
        <w:t>Aktuálně mají pozemky 5 číslic, počet je necelých 71000 – pro tyto pozemky zůstane zachováno číslo, pouze mu bude předřazena 1 </w:t>
      </w:r>
    </w:p>
    <w:p w14:paraId="6545F74B" w14:textId="77777777" w:rsidR="00B75EB9" w:rsidRPr="00877D61" w:rsidRDefault="00B75EB9" w:rsidP="00B75EB9">
      <w:pPr>
        <w:spacing w:line="240" w:lineRule="auto"/>
        <w:ind w:firstLine="708"/>
        <w:rPr>
          <w:i/>
          <w:iCs/>
          <w:szCs w:val="20"/>
        </w:rPr>
      </w:pPr>
      <w:r w:rsidRPr="00877D61">
        <w:rPr>
          <w:b/>
          <w:bCs/>
          <w:i/>
          <w:iCs/>
          <w:szCs w:val="20"/>
        </w:rPr>
        <w:t>Příklad</w:t>
      </w:r>
      <w:r w:rsidRPr="00877D61">
        <w:rPr>
          <w:i/>
          <w:iCs/>
          <w:szCs w:val="20"/>
        </w:rPr>
        <w:t xml:space="preserve">: pozemek se současným číslem 26895 bude mít nově číslo </w:t>
      </w:r>
      <w:r w:rsidRPr="00877D61">
        <w:rPr>
          <w:b/>
          <w:bCs/>
          <w:i/>
          <w:iCs/>
          <w:szCs w:val="20"/>
        </w:rPr>
        <w:t>1</w:t>
      </w:r>
      <w:r w:rsidRPr="00877D61">
        <w:rPr>
          <w:i/>
          <w:iCs/>
          <w:szCs w:val="20"/>
        </w:rPr>
        <w:t>26895 </w:t>
      </w:r>
    </w:p>
    <w:p w14:paraId="482CF227" w14:textId="77777777" w:rsidR="00B75EB9" w:rsidRPr="00877D61" w:rsidRDefault="00B75EB9" w:rsidP="00B75EB9">
      <w:pPr>
        <w:numPr>
          <w:ilvl w:val="0"/>
          <w:numId w:val="17"/>
        </w:numPr>
        <w:spacing w:line="240" w:lineRule="auto"/>
        <w:rPr>
          <w:szCs w:val="20"/>
        </w:rPr>
      </w:pPr>
      <w:r w:rsidRPr="00877D61">
        <w:rPr>
          <w:szCs w:val="20"/>
        </w:rPr>
        <w:t>Nově zakládané pozemky budou začínat prvním volným číslem – po migraci bude stav číselného intervalu nastaven </w:t>
      </w:r>
    </w:p>
    <w:p w14:paraId="7F52B04F" w14:textId="77777777" w:rsidR="00B75EB9" w:rsidRPr="00877D61" w:rsidRDefault="00B75EB9" w:rsidP="00B75EB9">
      <w:pPr>
        <w:spacing w:line="240" w:lineRule="auto"/>
        <w:rPr>
          <w:szCs w:val="20"/>
        </w:rPr>
      </w:pPr>
      <w:r w:rsidRPr="00877D61">
        <w:rPr>
          <w:b/>
          <w:bCs/>
          <w:szCs w:val="20"/>
        </w:rPr>
        <w:t>Budova</w:t>
      </w:r>
      <w:r w:rsidRPr="00877D61">
        <w:rPr>
          <w:szCs w:val="20"/>
        </w:rPr>
        <w:t> </w:t>
      </w:r>
    </w:p>
    <w:p w14:paraId="2242C75A" w14:textId="77777777" w:rsidR="00B75EB9" w:rsidRPr="00877D61" w:rsidRDefault="00B75EB9" w:rsidP="00B75EB9">
      <w:pPr>
        <w:numPr>
          <w:ilvl w:val="0"/>
          <w:numId w:val="18"/>
        </w:numPr>
        <w:spacing w:line="240" w:lineRule="auto"/>
        <w:rPr>
          <w:szCs w:val="20"/>
        </w:rPr>
      </w:pPr>
      <w:r w:rsidRPr="00877D61">
        <w:rPr>
          <w:szCs w:val="20"/>
        </w:rPr>
        <w:t>Číslování bude interní na úrovni AO i ekonomické budovy </w:t>
      </w:r>
    </w:p>
    <w:p w14:paraId="76E69CE3" w14:textId="77777777" w:rsidR="00B75EB9" w:rsidRPr="00877D61" w:rsidRDefault="00B75EB9" w:rsidP="00B75EB9">
      <w:pPr>
        <w:numPr>
          <w:ilvl w:val="0"/>
          <w:numId w:val="19"/>
        </w:numPr>
        <w:spacing w:line="240" w:lineRule="auto"/>
        <w:rPr>
          <w:szCs w:val="20"/>
        </w:rPr>
      </w:pPr>
      <w:r w:rsidRPr="00877D61">
        <w:rPr>
          <w:szCs w:val="20"/>
        </w:rPr>
        <w:t>Číslo bude mít 6 znaků, primárně číslic </w:t>
      </w:r>
    </w:p>
    <w:p w14:paraId="081D9E77" w14:textId="77777777" w:rsidR="00B75EB9" w:rsidRPr="00877D61" w:rsidRDefault="00B75EB9" w:rsidP="00B75EB9">
      <w:pPr>
        <w:numPr>
          <w:ilvl w:val="0"/>
          <w:numId w:val="20"/>
        </w:numPr>
        <w:spacing w:line="240" w:lineRule="auto"/>
        <w:rPr>
          <w:szCs w:val="20"/>
        </w:rPr>
      </w:pPr>
      <w:r w:rsidRPr="00877D61">
        <w:rPr>
          <w:szCs w:val="20"/>
        </w:rPr>
        <w:t>Číselný interval 100001–999999 </w:t>
      </w:r>
    </w:p>
    <w:p w14:paraId="7354E137" w14:textId="77777777" w:rsidR="00B75EB9" w:rsidRPr="00877D61" w:rsidRDefault="00B75EB9" w:rsidP="00B75EB9">
      <w:pPr>
        <w:numPr>
          <w:ilvl w:val="0"/>
          <w:numId w:val="21"/>
        </w:numPr>
        <w:spacing w:line="240" w:lineRule="auto"/>
        <w:rPr>
          <w:szCs w:val="20"/>
        </w:rPr>
      </w:pPr>
      <w:r w:rsidRPr="00877D61">
        <w:rPr>
          <w:szCs w:val="20"/>
        </w:rPr>
        <w:t>Číslování bude primárně z úrovně architektury – zde bude zachován prefix „B“ jako doposud </w:t>
      </w:r>
    </w:p>
    <w:p w14:paraId="1A50FEB5" w14:textId="77777777" w:rsidR="00B75EB9" w:rsidRPr="00877D61" w:rsidRDefault="00B75EB9" w:rsidP="00B75EB9">
      <w:pPr>
        <w:numPr>
          <w:ilvl w:val="0"/>
          <w:numId w:val="22"/>
        </w:numPr>
        <w:spacing w:line="240" w:lineRule="auto"/>
        <w:rPr>
          <w:szCs w:val="20"/>
        </w:rPr>
      </w:pPr>
      <w:r w:rsidRPr="00877D61">
        <w:rPr>
          <w:szCs w:val="20"/>
        </w:rPr>
        <w:t>Ekonomická budova bude mít 6timístné číslo shodné jako architektonická budova bez prefixu </w:t>
      </w:r>
    </w:p>
    <w:p w14:paraId="304825D2" w14:textId="77777777" w:rsidR="00B75EB9" w:rsidRPr="00877D61" w:rsidRDefault="00B75EB9" w:rsidP="00B75EB9">
      <w:pPr>
        <w:numPr>
          <w:ilvl w:val="0"/>
          <w:numId w:val="23"/>
        </w:numPr>
        <w:spacing w:line="240" w:lineRule="auto"/>
        <w:rPr>
          <w:szCs w:val="20"/>
        </w:rPr>
      </w:pPr>
      <w:r w:rsidRPr="00877D61">
        <w:rPr>
          <w:szCs w:val="20"/>
        </w:rPr>
        <w:t>Aktuálně mají budovy 3 alfanumerické znaky nebo 5 číslic – nově bude: </w:t>
      </w:r>
    </w:p>
    <w:p w14:paraId="5ADFA861" w14:textId="77777777" w:rsidR="00B75EB9" w:rsidRPr="00877D61" w:rsidRDefault="00B75EB9" w:rsidP="00B75EB9">
      <w:pPr>
        <w:numPr>
          <w:ilvl w:val="0"/>
          <w:numId w:val="24"/>
        </w:numPr>
        <w:tabs>
          <w:tab w:val="clear" w:pos="720"/>
          <w:tab w:val="num" w:pos="1068"/>
        </w:tabs>
        <w:spacing w:line="240" w:lineRule="auto"/>
        <w:ind w:left="1068"/>
        <w:rPr>
          <w:szCs w:val="20"/>
        </w:rPr>
      </w:pPr>
      <w:r w:rsidRPr="00877D61">
        <w:rPr>
          <w:szCs w:val="20"/>
        </w:rPr>
        <w:t>pro budovy s 5místným číslem číslo zachováno, jen bude předřazena 1 </w:t>
      </w:r>
    </w:p>
    <w:p w14:paraId="514B68D4" w14:textId="77777777" w:rsidR="00B75EB9" w:rsidRPr="00877D61" w:rsidRDefault="00B75EB9" w:rsidP="00B75EB9">
      <w:pPr>
        <w:numPr>
          <w:ilvl w:val="0"/>
          <w:numId w:val="25"/>
        </w:numPr>
        <w:tabs>
          <w:tab w:val="clear" w:pos="720"/>
          <w:tab w:val="num" w:pos="1068"/>
        </w:tabs>
        <w:spacing w:line="240" w:lineRule="auto"/>
        <w:ind w:left="1068"/>
        <w:rPr>
          <w:szCs w:val="20"/>
        </w:rPr>
      </w:pPr>
      <w:r w:rsidRPr="00877D61">
        <w:rPr>
          <w:szCs w:val="20"/>
        </w:rPr>
        <w:lastRenderedPageBreak/>
        <w:t>pro 3místné označení budovy dojde k přečíslování – bude vzato první volné číslo </w:t>
      </w:r>
    </w:p>
    <w:p w14:paraId="550173D1" w14:textId="77777777" w:rsidR="00B75EB9" w:rsidRPr="00877D61" w:rsidRDefault="00B75EB9" w:rsidP="00B75EB9">
      <w:pPr>
        <w:spacing w:line="240" w:lineRule="auto"/>
        <w:rPr>
          <w:szCs w:val="20"/>
        </w:rPr>
      </w:pPr>
      <w:r w:rsidRPr="00877D61">
        <w:rPr>
          <w:szCs w:val="20"/>
        </w:rPr>
        <w:t>Stejný princip číslování bude i pro cizí budovy, tj. budou začleněny do HJ 1 a budou číslovány v rámci stejného intervalu jako budovy vlastní. </w:t>
      </w:r>
    </w:p>
    <w:p w14:paraId="33C4FADC" w14:textId="77777777" w:rsidR="00B75EB9" w:rsidRPr="00877D61" w:rsidRDefault="00B75EB9" w:rsidP="00B75EB9">
      <w:pPr>
        <w:spacing w:line="240" w:lineRule="auto"/>
        <w:rPr>
          <w:szCs w:val="20"/>
        </w:rPr>
      </w:pPr>
      <w:r w:rsidRPr="00877D61">
        <w:rPr>
          <w:szCs w:val="20"/>
        </w:rPr>
        <w:t>V rámci ekonomických budov se kromě budov jako takových evidují ještě objekty, které nemají svůj obraz v architektuře, tj. v AO založeny nejsou. Jedná se o:  </w:t>
      </w:r>
    </w:p>
    <w:p w14:paraId="26D88CE9" w14:textId="77777777" w:rsidR="00B75EB9" w:rsidRPr="00877D61" w:rsidRDefault="00B75EB9" w:rsidP="00B75EB9">
      <w:pPr>
        <w:spacing w:line="240" w:lineRule="auto"/>
        <w:rPr>
          <w:szCs w:val="20"/>
        </w:rPr>
      </w:pPr>
      <w:r w:rsidRPr="00877D61">
        <w:rPr>
          <w:szCs w:val="20"/>
          <w:u w:val="single"/>
        </w:rPr>
        <w:t>STAVBY</w:t>
      </w:r>
      <w:r w:rsidRPr="00877D61">
        <w:rPr>
          <w:szCs w:val="20"/>
        </w:rPr>
        <w:t xml:space="preserve"> – výjimka z číslování – číslo nebude přiřazeno z architektonického objektu, ale při založení budovy bude přiděleno z jiného číselného intervalu 02, rozsah 200001–299999. Důvodem je fakt, aby číslování budov z architektury bylo v kontinuální řadě a aby nedošlo ke komplikacím při stanovení čísel. Pro stavbu, která bude zakládána pouze jako budova v transakci REBDBU bez vazby na architekturu bude k dispozici uvedený číselný interval 02, který systém při uložení určí na základě přiřazené skupiny oprávnění, která u staveb začíná na konstantu „STA“ -&gt; pokud bude při uložení budově přiřazena taková skupina oprávnění, systém přidělí číslo z tohoto číselného intervalu. </w:t>
      </w:r>
    </w:p>
    <w:p w14:paraId="5CA288F4" w14:textId="77777777" w:rsidR="00B75EB9" w:rsidRPr="00877D61" w:rsidRDefault="00B75EB9" w:rsidP="00B75EB9">
      <w:pPr>
        <w:spacing w:line="240" w:lineRule="auto"/>
        <w:rPr>
          <w:szCs w:val="20"/>
        </w:rPr>
      </w:pPr>
      <w:r w:rsidRPr="00877D61">
        <w:rPr>
          <w:szCs w:val="20"/>
        </w:rPr>
        <w:t>V rámci AO jsou dále číslovány objekty: </w:t>
      </w:r>
    </w:p>
    <w:p w14:paraId="626CEF53" w14:textId="77777777" w:rsidR="00B75EB9" w:rsidRPr="00877D61" w:rsidRDefault="00B75EB9" w:rsidP="00B75EB9">
      <w:pPr>
        <w:spacing w:line="240" w:lineRule="auto"/>
        <w:ind w:left="708"/>
        <w:rPr>
          <w:szCs w:val="20"/>
        </w:rPr>
      </w:pPr>
      <w:r w:rsidRPr="00877D61">
        <w:rPr>
          <w:b/>
          <w:bCs/>
          <w:szCs w:val="20"/>
        </w:rPr>
        <w:t>Podlaží</w:t>
      </w:r>
      <w:r w:rsidRPr="00877D61">
        <w:rPr>
          <w:szCs w:val="20"/>
        </w:rPr>
        <w:t xml:space="preserve"> – v řešení je změna syntaxe a číslování podlaží – 1NP za 0P – aktuálně není dořešeno, závěr musí být do doby přípravy migračního programu </w:t>
      </w:r>
    </w:p>
    <w:p w14:paraId="08263892" w14:textId="77777777" w:rsidR="00B75EB9" w:rsidRPr="00877D61" w:rsidRDefault="00B75EB9" w:rsidP="00B75EB9">
      <w:pPr>
        <w:spacing w:line="240" w:lineRule="auto"/>
        <w:ind w:left="708"/>
        <w:rPr>
          <w:szCs w:val="20"/>
        </w:rPr>
      </w:pPr>
      <w:r w:rsidRPr="00877D61">
        <w:rPr>
          <w:b/>
          <w:bCs/>
          <w:szCs w:val="20"/>
        </w:rPr>
        <w:t>Místnost</w:t>
      </w:r>
      <w:r w:rsidRPr="00877D61">
        <w:rPr>
          <w:szCs w:val="20"/>
        </w:rPr>
        <w:t xml:space="preserve"> -&gt; číslování zůstane zachováno </w:t>
      </w:r>
    </w:p>
    <w:p w14:paraId="3D54DE5B" w14:textId="77777777" w:rsidR="00B75EB9" w:rsidRPr="00877D61" w:rsidRDefault="00B75EB9" w:rsidP="00B75EB9">
      <w:pPr>
        <w:spacing w:line="240" w:lineRule="auto"/>
        <w:rPr>
          <w:szCs w:val="20"/>
        </w:rPr>
      </w:pPr>
      <w:r w:rsidRPr="00877D61">
        <w:rPr>
          <w:b/>
          <w:bCs/>
          <w:szCs w:val="20"/>
        </w:rPr>
        <w:t>Nájemní objekt </w:t>
      </w:r>
      <w:r w:rsidRPr="00877D61">
        <w:rPr>
          <w:szCs w:val="20"/>
        </w:rPr>
        <w:t> </w:t>
      </w:r>
    </w:p>
    <w:p w14:paraId="7BE30E10" w14:textId="77777777" w:rsidR="00B75EB9" w:rsidRPr="00877D61" w:rsidRDefault="00B75EB9" w:rsidP="00B75EB9">
      <w:pPr>
        <w:numPr>
          <w:ilvl w:val="0"/>
          <w:numId w:val="26"/>
        </w:numPr>
        <w:spacing w:line="240" w:lineRule="auto"/>
        <w:rPr>
          <w:szCs w:val="20"/>
        </w:rPr>
      </w:pPr>
      <w:r w:rsidRPr="00877D61">
        <w:rPr>
          <w:szCs w:val="20"/>
        </w:rPr>
        <w:t>Číslování bude interní </w:t>
      </w:r>
    </w:p>
    <w:p w14:paraId="509F872E" w14:textId="77777777" w:rsidR="00B75EB9" w:rsidRPr="00877D61" w:rsidRDefault="00B75EB9" w:rsidP="00B75EB9">
      <w:pPr>
        <w:numPr>
          <w:ilvl w:val="0"/>
          <w:numId w:val="27"/>
        </w:numPr>
        <w:spacing w:line="240" w:lineRule="auto"/>
        <w:rPr>
          <w:szCs w:val="20"/>
        </w:rPr>
      </w:pPr>
      <w:r w:rsidRPr="00877D61">
        <w:rPr>
          <w:szCs w:val="20"/>
        </w:rPr>
        <w:t>Číslo bude mít 6 znaků, primárně číslic </w:t>
      </w:r>
    </w:p>
    <w:p w14:paraId="1311C3DC" w14:textId="77777777" w:rsidR="00B75EB9" w:rsidRPr="00877D61" w:rsidRDefault="00B75EB9" w:rsidP="00B75EB9">
      <w:pPr>
        <w:numPr>
          <w:ilvl w:val="0"/>
          <w:numId w:val="28"/>
        </w:numPr>
        <w:spacing w:line="240" w:lineRule="auto"/>
        <w:rPr>
          <w:szCs w:val="20"/>
        </w:rPr>
      </w:pPr>
      <w:r w:rsidRPr="00877D61">
        <w:rPr>
          <w:szCs w:val="20"/>
        </w:rPr>
        <w:t>Číselný interval 100001–999999 </w:t>
      </w:r>
    </w:p>
    <w:p w14:paraId="2B9381BA" w14:textId="77777777" w:rsidR="00B75EB9" w:rsidRPr="00877D61" w:rsidRDefault="00B75EB9" w:rsidP="00B75EB9">
      <w:pPr>
        <w:numPr>
          <w:ilvl w:val="0"/>
          <w:numId w:val="29"/>
        </w:numPr>
        <w:spacing w:line="240" w:lineRule="auto"/>
        <w:rPr>
          <w:szCs w:val="20"/>
        </w:rPr>
      </w:pPr>
      <w:r w:rsidRPr="00877D61">
        <w:rPr>
          <w:szCs w:val="20"/>
        </w:rPr>
        <w:t>Přečíslovány budou všechny nájemní objekty </w:t>
      </w:r>
    </w:p>
    <w:p w14:paraId="54E475E4" w14:textId="77777777" w:rsidR="00B75EB9" w:rsidRPr="00877D61" w:rsidRDefault="00B75EB9" w:rsidP="00B75EB9">
      <w:pPr>
        <w:spacing w:line="240" w:lineRule="auto"/>
        <w:rPr>
          <w:szCs w:val="20"/>
        </w:rPr>
      </w:pPr>
      <w:r w:rsidRPr="00877D61">
        <w:rPr>
          <w:b/>
          <w:bCs/>
          <w:szCs w:val="20"/>
        </w:rPr>
        <w:t>Smlouva</w:t>
      </w:r>
      <w:r w:rsidRPr="00877D61">
        <w:rPr>
          <w:szCs w:val="20"/>
        </w:rPr>
        <w:t> </w:t>
      </w:r>
    </w:p>
    <w:p w14:paraId="5B8B83F1" w14:textId="77777777" w:rsidR="00B75EB9" w:rsidRPr="00877D61" w:rsidRDefault="00B75EB9" w:rsidP="00B75EB9">
      <w:pPr>
        <w:numPr>
          <w:ilvl w:val="0"/>
          <w:numId w:val="30"/>
        </w:numPr>
        <w:spacing w:line="240" w:lineRule="auto"/>
        <w:rPr>
          <w:szCs w:val="20"/>
        </w:rPr>
      </w:pPr>
      <w:r w:rsidRPr="00877D61">
        <w:rPr>
          <w:szCs w:val="20"/>
        </w:rPr>
        <w:t>Číslování se nemění </w:t>
      </w:r>
    </w:p>
    <w:p w14:paraId="1251A5C5" w14:textId="77777777" w:rsidR="00B75EB9" w:rsidRPr="00877D61" w:rsidRDefault="00B75EB9" w:rsidP="00B75EB9">
      <w:pPr>
        <w:spacing w:line="240" w:lineRule="auto"/>
        <w:rPr>
          <w:szCs w:val="20"/>
        </w:rPr>
      </w:pPr>
      <w:r w:rsidRPr="00877D61">
        <w:rPr>
          <w:b/>
          <w:bCs/>
          <w:szCs w:val="20"/>
        </w:rPr>
        <w:t>Skupina účasti</w:t>
      </w:r>
      <w:r w:rsidRPr="00877D61">
        <w:rPr>
          <w:szCs w:val="20"/>
        </w:rPr>
        <w:t> </w:t>
      </w:r>
    </w:p>
    <w:p w14:paraId="61513BA6" w14:textId="77777777" w:rsidR="00B75EB9" w:rsidRPr="00877D61" w:rsidRDefault="00B75EB9" w:rsidP="00B75EB9">
      <w:pPr>
        <w:numPr>
          <w:ilvl w:val="0"/>
          <w:numId w:val="31"/>
        </w:numPr>
        <w:spacing w:line="240" w:lineRule="auto"/>
        <w:rPr>
          <w:szCs w:val="20"/>
        </w:rPr>
      </w:pPr>
      <w:r w:rsidRPr="00877D61">
        <w:rPr>
          <w:szCs w:val="20"/>
        </w:rPr>
        <w:t>Pole pro zadání identifikace má 10 znaků </w:t>
      </w:r>
    </w:p>
    <w:p w14:paraId="046A3B48" w14:textId="77777777" w:rsidR="00B75EB9" w:rsidRPr="00877D61" w:rsidRDefault="00B75EB9" w:rsidP="00B75EB9">
      <w:pPr>
        <w:numPr>
          <w:ilvl w:val="0"/>
          <w:numId w:val="32"/>
        </w:numPr>
        <w:spacing w:line="240" w:lineRule="auto"/>
        <w:rPr>
          <w:szCs w:val="20"/>
        </w:rPr>
      </w:pPr>
      <w:r w:rsidRPr="00877D61">
        <w:rPr>
          <w:szCs w:val="20"/>
        </w:rPr>
        <w:t>Číslování bude externí, tj. zadávané manuálně uživatelem v tomto formátu:  </w:t>
      </w:r>
    </w:p>
    <w:p w14:paraId="7A70E2D0" w14:textId="77777777" w:rsidR="00B75EB9" w:rsidRPr="00877D61" w:rsidRDefault="00B75EB9" w:rsidP="00B75EB9">
      <w:pPr>
        <w:numPr>
          <w:ilvl w:val="0"/>
          <w:numId w:val="33"/>
        </w:numPr>
        <w:tabs>
          <w:tab w:val="clear" w:pos="720"/>
          <w:tab w:val="num" w:pos="1068"/>
        </w:tabs>
        <w:spacing w:line="240" w:lineRule="auto"/>
        <w:ind w:left="1068"/>
        <w:rPr>
          <w:szCs w:val="20"/>
        </w:rPr>
      </w:pPr>
      <w:r w:rsidRPr="00877D61">
        <w:rPr>
          <w:szCs w:val="20"/>
        </w:rPr>
        <w:t xml:space="preserve">číslo </w:t>
      </w:r>
      <w:proofErr w:type="gramStart"/>
      <w:r w:rsidRPr="00877D61">
        <w:rPr>
          <w:szCs w:val="20"/>
        </w:rPr>
        <w:t>budovy </w:t>
      </w:r>
      <w:r w:rsidRPr="00AE7594">
        <w:rPr>
          <w:szCs w:val="20"/>
        </w:rPr>
        <w:t>,</w:t>
      </w:r>
      <w:proofErr w:type="gramEnd"/>
      <w:r w:rsidRPr="00877D61">
        <w:rPr>
          <w:szCs w:val="20"/>
        </w:rPr>
        <w:t> </w:t>
      </w:r>
    </w:p>
    <w:p w14:paraId="57BA4577" w14:textId="77777777" w:rsidR="00B75EB9" w:rsidRPr="00877D61" w:rsidRDefault="00B75EB9" w:rsidP="00B75EB9">
      <w:pPr>
        <w:numPr>
          <w:ilvl w:val="0"/>
          <w:numId w:val="34"/>
        </w:numPr>
        <w:tabs>
          <w:tab w:val="clear" w:pos="720"/>
          <w:tab w:val="num" w:pos="1068"/>
        </w:tabs>
        <w:spacing w:line="240" w:lineRule="auto"/>
        <w:ind w:left="1068"/>
        <w:rPr>
          <w:szCs w:val="20"/>
        </w:rPr>
      </w:pPr>
      <w:r w:rsidRPr="00877D61">
        <w:rPr>
          <w:szCs w:val="20"/>
        </w:rPr>
        <w:t>tečka</w:t>
      </w:r>
      <w:r w:rsidRPr="00AE7594">
        <w:rPr>
          <w:szCs w:val="20"/>
        </w:rPr>
        <w:t>,</w:t>
      </w:r>
      <w:r w:rsidRPr="00877D61">
        <w:rPr>
          <w:szCs w:val="20"/>
        </w:rPr>
        <w:t> </w:t>
      </w:r>
    </w:p>
    <w:p w14:paraId="2007C278" w14:textId="77777777" w:rsidR="00B75EB9" w:rsidRPr="00877D61" w:rsidRDefault="00B75EB9" w:rsidP="00B75EB9">
      <w:pPr>
        <w:numPr>
          <w:ilvl w:val="0"/>
          <w:numId w:val="35"/>
        </w:numPr>
        <w:tabs>
          <w:tab w:val="clear" w:pos="720"/>
          <w:tab w:val="num" w:pos="1068"/>
        </w:tabs>
        <w:spacing w:line="240" w:lineRule="auto"/>
        <w:ind w:left="1068"/>
        <w:rPr>
          <w:szCs w:val="20"/>
        </w:rPr>
      </w:pPr>
      <w:r w:rsidRPr="00877D61">
        <w:rPr>
          <w:szCs w:val="20"/>
        </w:rPr>
        <w:t>pořadové číslo skupiny účasti v rámci budovy</w:t>
      </w:r>
      <w:r w:rsidRPr="00AE7594">
        <w:rPr>
          <w:szCs w:val="20"/>
        </w:rPr>
        <w:t>.</w:t>
      </w:r>
    </w:p>
    <w:p w14:paraId="64BC4012" w14:textId="77777777" w:rsidR="00B75EB9" w:rsidRPr="00877D61" w:rsidRDefault="00B75EB9" w:rsidP="00B75EB9">
      <w:pPr>
        <w:spacing w:line="240" w:lineRule="auto"/>
        <w:rPr>
          <w:szCs w:val="20"/>
        </w:rPr>
      </w:pPr>
      <w:r w:rsidRPr="00877D61">
        <w:rPr>
          <w:b/>
          <w:bCs/>
          <w:szCs w:val="20"/>
        </w:rPr>
        <w:t>Zúčtovací jednotka</w:t>
      </w:r>
      <w:r w:rsidRPr="00877D61">
        <w:rPr>
          <w:szCs w:val="20"/>
        </w:rPr>
        <w:t> </w:t>
      </w:r>
    </w:p>
    <w:p w14:paraId="24F2E183" w14:textId="77777777" w:rsidR="00B75EB9" w:rsidRPr="00877D61" w:rsidRDefault="00B75EB9" w:rsidP="00B75EB9">
      <w:pPr>
        <w:numPr>
          <w:ilvl w:val="0"/>
          <w:numId w:val="36"/>
        </w:numPr>
        <w:spacing w:line="240" w:lineRule="auto"/>
        <w:rPr>
          <w:szCs w:val="20"/>
        </w:rPr>
      </w:pPr>
      <w:r w:rsidRPr="00877D61">
        <w:rPr>
          <w:szCs w:val="20"/>
        </w:rPr>
        <w:t>Číslování bude interní </w:t>
      </w:r>
    </w:p>
    <w:p w14:paraId="14C21271" w14:textId="77777777" w:rsidR="00B75EB9" w:rsidRPr="00877D61" w:rsidRDefault="00B75EB9" w:rsidP="00B75EB9">
      <w:pPr>
        <w:numPr>
          <w:ilvl w:val="0"/>
          <w:numId w:val="37"/>
        </w:numPr>
        <w:spacing w:line="240" w:lineRule="auto"/>
        <w:rPr>
          <w:szCs w:val="20"/>
        </w:rPr>
      </w:pPr>
      <w:r w:rsidRPr="00877D61">
        <w:rPr>
          <w:szCs w:val="20"/>
        </w:rPr>
        <w:t>K dispozici je pouze 5 znaků, nelze tedy zajistit jedinečné číslo v rámci celého účetního okruhu </w:t>
      </w:r>
    </w:p>
    <w:p w14:paraId="744A4733" w14:textId="77777777" w:rsidR="00B75EB9" w:rsidRPr="00877D61" w:rsidRDefault="00B75EB9" w:rsidP="00B75EB9">
      <w:pPr>
        <w:numPr>
          <w:ilvl w:val="0"/>
          <w:numId w:val="38"/>
        </w:numPr>
        <w:spacing w:line="240" w:lineRule="auto"/>
        <w:rPr>
          <w:szCs w:val="20"/>
        </w:rPr>
      </w:pPr>
      <w:r w:rsidRPr="00877D61">
        <w:rPr>
          <w:szCs w:val="20"/>
        </w:rPr>
        <w:t>Číslo bude jedinečné ve vazbě na KVN </w:t>
      </w:r>
    </w:p>
    <w:p w14:paraId="609A5AAC" w14:textId="77777777" w:rsidR="00B75EB9" w:rsidRPr="00AE7594" w:rsidRDefault="00B75EB9" w:rsidP="00B75EB9">
      <w:pPr>
        <w:spacing w:line="240" w:lineRule="auto"/>
        <w:rPr>
          <w:szCs w:val="20"/>
        </w:rPr>
      </w:pPr>
      <w:r w:rsidRPr="00877D61">
        <w:rPr>
          <w:szCs w:val="20"/>
        </w:rPr>
        <w:lastRenderedPageBreak/>
        <w:t>Číselný interval 1 – ZZZZZ -&gt; v případě, že číslo přesáhne numerickou hodnotu, z identifikace za použití písmen bude vyloučeno písmeno „O“</w:t>
      </w:r>
      <w:r w:rsidRPr="00AE7594">
        <w:rPr>
          <w:szCs w:val="20"/>
        </w:rPr>
        <w:t>.</w:t>
      </w:r>
    </w:p>
    <w:p w14:paraId="1C956F19" w14:textId="77777777" w:rsidR="00B75EB9" w:rsidRPr="00877D61" w:rsidRDefault="00B75EB9" w:rsidP="00B75EB9">
      <w:pPr>
        <w:spacing w:line="240" w:lineRule="auto"/>
        <w:rPr>
          <w:szCs w:val="20"/>
        </w:rPr>
      </w:pPr>
      <w:r w:rsidRPr="00877D61">
        <w:rPr>
          <w:szCs w:val="20"/>
        </w:rPr>
        <w:t>  </w:t>
      </w:r>
    </w:p>
    <w:p w14:paraId="2BD3DA2A"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Budova – změna číslování </w:t>
      </w:r>
    </w:p>
    <w:p w14:paraId="79654D0E"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3E49FD15" w14:textId="77777777" w:rsidR="00B75EB9" w:rsidRPr="00877D61" w:rsidRDefault="00B75EB9" w:rsidP="00B75EB9">
      <w:pPr>
        <w:spacing w:line="240" w:lineRule="auto"/>
        <w:rPr>
          <w:szCs w:val="20"/>
        </w:rPr>
      </w:pPr>
      <w:r w:rsidRPr="00877D61">
        <w:rPr>
          <w:szCs w:val="20"/>
        </w:rPr>
        <w:t>Budově je přiděleno číslo na úrovni ekonomické budovy, je jednoznačné v rámci SŽ (tedy přes oba účetní okruhy). Je řešeno pomocí zákaznického rozšířením pro interní přiřazení čísel. </w:t>
      </w:r>
    </w:p>
    <w:p w14:paraId="377EF728" w14:textId="77777777" w:rsidR="00B75EB9" w:rsidRPr="00AE7594" w:rsidRDefault="00B75EB9" w:rsidP="00B75EB9">
      <w:pPr>
        <w:spacing w:line="240" w:lineRule="auto"/>
        <w:rPr>
          <w:szCs w:val="20"/>
        </w:rPr>
      </w:pPr>
      <w:r w:rsidRPr="00877D61">
        <w:rPr>
          <w:szCs w:val="20"/>
        </w:rPr>
        <w:t>Založení AO budovy je provedeno po založení ekonomické budovy, číslo jako ID AO je zadáváno správcem manuálně s prefixem „B“. </w:t>
      </w:r>
    </w:p>
    <w:p w14:paraId="1CDC7BEC" w14:textId="77777777" w:rsidR="00B75EB9" w:rsidRPr="00877D61" w:rsidRDefault="00B75EB9" w:rsidP="00B75EB9">
      <w:pPr>
        <w:spacing w:line="240" w:lineRule="auto"/>
        <w:rPr>
          <w:szCs w:val="20"/>
        </w:rPr>
      </w:pPr>
    </w:p>
    <w:p w14:paraId="518ABDA9"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529AEDAF" w14:textId="77777777" w:rsidR="00B75EB9" w:rsidRPr="00877D61" w:rsidRDefault="00B75EB9" w:rsidP="00B75EB9">
      <w:pPr>
        <w:spacing w:line="240" w:lineRule="auto"/>
        <w:rPr>
          <w:szCs w:val="20"/>
        </w:rPr>
      </w:pPr>
      <w:r w:rsidRPr="00877D61">
        <w:rPr>
          <w:szCs w:val="20"/>
        </w:rPr>
        <w:t>Díky otočení procesu, tedy založení nové budovy z úrovně AO, bude nutné provést úpravu pro přiřazení čísel na úrovni AO, protože standardně je číslování architektonických objektů externí, tedy číslo zadává uživatel v rámci povoleného intervalu. </w:t>
      </w:r>
    </w:p>
    <w:p w14:paraId="1C9D44FE" w14:textId="77777777" w:rsidR="00B75EB9" w:rsidRPr="00877D61" w:rsidRDefault="00B75EB9" w:rsidP="00B75EB9">
      <w:pPr>
        <w:spacing w:line="240" w:lineRule="auto"/>
        <w:rPr>
          <w:szCs w:val="20"/>
        </w:rPr>
      </w:pPr>
      <w:r w:rsidRPr="00877D61">
        <w:rPr>
          <w:szCs w:val="20"/>
        </w:rPr>
        <w:t>Nové číslování znamená umožnit interní přiřazení čísel s prefixem „B“ pro typ AO 03BU </w:t>
      </w:r>
    </w:p>
    <w:p w14:paraId="586C85C2" w14:textId="77777777" w:rsidR="00B75EB9" w:rsidRPr="00877D61" w:rsidRDefault="00B75EB9" w:rsidP="00B75EB9">
      <w:pPr>
        <w:spacing w:line="240" w:lineRule="auto"/>
        <w:rPr>
          <w:szCs w:val="20"/>
        </w:rPr>
      </w:pPr>
      <w:r w:rsidRPr="00877D61">
        <w:rPr>
          <w:szCs w:val="20"/>
        </w:rPr>
        <w:t xml:space="preserve">Implementace </w:t>
      </w:r>
      <w:proofErr w:type="spellStart"/>
      <w:r w:rsidRPr="00877D61">
        <w:rPr>
          <w:szCs w:val="20"/>
        </w:rPr>
        <w:t>BAdI</w:t>
      </w:r>
      <w:proofErr w:type="spellEnd"/>
      <w:r w:rsidRPr="00877D61">
        <w:rPr>
          <w:szCs w:val="20"/>
        </w:rPr>
        <w:t xml:space="preserve"> BADI_REBD_AO_NUMBER s následujícími metodami: </w:t>
      </w:r>
    </w:p>
    <w:p w14:paraId="56545A3D" w14:textId="77777777" w:rsidR="00B75EB9" w:rsidRPr="00877D61" w:rsidRDefault="00B75EB9" w:rsidP="00B75EB9">
      <w:pPr>
        <w:numPr>
          <w:ilvl w:val="0"/>
          <w:numId w:val="39"/>
        </w:numPr>
        <w:spacing w:line="240" w:lineRule="auto"/>
        <w:rPr>
          <w:szCs w:val="20"/>
        </w:rPr>
      </w:pPr>
      <w:r w:rsidRPr="00877D61">
        <w:rPr>
          <w:b/>
          <w:bCs/>
          <w:szCs w:val="20"/>
        </w:rPr>
        <w:t xml:space="preserve">IS_INT_NUMBER_ASSIGNMENT – </w:t>
      </w:r>
      <w:r w:rsidRPr="00877D61">
        <w:rPr>
          <w:szCs w:val="20"/>
        </w:rPr>
        <w:t xml:space="preserve">nastavení znaku CD_ISINTERNAL pro automatické přiřazení čísla v rámci zákaznické </w:t>
      </w:r>
      <w:proofErr w:type="spellStart"/>
      <w:r w:rsidRPr="00877D61">
        <w:rPr>
          <w:szCs w:val="20"/>
        </w:rPr>
        <w:t>BAdI</w:t>
      </w:r>
      <w:proofErr w:type="spellEnd"/>
      <w:r w:rsidRPr="00877D61">
        <w:rPr>
          <w:szCs w:val="20"/>
        </w:rPr>
        <w:t xml:space="preserve"> implementace</w:t>
      </w:r>
      <w:r w:rsidRPr="00AE7594">
        <w:rPr>
          <w:szCs w:val="20"/>
        </w:rPr>
        <w:t>,</w:t>
      </w:r>
      <w:r w:rsidRPr="00877D61">
        <w:rPr>
          <w:szCs w:val="20"/>
        </w:rPr>
        <w:t> </w:t>
      </w:r>
    </w:p>
    <w:p w14:paraId="7D16AC2D" w14:textId="77777777" w:rsidR="00B75EB9" w:rsidRPr="00877D61" w:rsidRDefault="00B75EB9" w:rsidP="00B75EB9">
      <w:pPr>
        <w:numPr>
          <w:ilvl w:val="0"/>
          <w:numId w:val="40"/>
        </w:numPr>
        <w:spacing w:line="240" w:lineRule="auto"/>
        <w:rPr>
          <w:szCs w:val="20"/>
        </w:rPr>
      </w:pPr>
      <w:r w:rsidRPr="00877D61">
        <w:rPr>
          <w:b/>
          <w:bCs/>
          <w:szCs w:val="20"/>
        </w:rPr>
        <w:t>GET_</w:t>
      </w:r>
      <w:proofErr w:type="gramStart"/>
      <w:r w:rsidRPr="00877D61">
        <w:rPr>
          <w:b/>
          <w:bCs/>
          <w:szCs w:val="20"/>
        </w:rPr>
        <w:t xml:space="preserve">NUMBER </w:t>
      </w:r>
      <w:r w:rsidRPr="00877D61">
        <w:rPr>
          <w:szCs w:val="20"/>
        </w:rPr>
        <w:t>- metoda</w:t>
      </w:r>
      <w:proofErr w:type="gramEnd"/>
      <w:r w:rsidRPr="00877D61">
        <w:rPr>
          <w:szCs w:val="20"/>
        </w:rPr>
        <w:t xml:space="preserve"> pro přiřazení čísla objektu (budovy – 03BU) -&gt; v rámci metody zajištěno stanovení čísla budovy. Bude vázáno na novou zákaznickou tabulku pro údržbu číselného intervalu, která bude obsahovat číselný interval AOTYPE = 03BU, rozsahem </w:t>
      </w:r>
      <w:proofErr w:type="gramStart"/>
      <w:r w:rsidRPr="00877D61">
        <w:rPr>
          <w:szCs w:val="20"/>
        </w:rPr>
        <w:t>B100001 - B999999</w:t>
      </w:r>
      <w:proofErr w:type="gramEnd"/>
      <w:r w:rsidRPr="00877D61">
        <w:rPr>
          <w:szCs w:val="20"/>
        </w:rPr>
        <w:t xml:space="preserve"> a stav. Bude tak umožněna regulace číselného intervalu. </w:t>
      </w:r>
    </w:p>
    <w:p w14:paraId="69D82844" w14:textId="77777777" w:rsidR="00B75EB9" w:rsidRPr="00877D61" w:rsidRDefault="00B75EB9" w:rsidP="00B75EB9">
      <w:pPr>
        <w:spacing w:line="240" w:lineRule="auto"/>
        <w:rPr>
          <w:szCs w:val="20"/>
        </w:rPr>
      </w:pPr>
      <w:r w:rsidRPr="00877D61">
        <w:rPr>
          <w:b/>
          <w:bCs/>
          <w:szCs w:val="20"/>
        </w:rPr>
        <w:t>Ekonomická budova</w:t>
      </w:r>
      <w:r w:rsidRPr="00877D61">
        <w:rPr>
          <w:szCs w:val="20"/>
        </w:rPr>
        <w:t xml:space="preserve"> bude zakládána z AO budovy – bude mít číslo 6místné, shodné s AO budovou, pouze bez prefixu.  </w:t>
      </w:r>
    </w:p>
    <w:p w14:paraId="248DA487" w14:textId="77777777" w:rsidR="00B75EB9" w:rsidRPr="00877D61" w:rsidRDefault="00B75EB9" w:rsidP="00B75EB9">
      <w:pPr>
        <w:spacing w:line="240" w:lineRule="auto"/>
        <w:rPr>
          <w:szCs w:val="20"/>
        </w:rPr>
      </w:pPr>
      <w:r w:rsidRPr="00877D61">
        <w:rPr>
          <w:szCs w:val="20"/>
        </w:rPr>
        <w:t>Úprava pro číslování ekonomické budovy nebude přeneseno do S/4HANA, tedy úprava číslování v rozšíření ZBADI_RE_BD_BU (</w:t>
      </w:r>
      <w:proofErr w:type="spellStart"/>
      <w:r w:rsidRPr="00877D61">
        <w:rPr>
          <w:szCs w:val="20"/>
        </w:rPr>
        <w:t>BAdI</w:t>
      </w:r>
      <w:proofErr w:type="spellEnd"/>
      <w:r w:rsidRPr="00877D61">
        <w:rPr>
          <w:szCs w:val="20"/>
        </w:rPr>
        <w:t xml:space="preserve"> BADI_REBD_BUILDING), metoda IF_EX_REBD_BUILDING~GET_NUMBER.  </w:t>
      </w:r>
    </w:p>
    <w:p w14:paraId="68ED9121" w14:textId="77777777" w:rsidR="00B75EB9" w:rsidRPr="00AE7594" w:rsidRDefault="00B75EB9" w:rsidP="00B75EB9">
      <w:pPr>
        <w:spacing w:line="240" w:lineRule="auto"/>
        <w:rPr>
          <w:szCs w:val="20"/>
        </w:rPr>
      </w:pPr>
      <w:r w:rsidRPr="00877D61">
        <w:rPr>
          <w:szCs w:val="20"/>
        </w:rPr>
        <w:t> </w:t>
      </w:r>
    </w:p>
    <w:p w14:paraId="7CE580C4" w14:textId="77777777" w:rsidR="00B75EB9" w:rsidRPr="00877D61" w:rsidRDefault="00B75EB9" w:rsidP="00B75EB9">
      <w:pPr>
        <w:spacing w:line="240" w:lineRule="auto"/>
        <w:rPr>
          <w:szCs w:val="20"/>
        </w:rPr>
      </w:pPr>
    </w:p>
    <w:p w14:paraId="0B89E0FC"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Pozemek – změna číslování </w:t>
      </w:r>
    </w:p>
    <w:p w14:paraId="4388C7B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71636D3B" w14:textId="77777777" w:rsidR="00B75EB9" w:rsidRPr="00877D61" w:rsidRDefault="00B75EB9" w:rsidP="00B75EB9">
      <w:pPr>
        <w:spacing w:line="240" w:lineRule="auto"/>
        <w:rPr>
          <w:szCs w:val="20"/>
        </w:rPr>
      </w:pPr>
      <w:r w:rsidRPr="00877D61">
        <w:rPr>
          <w:szCs w:val="20"/>
        </w:rPr>
        <w:t>Číslo pozemku je přiděleno v rámci implementace rozšíření ZBADI_REBD_PROPERTY </w:t>
      </w:r>
    </w:p>
    <w:p w14:paraId="0E626CE5" w14:textId="77777777" w:rsidR="00B75EB9" w:rsidRPr="00877D61" w:rsidRDefault="00B75EB9" w:rsidP="00B75EB9">
      <w:pPr>
        <w:numPr>
          <w:ilvl w:val="0"/>
          <w:numId w:val="41"/>
        </w:numPr>
        <w:spacing w:line="240" w:lineRule="auto"/>
        <w:rPr>
          <w:szCs w:val="20"/>
        </w:rPr>
      </w:pPr>
      <w:r w:rsidRPr="00877D61">
        <w:rPr>
          <w:szCs w:val="20"/>
        </w:rPr>
        <w:t>Metoda IF_EX_REBD_PROPERTY~GET_NUMBER  </w:t>
      </w:r>
    </w:p>
    <w:p w14:paraId="70F8356D" w14:textId="77777777" w:rsidR="00B75EB9" w:rsidRPr="00877D61" w:rsidRDefault="00B75EB9" w:rsidP="00B75EB9">
      <w:pPr>
        <w:spacing w:line="240" w:lineRule="auto"/>
        <w:rPr>
          <w:szCs w:val="20"/>
        </w:rPr>
      </w:pPr>
      <w:r w:rsidRPr="00877D61">
        <w:rPr>
          <w:szCs w:val="20"/>
        </w:rPr>
        <w:t>Číslo je jednoznačné a je 5místné. </w:t>
      </w:r>
    </w:p>
    <w:p w14:paraId="7D268530"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49D08689" w14:textId="77777777" w:rsidR="00B75EB9" w:rsidRPr="00877D61" w:rsidRDefault="00B75EB9" w:rsidP="00B75EB9">
      <w:pPr>
        <w:spacing w:line="240" w:lineRule="auto"/>
        <w:rPr>
          <w:szCs w:val="20"/>
        </w:rPr>
      </w:pPr>
      <w:r w:rsidRPr="00877D61">
        <w:rPr>
          <w:szCs w:val="20"/>
        </w:rPr>
        <w:lastRenderedPageBreak/>
        <w:t>Pro stanovení čísla bude využito stávající rozšíření a metoda, bude pouze upravena na aktuální stav.  </w:t>
      </w:r>
    </w:p>
    <w:p w14:paraId="5FC61899"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GRUNDSTK a bude nastaveno jako interní.  </w:t>
      </w:r>
    </w:p>
    <w:p w14:paraId="4DAA95D3" w14:textId="77777777" w:rsidR="00B75EB9" w:rsidRPr="00AE7594" w:rsidRDefault="00B75EB9" w:rsidP="00B75EB9">
      <w:pPr>
        <w:pStyle w:val="Odstavecseseznamem"/>
        <w:numPr>
          <w:ilvl w:val="0"/>
          <w:numId w:val="42"/>
        </w:numPr>
        <w:spacing w:line="240" w:lineRule="auto"/>
        <w:rPr>
          <w:b/>
          <w:bCs/>
          <w:szCs w:val="20"/>
        </w:rPr>
      </w:pPr>
      <w:r w:rsidRPr="00AE7594">
        <w:rPr>
          <w:b/>
          <w:bCs/>
          <w:szCs w:val="20"/>
        </w:rPr>
        <w:t>Nájemní objekt – změna číslování </w:t>
      </w:r>
    </w:p>
    <w:p w14:paraId="24429D3D" w14:textId="77777777" w:rsidR="00B75EB9" w:rsidRPr="00877D61" w:rsidRDefault="00B75EB9" w:rsidP="00B75EB9">
      <w:pPr>
        <w:spacing w:line="240" w:lineRule="auto"/>
        <w:rPr>
          <w:szCs w:val="20"/>
        </w:rPr>
      </w:pPr>
      <w:r w:rsidRPr="00877D61">
        <w:rPr>
          <w:b/>
          <w:bCs/>
          <w:szCs w:val="20"/>
        </w:rPr>
        <w:t>Současný stav:</w:t>
      </w:r>
      <w:r w:rsidRPr="00877D61">
        <w:rPr>
          <w:szCs w:val="20"/>
        </w:rPr>
        <w:t> </w:t>
      </w:r>
    </w:p>
    <w:p w14:paraId="2A9701FB" w14:textId="77777777" w:rsidR="00B75EB9" w:rsidRPr="00877D61" w:rsidRDefault="00B75EB9" w:rsidP="00B75EB9">
      <w:pPr>
        <w:spacing w:line="240" w:lineRule="auto"/>
        <w:rPr>
          <w:szCs w:val="20"/>
        </w:rPr>
      </w:pPr>
      <w:r w:rsidRPr="00877D61">
        <w:rPr>
          <w:szCs w:val="20"/>
        </w:rPr>
        <w:t>Nájemní objekty jsou v číslovány ve vazbě na HJ, číslování není jednoznačné v rámci SŽ. </w:t>
      </w:r>
    </w:p>
    <w:p w14:paraId="7E33C555" w14:textId="77777777" w:rsidR="00B75EB9" w:rsidRPr="00877D61" w:rsidRDefault="00B75EB9" w:rsidP="00B75EB9">
      <w:pPr>
        <w:spacing w:line="240" w:lineRule="auto"/>
        <w:rPr>
          <w:szCs w:val="20"/>
        </w:rPr>
      </w:pPr>
      <w:r w:rsidRPr="00877D61">
        <w:rPr>
          <w:szCs w:val="20"/>
        </w:rPr>
        <w:t>Označení nájemních objektů je ve formátu NO/Účetní okruh/HJ/pořadové číslo NO. </w:t>
      </w:r>
    </w:p>
    <w:p w14:paraId="23265534" w14:textId="77777777" w:rsidR="00B75EB9" w:rsidRPr="00877D61" w:rsidRDefault="00B75EB9" w:rsidP="00B75EB9">
      <w:pPr>
        <w:spacing w:line="240" w:lineRule="auto"/>
        <w:rPr>
          <w:szCs w:val="20"/>
        </w:rPr>
      </w:pPr>
      <w:r w:rsidRPr="00877D61">
        <w:rPr>
          <w:b/>
          <w:bCs/>
          <w:szCs w:val="20"/>
        </w:rPr>
        <w:t>Řešení S/4HANA:</w:t>
      </w:r>
      <w:r w:rsidRPr="00877D61">
        <w:rPr>
          <w:szCs w:val="20"/>
        </w:rPr>
        <w:t> </w:t>
      </w:r>
    </w:p>
    <w:p w14:paraId="109F612B" w14:textId="77777777" w:rsidR="00B75EB9" w:rsidRPr="00877D61" w:rsidRDefault="00B75EB9" w:rsidP="00B75EB9">
      <w:pPr>
        <w:spacing w:line="240" w:lineRule="auto"/>
        <w:rPr>
          <w:szCs w:val="20"/>
        </w:rPr>
      </w:pPr>
      <w:r w:rsidRPr="00877D61">
        <w:rPr>
          <w:szCs w:val="20"/>
        </w:rPr>
        <w:t>Pro úpravu číslování bude využito rozšíření ZBADI_RE_BD_RO_2, metoda IF_EX_REBD_RENTAL_OBJECT~GET_NUMBER </w:t>
      </w:r>
    </w:p>
    <w:p w14:paraId="4D5F67B7" w14:textId="77777777" w:rsidR="00B75EB9" w:rsidRPr="00877D61" w:rsidRDefault="00B75EB9" w:rsidP="00B75EB9">
      <w:pPr>
        <w:spacing w:line="240" w:lineRule="auto"/>
        <w:rPr>
          <w:szCs w:val="20"/>
        </w:rPr>
      </w:pPr>
      <w:r w:rsidRPr="00877D61">
        <w:rPr>
          <w:szCs w:val="20"/>
        </w:rPr>
        <w:t>Číselný interval bude udržován v nastavení k objektu číselného intervalu MIETEINH a bude nastaveno jako interní.  </w:t>
      </w:r>
    </w:p>
    <w:p w14:paraId="601AC10E" w14:textId="77777777" w:rsidR="00B75EB9" w:rsidRPr="00AE7594" w:rsidRDefault="00B75EB9" w:rsidP="00B75EB9">
      <w:pPr>
        <w:spacing w:line="240" w:lineRule="auto"/>
        <w:rPr>
          <w:szCs w:val="20"/>
        </w:rPr>
      </w:pPr>
    </w:p>
    <w:p w14:paraId="7D6D0D4D" w14:textId="17EB9851" w:rsidR="00B75EB9" w:rsidRPr="00AE7594" w:rsidRDefault="33FEB710" w:rsidP="07D632A5">
      <w:pPr>
        <w:pStyle w:val="Nadpis3"/>
        <w:spacing w:line="240" w:lineRule="auto"/>
      </w:pPr>
      <w:bookmarkStart w:id="4" w:name="_Toc187237272"/>
      <w:bookmarkStart w:id="5" w:name="_Toc187412874"/>
      <w:r>
        <w:t>ID</w:t>
      </w:r>
      <w:r w:rsidR="00941743">
        <w:t xml:space="preserve"> </w:t>
      </w:r>
      <w:r w:rsidR="24A2ADE5">
        <w:t>44</w:t>
      </w:r>
      <w:r>
        <w:t xml:space="preserve"> - Přenos dat mezi RE-FX a AM</w:t>
      </w:r>
      <w:bookmarkEnd w:id="4"/>
      <w:bookmarkEnd w:id="5"/>
    </w:p>
    <w:p w14:paraId="5BA42D4B" w14:textId="77777777" w:rsidR="00B75EB9" w:rsidRPr="00AE7594" w:rsidRDefault="00B75EB9" w:rsidP="00B75EB9">
      <w:pPr>
        <w:spacing w:line="240" w:lineRule="auto"/>
        <w:rPr>
          <w:szCs w:val="20"/>
        </w:rPr>
      </w:pPr>
    </w:p>
    <w:p w14:paraId="446A8CDC" w14:textId="77777777" w:rsidR="00B75EB9" w:rsidRPr="00EA3928" w:rsidRDefault="00B75EB9" w:rsidP="00B75EB9">
      <w:pPr>
        <w:spacing w:line="240" w:lineRule="auto"/>
        <w:rPr>
          <w:b/>
          <w:bCs/>
          <w:szCs w:val="20"/>
        </w:rPr>
      </w:pPr>
      <w:r w:rsidRPr="00EA3928">
        <w:rPr>
          <w:b/>
          <w:bCs/>
          <w:szCs w:val="20"/>
        </w:rPr>
        <w:t>Integrace na modul FI-AA – karty DLM </w:t>
      </w:r>
    </w:p>
    <w:p w14:paraId="46AA9C01" w14:textId="77777777" w:rsidR="00B75EB9" w:rsidRPr="00EA3928" w:rsidRDefault="00B75EB9" w:rsidP="00B75EB9">
      <w:pPr>
        <w:spacing w:line="240" w:lineRule="auto"/>
        <w:rPr>
          <w:szCs w:val="20"/>
        </w:rPr>
      </w:pPr>
      <w:r w:rsidRPr="00EA3928">
        <w:rPr>
          <w:szCs w:val="20"/>
        </w:rPr>
        <w:t>Cílem změny je automatizovaný přenos definovaných údajů z dat budov a pozemků (RE) do karty majetku (DLM)a naopak. Jedná se o rozšíření, zákaznický vývoj, automatická integrace mezi moduly RE-FX a FI-AA není standardní funkcionalita ani v S/4HANA.  </w:t>
      </w:r>
    </w:p>
    <w:p w14:paraId="1A2FA22A" w14:textId="77777777" w:rsidR="00B75EB9" w:rsidRPr="00EA3928" w:rsidRDefault="00B75EB9" w:rsidP="00B75EB9">
      <w:pPr>
        <w:spacing w:line="240" w:lineRule="auto"/>
        <w:rPr>
          <w:szCs w:val="20"/>
        </w:rPr>
      </w:pPr>
      <w:r w:rsidRPr="00EA3928">
        <w:rPr>
          <w:b/>
          <w:bCs/>
          <w:szCs w:val="20"/>
        </w:rPr>
        <w:t>Současný stav: </w:t>
      </w:r>
      <w:r w:rsidRPr="00EA3928">
        <w:rPr>
          <w:szCs w:val="20"/>
        </w:rPr>
        <w:t> </w:t>
      </w:r>
    </w:p>
    <w:p w14:paraId="306CE9E5" w14:textId="77777777" w:rsidR="00B75EB9" w:rsidRPr="00EA3928" w:rsidRDefault="00B75EB9" w:rsidP="00B75EB9">
      <w:pPr>
        <w:spacing w:line="240" w:lineRule="auto"/>
        <w:rPr>
          <w:szCs w:val="20"/>
        </w:rPr>
      </w:pPr>
      <w:r w:rsidRPr="00EA3928">
        <w:rPr>
          <w:szCs w:val="20"/>
        </w:rPr>
        <w:t>V současnosti jsou manuálně udržovány stejné (duplicitní) údaje v kmenových datech pozemku, resp. budovy a na kartě majetku. </w:t>
      </w:r>
    </w:p>
    <w:p w14:paraId="5D55B85A" w14:textId="77777777" w:rsidR="00B75EB9" w:rsidRPr="00EA3928" w:rsidRDefault="00B75EB9" w:rsidP="00B75EB9">
      <w:pPr>
        <w:spacing w:line="240" w:lineRule="auto"/>
        <w:rPr>
          <w:szCs w:val="20"/>
        </w:rPr>
      </w:pPr>
      <w:r w:rsidRPr="00EA3928">
        <w:rPr>
          <w:szCs w:val="20"/>
        </w:rPr>
        <w:t>Nejen, že jde o dvojí zadání v systému, ale především dochází k nesouladu uvedených údajů. </w:t>
      </w:r>
    </w:p>
    <w:p w14:paraId="3C8E3D72" w14:textId="77777777" w:rsidR="00B75EB9" w:rsidRPr="00EA3928" w:rsidRDefault="00B75EB9" w:rsidP="00B75EB9">
      <w:pPr>
        <w:spacing w:line="240" w:lineRule="auto"/>
        <w:rPr>
          <w:szCs w:val="20"/>
        </w:rPr>
      </w:pPr>
      <w:r w:rsidRPr="00EA3928">
        <w:rPr>
          <w:szCs w:val="20"/>
        </w:rPr>
        <w:t>Dva způsoby získávání dat o budovách a pozemcích:  </w:t>
      </w:r>
    </w:p>
    <w:p w14:paraId="37D815B5" w14:textId="77777777" w:rsidR="00B75EB9" w:rsidRPr="00EA3928" w:rsidRDefault="00B75EB9" w:rsidP="00B75EB9">
      <w:pPr>
        <w:spacing w:line="240" w:lineRule="auto"/>
        <w:rPr>
          <w:szCs w:val="20"/>
        </w:rPr>
      </w:pPr>
      <w:r w:rsidRPr="00EA3928">
        <w:rPr>
          <w:szCs w:val="20"/>
        </w:rPr>
        <w:t>SŽ jednou měsíčně nakupuje data z katastru nemovitostí (KN). KN zasílá informace o SŽ. Pro správně vyplněná data pozemku v SAP dojde k automatickému propojení, v případě, že z KN přijdou nová data, nový pozemek, který není v systému, správci řeší manuálně.  </w:t>
      </w:r>
    </w:p>
    <w:p w14:paraId="77C58BAE" w14:textId="77777777" w:rsidR="00B75EB9" w:rsidRPr="00EA3928" w:rsidRDefault="00B75EB9" w:rsidP="00B75EB9">
      <w:pPr>
        <w:spacing w:line="240" w:lineRule="auto"/>
        <w:rPr>
          <w:szCs w:val="20"/>
        </w:rPr>
      </w:pPr>
      <w:r w:rsidRPr="00EA3928">
        <w:rPr>
          <w:szCs w:val="20"/>
        </w:rPr>
        <w:t xml:space="preserve">V případě </w:t>
      </w:r>
      <w:r w:rsidRPr="00EA3928">
        <w:rPr>
          <w:szCs w:val="20"/>
          <w:u w:val="single"/>
        </w:rPr>
        <w:t>založení</w:t>
      </w:r>
      <w:r w:rsidRPr="00EA3928">
        <w:rPr>
          <w:szCs w:val="20"/>
        </w:rPr>
        <w:t xml:space="preserve"> budovy/ pozemku investiční technik získává od správců RE podklady, na jejichž základě následně zakládá kartu majetku v FI-AA. Poté investiční technik informuje správce RE, který manuálně přiradí kartu majetku v kmenových datech budovy/ pozemku. U pozemků pořízených částečně s dotací nebo bez dotace, je na uvážení správce RE, zda zvolí jako hlavní DLM majetek s identifikací v řadě číslo 6 nebo 7, protože v případě více zdrojů financování je zakládáno v FI-AA více DLM v jiných číselných řadách. Pravidlem je, že hlavním majetkem je majetek bez dotace, tedy z číselné řady 6. </w:t>
      </w:r>
    </w:p>
    <w:p w14:paraId="708C84A0" w14:textId="77777777" w:rsidR="00B75EB9" w:rsidRPr="00EA3928" w:rsidRDefault="00B75EB9" w:rsidP="00B75EB9">
      <w:pPr>
        <w:spacing w:line="240" w:lineRule="auto"/>
        <w:rPr>
          <w:szCs w:val="20"/>
        </w:rPr>
      </w:pPr>
      <w:r w:rsidRPr="00EA3928">
        <w:rPr>
          <w:szCs w:val="20"/>
        </w:rPr>
        <w:t>Při změnách pozemku (rozdělení pozemku, prodej části pozemku atd.) probíhá v FI-AA rozúčtování, kdy investiční technik posílá tuto informaci do účtárny a následně po zaúčtování investiční technik provede změnu výměry v původní kartě majetku. Podkladem pro provedení rozúčtování FI-AA je formulář, na kterém je uváděna výměra, která je výchozí informací pro výpočet ceny nového pozemku nebo části prodeje. </w:t>
      </w:r>
    </w:p>
    <w:p w14:paraId="59C8D60D" w14:textId="77777777" w:rsidR="00B75EB9" w:rsidRPr="00EA3928" w:rsidRDefault="00B75EB9" w:rsidP="00B75EB9">
      <w:pPr>
        <w:spacing w:line="240" w:lineRule="auto"/>
        <w:rPr>
          <w:szCs w:val="20"/>
        </w:rPr>
      </w:pPr>
      <w:r w:rsidRPr="00EA3928">
        <w:rPr>
          <w:b/>
          <w:bCs/>
          <w:szCs w:val="20"/>
        </w:rPr>
        <w:lastRenderedPageBreak/>
        <w:t>Řešení S/4HANA:</w:t>
      </w:r>
      <w:r w:rsidRPr="00EA3928">
        <w:rPr>
          <w:szCs w:val="20"/>
        </w:rPr>
        <w:t> </w:t>
      </w:r>
    </w:p>
    <w:p w14:paraId="08C8882B" w14:textId="77777777" w:rsidR="00B75EB9" w:rsidRPr="00EA3928" w:rsidRDefault="00B75EB9" w:rsidP="00B75EB9">
      <w:pPr>
        <w:spacing w:line="240" w:lineRule="auto"/>
        <w:rPr>
          <w:szCs w:val="20"/>
        </w:rPr>
      </w:pPr>
      <w:r w:rsidRPr="00EA3928">
        <w:rPr>
          <w:szCs w:val="20"/>
        </w:rPr>
        <w:t>Cílem je využít sytém tak, aby se stejný údaj zadával jen na jednom místě v modulu RE-FX a do karet majetku byl plněn systémově. </w:t>
      </w:r>
    </w:p>
    <w:p w14:paraId="101C8C20" w14:textId="77777777" w:rsidR="00B75EB9" w:rsidRPr="00EA3928" w:rsidRDefault="00B75EB9" w:rsidP="00B75EB9">
      <w:pPr>
        <w:spacing w:line="240" w:lineRule="auto"/>
        <w:rPr>
          <w:szCs w:val="20"/>
        </w:rPr>
      </w:pPr>
      <w:r w:rsidRPr="00EA3928">
        <w:rPr>
          <w:szCs w:val="20"/>
        </w:rPr>
        <w:t>Předpokladem integrace je, že musí být pozemek nebo budova založen v systému RE-FX a musí existovat propojení mezi pozemkem, resp. budovou, a kartou majetku. Toto propojení bude přes pole “Klíč nemovitosti”, které je vedeno v kartě majetku na záložce „Časově závislý“ </w:t>
      </w:r>
    </w:p>
    <w:p w14:paraId="32386B70" w14:textId="77777777" w:rsidR="00B75EB9" w:rsidRPr="00EA3928" w:rsidRDefault="00B75EB9" w:rsidP="00B75EB9">
      <w:pPr>
        <w:spacing w:line="240" w:lineRule="auto"/>
        <w:rPr>
          <w:szCs w:val="20"/>
        </w:rPr>
      </w:pPr>
      <w:r w:rsidRPr="00EA3928">
        <w:rPr>
          <w:szCs w:val="20"/>
        </w:rPr>
        <w:t xml:space="preserve">Při založení karty majetku </w:t>
      </w:r>
      <w:proofErr w:type="spellStart"/>
      <w:r w:rsidRPr="00EA3928">
        <w:rPr>
          <w:szCs w:val="20"/>
        </w:rPr>
        <w:t>majetkář</w:t>
      </w:r>
      <w:proofErr w:type="spellEnd"/>
      <w:r w:rsidRPr="00EA3928">
        <w:rPr>
          <w:szCs w:val="20"/>
        </w:rPr>
        <w:t xml:space="preserve"> do pole „Klíč nemovitosti“ </w:t>
      </w:r>
      <w:proofErr w:type="gramStart"/>
      <w:r w:rsidRPr="00EA3928">
        <w:rPr>
          <w:szCs w:val="20"/>
        </w:rPr>
        <w:t>zadá  číslo</w:t>
      </w:r>
      <w:proofErr w:type="gramEnd"/>
      <w:r w:rsidRPr="00EA3928">
        <w:rPr>
          <w:szCs w:val="20"/>
        </w:rPr>
        <w:t xml:space="preserve"> pozemku, resp. budovy -&gt; identifikace, o jaký objekt se jedná je pomocí prefixu BUD / POZ -&gt; výběr příslušného nemovitého objektu z číselníku.  </w:t>
      </w:r>
    </w:p>
    <w:p w14:paraId="397E69ED" w14:textId="77777777" w:rsidR="00B75EB9" w:rsidRPr="00EA3928" w:rsidRDefault="00B75EB9" w:rsidP="00B75EB9">
      <w:pPr>
        <w:spacing w:line="240" w:lineRule="auto"/>
        <w:rPr>
          <w:szCs w:val="20"/>
        </w:rPr>
      </w:pPr>
      <w:r w:rsidRPr="00EA3928">
        <w:rPr>
          <w:szCs w:val="20"/>
        </w:rPr>
        <w:t xml:space="preserve">Při uložení karty majetku, resp. sběhnutím </w:t>
      </w:r>
      <w:proofErr w:type="spellStart"/>
      <w:r w:rsidRPr="00EA3928">
        <w:rPr>
          <w:szCs w:val="20"/>
        </w:rPr>
        <w:t>jobu</w:t>
      </w:r>
      <w:proofErr w:type="spellEnd"/>
      <w:r w:rsidRPr="00EA3928">
        <w:rPr>
          <w:szCs w:val="20"/>
        </w:rPr>
        <w:t xml:space="preserve"> na pozadí, se do FI-AA převezmou definované údaje z RE-FX. A naopak, do kmenových dat pozemku nebo budovy dojde uložením k přiřazení čísla DLM. </w:t>
      </w:r>
    </w:p>
    <w:p w14:paraId="41B27274" w14:textId="77777777" w:rsidR="00B75EB9" w:rsidRPr="00EA3928" w:rsidRDefault="00B75EB9" w:rsidP="00B75EB9">
      <w:pPr>
        <w:spacing w:line="240" w:lineRule="auto"/>
        <w:rPr>
          <w:szCs w:val="20"/>
        </w:rPr>
      </w:pPr>
      <w:r w:rsidRPr="00EA3928">
        <w:rPr>
          <w:szCs w:val="20"/>
        </w:rPr>
        <w:t>Obecný popis navrhovaného procesu:  </w:t>
      </w:r>
    </w:p>
    <w:p w14:paraId="75DD9F4F" w14:textId="77777777" w:rsidR="00B75EB9" w:rsidRPr="00EA3928" w:rsidRDefault="00B75EB9" w:rsidP="00B75EB9">
      <w:pPr>
        <w:numPr>
          <w:ilvl w:val="0"/>
          <w:numId w:val="43"/>
        </w:numPr>
        <w:spacing w:line="240" w:lineRule="auto"/>
        <w:rPr>
          <w:szCs w:val="20"/>
        </w:rPr>
      </w:pPr>
      <w:r w:rsidRPr="00EA3928">
        <w:rPr>
          <w:szCs w:val="20"/>
        </w:rPr>
        <w:t>založí se objekt v RE-FX  </w:t>
      </w:r>
    </w:p>
    <w:p w14:paraId="52358B5D" w14:textId="77777777" w:rsidR="00B75EB9" w:rsidRPr="00EA3928" w:rsidRDefault="00B75EB9" w:rsidP="00B75EB9">
      <w:pPr>
        <w:numPr>
          <w:ilvl w:val="0"/>
          <w:numId w:val="44"/>
        </w:numPr>
        <w:spacing w:line="240" w:lineRule="auto"/>
        <w:rPr>
          <w:szCs w:val="20"/>
        </w:rPr>
      </w:pPr>
      <w:r w:rsidRPr="00EA3928">
        <w:rPr>
          <w:szCs w:val="20"/>
        </w:rPr>
        <w:t>poté se při zakládání karty majetku pro daný objekt FI-AA – na záložce “Časově závislý” vyplní povinná pole – včetně pole “Klíč nemovitosti”  </w:t>
      </w:r>
    </w:p>
    <w:p w14:paraId="6B305DC0" w14:textId="77777777" w:rsidR="00B75EB9" w:rsidRPr="00EA3928" w:rsidRDefault="00B75EB9" w:rsidP="00B75EB9">
      <w:pPr>
        <w:numPr>
          <w:ilvl w:val="0"/>
          <w:numId w:val="45"/>
        </w:numPr>
        <w:spacing w:line="240" w:lineRule="auto"/>
        <w:rPr>
          <w:szCs w:val="20"/>
        </w:rPr>
      </w:pPr>
      <w:r w:rsidRPr="00EA3928">
        <w:rPr>
          <w:szCs w:val="20"/>
        </w:rPr>
        <w:t xml:space="preserve">na základě vyplněného pole Klíč nemovitosti se do karty majetku </w:t>
      </w:r>
      <w:proofErr w:type="gramStart"/>
      <w:r w:rsidRPr="00EA3928">
        <w:rPr>
          <w:szCs w:val="20"/>
        </w:rPr>
        <w:t>zapíší</w:t>
      </w:r>
      <w:proofErr w:type="gramEnd"/>
      <w:r w:rsidRPr="00EA3928">
        <w:rPr>
          <w:szCs w:val="20"/>
        </w:rPr>
        <w:t xml:space="preserve"> předem definované údaje:  </w:t>
      </w:r>
    </w:p>
    <w:p w14:paraId="39898F54" w14:textId="77777777" w:rsidR="00B75EB9" w:rsidRPr="00EA3928" w:rsidRDefault="00B75EB9" w:rsidP="00B75EB9">
      <w:pPr>
        <w:numPr>
          <w:ilvl w:val="0"/>
          <w:numId w:val="46"/>
        </w:numPr>
        <w:spacing w:line="240" w:lineRule="auto"/>
        <w:rPr>
          <w:szCs w:val="20"/>
        </w:rPr>
      </w:pPr>
      <w:r w:rsidRPr="00EA3928">
        <w:rPr>
          <w:szCs w:val="20"/>
        </w:rPr>
        <w:t>záložka Všeobecná data  </w:t>
      </w:r>
    </w:p>
    <w:p w14:paraId="6D4C57AA" w14:textId="77777777" w:rsidR="00B75EB9" w:rsidRPr="00EA3928" w:rsidRDefault="00B75EB9" w:rsidP="00B75EB9">
      <w:pPr>
        <w:numPr>
          <w:ilvl w:val="0"/>
          <w:numId w:val="47"/>
        </w:numPr>
        <w:tabs>
          <w:tab w:val="clear" w:pos="720"/>
          <w:tab w:val="num" w:pos="1428"/>
        </w:tabs>
        <w:spacing w:line="240" w:lineRule="auto"/>
        <w:ind w:left="1428"/>
        <w:rPr>
          <w:szCs w:val="20"/>
        </w:rPr>
      </w:pPr>
      <w:r w:rsidRPr="00EA3928">
        <w:rPr>
          <w:szCs w:val="20"/>
        </w:rPr>
        <w:t>pole Označení – může se přenášet, ale musí být při přenosu z RE zkráceno o konstanty “</w:t>
      </w:r>
      <w:proofErr w:type="spellStart"/>
      <w:r w:rsidRPr="00EA3928">
        <w:rPr>
          <w:szCs w:val="20"/>
        </w:rPr>
        <w:t>k.ú</w:t>
      </w:r>
      <w:proofErr w:type="spellEnd"/>
      <w:r w:rsidRPr="00EA3928">
        <w:rPr>
          <w:szCs w:val="20"/>
        </w:rPr>
        <w:t>.” a “typ”  </w:t>
      </w:r>
      <w:r w:rsidRPr="00EA3928">
        <w:rPr>
          <w:szCs w:val="20"/>
        </w:rPr>
        <w:br/>
        <w:t xml:space="preserve">karta majetku: </w:t>
      </w:r>
      <w:proofErr w:type="spellStart"/>
      <w:r w:rsidRPr="00EA3928">
        <w:rPr>
          <w:szCs w:val="20"/>
        </w:rPr>
        <w:t>Mikovice</w:t>
      </w:r>
      <w:proofErr w:type="spellEnd"/>
      <w:r w:rsidRPr="00EA3928">
        <w:rPr>
          <w:szCs w:val="20"/>
        </w:rPr>
        <w:t xml:space="preserve"> u Kralup nad Vltavou PKN </w:t>
      </w:r>
      <w:proofErr w:type="spellStart"/>
      <w:r w:rsidRPr="00EA3928">
        <w:rPr>
          <w:szCs w:val="20"/>
        </w:rPr>
        <w:t>ppč</w:t>
      </w:r>
      <w:proofErr w:type="spellEnd"/>
      <w:r w:rsidRPr="00EA3928">
        <w:rPr>
          <w:szCs w:val="20"/>
        </w:rPr>
        <w:t>. 362/13  </w:t>
      </w:r>
      <w:r w:rsidRPr="00EA3928">
        <w:rPr>
          <w:szCs w:val="20"/>
        </w:rPr>
        <w:br/>
        <w:t xml:space="preserve">pozemek RE: </w:t>
      </w:r>
      <w:proofErr w:type="spellStart"/>
      <w:r w:rsidRPr="00EA3928">
        <w:rPr>
          <w:szCs w:val="20"/>
        </w:rPr>
        <w:t>k.ú</w:t>
      </w:r>
      <w:proofErr w:type="spellEnd"/>
      <w:r w:rsidRPr="00EA3928">
        <w:rPr>
          <w:szCs w:val="20"/>
        </w:rPr>
        <w:t xml:space="preserve">. </w:t>
      </w:r>
      <w:proofErr w:type="spellStart"/>
      <w:r w:rsidRPr="00EA3928">
        <w:rPr>
          <w:szCs w:val="20"/>
        </w:rPr>
        <w:t>Mikovice</w:t>
      </w:r>
      <w:proofErr w:type="spellEnd"/>
      <w:r w:rsidRPr="00EA3928">
        <w:rPr>
          <w:szCs w:val="20"/>
        </w:rPr>
        <w:t xml:space="preserve"> u Kralup nad Vltavou typ PKN </w:t>
      </w:r>
      <w:proofErr w:type="spellStart"/>
      <w:r w:rsidRPr="00EA3928">
        <w:rPr>
          <w:szCs w:val="20"/>
        </w:rPr>
        <w:t>ppč</w:t>
      </w:r>
      <w:proofErr w:type="spellEnd"/>
      <w:r w:rsidRPr="00EA3928">
        <w:rPr>
          <w:szCs w:val="20"/>
        </w:rPr>
        <w:t>. 36  </w:t>
      </w:r>
    </w:p>
    <w:p w14:paraId="24CBFFE8" w14:textId="77777777" w:rsidR="00B75EB9" w:rsidRPr="00EA3928" w:rsidRDefault="00B75EB9" w:rsidP="00B75EB9">
      <w:pPr>
        <w:numPr>
          <w:ilvl w:val="0"/>
          <w:numId w:val="48"/>
        </w:numPr>
        <w:tabs>
          <w:tab w:val="clear" w:pos="720"/>
          <w:tab w:val="num" w:pos="1428"/>
        </w:tabs>
        <w:spacing w:line="240" w:lineRule="auto"/>
        <w:ind w:left="1428"/>
        <w:rPr>
          <w:szCs w:val="20"/>
        </w:rPr>
      </w:pPr>
      <w:r w:rsidRPr="00EA3928">
        <w:rPr>
          <w:szCs w:val="20"/>
        </w:rPr>
        <w:t>pole Typ majetku – může se přenášet -&gt; typ číslování a číslo parcely “PKN ppč.362/13”  </w:t>
      </w:r>
    </w:p>
    <w:p w14:paraId="41253788" w14:textId="77777777" w:rsidR="00B75EB9" w:rsidRPr="00EA3928" w:rsidRDefault="00B75EB9" w:rsidP="00B75EB9">
      <w:pPr>
        <w:numPr>
          <w:ilvl w:val="0"/>
          <w:numId w:val="49"/>
        </w:numPr>
        <w:tabs>
          <w:tab w:val="clear" w:pos="720"/>
          <w:tab w:val="num" w:pos="1428"/>
        </w:tabs>
        <w:spacing w:line="240" w:lineRule="auto"/>
        <w:ind w:left="1428"/>
        <w:rPr>
          <w:szCs w:val="20"/>
        </w:rPr>
      </w:pPr>
      <w:r w:rsidRPr="00EA3928">
        <w:rPr>
          <w:szCs w:val="20"/>
        </w:rPr>
        <w:t>pole Označení a Typ majetku nastavit jako nepovinné na kartě majetku, aby bylo možné založení dat bez těchto polí -&gt; budou po uložení doplněna z objektu RE  </w:t>
      </w:r>
    </w:p>
    <w:p w14:paraId="4BD0247D" w14:textId="77777777" w:rsidR="00B75EB9" w:rsidRPr="00EA3928" w:rsidRDefault="00B75EB9" w:rsidP="00B75EB9">
      <w:pPr>
        <w:numPr>
          <w:ilvl w:val="0"/>
          <w:numId w:val="50"/>
        </w:numPr>
        <w:spacing w:line="240" w:lineRule="auto"/>
        <w:rPr>
          <w:szCs w:val="20"/>
        </w:rPr>
      </w:pPr>
      <w:r w:rsidRPr="00EA3928">
        <w:rPr>
          <w:szCs w:val="20"/>
        </w:rPr>
        <w:t>karta Přirazení  </w:t>
      </w:r>
    </w:p>
    <w:p w14:paraId="0B149F36" w14:textId="77777777" w:rsidR="00B75EB9" w:rsidRPr="00EA3928" w:rsidRDefault="00B75EB9" w:rsidP="00B75EB9">
      <w:pPr>
        <w:numPr>
          <w:ilvl w:val="0"/>
          <w:numId w:val="51"/>
        </w:numPr>
        <w:tabs>
          <w:tab w:val="clear" w:pos="720"/>
          <w:tab w:val="num" w:pos="1428"/>
        </w:tabs>
        <w:spacing w:line="240" w:lineRule="auto"/>
        <w:ind w:left="1428"/>
        <w:rPr>
          <w:szCs w:val="20"/>
        </w:rPr>
      </w:pPr>
      <w:r w:rsidRPr="00EA3928">
        <w:rPr>
          <w:szCs w:val="20"/>
        </w:rPr>
        <w:t>pole Analytika – může se přenášet  </w:t>
      </w:r>
    </w:p>
    <w:p w14:paraId="312C9F41" w14:textId="77777777" w:rsidR="00B75EB9" w:rsidRPr="00AE7594" w:rsidRDefault="00B75EB9" w:rsidP="00B75EB9">
      <w:pPr>
        <w:numPr>
          <w:ilvl w:val="0"/>
          <w:numId w:val="52"/>
        </w:numPr>
        <w:tabs>
          <w:tab w:val="clear" w:pos="720"/>
          <w:tab w:val="num" w:pos="1428"/>
        </w:tabs>
        <w:spacing w:line="240" w:lineRule="auto"/>
        <w:ind w:left="1428"/>
        <w:rPr>
          <w:szCs w:val="20"/>
        </w:rPr>
      </w:pPr>
      <w:r w:rsidRPr="00EA3928">
        <w:rPr>
          <w:szCs w:val="20"/>
        </w:rPr>
        <w:t>pole Třída Obor JKSP1 – při zakládání se přenášet nebude, možná jen následná aktualizace pole  </w:t>
      </w:r>
    </w:p>
    <w:p w14:paraId="17E642C7" w14:textId="77777777" w:rsidR="00B75EB9" w:rsidRPr="00EA3928" w:rsidRDefault="00B75EB9" w:rsidP="00B75EB9">
      <w:pPr>
        <w:numPr>
          <w:ilvl w:val="0"/>
          <w:numId w:val="52"/>
        </w:numPr>
        <w:tabs>
          <w:tab w:val="clear" w:pos="720"/>
          <w:tab w:val="num" w:pos="1428"/>
        </w:tabs>
        <w:spacing w:line="240" w:lineRule="auto"/>
        <w:ind w:left="1428"/>
        <w:rPr>
          <w:szCs w:val="20"/>
        </w:rPr>
      </w:pPr>
      <w:r w:rsidRPr="00EA3928">
        <w:rPr>
          <w:szCs w:val="20"/>
        </w:rPr>
        <w:t>číselník pro pole Třída Obor JKSP1 se používá v RE-FX i v FI-AA</w:t>
      </w:r>
      <w:r w:rsidRPr="00AE7594">
        <w:rPr>
          <w:szCs w:val="20"/>
        </w:rPr>
        <w:t xml:space="preserve">. </w:t>
      </w:r>
      <w:r w:rsidRPr="00EA3928">
        <w:rPr>
          <w:szCs w:val="20"/>
        </w:rPr>
        <w:t>V FI-AA je číselník širší, v RE-FX jsou vyjmenovaná jen data pro budovy a pozemky. Z důvodu sjednocení číselníku bude používán pouze číselník udržovaný v modlu FI-AA s tím, že bude rozšířen o identifikaci „Relevantní pro RE-FX“ pro určení záznamů relevantních pro nemovitosti.  Současně bude nutná změna v kmenových datech budovy a pozemku v RE-FX -&gt; napojení na číselník z FI-AA</w:t>
      </w:r>
    </w:p>
    <w:p w14:paraId="779C8EAD" w14:textId="77777777" w:rsidR="00B75EB9" w:rsidRPr="00EA3928" w:rsidRDefault="00B75EB9" w:rsidP="00B75EB9">
      <w:pPr>
        <w:numPr>
          <w:ilvl w:val="0"/>
          <w:numId w:val="53"/>
        </w:numPr>
        <w:tabs>
          <w:tab w:val="clear" w:pos="720"/>
          <w:tab w:val="num" w:pos="1428"/>
        </w:tabs>
        <w:spacing w:line="240" w:lineRule="auto"/>
        <w:ind w:left="1428"/>
        <w:rPr>
          <w:szCs w:val="20"/>
        </w:rPr>
      </w:pPr>
      <w:r w:rsidRPr="00EA3928">
        <w:rPr>
          <w:szCs w:val="20"/>
        </w:rPr>
        <w:t>pole SKP – v současnosti se aktualizuje manuálně, cílem je mít pole needitovatelné a automaticky ho aktualizovat podle pole Třída Obor JKSP1 (nastavit v SAP převodový můstek)  </w:t>
      </w:r>
    </w:p>
    <w:p w14:paraId="4C1A8081" w14:textId="77777777" w:rsidR="00B75EB9" w:rsidRPr="00EA3928" w:rsidRDefault="00B75EB9" w:rsidP="00B75EB9">
      <w:pPr>
        <w:numPr>
          <w:ilvl w:val="0"/>
          <w:numId w:val="54"/>
        </w:numPr>
        <w:spacing w:line="240" w:lineRule="auto"/>
        <w:rPr>
          <w:szCs w:val="20"/>
        </w:rPr>
      </w:pPr>
      <w:r w:rsidRPr="00EA3928">
        <w:rPr>
          <w:szCs w:val="20"/>
        </w:rPr>
        <w:lastRenderedPageBreak/>
        <w:t>karta Majetková daň  </w:t>
      </w:r>
    </w:p>
    <w:p w14:paraId="2FC09FDE" w14:textId="77777777" w:rsidR="00B75EB9" w:rsidRPr="00EA3928" w:rsidRDefault="00B75EB9" w:rsidP="00B75EB9">
      <w:pPr>
        <w:numPr>
          <w:ilvl w:val="0"/>
          <w:numId w:val="55"/>
        </w:numPr>
        <w:tabs>
          <w:tab w:val="clear" w:pos="720"/>
          <w:tab w:val="num" w:pos="1440"/>
        </w:tabs>
        <w:spacing w:line="240" w:lineRule="auto"/>
        <w:ind w:left="1440"/>
        <w:rPr>
          <w:szCs w:val="20"/>
        </w:rPr>
      </w:pPr>
      <w:r w:rsidRPr="00EA3928">
        <w:rPr>
          <w:szCs w:val="20"/>
        </w:rPr>
        <w:t>přenášena všechny pole v sekci “Pozemky a podobná práva” a nebudou editovatelná, s výjimkou pole Výměra  </w:t>
      </w:r>
    </w:p>
    <w:p w14:paraId="0BC1DAAC" w14:textId="77777777" w:rsidR="00B75EB9" w:rsidRPr="00AE7594" w:rsidRDefault="00B75EB9" w:rsidP="00B75EB9">
      <w:pPr>
        <w:numPr>
          <w:ilvl w:val="0"/>
          <w:numId w:val="56"/>
        </w:numPr>
        <w:tabs>
          <w:tab w:val="clear" w:pos="720"/>
          <w:tab w:val="num" w:pos="1440"/>
        </w:tabs>
        <w:spacing w:line="240" w:lineRule="auto"/>
        <w:ind w:left="1440"/>
        <w:rPr>
          <w:szCs w:val="20"/>
        </w:rPr>
      </w:pPr>
      <w:r w:rsidRPr="00EA3928">
        <w:rPr>
          <w:szCs w:val="20"/>
        </w:rPr>
        <w:t xml:space="preserve">při změně polí </w:t>
      </w:r>
      <w:proofErr w:type="spellStart"/>
      <w:r w:rsidRPr="00EA3928">
        <w:rPr>
          <w:szCs w:val="20"/>
        </w:rPr>
        <w:t>Parc</w:t>
      </w:r>
      <w:proofErr w:type="spellEnd"/>
      <w:r w:rsidRPr="00EA3928">
        <w:rPr>
          <w:szCs w:val="20"/>
        </w:rPr>
        <w:t>.</w:t>
      </w:r>
      <w:r w:rsidRPr="00AE7594">
        <w:rPr>
          <w:szCs w:val="20"/>
        </w:rPr>
        <w:t xml:space="preserve"> </w:t>
      </w:r>
      <w:r w:rsidRPr="00EA3928">
        <w:rPr>
          <w:szCs w:val="20"/>
        </w:rPr>
        <w:t>číslo a Katastrální území se změna provede v RE-FX a DLM se automaticky aktualizuje (pole Označení i definovaná pole v kartě Majetková daň)</w:t>
      </w:r>
    </w:p>
    <w:p w14:paraId="26EEB5DA" w14:textId="77777777" w:rsidR="00B75EB9" w:rsidRPr="00EA3928" w:rsidRDefault="00B75EB9" w:rsidP="00B75EB9">
      <w:pPr>
        <w:numPr>
          <w:ilvl w:val="0"/>
          <w:numId w:val="56"/>
        </w:numPr>
        <w:tabs>
          <w:tab w:val="clear" w:pos="720"/>
          <w:tab w:val="num" w:pos="1440"/>
        </w:tabs>
        <w:spacing w:line="240" w:lineRule="auto"/>
        <w:ind w:left="1440"/>
        <w:rPr>
          <w:szCs w:val="20"/>
        </w:rPr>
      </w:pPr>
      <w:r w:rsidRPr="00EA3928">
        <w:rPr>
          <w:szCs w:val="20"/>
        </w:rPr>
        <w:t>Bude třeba zohlednit budovy, které leží ve více katastrech nebo na více parcelních číslech.  </w:t>
      </w:r>
    </w:p>
    <w:p w14:paraId="2EC33CF8" w14:textId="77777777" w:rsidR="00B75EB9" w:rsidRPr="00EA3928" w:rsidRDefault="00B75EB9" w:rsidP="00B75EB9">
      <w:pPr>
        <w:spacing w:line="240" w:lineRule="auto"/>
        <w:rPr>
          <w:szCs w:val="20"/>
        </w:rPr>
      </w:pPr>
      <w:r w:rsidRPr="00EA3928">
        <w:rPr>
          <w:szCs w:val="20"/>
        </w:rPr>
        <w:t> </w:t>
      </w:r>
    </w:p>
    <w:p w14:paraId="1306C898" w14:textId="77777777" w:rsidR="00B75EB9" w:rsidRPr="00EA3928" w:rsidRDefault="00B75EB9" w:rsidP="00B75EB9">
      <w:pPr>
        <w:spacing w:line="240" w:lineRule="auto"/>
        <w:rPr>
          <w:b/>
          <w:bCs/>
          <w:szCs w:val="20"/>
        </w:rPr>
      </w:pPr>
      <w:r w:rsidRPr="00EA3928">
        <w:rPr>
          <w:b/>
          <w:bCs/>
          <w:szCs w:val="20"/>
        </w:rPr>
        <w:t>Plnění dat RE objekt &lt;-&gt; karta DLM </w:t>
      </w:r>
    </w:p>
    <w:p w14:paraId="064A222D" w14:textId="77777777" w:rsidR="00B75EB9" w:rsidRPr="00EA3928" w:rsidRDefault="00B75EB9" w:rsidP="00B75EB9">
      <w:pPr>
        <w:spacing w:line="240" w:lineRule="auto"/>
        <w:rPr>
          <w:szCs w:val="20"/>
        </w:rPr>
      </w:pPr>
      <w:r w:rsidRPr="00EA3928">
        <w:rPr>
          <w:szCs w:val="20"/>
        </w:rPr>
        <w:t>Integrace je požadována obousměrná. </w:t>
      </w:r>
    </w:p>
    <w:p w14:paraId="650DB93D" w14:textId="77777777" w:rsidR="00B75EB9" w:rsidRPr="00EA3928" w:rsidRDefault="00B75EB9" w:rsidP="00B75EB9">
      <w:pPr>
        <w:spacing w:line="240" w:lineRule="auto"/>
        <w:rPr>
          <w:szCs w:val="20"/>
        </w:rPr>
      </w:pPr>
      <w:r w:rsidRPr="00EA3928">
        <w:rPr>
          <w:szCs w:val="20"/>
        </w:rPr>
        <w:t>V případě založení pozemku / budovy v modulu RE-FX nebude ze strany RE-FX vyvolána žádná akce. Načítání vybraných dat z RE objektu bude na straně FI-AA. </w:t>
      </w:r>
    </w:p>
    <w:p w14:paraId="5A884F65" w14:textId="77777777" w:rsidR="00B75EB9" w:rsidRPr="00EA3928" w:rsidRDefault="00B75EB9" w:rsidP="00B75EB9">
      <w:pPr>
        <w:spacing w:line="240" w:lineRule="auto"/>
        <w:rPr>
          <w:szCs w:val="20"/>
        </w:rPr>
      </w:pPr>
      <w:r w:rsidRPr="00EA3928">
        <w:rPr>
          <w:szCs w:val="20"/>
        </w:rPr>
        <w:t>V případě změny údajů na pozemku / budově se při uložení vyvolá program pro změnu karty majetku, která je přiřazena k objektu – přiřazení uloženo v tabulce VIBDOBJASS, druh přiřazení OBJASSTYPE=‘63‘ Přiřazení IM. </w:t>
      </w:r>
    </w:p>
    <w:p w14:paraId="3A5AC7A8" w14:textId="77777777" w:rsidR="00B75EB9" w:rsidRPr="00EA3928" w:rsidRDefault="00B75EB9" w:rsidP="00B75EB9">
      <w:pPr>
        <w:spacing w:line="240" w:lineRule="auto"/>
        <w:rPr>
          <w:szCs w:val="20"/>
        </w:rPr>
      </w:pPr>
      <w:r w:rsidRPr="00EA3928">
        <w:rPr>
          <w:szCs w:val="20"/>
        </w:rPr>
        <w:t>Aktualizují se pole v tabulkách ANLA, příp. ANLU. </w:t>
      </w:r>
    </w:p>
    <w:p w14:paraId="47AA5C6F" w14:textId="77777777" w:rsidR="00B75EB9" w:rsidRPr="00EA3928" w:rsidRDefault="00B75EB9" w:rsidP="00B75EB9">
      <w:pPr>
        <w:spacing w:line="240" w:lineRule="auto"/>
        <w:rPr>
          <w:szCs w:val="20"/>
        </w:rPr>
      </w:pPr>
      <w:r w:rsidRPr="00EA3928">
        <w:rPr>
          <w:szCs w:val="20"/>
        </w:rPr>
        <w:t xml:space="preserve">Alternativní variantou je vytvoření zákaznického programu / transakce, která bude spouštěna periodicky na denní bázi jako </w:t>
      </w:r>
      <w:proofErr w:type="spellStart"/>
      <w:r w:rsidRPr="00EA3928">
        <w:rPr>
          <w:szCs w:val="20"/>
        </w:rPr>
        <w:t>job</w:t>
      </w:r>
      <w:proofErr w:type="spellEnd"/>
      <w:r w:rsidRPr="00EA3928">
        <w:rPr>
          <w:szCs w:val="20"/>
        </w:rPr>
        <w:t>. </w:t>
      </w:r>
    </w:p>
    <w:p w14:paraId="6DA8F772" w14:textId="77777777" w:rsidR="00B75EB9" w:rsidRPr="00EA3928" w:rsidRDefault="00B75EB9" w:rsidP="00B75EB9">
      <w:pPr>
        <w:spacing w:line="240" w:lineRule="auto"/>
        <w:rPr>
          <w:szCs w:val="20"/>
        </w:rPr>
      </w:pPr>
      <w:r w:rsidRPr="00EA3928">
        <w:rPr>
          <w:szCs w:val="20"/>
        </w:rPr>
        <w:t>Transakce bude dohledávat změnové doklady pro definovaná pole pro objekt pozemku REBD_REPR / budovy REBD_REBU z tabulky CDHDR k aktuálnímu dni (pole UDATE) a z tabulky CDPOS pak změněná pole a jejich hodnoty. Pokud došlo ke změně, zapíše tuto změnu do příslušných polí v kartě majetku, resp. v příslušných databázových tabulkách. </w:t>
      </w:r>
    </w:p>
    <w:p w14:paraId="0629CA8D" w14:textId="77777777" w:rsidR="00B75EB9" w:rsidRPr="00877D61" w:rsidRDefault="00B75EB9" w:rsidP="00B75EB9">
      <w:pPr>
        <w:spacing w:line="240" w:lineRule="auto"/>
        <w:rPr>
          <w:szCs w:val="20"/>
        </w:rPr>
      </w:pPr>
    </w:p>
    <w:p w14:paraId="0C4C39B3" w14:textId="0E2F6CE7" w:rsidR="00B75EB9" w:rsidRPr="00AE7594" w:rsidRDefault="33FEB710" w:rsidP="07D632A5">
      <w:pPr>
        <w:pStyle w:val="Nadpis3"/>
        <w:spacing w:line="240" w:lineRule="auto"/>
      </w:pPr>
      <w:bookmarkStart w:id="6" w:name="_Toc187237273"/>
      <w:bookmarkStart w:id="7" w:name="_Toc187412875"/>
      <w:r>
        <w:t>ID</w:t>
      </w:r>
      <w:r w:rsidR="00941743">
        <w:t xml:space="preserve"> </w:t>
      </w:r>
      <w:r w:rsidR="2A3FA4EB">
        <w:t>45</w:t>
      </w:r>
      <w:r>
        <w:t> - Kontrola všech polí v kmen záznamů na evidenci změn</w:t>
      </w:r>
      <w:bookmarkEnd w:id="6"/>
      <w:bookmarkEnd w:id="7"/>
    </w:p>
    <w:p w14:paraId="634E3D86" w14:textId="77777777" w:rsidR="00B75EB9" w:rsidRPr="00AE7594" w:rsidRDefault="00B75EB9" w:rsidP="00B75EB9">
      <w:pPr>
        <w:spacing w:line="240" w:lineRule="auto"/>
        <w:rPr>
          <w:szCs w:val="20"/>
        </w:rPr>
      </w:pPr>
    </w:p>
    <w:p w14:paraId="4B9B320B" w14:textId="77777777" w:rsidR="00B75EB9" w:rsidRPr="003266F3" w:rsidRDefault="00B75EB9" w:rsidP="00B75EB9">
      <w:pPr>
        <w:spacing w:line="240" w:lineRule="auto"/>
        <w:rPr>
          <w:b/>
          <w:bCs/>
          <w:szCs w:val="20"/>
        </w:rPr>
      </w:pPr>
      <w:r w:rsidRPr="003266F3">
        <w:rPr>
          <w:b/>
          <w:bCs/>
          <w:szCs w:val="20"/>
        </w:rPr>
        <w:t>Evidence změn  </w:t>
      </w:r>
    </w:p>
    <w:p w14:paraId="1BDBAD36" w14:textId="77777777" w:rsidR="00B75EB9" w:rsidRPr="003266F3" w:rsidRDefault="00B75EB9" w:rsidP="00B75EB9">
      <w:pPr>
        <w:spacing w:line="240" w:lineRule="auto"/>
        <w:rPr>
          <w:szCs w:val="20"/>
        </w:rPr>
      </w:pPr>
      <w:r w:rsidRPr="003266F3">
        <w:rPr>
          <w:szCs w:val="20"/>
        </w:rPr>
        <w:t>Požadavek na kontrolu všech polí v kmen z. na evidenci změn: Kdo, kdy, co změnil, z čeho na co, evidence ve změnových dokladech. </w:t>
      </w:r>
    </w:p>
    <w:p w14:paraId="5590A298" w14:textId="77777777" w:rsidR="00B75EB9" w:rsidRPr="003266F3" w:rsidRDefault="00B75EB9" w:rsidP="00B75EB9">
      <w:pPr>
        <w:spacing w:line="240" w:lineRule="auto"/>
        <w:rPr>
          <w:szCs w:val="20"/>
        </w:rPr>
      </w:pPr>
      <w:r w:rsidRPr="003266F3">
        <w:rPr>
          <w:szCs w:val="20"/>
        </w:rPr>
        <w:t xml:space="preserve">Pro standardní a zákaznická pole, pro která se vytváří změnové doklady, existují reporty nad změnovými doklady –&gt; pro každý objekt (AO, HJ, budova, pozemek, nájemní objekt, smlouvy, skupina účasti, zúčtovací jednotka …) je k dispozici přehled přes ikonu </w:t>
      </w:r>
      <w:r w:rsidRPr="00AE7594">
        <w:rPr>
          <w:noProof/>
          <w:szCs w:val="20"/>
        </w:rPr>
        <w:drawing>
          <wp:inline distT="0" distB="0" distL="0" distR="0" wp14:anchorId="074E6806" wp14:editId="65F962ED">
            <wp:extent cx="257175" cy="266700"/>
            <wp:effectExtent l="0" t="0" r="9525" b="0"/>
            <wp:docPr id="150215054"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66700"/>
                    </a:xfrm>
                    <a:prstGeom prst="rect">
                      <a:avLst/>
                    </a:prstGeom>
                    <a:noFill/>
                    <a:ln>
                      <a:noFill/>
                    </a:ln>
                  </pic:spPr>
                </pic:pic>
              </a:graphicData>
            </a:graphic>
          </wp:inline>
        </w:drawing>
      </w:r>
      <w:r w:rsidRPr="003266F3">
        <w:rPr>
          <w:szCs w:val="20"/>
        </w:rPr>
        <w:t xml:space="preserve">, kde je možné dále zadat parametry pro zobrazení přehledu ve formátu tabulky a s jednoduchým exportem do formátu </w:t>
      </w:r>
      <w:proofErr w:type="spellStart"/>
      <w:r w:rsidRPr="003266F3">
        <w:rPr>
          <w:szCs w:val="20"/>
        </w:rPr>
        <w:t>xlsx</w:t>
      </w:r>
      <w:proofErr w:type="spellEnd"/>
      <w:r w:rsidRPr="003266F3">
        <w:rPr>
          <w:szCs w:val="20"/>
        </w:rPr>
        <w:t>. </w:t>
      </w:r>
    </w:p>
    <w:p w14:paraId="28BA80FB" w14:textId="77777777" w:rsidR="00B75EB9" w:rsidRPr="003266F3" w:rsidRDefault="00B75EB9" w:rsidP="00B75EB9">
      <w:pPr>
        <w:spacing w:line="240" w:lineRule="auto"/>
        <w:rPr>
          <w:szCs w:val="20"/>
        </w:rPr>
      </w:pPr>
      <w:r w:rsidRPr="00AE7594">
        <w:rPr>
          <w:noProof/>
          <w:szCs w:val="20"/>
        </w:rPr>
        <w:lastRenderedPageBreak/>
        <w:drawing>
          <wp:inline distT="0" distB="0" distL="0" distR="0" wp14:anchorId="2B551982" wp14:editId="7AC049EB">
            <wp:extent cx="5086350" cy="3209925"/>
            <wp:effectExtent l="0" t="0" r="0" b="9525"/>
            <wp:docPr id="1190440975" name="Obrázek 25" descr="Obsah obrázku text, elektronika, snímek obrazovky,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Obsah obrázku text, elektronika, snímek obrazovky, displej&#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86350" cy="3209925"/>
                    </a:xfrm>
                    <a:prstGeom prst="rect">
                      <a:avLst/>
                    </a:prstGeom>
                    <a:noFill/>
                    <a:ln>
                      <a:noFill/>
                    </a:ln>
                  </pic:spPr>
                </pic:pic>
              </a:graphicData>
            </a:graphic>
          </wp:inline>
        </w:drawing>
      </w:r>
      <w:r w:rsidRPr="003266F3">
        <w:rPr>
          <w:szCs w:val="20"/>
        </w:rPr>
        <w:t> </w:t>
      </w:r>
    </w:p>
    <w:p w14:paraId="15F2D5E8" w14:textId="77777777" w:rsidR="00B75EB9" w:rsidRPr="003266F3" w:rsidRDefault="00B75EB9" w:rsidP="00B75EB9">
      <w:pPr>
        <w:spacing w:line="240" w:lineRule="auto"/>
        <w:rPr>
          <w:szCs w:val="20"/>
        </w:rPr>
      </w:pPr>
      <w:r w:rsidRPr="003266F3">
        <w:rPr>
          <w:szCs w:val="20"/>
        </w:rPr>
        <w:t> </w:t>
      </w:r>
    </w:p>
    <w:p w14:paraId="2004EC04" w14:textId="77777777" w:rsidR="00B75EB9" w:rsidRPr="003266F3" w:rsidRDefault="00B75EB9" w:rsidP="00B75EB9">
      <w:pPr>
        <w:spacing w:line="240" w:lineRule="auto"/>
        <w:rPr>
          <w:szCs w:val="20"/>
        </w:rPr>
      </w:pPr>
      <w:r w:rsidRPr="003266F3">
        <w:rPr>
          <w:szCs w:val="20"/>
        </w:rPr>
        <w:t>Dále jsou nově k dispozici přehledy a reporty změnových dokladů pro: </w:t>
      </w:r>
    </w:p>
    <w:p w14:paraId="77DF1AE9" w14:textId="77777777" w:rsidR="00B75EB9" w:rsidRPr="003266F3" w:rsidRDefault="00B75EB9" w:rsidP="00B75EB9">
      <w:pPr>
        <w:numPr>
          <w:ilvl w:val="0"/>
          <w:numId w:val="57"/>
        </w:numPr>
        <w:spacing w:line="240" w:lineRule="auto"/>
        <w:rPr>
          <w:szCs w:val="20"/>
        </w:rPr>
      </w:pPr>
      <w:r w:rsidRPr="003266F3">
        <w:rPr>
          <w:szCs w:val="20"/>
        </w:rPr>
        <w:t>REISCHGDOCBD – Změnové doklady pro objekty – HJ, budova, pozemek, nájemní objekt </w:t>
      </w:r>
    </w:p>
    <w:p w14:paraId="45184518" w14:textId="77777777" w:rsidR="00B75EB9" w:rsidRPr="003266F3" w:rsidRDefault="00B75EB9" w:rsidP="00B75EB9">
      <w:pPr>
        <w:numPr>
          <w:ilvl w:val="0"/>
          <w:numId w:val="58"/>
        </w:numPr>
        <w:spacing w:line="240" w:lineRule="auto"/>
        <w:rPr>
          <w:szCs w:val="20"/>
        </w:rPr>
      </w:pPr>
      <w:r w:rsidRPr="003266F3">
        <w:rPr>
          <w:szCs w:val="20"/>
        </w:rPr>
        <w:t>REISCHGDOCCN – Změnové doklady pro smlouvy </w:t>
      </w:r>
    </w:p>
    <w:p w14:paraId="4F1F8BA6" w14:textId="77777777" w:rsidR="00B75EB9" w:rsidRPr="003266F3" w:rsidRDefault="00B75EB9" w:rsidP="00B75EB9">
      <w:pPr>
        <w:spacing w:line="240" w:lineRule="auto"/>
        <w:rPr>
          <w:szCs w:val="20"/>
        </w:rPr>
      </w:pPr>
      <w:r w:rsidRPr="003266F3">
        <w:rPr>
          <w:szCs w:val="20"/>
        </w:rPr>
        <w:t>Pro zákaznická pole jsou změnové doklady k dispozici pouze v případě, že je tato vlastnost pole naprogramována.  </w:t>
      </w:r>
    </w:p>
    <w:p w14:paraId="083D48A8" w14:textId="77777777" w:rsidR="00B75EB9" w:rsidRPr="003266F3" w:rsidRDefault="00B75EB9" w:rsidP="00B75EB9">
      <w:pPr>
        <w:spacing w:line="240" w:lineRule="auto"/>
        <w:rPr>
          <w:szCs w:val="20"/>
        </w:rPr>
      </w:pPr>
      <w:r w:rsidRPr="003266F3">
        <w:rPr>
          <w:szCs w:val="20"/>
        </w:rPr>
        <w:t xml:space="preserve">V rámci standardních zákaznických rozšíření pro kmenová data je seznam polí uveden v příloze tohoto dokumentu viz. „Příloha BPD č.1_Evidence </w:t>
      </w:r>
      <w:proofErr w:type="spellStart"/>
      <w:r w:rsidRPr="003266F3">
        <w:rPr>
          <w:szCs w:val="20"/>
        </w:rPr>
        <w:t>změn_Zákaznická</w:t>
      </w:r>
      <w:proofErr w:type="spellEnd"/>
      <w:r w:rsidRPr="003266F3">
        <w:rPr>
          <w:szCs w:val="20"/>
        </w:rPr>
        <w:t xml:space="preserve"> pole“. </w:t>
      </w:r>
    </w:p>
    <w:p w14:paraId="32191758" w14:textId="77777777" w:rsidR="00B75EB9" w:rsidRPr="003266F3" w:rsidRDefault="00B75EB9" w:rsidP="00B75EB9">
      <w:pPr>
        <w:spacing w:line="240" w:lineRule="auto"/>
        <w:rPr>
          <w:szCs w:val="20"/>
        </w:rPr>
      </w:pPr>
      <w:r w:rsidRPr="003266F3">
        <w:rPr>
          <w:szCs w:val="20"/>
        </w:rPr>
        <w:t> </w:t>
      </w:r>
    </w:p>
    <w:bookmarkStart w:id="8" w:name="_MON_1798284371"/>
    <w:bookmarkEnd w:id="8"/>
    <w:p w14:paraId="54381B4B" w14:textId="056EA806" w:rsidR="00B75EB9" w:rsidRPr="003266F3" w:rsidRDefault="0015199D" w:rsidP="00B75EB9">
      <w:pPr>
        <w:spacing w:line="240" w:lineRule="auto"/>
        <w:rPr>
          <w:szCs w:val="20"/>
        </w:rPr>
      </w:pPr>
      <w:r>
        <w:rPr>
          <w:rFonts w:cs="Arial"/>
          <w:color w:val="000000" w:themeColor="text1"/>
        </w:rPr>
        <w:object w:dxaOrig="1539" w:dyaOrig="997" w14:anchorId="6FE56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4" o:title=""/>
          </v:shape>
          <o:OLEObject Type="Embed" ProgID="Excel.Sheet.12" ShapeID="_x0000_i1025" DrawAspect="Icon" ObjectID="_1814688107" r:id="rId15"/>
        </w:object>
      </w:r>
      <w:r w:rsidR="00B75EB9" w:rsidRPr="003266F3">
        <w:rPr>
          <w:szCs w:val="20"/>
        </w:rPr>
        <w:t> </w:t>
      </w:r>
    </w:p>
    <w:p w14:paraId="077BFE4A" w14:textId="77777777" w:rsidR="00B75EB9" w:rsidRPr="003266F3" w:rsidRDefault="00B75EB9" w:rsidP="00B75EB9">
      <w:pPr>
        <w:spacing w:line="240" w:lineRule="auto"/>
        <w:rPr>
          <w:szCs w:val="20"/>
        </w:rPr>
      </w:pPr>
      <w:r w:rsidRPr="003266F3">
        <w:rPr>
          <w:szCs w:val="20"/>
        </w:rPr>
        <w:t>Jedná se o tabulky: </w:t>
      </w:r>
    </w:p>
    <w:p w14:paraId="3AD721E4" w14:textId="77777777" w:rsidR="00B75EB9" w:rsidRPr="00AE7594" w:rsidRDefault="00B75EB9" w:rsidP="00B75EB9">
      <w:pPr>
        <w:pStyle w:val="Odstavecseseznamem"/>
        <w:numPr>
          <w:ilvl w:val="0"/>
          <w:numId w:val="59"/>
        </w:numPr>
        <w:spacing w:line="240" w:lineRule="auto"/>
        <w:rPr>
          <w:szCs w:val="20"/>
        </w:rPr>
      </w:pPr>
      <w:r w:rsidRPr="00AE7594">
        <w:rPr>
          <w:szCs w:val="20"/>
        </w:rPr>
        <w:t>VIBDAO – Architektonický objekt </w:t>
      </w:r>
    </w:p>
    <w:p w14:paraId="6A3C0CD4" w14:textId="77777777" w:rsidR="00B75EB9" w:rsidRPr="00AE7594" w:rsidRDefault="00B75EB9" w:rsidP="00B75EB9">
      <w:pPr>
        <w:pStyle w:val="Odstavecseseznamem"/>
        <w:numPr>
          <w:ilvl w:val="0"/>
          <w:numId w:val="59"/>
        </w:numPr>
        <w:spacing w:line="240" w:lineRule="auto"/>
        <w:rPr>
          <w:szCs w:val="20"/>
        </w:rPr>
      </w:pPr>
      <w:r w:rsidRPr="00AE7594">
        <w:rPr>
          <w:szCs w:val="20"/>
        </w:rPr>
        <w:t>VIBDBU – Budova </w:t>
      </w:r>
    </w:p>
    <w:p w14:paraId="1CC51B87" w14:textId="77777777" w:rsidR="00B75EB9" w:rsidRPr="00AE7594" w:rsidRDefault="00B75EB9" w:rsidP="00B75EB9">
      <w:pPr>
        <w:pStyle w:val="Odstavecseseznamem"/>
        <w:numPr>
          <w:ilvl w:val="0"/>
          <w:numId w:val="59"/>
        </w:numPr>
        <w:spacing w:line="240" w:lineRule="auto"/>
        <w:rPr>
          <w:szCs w:val="20"/>
        </w:rPr>
      </w:pPr>
      <w:r w:rsidRPr="00AE7594">
        <w:rPr>
          <w:szCs w:val="20"/>
        </w:rPr>
        <w:t>VIBDPR – Pozemek </w:t>
      </w:r>
    </w:p>
    <w:p w14:paraId="50BDBCD8" w14:textId="77777777" w:rsidR="00B75EB9" w:rsidRPr="00AE7594" w:rsidRDefault="00B75EB9" w:rsidP="00B75EB9">
      <w:pPr>
        <w:pStyle w:val="Odstavecseseznamem"/>
        <w:numPr>
          <w:ilvl w:val="0"/>
          <w:numId w:val="59"/>
        </w:numPr>
        <w:spacing w:line="240" w:lineRule="auto"/>
        <w:rPr>
          <w:szCs w:val="20"/>
        </w:rPr>
      </w:pPr>
      <w:r w:rsidRPr="00AE7594">
        <w:rPr>
          <w:szCs w:val="20"/>
        </w:rPr>
        <w:t>VIBDRO – Nájemní objekt </w:t>
      </w:r>
    </w:p>
    <w:p w14:paraId="1A028A28" w14:textId="77777777" w:rsidR="00B75EB9" w:rsidRPr="00AE7594" w:rsidRDefault="00B75EB9" w:rsidP="00B75EB9">
      <w:pPr>
        <w:pStyle w:val="Odstavecseseznamem"/>
        <w:numPr>
          <w:ilvl w:val="0"/>
          <w:numId w:val="59"/>
        </w:numPr>
        <w:spacing w:line="240" w:lineRule="auto"/>
        <w:rPr>
          <w:szCs w:val="20"/>
        </w:rPr>
      </w:pPr>
      <w:r w:rsidRPr="00AE7594">
        <w:rPr>
          <w:szCs w:val="20"/>
        </w:rPr>
        <w:t>VICNCN – Smlouva o nemovitosti  </w:t>
      </w:r>
    </w:p>
    <w:p w14:paraId="6E7AD248" w14:textId="77777777" w:rsidR="00B75EB9" w:rsidRPr="003266F3" w:rsidRDefault="00B75EB9" w:rsidP="00B75EB9">
      <w:pPr>
        <w:spacing w:line="240" w:lineRule="auto"/>
        <w:rPr>
          <w:szCs w:val="20"/>
        </w:rPr>
      </w:pPr>
      <w:r w:rsidRPr="003266F3">
        <w:rPr>
          <w:szCs w:val="20"/>
        </w:rPr>
        <w:t>Dále existuje režim změnových dokladů nad zákaznickými tabulkami: </w:t>
      </w:r>
    </w:p>
    <w:p w14:paraId="78E2055F"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ZRERSM_C_DOKLAD</w:t>
      </w:r>
      <w:r w:rsidRPr="00AE7594">
        <w:rPr>
          <w:szCs w:val="20"/>
        </w:rPr>
        <w:tab/>
      </w:r>
      <w:r w:rsidRPr="00AE7594">
        <w:rPr>
          <w:szCs w:val="20"/>
        </w:rPr>
        <w:tab/>
        <w:t>Objekt: RECN_REGC</w:t>
      </w:r>
      <w:r w:rsidRPr="00AE7594">
        <w:rPr>
          <w:szCs w:val="20"/>
        </w:rPr>
        <w:tab/>
        <w:t> </w:t>
      </w:r>
    </w:p>
    <w:p w14:paraId="11F4F909"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ZREBUD_TECH_DATA</w:t>
      </w:r>
      <w:r w:rsidRPr="00AE7594">
        <w:rPr>
          <w:szCs w:val="20"/>
        </w:rPr>
        <w:tab/>
      </w:r>
      <w:r w:rsidRPr="00AE7594">
        <w:rPr>
          <w:szCs w:val="20"/>
        </w:rPr>
        <w:tab/>
        <w:t>Objekt: ZREBD_CUSTOM </w:t>
      </w:r>
    </w:p>
    <w:p w14:paraId="7E029AE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ZREPOZ_CIS_KU</w:t>
      </w:r>
      <w:r w:rsidRPr="00AE7594">
        <w:rPr>
          <w:szCs w:val="20"/>
        </w:rPr>
        <w:tab/>
      </w:r>
      <w:r w:rsidRPr="00AE7594">
        <w:rPr>
          <w:szCs w:val="20"/>
        </w:rPr>
        <w:tab/>
      </w:r>
      <w:r w:rsidRPr="00AE7594">
        <w:rPr>
          <w:szCs w:val="20"/>
        </w:rPr>
        <w:tab/>
        <w:t>Objekt: ZREBD_CUSTOM </w:t>
      </w:r>
    </w:p>
    <w:p w14:paraId="44FE229B" w14:textId="77777777" w:rsidR="00B75EB9" w:rsidRPr="00AE7594" w:rsidRDefault="00B75EB9" w:rsidP="00B75EB9">
      <w:pPr>
        <w:pStyle w:val="Odstavecseseznamem"/>
        <w:numPr>
          <w:ilvl w:val="0"/>
          <w:numId w:val="60"/>
        </w:numPr>
        <w:spacing w:line="240" w:lineRule="auto"/>
        <w:rPr>
          <w:szCs w:val="20"/>
        </w:rPr>
      </w:pPr>
      <w:r w:rsidRPr="00AE7594">
        <w:rPr>
          <w:szCs w:val="20"/>
        </w:rPr>
        <w:t>Tabulka: ZREPOZ_RX_TUDU</w:t>
      </w:r>
      <w:r w:rsidRPr="00AE7594">
        <w:rPr>
          <w:szCs w:val="20"/>
        </w:rPr>
        <w:tab/>
      </w:r>
      <w:r w:rsidRPr="00AE7594">
        <w:rPr>
          <w:szCs w:val="20"/>
        </w:rPr>
        <w:tab/>
        <w:t>Objekt: ZREBD_CUSTOM </w:t>
      </w:r>
    </w:p>
    <w:p w14:paraId="7A330033" w14:textId="41201C7B" w:rsidR="00B75EB9" w:rsidRPr="00593C78" w:rsidRDefault="00B75EB9" w:rsidP="00B75EB9">
      <w:pPr>
        <w:pStyle w:val="Odstavecseseznamem"/>
        <w:numPr>
          <w:ilvl w:val="0"/>
          <w:numId w:val="60"/>
        </w:numPr>
        <w:spacing w:line="240" w:lineRule="auto"/>
        <w:rPr>
          <w:szCs w:val="20"/>
        </w:rPr>
      </w:pPr>
      <w:r w:rsidRPr="00AE7594">
        <w:rPr>
          <w:szCs w:val="20"/>
        </w:rPr>
        <w:t>Tabulka: ZREPOZ_TECH_DATA</w:t>
      </w:r>
      <w:r w:rsidRPr="00AE7594">
        <w:rPr>
          <w:szCs w:val="20"/>
        </w:rPr>
        <w:tab/>
      </w:r>
      <w:r w:rsidRPr="00AE7594">
        <w:rPr>
          <w:szCs w:val="20"/>
        </w:rPr>
        <w:tab/>
        <w:t>Objekt: ZREBD_CUSTOM </w:t>
      </w:r>
    </w:p>
    <w:p w14:paraId="119B9466" w14:textId="41DD94F7" w:rsidR="00B75EB9" w:rsidRPr="00AE7594" w:rsidRDefault="33FEB710" w:rsidP="00B75EB9">
      <w:pPr>
        <w:pStyle w:val="Nadpis3"/>
        <w:spacing w:line="240" w:lineRule="auto"/>
      </w:pPr>
      <w:bookmarkStart w:id="9" w:name="_Toc187237274"/>
      <w:bookmarkStart w:id="10" w:name="_Toc187412876"/>
      <w:r>
        <w:lastRenderedPageBreak/>
        <w:t>ID</w:t>
      </w:r>
      <w:r w:rsidR="00593C78">
        <w:t xml:space="preserve"> </w:t>
      </w:r>
      <w:r w:rsidR="16D6ADC6">
        <w:t>46</w:t>
      </w:r>
      <w:r>
        <w:t> - Automatické zasílání a tvorby poštovních poukázek při ZVN u bytových nájemních smluv</w:t>
      </w:r>
      <w:bookmarkEnd w:id="9"/>
      <w:bookmarkEnd w:id="10"/>
    </w:p>
    <w:p w14:paraId="1898C7E0" w14:textId="77777777" w:rsidR="00B75EB9" w:rsidRPr="00AE7594" w:rsidRDefault="00B75EB9" w:rsidP="00B75EB9">
      <w:pPr>
        <w:spacing w:line="240" w:lineRule="auto"/>
      </w:pPr>
    </w:p>
    <w:p w14:paraId="3838A668" w14:textId="77777777" w:rsidR="00B75EB9" w:rsidRPr="003266F3" w:rsidRDefault="00B75EB9" w:rsidP="00B75EB9">
      <w:pPr>
        <w:spacing w:line="240" w:lineRule="auto"/>
        <w:rPr>
          <w:b/>
          <w:bCs/>
          <w:szCs w:val="20"/>
        </w:rPr>
      </w:pPr>
      <w:r w:rsidRPr="003266F3">
        <w:rPr>
          <w:b/>
          <w:bCs/>
          <w:szCs w:val="20"/>
        </w:rPr>
        <w:t>Úprava formuláře ZVN </w:t>
      </w:r>
    </w:p>
    <w:p w14:paraId="7054A8F0" w14:textId="77777777" w:rsidR="00B75EB9" w:rsidRPr="003266F3" w:rsidRDefault="00B75EB9" w:rsidP="00B75EB9">
      <w:pPr>
        <w:spacing w:line="240" w:lineRule="auto"/>
        <w:rPr>
          <w:szCs w:val="20"/>
        </w:rPr>
      </w:pPr>
      <w:r w:rsidRPr="003266F3">
        <w:rPr>
          <w:szCs w:val="20"/>
        </w:rPr>
        <w:t>Tento bod souvisí obecně s nastavením tisků v modulu RE-FX. Pro tisk vyúčtování služeb v rámci ZVN bude zachován formulář ZREFX_CN_150_2020, resp. bude převeden do formátu PDF. </w:t>
      </w:r>
    </w:p>
    <w:p w14:paraId="7AE1F220" w14:textId="77777777" w:rsidR="00B75EB9" w:rsidRPr="003266F3" w:rsidRDefault="00B75EB9" w:rsidP="00B75EB9">
      <w:pPr>
        <w:spacing w:line="240" w:lineRule="auto"/>
        <w:rPr>
          <w:szCs w:val="20"/>
        </w:rPr>
      </w:pPr>
      <w:r w:rsidRPr="003266F3">
        <w:rPr>
          <w:szCs w:val="20"/>
        </w:rPr>
        <w:t>Současně bude nutné ho upravit do jednotného vzhledu využívaného v rámci výstupů SŽ a dále bude nutné jeho rozšíření:  </w:t>
      </w:r>
    </w:p>
    <w:p w14:paraId="4912A80A" w14:textId="77777777" w:rsidR="00B75EB9" w:rsidRPr="003266F3" w:rsidRDefault="00B75EB9" w:rsidP="00B75EB9">
      <w:pPr>
        <w:numPr>
          <w:ilvl w:val="0"/>
          <w:numId w:val="61"/>
        </w:numPr>
        <w:spacing w:line="240" w:lineRule="auto"/>
        <w:rPr>
          <w:szCs w:val="20"/>
        </w:rPr>
      </w:pPr>
      <w:r w:rsidRPr="003266F3">
        <w:rPr>
          <w:szCs w:val="20"/>
        </w:rPr>
        <w:t>o tisk poštovní poukázky – zda má být poštovní poukázka vytištěna, bude regulováno informací v kmenových datech smlouvy – pole VICNCN-ZZPOSTP, poukázka bude tištěna na samostatný list jako příloha k daňovému dokladu, a to pouze v případě, že bude označeno na smlouvě. </w:t>
      </w:r>
    </w:p>
    <w:p w14:paraId="6BC56F8E" w14:textId="77777777" w:rsidR="00B75EB9" w:rsidRPr="003266F3" w:rsidRDefault="00B75EB9" w:rsidP="00B75EB9">
      <w:pPr>
        <w:numPr>
          <w:ilvl w:val="0"/>
          <w:numId w:val="62"/>
        </w:numPr>
        <w:spacing w:line="240" w:lineRule="auto"/>
        <w:rPr>
          <w:szCs w:val="20"/>
        </w:rPr>
      </w:pPr>
      <w:r w:rsidRPr="003266F3">
        <w:rPr>
          <w:szCs w:val="20"/>
        </w:rPr>
        <w:t>o změnu v adrese příjemce – případě, že je v na smlouvě v poli ZZADRNR uvedeno číslo BP, na kterého má být směrována korespondence, do příjemce v adrese bude doplněna další řádka, do které bude přenášen název BP – pro organizaci z pole BUT000-NAME_ORG1, pro osobu NAME_LAST. </w:t>
      </w:r>
    </w:p>
    <w:p w14:paraId="10559852" w14:textId="77777777" w:rsidR="00B75EB9" w:rsidRPr="003266F3" w:rsidRDefault="00B75EB9" w:rsidP="00B75EB9">
      <w:pPr>
        <w:spacing w:line="240" w:lineRule="auto"/>
        <w:rPr>
          <w:szCs w:val="20"/>
        </w:rPr>
      </w:pPr>
      <w:r w:rsidRPr="003266F3">
        <w:rPr>
          <w:szCs w:val="20"/>
        </w:rPr>
        <w:t> </w:t>
      </w:r>
    </w:p>
    <w:p w14:paraId="3EC12D79" w14:textId="77777777" w:rsidR="00B75EB9" w:rsidRPr="003266F3" w:rsidRDefault="00B75EB9" w:rsidP="00B75EB9">
      <w:pPr>
        <w:spacing w:line="240" w:lineRule="auto"/>
        <w:rPr>
          <w:szCs w:val="20"/>
        </w:rPr>
      </w:pPr>
      <w:r w:rsidRPr="003266F3">
        <w:rPr>
          <w:szCs w:val="20"/>
        </w:rPr>
        <w:t>Vzory dokladů jsou uvedeny v následujících přílohách: </w:t>
      </w:r>
    </w:p>
    <w:p w14:paraId="13FA50D4" w14:textId="77777777" w:rsidR="00B75EB9" w:rsidRPr="003266F3" w:rsidRDefault="00B75EB9" w:rsidP="00B75EB9">
      <w:pPr>
        <w:spacing w:line="240" w:lineRule="auto"/>
        <w:rPr>
          <w:szCs w:val="20"/>
        </w:rPr>
      </w:pPr>
      <w:r w:rsidRPr="003266F3">
        <w:rPr>
          <w:szCs w:val="20"/>
        </w:rPr>
        <w:t xml:space="preserve">Poštovní poukázka – nedoplatek – Příloha BPD č.5_Poukázka </w:t>
      </w:r>
      <w:proofErr w:type="gramStart"/>
      <w:r w:rsidRPr="003266F3">
        <w:rPr>
          <w:szCs w:val="20"/>
        </w:rPr>
        <w:t>A - nedoplatek</w:t>
      </w:r>
      <w:proofErr w:type="gramEnd"/>
      <w:r w:rsidRPr="003266F3">
        <w:rPr>
          <w:szCs w:val="20"/>
        </w:rPr>
        <w:t> </w:t>
      </w:r>
    </w:p>
    <w:p w14:paraId="04FB8EA4" w14:textId="77BC47DB" w:rsidR="00B75EB9" w:rsidRPr="00AE7594" w:rsidRDefault="00B75EB9" w:rsidP="00B75EB9">
      <w:pPr>
        <w:spacing w:line="240" w:lineRule="auto"/>
        <w:rPr>
          <w:rStyle w:val="Hypertextovodkaz"/>
        </w:rPr>
      </w:pPr>
      <w:r w:rsidRPr="003266F3">
        <w:rPr>
          <w:szCs w:val="20"/>
        </w:rPr>
        <w:t> </w:t>
      </w:r>
      <w:bookmarkStart w:id="11" w:name="_Hlk187230658"/>
      <w:r w:rsidR="0015199D" w:rsidRPr="00AE7594">
        <w:rPr>
          <w:rStyle w:val="Hypertextovodkaz"/>
        </w:rPr>
        <w:object w:dxaOrig="1539" w:dyaOrig="997" w14:anchorId="397F97D0">
          <v:shape id="_x0000_i1026" type="#_x0000_t75" style="width:73.5pt;height:48pt" o:ole="">
            <v:imagedata r:id="rId16" o:title=""/>
          </v:shape>
          <o:OLEObject Type="Embed" ProgID="AcroExch.Document.DC" ShapeID="_x0000_i1026" DrawAspect="Icon" ObjectID="_1814688108" r:id="rId17"/>
        </w:object>
      </w:r>
      <w:bookmarkEnd w:id="11"/>
    </w:p>
    <w:p w14:paraId="419BD0D7" w14:textId="77777777" w:rsidR="00B75EB9" w:rsidRPr="003266F3" w:rsidRDefault="00B75EB9" w:rsidP="00B75EB9">
      <w:pPr>
        <w:spacing w:line="240" w:lineRule="auto"/>
        <w:rPr>
          <w:szCs w:val="20"/>
        </w:rPr>
      </w:pPr>
    </w:p>
    <w:p w14:paraId="11A7A8D7" w14:textId="77777777" w:rsidR="00B75EB9" w:rsidRPr="003266F3" w:rsidRDefault="00B75EB9" w:rsidP="00B75EB9">
      <w:pPr>
        <w:spacing w:line="240" w:lineRule="auto"/>
        <w:rPr>
          <w:szCs w:val="20"/>
        </w:rPr>
      </w:pPr>
      <w:r w:rsidRPr="003266F3">
        <w:rPr>
          <w:szCs w:val="20"/>
        </w:rPr>
        <w:t xml:space="preserve">Poštovní poukázka – přeplatek – Příloha BPD č.6_Poštovní poukázka </w:t>
      </w:r>
      <w:proofErr w:type="gramStart"/>
      <w:r w:rsidRPr="003266F3">
        <w:rPr>
          <w:szCs w:val="20"/>
        </w:rPr>
        <w:t>B - přeplatek</w:t>
      </w:r>
      <w:proofErr w:type="gramEnd"/>
      <w:r w:rsidRPr="003266F3">
        <w:rPr>
          <w:szCs w:val="20"/>
        </w:rPr>
        <w:t> </w:t>
      </w:r>
    </w:p>
    <w:p w14:paraId="680506B0" w14:textId="77777777" w:rsidR="00B75EB9" w:rsidRPr="003266F3" w:rsidRDefault="00B75EB9" w:rsidP="00B75EB9">
      <w:pPr>
        <w:spacing w:line="240" w:lineRule="auto"/>
        <w:rPr>
          <w:szCs w:val="20"/>
        </w:rPr>
      </w:pPr>
      <w:r w:rsidRPr="003266F3">
        <w:rPr>
          <w:szCs w:val="20"/>
        </w:rPr>
        <w:t> </w:t>
      </w:r>
      <w:bookmarkStart w:id="12" w:name="_Hlk187230668"/>
      <w:bookmarkStart w:id="13" w:name="_MON_1796120778"/>
      <w:bookmarkEnd w:id="13"/>
      <w:r w:rsidRPr="00AE7594">
        <w:rPr>
          <w:rStyle w:val="Hypertextovodkaz"/>
        </w:rPr>
        <w:object w:dxaOrig="1539" w:dyaOrig="997" w14:anchorId="6EEFC666">
          <v:shape id="_x0000_i1027" type="#_x0000_t75" style="width:77.25pt;height:50.25pt" o:ole="">
            <v:imagedata r:id="rId18" o:title=""/>
          </v:shape>
          <o:OLEObject Type="Embed" ProgID="Word.Document.12" ShapeID="_x0000_i1027" DrawAspect="Icon" ObjectID="_1814688109" r:id="rId19">
            <o:FieldCodes>\s</o:FieldCodes>
          </o:OLEObject>
        </w:object>
      </w:r>
      <w:bookmarkEnd w:id="12"/>
    </w:p>
    <w:p w14:paraId="23DE6BD3" w14:textId="77777777" w:rsidR="00B75EB9" w:rsidRPr="003266F3" w:rsidRDefault="00B75EB9" w:rsidP="00B75EB9">
      <w:pPr>
        <w:spacing w:line="240" w:lineRule="auto"/>
        <w:rPr>
          <w:szCs w:val="20"/>
        </w:rPr>
      </w:pPr>
      <w:r w:rsidRPr="003266F3">
        <w:rPr>
          <w:szCs w:val="20"/>
        </w:rPr>
        <w:t> </w:t>
      </w:r>
    </w:p>
    <w:p w14:paraId="59B6A56F" w14:textId="77777777" w:rsidR="00B75EB9" w:rsidRPr="003266F3" w:rsidRDefault="00B75EB9" w:rsidP="00B75EB9">
      <w:pPr>
        <w:spacing w:line="240" w:lineRule="auto"/>
        <w:rPr>
          <w:szCs w:val="20"/>
        </w:rPr>
      </w:pPr>
      <w:r w:rsidRPr="003266F3">
        <w:rPr>
          <w:szCs w:val="20"/>
        </w:rPr>
        <w:t>Doklad o zúčtování vedlejších nákladů – Příloha BPD č.7_Doklad o zúčtování vedlejších nákladů </w:t>
      </w:r>
    </w:p>
    <w:p w14:paraId="43089B05" w14:textId="727AB2B0" w:rsidR="00B75EB9" w:rsidRDefault="00B75EB9" w:rsidP="00B75EB9">
      <w:pPr>
        <w:spacing w:line="240" w:lineRule="auto"/>
        <w:rPr>
          <w:szCs w:val="20"/>
        </w:rPr>
      </w:pPr>
      <w:r w:rsidRPr="003266F3">
        <w:rPr>
          <w:szCs w:val="20"/>
        </w:rPr>
        <w:t> </w:t>
      </w:r>
      <w:bookmarkStart w:id="14" w:name="_Hlk187230675"/>
      <w:r w:rsidR="0015199D" w:rsidRPr="00AE7594">
        <w:object w:dxaOrig="1539" w:dyaOrig="997" w14:anchorId="7F9B2DF6">
          <v:shape id="_x0000_i1028" type="#_x0000_t75" style="width:77.25pt;height:50.25pt" o:ole="">
            <v:imagedata r:id="rId20" o:title=""/>
          </v:shape>
          <o:OLEObject Type="Embed" ProgID="AcroExch.Document.DC" ShapeID="_x0000_i1028" DrawAspect="Icon" ObjectID="_1814688110" r:id="rId21"/>
        </w:object>
      </w:r>
      <w:bookmarkEnd w:id="14"/>
    </w:p>
    <w:p w14:paraId="3C4C492F" w14:textId="78E34CDC" w:rsidR="00B75EB9" w:rsidRPr="003266F3" w:rsidRDefault="00B75EB9" w:rsidP="00B75EB9">
      <w:pPr>
        <w:spacing w:line="240" w:lineRule="auto"/>
        <w:rPr>
          <w:szCs w:val="20"/>
        </w:rPr>
      </w:pPr>
      <w:r w:rsidRPr="003266F3">
        <w:rPr>
          <w:szCs w:val="20"/>
        </w:rPr>
        <w:t>Platební kalendář – Příloha BPD č.8_Platební kalendář s DPH </w:t>
      </w:r>
    </w:p>
    <w:p w14:paraId="05039395" w14:textId="488A73A1" w:rsidR="00B75EB9" w:rsidRPr="003266F3" w:rsidRDefault="00B75EB9" w:rsidP="00B75EB9">
      <w:pPr>
        <w:spacing w:line="240" w:lineRule="auto"/>
        <w:rPr>
          <w:szCs w:val="20"/>
        </w:rPr>
      </w:pPr>
      <w:r w:rsidRPr="003266F3">
        <w:rPr>
          <w:szCs w:val="20"/>
        </w:rPr>
        <w:t> </w:t>
      </w:r>
      <w:bookmarkStart w:id="15" w:name="_Hlk187230681"/>
      <w:bookmarkStart w:id="16" w:name="_MON_1798284196"/>
      <w:bookmarkEnd w:id="16"/>
      <w:r w:rsidR="0015199D" w:rsidRPr="00AE7594">
        <w:object w:dxaOrig="1539" w:dyaOrig="997" w14:anchorId="7F3F40C2">
          <v:shape id="_x0000_i1029" type="#_x0000_t75" style="width:77.25pt;height:50.25pt" o:ole="">
            <v:imagedata r:id="rId22" o:title=""/>
          </v:shape>
          <o:OLEObject Type="Embed" ProgID="Excel.Sheet.12" ShapeID="_x0000_i1029" DrawAspect="Icon" ObjectID="_1814688111" r:id="rId23"/>
        </w:object>
      </w:r>
      <w:bookmarkEnd w:id="15"/>
    </w:p>
    <w:p w14:paraId="754169A8" w14:textId="2503C19B" w:rsidR="00B75EB9" w:rsidRPr="00AE7594" w:rsidRDefault="33FEB710" w:rsidP="00B75EB9">
      <w:pPr>
        <w:pStyle w:val="Nadpis3"/>
        <w:spacing w:line="240" w:lineRule="auto"/>
      </w:pPr>
      <w:bookmarkStart w:id="17" w:name="_Toc187237275"/>
      <w:bookmarkStart w:id="18" w:name="_Toc187412877"/>
      <w:r>
        <w:lastRenderedPageBreak/>
        <w:t>ID</w:t>
      </w:r>
      <w:r w:rsidR="004D37DC">
        <w:t xml:space="preserve"> </w:t>
      </w:r>
      <w:r w:rsidR="53523E46">
        <w:t>47</w:t>
      </w:r>
      <w:r>
        <w:t> - Zprovoznění standardu nastavení generování podmínky pro obratové nájemné</w:t>
      </w:r>
      <w:bookmarkEnd w:id="17"/>
      <w:bookmarkEnd w:id="18"/>
    </w:p>
    <w:p w14:paraId="697F4A84" w14:textId="77777777" w:rsidR="00B75EB9" w:rsidRPr="00AE7594" w:rsidRDefault="00B75EB9" w:rsidP="00B75EB9">
      <w:pPr>
        <w:spacing w:line="240" w:lineRule="auto"/>
      </w:pPr>
    </w:p>
    <w:p w14:paraId="535A86CA" w14:textId="77777777" w:rsidR="00B75EB9" w:rsidRPr="001A159A" w:rsidRDefault="00B75EB9" w:rsidP="00B75EB9">
      <w:pPr>
        <w:spacing w:line="240" w:lineRule="auto"/>
        <w:rPr>
          <w:b/>
          <w:bCs/>
          <w:szCs w:val="20"/>
        </w:rPr>
      </w:pPr>
      <w:r w:rsidRPr="001A159A">
        <w:rPr>
          <w:b/>
          <w:bCs/>
          <w:szCs w:val="20"/>
        </w:rPr>
        <w:t>Zúčtování nájemného z obratu </w:t>
      </w:r>
    </w:p>
    <w:p w14:paraId="52F1CF3E" w14:textId="77777777" w:rsidR="00B75EB9" w:rsidRPr="001A159A" w:rsidRDefault="00B75EB9" w:rsidP="00B75EB9">
      <w:pPr>
        <w:spacing w:line="240" w:lineRule="auto"/>
        <w:rPr>
          <w:szCs w:val="20"/>
        </w:rPr>
      </w:pPr>
      <w:r w:rsidRPr="001A159A">
        <w:rPr>
          <w:szCs w:val="20"/>
        </w:rPr>
        <w:t>Funkcionalita nájemného z obratu se uplatňuje u nájemních smluv, u kterých se částky podmínky Nájemné vztahují k dosaženému obratu. </w:t>
      </w:r>
    </w:p>
    <w:p w14:paraId="21A871E4" w14:textId="77777777" w:rsidR="00B75EB9" w:rsidRPr="001A159A" w:rsidRDefault="00B75EB9" w:rsidP="00B75EB9">
      <w:pPr>
        <w:spacing w:line="240" w:lineRule="auto"/>
        <w:rPr>
          <w:szCs w:val="20"/>
        </w:rPr>
      </w:pPr>
      <w:r w:rsidRPr="001A159A">
        <w:rPr>
          <w:b/>
          <w:bCs/>
          <w:szCs w:val="20"/>
        </w:rPr>
        <w:t>Současný stav:</w:t>
      </w:r>
      <w:r w:rsidRPr="001A159A">
        <w:rPr>
          <w:szCs w:val="20"/>
        </w:rPr>
        <w:t> </w:t>
      </w:r>
    </w:p>
    <w:p w14:paraId="5625EEAD" w14:textId="77777777" w:rsidR="00B75EB9" w:rsidRPr="001A159A" w:rsidRDefault="00B75EB9" w:rsidP="00B75EB9">
      <w:pPr>
        <w:spacing w:line="240" w:lineRule="auto"/>
        <w:rPr>
          <w:szCs w:val="20"/>
        </w:rPr>
      </w:pPr>
      <w:r w:rsidRPr="001A159A">
        <w:rPr>
          <w:szCs w:val="20"/>
        </w:rPr>
        <w:t>Funkce „Relevantní pro obrat“ se nyní u nájemních smluv uplatňuje pouze v omezeném rozsahu. Pro smlouvy, které jsou relevantní pro obrat je statisticky evidována podmínka 299 - Obratové nájemné s daným předpisem výpočtu. Je evidováno pravidlo obratu s přiřazením podmínky a rytmu. Pravidlo hlášení obratu je vedeno pouze statisticky, obrat je zde evidován.  </w:t>
      </w:r>
    </w:p>
    <w:p w14:paraId="08423B31" w14:textId="77777777" w:rsidR="00B75EB9" w:rsidRPr="001A159A" w:rsidRDefault="00B75EB9" w:rsidP="00B75EB9">
      <w:pPr>
        <w:spacing w:line="240" w:lineRule="auto"/>
        <w:rPr>
          <w:szCs w:val="20"/>
        </w:rPr>
      </w:pPr>
      <w:r w:rsidRPr="001A159A">
        <w:rPr>
          <w:szCs w:val="20"/>
        </w:rPr>
        <w:t>Zúčtování nájemného z obratu pomocí transakce RESRSE je v současném systému spouštěno jen v režimu Simulace a používá se pro zjištění výše nájemného z obratu. </w:t>
      </w:r>
    </w:p>
    <w:p w14:paraId="6FE58031" w14:textId="77777777" w:rsidR="00B75EB9" w:rsidRPr="001A159A" w:rsidRDefault="00B75EB9" w:rsidP="00B75EB9">
      <w:pPr>
        <w:spacing w:line="240" w:lineRule="auto"/>
        <w:rPr>
          <w:szCs w:val="20"/>
        </w:rPr>
      </w:pPr>
      <w:r w:rsidRPr="001A159A">
        <w:rPr>
          <w:szCs w:val="20"/>
        </w:rPr>
        <w:t>Samotný výpočet doplatku nájemného je prováděn mimo systém Sap a pro účely vystavení faktury na nájemné z obratu je nyní ve smlouvách vytvářena samostatná podmínka Zvýšení nájemného. </w:t>
      </w:r>
    </w:p>
    <w:p w14:paraId="5273DD3F" w14:textId="77777777" w:rsidR="00B75EB9" w:rsidRPr="001A159A" w:rsidRDefault="00B75EB9" w:rsidP="00B75EB9">
      <w:pPr>
        <w:spacing w:line="240" w:lineRule="auto"/>
        <w:rPr>
          <w:szCs w:val="20"/>
        </w:rPr>
      </w:pPr>
      <w:r w:rsidRPr="001A159A">
        <w:rPr>
          <w:b/>
          <w:bCs/>
          <w:szCs w:val="20"/>
        </w:rPr>
        <w:t>Řešení S/4HANA:</w:t>
      </w:r>
      <w:r w:rsidRPr="001A159A">
        <w:rPr>
          <w:szCs w:val="20"/>
        </w:rPr>
        <w:t> </w:t>
      </w:r>
    </w:p>
    <w:p w14:paraId="41FBA70F" w14:textId="77777777" w:rsidR="00B75EB9" w:rsidRPr="001A159A" w:rsidRDefault="00B75EB9" w:rsidP="00B75EB9">
      <w:pPr>
        <w:spacing w:line="240" w:lineRule="auto"/>
        <w:rPr>
          <w:szCs w:val="20"/>
        </w:rPr>
      </w:pPr>
      <w:r w:rsidRPr="001A159A">
        <w:rPr>
          <w:szCs w:val="20"/>
        </w:rPr>
        <w:t>V rámci přechodu na sytém S/4 HANA bude nastavena možnost pro využití standardního procesu účtování nájemného z obratu. </w:t>
      </w:r>
    </w:p>
    <w:p w14:paraId="6E44B6E0" w14:textId="77777777" w:rsidR="00B75EB9" w:rsidRPr="001A159A" w:rsidRDefault="00B75EB9" w:rsidP="00B75EB9">
      <w:pPr>
        <w:spacing w:line="240" w:lineRule="auto"/>
        <w:rPr>
          <w:szCs w:val="20"/>
        </w:rPr>
      </w:pPr>
      <w:r w:rsidRPr="001A159A">
        <w:rPr>
          <w:szCs w:val="20"/>
        </w:rPr>
        <w:t>Na základě poskytnutých příkladů ustanovení o obratu v nájemních smlouvách bylo identifikováno několik pravidel pro určení poplatku z obratu – Poplatek z obratu je stanoven jako % z měsíčního obratu nájemce: </w:t>
      </w:r>
    </w:p>
    <w:p w14:paraId="5D2893B4" w14:textId="77777777" w:rsidR="00B75EB9" w:rsidRPr="001A159A" w:rsidRDefault="00B75EB9" w:rsidP="00B75EB9">
      <w:pPr>
        <w:numPr>
          <w:ilvl w:val="0"/>
          <w:numId w:val="63"/>
        </w:numPr>
        <w:spacing w:line="240" w:lineRule="auto"/>
        <w:rPr>
          <w:szCs w:val="20"/>
        </w:rPr>
      </w:pPr>
      <w:r w:rsidRPr="001A159A">
        <w:rPr>
          <w:szCs w:val="20"/>
        </w:rPr>
        <w:t>Pokud je vypočtená částku poplatku z obratu vyšší než výše poměrné měsíční částky ze základního nájemného uvedeného ve smlouvě, je nájemce povinen zaplatit rozdíl částek do 31.března daného roku nebo do tří měsíců od skončení této smlouvy. V případě, že je vypočtená částka nižší, nájemné se o rozdíl nesnižuje. </w:t>
      </w:r>
    </w:p>
    <w:p w14:paraId="78B7429E" w14:textId="77777777" w:rsidR="00B75EB9" w:rsidRPr="001A159A" w:rsidRDefault="00B75EB9" w:rsidP="00B75EB9">
      <w:pPr>
        <w:numPr>
          <w:ilvl w:val="0"/>
          <w:numId w:val="64"/>
        </w:numPr>
        <w:spacing w:line="240" w:lineRule="auto"/>
        <w:rPr>
          <w:szCs w:val="20"/>
        </w:rPr>
      </w:pPr>
      <w:r w:rsidRPr="001A159A">
        <w:rPr>
          <w:szCs w:val="20"/>
        </w:rPr>
        <w:t>Pokud je poplatek (%) z měsíčního obratu potvrzeného auditorem vyšší než poměrná měsíční částka ze základního nájemného – nájemce musí doplatit rozdíl  </w:t>
      </w:r>
    </w:p>
    <w:p w14:paraId="2983AC9F" w14:textId="77777777" w:rsidR="00B75EB9" w:rsidRPr="001A159A" w:rsidRDefault="00B75EB9" w:rsidP="00B75EB9">
      <w:pPr>
        <w:numPr>
          <w:ilvl w:val="0"/>
          <w:numId w:val="65"/>
        </w:numPr>
        <w:spacing w:line="240" w:lineRule="auto"/>
        <w:rPr>
          <w:szCs w:val="20"/>
        </w:rPr>
      </w:pPr>
      <w:r w:rsidRPr="001A159A">
        <w:rPr>
          <w:szCs w:val="20"/>
        </w:rPr>
        <w:t>Pokud je poplatek (%) z měsíčního obratu je vyšší než poměrná měsíční částka ze základního nájemného – dochází k navyšování nájemného. Zvyšování o celou výši poplatku -&gt; zde pouze výpočet v rámci RESRSE, ale zvýšení základního nájemného je nutné manuálně, není možné napojit na účtování o nájemném z obratu  </w:t>
      </w:r>
    </w:p>
    <w:p w14:paraId="3B82281A" w14:textId="77777777" w:rsidR="00B75EB9" w:rsidRPr="001A159A" w:rsidRDefault="00B75EB9" w:rsidP="00B75EB9">
      <w:pPr>
        <w:spacing w:line="240" w:lineRule="auto"/>
        <w:rPr>
          <w:szCs w:val="20"/>
        </w:rPr>
      </w:pPr>
      <w:r w:rsidRPr="001A159A">
        <w:rPr>
          <w:szCs w:val="20"/>
        </w:rPr>
        <w:t>Předpoklady využití účtování vypočteného obratového nájemného: </w:t>
      </w:r>
    </w:p>
    <w:p w14:paraId="0B494D35" w14:textId="77777777" w:rsidR="00B75EB9" w:rsidRPr="001A159A" w:rsidRDefault="00B75EB9" w:rsidP="00B75EB9">
      <w:pPr>
        <w:numPr>
          <w:ilvl w:val="0"/>
          <w:numId w:val="66"/>
        </w:numPr>
        <w:spacing w:line="240" w:lineRule="auto"/>
        <w:rPr>
          <w:szCs w:val="20"/>
        </w:rPr>
      </w:pPr>
      <w:r w:rsidRPr="001A159A">
        <w:rPr>
          <w:szCs w:val="20"/>
        </w:rPr>
        <w:t>podmínka 299 „Obratové nájemné“, musí mít účel „Účtované nájemné“, bude mít také odlišný rytmus, </w:t>
      </w:r>
    </w:p>
    <w:p w14:paraId="1623A2FA" w14:textId="77777777" w:rsidR="00B75EB9" w:rsidRPr="001A159A" w:rsidRDefault="00B75EB9" w:rsidP="00B75EB9">
      <w:pPr>
        <w:numPr>
          <w:ilvl w:val="0"/>
          <w:numId w:val="67"/>
        </w:numPr>
        <w:spacing w:line="240" w:lineRule="auto"/>
        <w:rPr>
          <w:szCs w:val="20"/>
        </w:rPr>
      </w:pPr>
      <w:r w:rsidRPr="001A159A">
        <w:rPr>
          <w:szCs w:val="20"/>
        </w:rPr>
        <w:t>podmínky základního nájemného budou mít vlastnost „Minimální nájemné“ - u smluv, které nejsou relevantní pro obrat nebude mít tato vlastnost žádný dopad, pro smlouvy pro obrat relevantní určuje tato vlastnost, že dané nájemné je zohledněno v rámci procesu ZNO, </w:t>
      </w:r>
    </w:p>
    <w:p w14:paraId="7030178D" w14:textId="77777777" w:rsidR="00B75EB9" w:rsidRPr="001A159A" w:rsidRDefault="00B75EB9" w:rsidP="00B75EB9">
      <w:pPr>
        <w:numPr>
          <w:ilvl w:val="0"/>
          <w:numId w:val="68"/>
        </w:numPr>
        <w:spacing w:line="240" w:lineRule="auto"/>
        <w:rPr>
          <w:szCs w:val="20"/>
        </w:rPr>
      </w:pPr>
      <w:r w:rsidRPr="001A159A">
        <w:rPr>
          <w:szCs w:val="20"/>
        </w:rPr>
        <w:t>podmínka „Záloha na nájemné z obratu“ nebude využívána, </w:t>
      </w:r>
    </w:p>
    <w:p w14:paraId="0004680C" w14:textId="77777777" w:rsidR="00B75EB9" w:rsidRPr="001A159A" w:rsidRDefault="00B75EB9" w:rsidP="00B75EB9">
      <w:pPr>
        <w:numPr>
          <w:ilvl w:val="0"/>
          <w:numId w:val="69"/>
        </w:numPr>
        <w:spacing w:line="240" w:lineRule="auto"/>
        <w:rPr>
          <w:szCs w:val="20"/>
        </w:rPr>
      </w:pPr>
      <w:r w:rsidRPr="001A159A">
        <w:rPr>
          <w:szCs w:val="20"/>
        </w:rPr>
        <w:lastRenderedPageBreak/>
        <w:t>pravidlo hlášení nebude statistické, </w:t>
      </w:r>
    </w:p>
    <w:p w14:paraId="44185685" w14:textId="77777777" w:rsidR="00B75EB9" w:rsidRPr="001A159A" w:rsidRDefault="00B75EB9" w:rsidP="00B75EB9">
      <w:pPr>
        <w:numPr>
          <w:ilvl w:val="0"/>
          <w:numId w:val="70"/>
        </w:numPr>
        <w:spacing w:line="240" w:lineRule="auto"/>
        <w:rPr>
          <w:szCs w:val="20"/>
        </w:rPr>
      </w:pPr>
      <w:r w:rsidRPr="001A159A">
        <w:rPr>
          <w:szCs w:val="20"/>
        </w:rPr>
        <w:t>bude vždy označena volba „</w:t>
      </w:r>
      <w:proofErr w:type="spellStart"/>
      <w:r w:rsidRPr="001A159A">
        <w:rPr>
          <w:szCs w:val="20"/>
        </w:rPr>
        <w:t>Účtov.fin.toku</w:t>
      </w:r>
      <w:proofErr w:type="spellEnd"/>
      <w:r w:rsidRPr="001A159A">
        <w:rPr>
          <w:szCs w:val="20"/>
        </w:rPr>
        <w:t>“, aby se vypočtená podmínka obratového nájemného dostala do finančního toku partnera, </w:t>
      </w:r>
    </w:p>
    <w:p w14:paraId="74BC1511" w14:textId="77777777" w:rsidR="00B75EB9" w:rsidRPr="001A159A" w:rsidRDefault="00B75EB9" w:rsidP="00B75EB9">
      <w:pPr>
        <w:numPr>
          <w:ilvl w:val="0"/>
          <w:numId w:val="71"/>
        </w:numPr>
        <w:spacing w:line="240" w:lineRule="auto"/>
        <w:rPr>
          <w:szCs w:val="20"/>
        </w:rPr>
      </w:pPr>
      <w:r w:rsidRPr="001A159A">
        <w:rPr>
          <w:szCs w:val="20"/>
        </w:rPr>
        <w:t>pro auditovaný obrat bude využita možnost „Testovaný obrat“ v pravidle hlášení – bude zadávána i hodnota obratu potvrzená auditorem,  </w:t>
      </w:r>
    </w:p>
    <w:p w14:paraId="6E811254" w14:textId="77777777" w:rsidR="00B75EB9" w:rsidRPr="001A159A" w:rsidRDefault="00B75EB9" w:rsidP="00B75EB9">
      <w:pPr>
        <w:spacing w:line="240" w:lineRule="auto"/>
        <w:rPr>
          <w:szCs w:val="20"/>
        </w:rPr>
      </w:pPr>
      <w:r w:rsidRPr="001A159A">
        <w:rPr>
          <w:szCs w:val="20"/>
        </w:rPr>
        <w:t>Proces ZNO pak bude probíhat běžně pomocí transakce RESRSE, vč. reálného zaúčtování. Systém vypočítá výši nájemného o obratu a zahrne do ní základní nájemné s vlastností „Minimální nájemné“ takto: </w:t>
      </w:r>
    </w:p>
    <w:p w14:paraId="68A902BF" w14:textId="77777777" w:rsidR="00B75EB9" w:rsidRPr="001A159A" w:rsidRDefault="00B75EB9" w:rsidP="00B75EB9">
      <w:pPr>
        <w:numPr>
          <w:ilvl w:val="0"/>
          <w:numId w:val="72"/>
        </w:numPr>
        <w:spacing w:line="240" w:lineRule="auto"/>
        <w:rPr>
          <w:szCs w:val="20"/>
        </w:rPr>
      </w:pPr>
      <w:r w:rsidRPr="001A159A">
        <w:rPr>
          <w:szCs w:val="20"/>
        </w:rPr>
        <w:t>pokud je vypočtené nájemné z obratu vyšší než minimální nájemné, systém dopočítá rozdíl a zahrne do podmínky 299 a do finančního toku pro zaúčtování, </w:t>
      </w:r>
    </w:p>
    <w:p w14:paraId="36DB3852" w14:textId="77777777" w:rsidR="00B75EB9" w:rsidRPr="001A159A" w:rsidRDefault="00B75EB9" w:rsidP="00B75EB9">
      <w:pPr>
        <w:numPr>
          <w:ilvl w:val="0"/>
          <w:numId w:val="73"/>
        </w:numPr>
        <w:spacing w:line="240" w:lineRule="auto"/>
        <w:rPr>
          <w:szCs w:val="20"/>
        </w:rPr>
      </w:pPr>
      <w:r w:rsidRPr="001A159A">
        <w:rPr>
          <w:szCs w:val="20"/>
        </w:rPr>
        <w:t xml:space="preserve">pokud je vypočtené nájemné z obratu nižší než minimální nájemné, nebude nic </w:t>
      </w:r>
      <w:proofErr w:type="spellStart"/>
      <w:r w:rsidRPr="001A159A">
        <w:rPr>
          <w:szCs w:val="20"/>
        </w:rPr>
        <w:t>doúčtovávat</w:t>
      </w:r>
      <w:proofErr w:type="spellEnd"/>
      <w:r w:rsidRPr="001A159A">
        <w:rPr>
          <w:szCs w:val="20"/>
        </w:rPr>
        <w:t>. </w:t>
      </w:r>
    </w:p>
    <w:p w14:paraId="130C80F3" w14:textId="77777777" w:rsidR="00B75EB9" w:rsidRPr="001A159A" w:rsidRDefault="00B75EB9" w:rsidP="00B75EB9">
      <w:pPr>
        <w:spacing w:line="240" w:lineRule="auto"/>
        <w:rPr>
          <w:szCs w:val="20"/>
        </w:rPr>
      </w:pPr>
      <w:r w:rsidRPr="001A159A">
        <w:rPr>
          <w:szCs w:val="20"/>
        </w:rPr>
        <w:t>V tomto případě bude použitý druh zúčtování „Standardní zúčtování“. V případě, že dojde ke korekci auditorem a bude zadán testovaný obrat, bude nutné následně provést „Konečné zúčtování“</w:t>
      </w:r>
      <w:r w:rsidRPr="00AE7594">
        <w:rPr>
          <w:szCs w:val="20"/>
        </w:rPr>
        <w:t>.</w:t>
      </w:r>
      <w:r w:rsidRPr="001A159A">
        <w:rPr>
          <w:szCs w:val="20"/>
        </w:rPr>
        <w:t> </w:t>
      </w:r>
    </w:p>
    <w:p w14:paraId="61BBB7FA" w14:textId="77777777" w:rsidR="00B75EB9" w:rsidRPr="00AE7594" w:rsidRDefault="00B75EB9" w:rsidP="00B75EB9">
      <w:pPr>
        <w:spacing w:line="240" w:lineRule="auto"/>
        <w:rPr>
          <w:szCs w:val="20"/>
        </w:rPr>
      </w:pPr>
      <w:r w:rsidRPr="001A159A">
        <w:rPr>
          <w:szCs w:val="20"/>
        </w:rPr>
        <w:t>Vypočtená podmínka nájemného z obratu zahrnutá do finančního toku partnera bude také zahrnuta do periodického účtování, transakce RERAPP. Protože je nutné fakturovat tyto podmínky samostatně, s jiným DUZP, než má ostatní účtování bude využit výběr přes druh podmínky</w:t>
      </w:r>
      <w:r w:rsidRPr="00AE7594">
        <w:rPr>
          <w:szCs w:val="20"/>
        </w:rPr>
        <w:t>.</w:t>
      </w:r>
      <w:r w:rsidRPr="001A159A">
        <w:rPr>
          <w:szCs w:val="20"/>
        </w:rPr>
        <w:t> </w:t>
      </w:r>
    </w:p>
    <w:p w14:paraId="798DD985" w14:textId="77777777" w:rsidR="00B75EB9" w:rsidRPr="00AE7594" w:rsidRDefault="00B75EB9" w:rsidP="00B75EB9">
      <w:pPr>
        <w:spacing w:line="240" w:lineRule="auto"/>
        <w:rPr>
          <w:szCs w:val="20"/>
        </w:rPr>
      </w:pPr>
    </w:p>
    <w:p w14:paraId="51DEAC24" w14:textId="026E8349" w:rsidR="00B75EB9" w:rsidRPr="00AE7594" w:rsidRDefault="33FEB710" w:rsidP="00B75EB9">
      <w:pPr>
        <w:pStyle w:val="Nadpis3"/>
        <w:spacing w:line="240" w:lineRule="auto"/>
      </w:pPr>
      <w:bookmarkStart w:id="19" w:name="_Toc187237276"/>
      <w:bookmarkStart w:id="20" w:name="_Toc187412878"/>
      <w:r>
        <w:t>ID</w:t>
      </w:r>
      <w:r w:rsidR="009901AD">
        <w:t xml:space="preserve"> </w:t>
      </w:r>
      <w:r w:rsidR="780E31CB">
        <w:t>49</w:t>
      </w:r>
      <w:r>
        <w:t> - Provést analýzu, navrhnout řešení a implementaci procesu tvorby faktur. Nyní se využívá jen účetní běh RERAPP. Standardní vytvoření faktur via RERAIV/RECPA520 není využíváno</w:t>
      </w:r>
      <w:bookmarkEnd w:id="19"/>
      <w:bookmarkEnd w:id="20"/>
    </w:p>
    <w:p w14:paraId="667EBF69" w14:textId="77777777" w:rsidR="00B75EB9" w:rsidRPr="00AE7594" w:rsidRDefault="00B75EB9" w:rsidP="00B75EB9">
      <w:pPr>
        <w:spacing w:line="240" w:lineRule="auto"/>
      </w:pPr>
    </w:p>
    <w:p w14:paraId="27821349" w14:textId="77777777" w:rsidR="00B75EB9" w:rsidRPr="003F53BB" w:rsidRDefault="00B75EB9" w:rsidP="00B75EB9">
      <w:pPr>
        <w:spacing w:line="240" w:lineRule="auto"/>
        <w:rPr>
          <w:b/>
          <w:bCs/>
          <w:szCs w:val="20"/>
        </w:rPr>
      </w:pPr>
      <w:r w:rsidRPr="003F53BB">
        <w:rPr>
          <w:b/>
          <w:bCs/>
          <w:szCs w:val="20"/>
        </w:rPr>
        <w:t>Fakturace </w:t>
      </w:r>
    </w:p>
    <w:p w14:paraId="442A9FD3" w14:textId="77777777" w:rsidR="00B75EB9" w:rsidRPr="003F53BB" w:rsidRDefault="00B75EB9" w:rsidP="00B75EB9">
      <w:pPr>
        <w:spacing w:line="240" w:lineRule="auto"/>
        <w:rPr>
          <w:szCs w:val="20"/>
        </w:rPr>
      </w:pPr>
      <w:r w:rsidRPr="003F53BB">
        <w:rPr>
          <w:b/>
          <w:bCs/>
          <w:szCs w:val="20"/>
        </w:rPr>
        <w:t>Současný stav:</w:t>
      </w:r>
      <w:r w:rsidRPr="003F53BB">
        <w:rPr>
          <w:szCs w:val="20"/>
        </w:rPr>
        <w:t> </w:t>
      </w:r>
    </w:p>
    <w:p w14:paraId="3242465B" w14:textId="77777777" w:rsidR="00B75EB9" w:rsidRPr="003F53BB" w:rsidRDefault="00B75EB9" w:rsidP="00B75EB9">
      <w:pPr>
        <w:spacing w:line="240" w:lineRule="auto"/>
        <w:rPr>
          <w:szCs w:val="20"/>
        </w:rPr>
      </w:pPr>
      <w:r w:rsidRPr="003F53BB">
        <w:rPr>
          <w:szCs w:val="20"/>
        </w:rPr>
        <w:t>V současné době je tiskové řešení daňových dokladů ze smluv plně zákaznický vývoj. Nejčastěji vydávaným daňovým dokladem je splátkový kalendář, který je možné tisknout vč. průvodního dopisu pomocí zákaznické transakce ZREFX_SK, resp. ZREFX_SKN. </w:t>
      </w:r>
    </w:p>
    <w:p w14:paraId="3391EFB2" w14:textId="77777777" w:rsidR="00B75EB9" w:rsidRPr="003F53BB" w:rsidRDefault="00B75EB9" w:rsidP="00B75EB9">
      <w:pPr>
        <w:spacing w:line="240" w:lineRule="auto"/>
        <w:rPr>
          <w:szCs w:val="20"/>
        </w:rPr>
      </w:pPr>
      <w:r w:rsidRPr="003F53BB">
        <w:rPr>
          <w:szCs w:val="20"/>
        </w:rPr>
        <w:t>Faktury a opravné daňové doklady (dobropis, vrubopis) jsou vytvářeny jednotlivě manuálně přímo ze smlouvy opět pomocí zákaznického vývoje. </w:t>
      </w:r>
    </w:p>
    <w:p w14:paraId="00A542F4" w14:textId="77777777" w:rsidR="00B75EB9" w:rsidRPr="003F53BB" w:rsidRDefault="00B75EB9" w:rsidP="00B75EB9">
      <w:pPr>
        <w:spacing w:line="240" w:lineRule="auto"/>
        <w:rPr>
          <w:szCs w:val="20"/>
        </w:rPr>
      </w:pPr>
      <w:r w:rsidRPr="003F53BB">
        <w:rPr>
          <w:szCs w:val="20"/>
        </w:rPr>
        <w:t>Tiskové formuláře nejsou napojeny na korespondenci RE-FX. </w:t>
      </w:r>
    </w:p>
    <w:p w14:paraId="0E308F13" w14:textId="463E1169" w:rsidR="00B75EB9" w:rsidRPr="003F53BB" w:rsidRDefault="00B75EB9" w:rsidP="00B75EB9">
      <w:pPr>
        <w:spacing w:line="240" w:lineRule="auto"/>
        <w:rPr>
          <w:szCs w:val="20"/>
        </w:rPr>
      </w:pPr>
      <w:r w:rsidRPr="003F53BB">
        <w:rPr>
          <w:b/>
          <w:bCs/>
          <w:szCs w:val="20"/>
        </w:rPr>
        <w:t>Řešení S/4HANA:</w:t>
      </w:r>
      <w:r w:rsidRPr="003F53BB">
        <w:rPr>
          <w:szCs w:val="20"/>
        </w:rPr>
        <w:t> </w:t>
      </w:r>
    </w:p>
    <w:p w14:paraId="77ED818C" w14:textId="77777777" w:rsidR="00B75EB9" w:rsidRPr="003F53BB" w:rsidRDefault="00B75EB9" w:rsidP="00B75EB9">
      <w:pPr>
        <w:spacing w:line="240" w:lineRule="auto"/>
        <w:rPr>
          <w:szCs w:val="20"/>
        </w:rPr>
      </w:pPr>
      <w:r w:rsidRPr="003F53BB">
        <w:rPr>
          <w:szCs w:val="20"/>
        </w:rPr>
        <w:t>V návaznosti na požadavek sjednocení tisků v rámci SAP není doporučeno převzetí stávajícího zákaznického řešení fakturace a tisků, především z důvodu případného nutného dalšího rozvoje v napojení na spisovou službu ERMS (jednotné tiskové řešení). </w:t>
      </w:r>
    </w:p>
    <w:p w14:paraId="6D8FDA28" w14:textId="77777777" w:rsidR="00B75EB9" w:rsidRPr="003F53BB" w:rsidRDefault="00B75EB9" w:rsidP="00B75EB9">
      <w:pPr>
        <w:spacing w:line="240" w:lineRule="auto"/>
        <w:rPr>
          <w:szCs w:val="20"/>
        </w:rPr>
      </w:pPr>
      <w:r w:rsidRPr="003F53BB">
        <w:rPr>
          <w:szCs w:val="20"/>
        </w:rPr>
        <w:t>Doporučeno je využití standardních transakcí pro fakturaci – tvorbu faktur a tisk (korespondenci), se zákaznickým rozšířením pro specifikaci druhu tiskového formuláře a způsobu vypravení dokumentu.  </w:t>
      </w:r>
    </w:p>
    <w:p w14:paraId="42B12BF0" w14:textId="77777777" w:rsidR="00B75EB9" w:rsidRPr="003F53BB" w:rsidRDefault="00B75EB9" w:rsidP="00B75EB9">
      <w:pPr>
        <w:numPr>
          <w:ilvl w:val="0"/>
          <w:numId w:val="74"/>
        </w:numPr>
        <w:spacing w:line="240" w:lineRule="auto"/>
        <w:rPr>
          <w:szCs w:val="20"/>
        </w:rPr>
      </w:pPr>
      <w:r w:rsidRPr="003F53BB">
        <w:rPr>
          <w:b/>
          <w:bCs/>
          <w:szCs w:val="20"/>
        </w:rPr>
        <w:t>transakce RERAIV</w:t>
      </w:r>
      <w:r w:rsidRPr="003F53BB">
        <w:rPr>
          <w:szCs w:val="20"/>
        </w:rPr>
        <w:t xml:space="preserve"> – tvorba faktur  </w:t>
      </w:r>
    </w:p>
    <w:p w14:paraId="21EF7653" w14:textId="77777777" w:rsidR="00B75EB9" w:rsidRPr="003F53BB" w:rsidRDefault="00B75EB9" w:rsidP="00B75EB9">
      <w:pPr>
        <w:numPr>
          <w:ilvl w:val="0"/>
          <w:numId w:val="75"/>
        </w:numPr>
        <w:tabs>
          <w:tab w:val="clear" w:pos="720"/>
          <w:tab w:val="num" w:pos="1068"/>
        </w:tabs>
        <w:spacing w:line="240" w:lineRule="auto"/>
        <w:ind w:left="1068"/>
        <w:rPr>
          <w:szCs w:val="20"/>
        </w:rPr>
      </w:pPr>
      <w:r w:rsidRPr="003F53BB">
        <w:rPr>
          <w:szCs w:val="20"/>
        </w:rPr>
        <w:lastRenderedPageBreak/>
        <w:t>výběr položek FI dokladu nebo položek finančního toku partnera – možnost nastavit výběr z různých variant – pro fakturu a opravná daňový doklad výběr zaúčtovaných položek, pro splátkový kalendář výběr plánovaných položek finančního toku </w:t>
      </w:r>
    </w:p>
    <w:p w14:paraId="7A9B0359" w14:textId="77777777" w:rsidR="00B75EB9" w:rsidRPr="003F53BB" w:rsidRDefault="00B75EB9" w:rsidP="00B75EB9">
      <w:pPr>
        <w:numPr>
          <w:ilvl w:val="0"/>
          <w:numId w:val="76"/>
        </w:numPr>
        <w:tabs>
          <w:tab w:val="clear" w:pos="720"/>
          <w:tab w:val="num" w:pos="1068"/>
        </w:tabs>
        <w:spacing w:line="240" w:lineRule="auto"/>
        <w:ind w:left="1068"/>
        <w:rPr>
          <w:szCs w:val="20"/>
        </w:rPr>
      </w:pPr>
      <w:r w:rsidRPr="003F53BB">
        <w:rPr>
          <w:szCs w:val="20"/>
        </w:rPr>
        <w:t>možnost sumarizace faktur na smlouvu nebo na partnera (více smluv dohromady) – bude využito v souvislosti s rozdělení velkých smluv </w:t>
      </w:r>
    </w:p>
    <w:p w14:paraId="27DC6C30" w14:textId="77777777" w:rsidR="00B75EB9" w:rsidRPr="003F53BB" w:rsidRDefault="00B75EB9" w:rsidP="00B75EB9">
      <w:pPr>
        <w:numPr>
          <w:ilvl w:val="0"/>
          <w:numId w:val="77"/>
        </w:numPr>
        <w:tabs>
          <w:tab w:val="clear" w:pos="720"/>
          <w:tab w:val="num" w:pos="1068"/>
        </w:tabs>
        <w:spacing w:line="240" w:lineRule="auto"/>
        <w:ind w:left="1068"/>
        <w:rPr>
          <w:szCs w:val="20"/>
        </w:rPr>
      </w:pPr>
      <w:r w:rsidRPr="003F53BB">
        <w:rPr>
          <w:szCs w:val="20"/>
        </w:rPr>
        <w:t>z této transakce nebudou doklady tištěny z důvodu dalšího rozlišení údajů pro tisk </w:t>
      </w:r>
    </w:p>
    <w:p w14:paraId="4E2F34D8" w14:textId="77777777" w:rsidR="00B75EB9" w:rsidRPr="003F53BB" w:rsidRDefault="00B75EB9" w:rsidP="00B75EB9">
      <w:pPr>
        <w:spacing w:line="240" w:lineRule="auto"/>
        <w:rPr>
          <w:szCs w:val="20"/>
        </w:rPr>
      </w:pPr>
      <w:r w:rsidRPr="003F53BB">
        <w:rPr>
          <w:szCs w:val="20"/>
        </w:rPr>
        <w:t> </w:t>
      </w:r>
    </w:p>
    <w:p w14:paraId="040B2048" w14:textId="77777777" w:rsidR="00B75EB9" w:rsidRPr="003F53BB" w:rsidRDefault="00B75EB9" w:rsidP="00B75EB9">
      <w:pPr>
        <w:numPr>
          <w:ilvl w:val="0"/>
          <w:numId w:val="78"/>
        </w:numPr>
        <w:spacing w:line="240" w:lineRule="auto"/>
        <w:rPr>
          <w:szCs w:val="20"/>
        </w:rPr>
      </w:pPr>
      <w:r w:rsidRPr="003F53BB">
        <w:rPr>
          <w:b/>
          <w:bCs/>
          <w:szCs w:val="20"/>
        </w:rPr>
        <w:t>transakce RECPA520</w:t>
      </w:r>
      <w:r w:rsidRPr="003F53BB">
        <w:rPr>
          <w:szCs w:val="20"/>
        </w:rPr>
        <w:t xml:space="preserve"> – standardní transakce pro tisk vytvořené faktury – bude modifikována: </w:t>
      </w:r>
    </w:p>
    <w:p w14:paraId="39E22D84" w14:textId="77777777" w:rsidR="00B75EB9" w:rsidRPr="003F53BB" w:rsidRDefault="00B75EB9" w:rsidP="00B75EB9">
      <w:pPr>
        <w:numPr>
          <w:ilvl w:val="0"/>
          <w:numId w:val="79"/>
        </w:numPr>
        <w:tabs>
          <w:tab w:val="clear" w:pos="720"/>
          <w:tab w:val="num" w:pos="1068"/>
        </w:tabs>
        <w:spacing w:line="240" w:lineRule="auto"/>
        <w:ind w:left="1068"/>
        <w:rPr>
          <w:szCs w:val="20"/>
        </w:rPr>
      </w:pPr>
      <w:r w:rsidRPr="003F53BB">
        <w:rPr>
          <w:szCs w:val="20"/>
        </w:rPr>
        <w:t>v rámci řízení výstupu – možnost zvolit různý typ korespondence (formuláře)  </w:t>
      </w:r>
    </w:p>
    <w:p w14:paraId="34F9061B" w14:textId="77777777" w:rsidR="00B75EB9" w:rsidRPr="003F53BB" w:rsidRDefault="00B75EB9" w:rsidP="00B75EB9">
      <w:pPr>
        <w:numPr>
          <w:ilvl w:val="0"/>
          <w:numId w:val="80"/>
        </w:numPr>
        <w:tabs>
          <w:tab w:val="clear" w:pos="720"/>
          <w:tab w:val="num" w:pos="1068"/>
        </w:tabs>
        <w:spacing w:line="240" w:lineRule="auto"/>
        <w:ind w:left="1068"/>
        <w:rPr>
          <w:szCs w:val="20"/>
        </w:rPr>
      </w:pPr>
      <w:r w:rsidRPr="003F53BB">
        <w:rPr>
          <w:szCs w:val="20"/>
        </w:rPr>
        <w:t>vstupní parametry budou doplněny o: </w:t>
      </w:r>
    </w:p>
    <w:p w14:paraId="506C1BE4" w14:textId="77777777" w:rsidR="00B75EB9" w:rsidRPr="003F53BB" w:rsidRDefault="00B75EB9" w:rsidP="00B75EB9">
      <w:pPr>
        <w:numPr>
          <w:ilvl w:val="0"/>
          <w:numId w:val="81"/>
        </w:numPr>
        <w:tabs>
          <w:tab w:val="clear" w:pos="720"/>
          <w:tab w:val="num" w:pos="1428"/>
        </w:tabs>
        <w:spacing w:line="240" w:lineRule="auto"/>
        <w:ind w:left="1428"/>
        <w:rPr>
          <w:szCs w:val="20"/>
        </w:rPr>
      </w:pPr>
      <w:r w:rsidRPr="003F53BB">
        <w:rPr>
          <w:szCs w:val="20"/>
        </w:rPr>
        <w:t>určení, zda je má nebo nemá tisknout průvodní dopis – v současnosti existuje 1 formulář, který zahrnuje i průvodní dopis -&gt; mělo by zůstat zachováno </w:t>
      </w:r>
    </w:p>
    <w:p w14:paraId="5E76CAC0" w14:textId="77777777" w:rsidR="00B75EB9" w:rsidRPr="003F53BB" w:rsidRDefault="00B75EB9" w:rsidP="00B75EB9">
      <w:pPr>
        <w:numPr>
          <w:ilvl w:val="0"/>
          <w:numId w:val="82"/>
        </w:numPr>
        <w:tabs>
          <w:tab w:val="clear" w:pos="720"/>
          <w:tab w:val="num" w:pos="1428"/>
        </w:tabs>
        <w:spacing w:line="240" w:lineRule="auto"/>
        <w:ind w:left="1428"/>
        <w:rPr>
          <w:szCs w:val="20"/>
        </w:rPr>
      </w:pPr>
      <w:r w:rsidRPr="003F53BB">
        <w:rPr>
          <w:szCs w:val="20"/>
        </w:rPr>
        <w:t>možnost textu dopisu – přednastavený + uživatelské varianty -&gt; týká se průvodního dopisu, ostatní doplňková data – definovaná ve formuláři  </w:t>
      </w:r>
    </w:p>
    <w:p w14:paraId="0E4D0830" w14:textId="77777777" w:rsidR="00B75EB9" w:rsidRPr="003F53BB" w:rsidRDefault="00B75EB9" w:rsidP="00B75EB9">
      <w:pPr>
        <w:numPr>
          <w:ilvl w:val="0"/>
          <w:numId w:val="83"/>
        </w:numPr>
        <w:tabs>
          <w:tab w:val="clear" w:pos="720"/>
          <w:tab w:val="num" w:pos="1428"/>
        </w:tabs>
        <w:spacing w:line="240" w:lineRule="auto"/>
        <w:ind w:left="1428"/>
        <w:rPr>
          <w:szCs w:val="20"/>
        </w:rPr>
      </w:pPr>
      <w:r w:rsidRPr="003F53BB">
        <w:rPr>
          <w:szCs w:val="20"/>
        </w:rPr>
        <w:t>volba DUZP -&gt; splátkový kalendář má jiné DUZP, než je datum splatnosti (DUZP je počáteční datum dané periody) -&gt; nutnost zadávat DUZP na vstupní obrazovce pro tisk  </w:t>
      </w:r>
    </w:p>
    <w:p w14:paraId="3C3FC426" w14:textId="77777777" w:rsidR="00B75EB9" w:rsidRPr="003F53BB" w:rsidRDefault="00B75EB9" w:rsidP="00B75EB9">
      <w:pPr>
        <w:numPr>
          <w:ilvl w:val="0"/>
          <w:numId w:val="84"/>
        </w:numPr>
        <w:spacing w:line="240" w:lineRule="auto"/>
        <w:rPr>
          <w:szCs w:val="20"/>
        </w:rPr>
      </w:pPr>
      <w:r w:rsidRPr="003F53BB">
        <w:rPr>
          <w:szCs w:val="20"/>
        </w:rPr>
        <w:t>výstupní zařízení -&gt; jeho volba „nastartuje“ proces přenosu do systému spisové služby ERMS, kde bude probíhat schvalování a odesílání na ERMS  </w:t>
      </w:r>
    </w:p>
    <w:p w14:paraId="7554ADCF" w14:textId="77777777" w:rsidR="00B75EB9" w:rsidRPr="003F53BB" w:rsidRDefault="00B75EB9" w:rsidP="00B75EB9">
      <w:pPr>
        <w:spacing w:line="240" w:lineRule="auto"/>
        <w:rPr>
          <w:szCs w:val="20"/>
        </w:rPr>
      </w:pPr>
      <w:r w:rsidRPr="003F53BB">
        <w:rPr>
          <w:szCs w:val="20"/>
        </w:rPr>
        <w:t> </w:t>
      </w:r>
    </w:p>
    <w:p w14:paraId="4C9CCD64" w14:textId="77777777" w:rsidR="00B75EB9" w:rsidRPr="003F53BB" w:rsidRDefault="00B75EB9" w:rsidP="00B75EB9">
      <w:pPr>
        <w:spacing w:line="240" w:lineRule="auto"/>
        <w:rPr>
          <w:b/>
          <w:bCs/>
          <w:szCs w:val="20"/>
        </w:rPr>
      </w:pPr>
      <w:r w:rsidRPr="003F53BB">
        <w:rPr>
          <w:b/>
          <w:bCs/>
          <w:szCs w:val="20"/>
        </w:rPr>
        <w:t>Úprava fakturace nájmů </w:t>
      </w:r>
    </w:p>
    <w:p w14:paraId="36806473" w14:textId="77777777" w:rsidR="00B75EB9" w:rsidRPr="003F53BB" w:rsidRDefault="00B75EB9" w:rsidP="00B75EB9">
      <w:pPr>
        <w:spacing w:line="240" w:lineRule="auto"/>
        <w:rPr>
          <w:szCs w:val="20"/>
        </w:rPr>
      </w:pPr>
      <w:r w:rsidRPr="003F53BB">
        <w:rPr>
          <w:szCs w:val="20"/>
        </w:rPr>
        <w:t>V souvislosti se sjednocením tisků v rámci systému a návaznosti na spisovou službu ERMS je navrženo využití funkcionality fakturace a tisku daňových dokladů pomocí transakcí RERAIV a RECPA520. Obě transakce bude nutné rozšířit. Ideální bude rozšíření v rámci standardní transakce, pokud to nebude možné půjde o založení zákaznických klonů těchto transakcí ZRERAIV a ZRECPA520. </w:t>
      </w:r>
    </w:p>
    <w:p w14:paraId="769A5190" w14:textId="77777777" w:rsidR="00B75EB9" w:rsidRPr="003F53BB" w:rsidRDefault="00B75EB9" w:rsidP="00B75EB9">
      <w:pPr>
        <w:spacing w:line="240" w:lineRule="auto"/>
        <w:rPr>
          <w:szCs w:val="20"/>
        </w:rPr>
      </w:pPr>
      <w:r w:rsidRPr="003F53BB">
        <w:rPr>
          <w:szCs w:val="20"/>
        </w:rPr>
        <w:t>Rozšíření se budou dále týkat smlouvy, kde budou evidována nová pole, která budou sloužit jako kritérium pro určení typu daňového dokladu. </w:t>
      </w:r>
    </w:p>
    <w:p w14:paraId="1937ED96" w14:textId="77777777" w:rsidR="00B75EB9" w:rsidRPr="003F53BB" w:rsidRDefault="00B75EB9" w:rsidP="00B75EB9">
      <w:pPr>
        <w:spacing w:line="240" w:lineRule="auto"/>
        <w:rPr>
          <w:szCs w:val="20"/>
        </w:rPr>
      </w:pPr>
      <w:r w:rsidRPr="003F53BB">
        <w:rPr>
          <w:b/>
          <w:bCs/>
          <w:szCs w:val="20"/>
        </w:rPr>
        <w:t>Rozšíření smlouvy</w:t>
      </w:r>
      <w:r w:rsidRPr="003F53BB">
        <w:rPr>
          <w:szCs w:val="20"/>
        </w:rPr>
        <w:t xml:space="preserve"> – CI_VICNCN: </w:t>
      </w:r>
    </w:p>
    <w:p w14:paraId="11A2591B" w14:textId="77777777" w:rsidR="00B75EB9" w:rsidRPr="003F53BB" w:rsidRDefault="00B75EB9" w:rsidP="00B75EB9">
      <w:pPr>
        <w:numPr>
          <w:ilvl w:val="0"/>
          <w:numId w:val="85"/>
        </w:numPr>
        <w:spacing w:line="240" w:lineRule="auto"/>
        <w:rPr>
          <w:szCs w:val="20"/>
        </w:rPr>
      </w:pPr>
      <w:r w:rsidRPr="003F53BB">
        <w:rPr>
          <w:szCs w:val="20"/>
        </w:rPr>
        <w:t>Pole pro řízení použitého tiskového formuláře: </w:t>
      </w:r>
    </w:p>
    <w:p w14:paraId="1C410A79" w14:textId="77777777" w:rsidR="00B75EB9" w:rsidRPr="003F53BB" w:rsidRDefault="00B75EB9" w:rsidP="00B75EB9">
      <w:pPr>
        <w:numPr>
          <w:ilvl w:val="0"/>
          <w:numId w:val="86"/>
        </w:numPr>
        <w:tabs>
          <w:tab w:val="clear" w:pos="720"/>
          <w:tab w:val="num" w:pos="1068"/>
        </w:tabs>
        <w:spacing w:line="240" w:lineRule="auto"/>
        <w:ind w:left="1068"/>
        <w:rPr>
          <w:szCs w:val="20"/>
        </w:rPr>
      </w:pPr>
      <w:r w:rsidRPr="003F53BB">
        <w:rPr>
          <w:szCs w:val="20"/>
        </w:rPr>
        <w:t xml:space="preserve">ZZSK – </w:t>
      </w:r>
      <w:r w:rsidRPr="003F53BB">
        <w:rPr>
          <w:b/>
          <w:bCs/>
          <w:szCs w:val="20"/>
        </w:rPr>
        <w:t>Splátkový kalendář</w:t>
      </w:r>
      <w:r w:rsidRPr="003F53BB">
        <w:rPr>
          <w:szCs w:val="20"/>
        </w:rPr>
        <w:t xml:space="preserve"> = datový prvek ZRECN_SK, datový typ CHAR 1, doména RECABOOL, zápis změnových dokladů  </w:t>
      </w:r>
    </w:p>
    <w:p w14:paraId="063B7723" w14:textId="77777777" w:rsidR="00B75EB9" w:rsidRPr="003F53BB" w:rsidRDefault="00B75EB9" w:rsidP="00B75EB9">
      <w:pPr>
        <w:numPr>
          <w:ilvl w:val="0"/>
          <w:numId w:val="87"/>
        </w:numPr>
        <w:tabs>
          <w:tab w:val="clear" w:pos="720"/>
          <w:tab w:val="num" w:pos="1068"/>
        </w:tabs>
        <w:spacing w:line="240" w:lineRule="auto"/>
        <w:ind w:left="1068"/>
        <w:rPr>
          <w:szCs w:val="20"/>
        </w:rPr>
      </w:pPr>
      <w:r w:rsidRPr="003F53BB">
        <w:rPr>
          <w:szCs w:val="20"/>
        </w:rPr>
        <w:t xml:space="preserve">ZZPOSTP – </w:t>
      </w:r>
      <w:r w:rsidRPr="003F53BB">
        <w:rPr>
          <w:b/>
          <w:bCs/>
          <w:szCs w:val="20"/>
        </w:rPr>
        <w:t>Poštovní poukázka</w:t>
      </w:r>
      <w:r w:rsidRPr="003F53BB">
        <w:rPr>
          <w:szCs w:val="20"/>
        </w:rPr>
        <w:t xml:space="preserve"> = datový prvek ZRECN_POSTP, datový typ CHAR 1, doména RECABOOL, zápis změnových dokladů   </w:t>
      </w:r>
    </w:p>
    <w:p w14:paraId="32562F84" w14:textId="77777777" w:rsidR="00B75EB9" w:rsidRPr="003F53BB" w:rsidRDefault="00B75EB9" w:rsidP="00B75EB9">
      <w:pPr>
        <w:numPr>
          <w:ilvl w:val="0"/>
          <w:numId w:val="88"/>
        </w:numPr>
        <w:spacing w:line="240" w:lineRule="auto"/>
        <w:rPr>
          <w:szCs w:val="20"/>
        </w:rPr>
      </w:pPr>
      <w:r w:rsidRPr="003F53BB">
        <w:rPr>
          <w:szCs w:val="20"/>
        </w:rPr>
        <w:t>Pole pro řízení komunikace se spisovou službou ERMS: </w:t>
      </w:r>
    </w:p>
    <w:p w14:paraId="2F699E77" w14:textId="77777777" w:rsidR="00B75EB9" w:rsidRPr="003F53BB" w:rsidRDefault="00B75EB9" w:rsidP="00B75EB9">
      <w:pPr>
        <w:numPr>
          <w:ilvl w:val="0"/>
          <w:numId w:val="89"/>
        </w:numPr>
        <w:tabs>
          <w:tab w:val="clear" w:pos="720"/>
          <w:tab w:val="num" w:pos="1068"/>
        </w:tabs>
        <w:spacing w:line="240" w:lineRule="auto"/>
        <w:ind w:left="1068"/>
        <w:rPr>
          <w:szCs w:val="20"/>
        </w:rPr>
      </w:pPr>
      <w:r w:rsidRPr="003F53BB">
        <w:rPr>
          <w:szCs w:val="20"/>
        </w:rPr>
        <w:t xml:space="preserve">ZZCISSPIS – </w:t>
      </w:r>
      <w:r w:rsidRPr="003F53BB">
        <w:rPr>
          <w:b/>
          <w:bCs/>
          <w:szCs w:val="20"/>
        </w:rPr>
        <w:t>Číslo spisu</w:t>
      </w:r>
      <w:r w:rsidRPr="003F53BB">
        <w:rPr>
          <w:szCs w:val="20"/>
        </w:rPr>
        <w:t xml:space="preserve"> = datový prvek ZRECN_CISSPIS, zápis změnových dokladů  </w:t>
      </w:r>
    </w:p>
    <w:p w14:paraId="01F107F6" w14:textId="77777777" w:rsidR="00B75EB9" w:rsidRPr="003F53BB" w:rsidRDefault="00B75EB9" w:rsidP="00B75EB9">
      <w:pPr>
        <w:numPr>
          <w:ilvl w:val="0"/>
          <w:numId w:val="90"/>
        </w:numPr>
        <w:tabs>
          <w:tab w:val="clear" w:pos="720"/>
          <w:tab w:val="num" w:pos="1068"/>
        </w:tabs>
        <w:spacing w:line="240" w:lineRule="auto"/>
        <w:ind w:left="1068"/>
        <w:rPr>
          <w:szCs w:val="20"/>
        </w:rPr>
      </w:pPr>
      <w:r w:rsidRPr="003F53BB">
        <w:rPr>
          <w:szCs w:val="20"/>
        </w:rPr>
        <w:lastRenderedPageBreak/>
        <w:t xml:space="preserve">ZZVYPRAV – </w:t>
      </w:r>
      <w:r w:rsidRPr="003F53BB">
        <w:rPr>
          <w:b/>
          <w:bCs/>
          <w:szCs w:val="20"/>
        </w:rPr>
        <w:t>Způsob vypravení</w:t>
      </w:r>
      <w:r w:rsidRPr="003F53BB">
        <w:rPr>
          <w:szCs w:val="20"/>
        </w:rPr>
        <w:t xml:space="preserve"> = datový prvek ZRECN_VYPRAV, datový typ CHAR 1, zápis změnových dokladů, výběr z hodnot zadaných na doméně: </w:t>
      </w:r>
    </w:p>
    <w:p w14:paraId="16CB1BD9" w14:textId="77777777" w:rsidR="00B75EB9" w:rsidRPr="003F53BB" w:rsidRDefault="00B75EB9" w:rsidP="00B75EB9">
      <w:pPr>
        <w:numPr>
          <w:ilvl w:val="0"/>
          <w:numId w:val="91"/>
        </w:numPr>
        <w:tabs>
          <w:tab w:val="clear" w:pos="720"/>
          <w:tab w:val="num" w:pos="1428"/>
        </w:tabs>
        <w:spacing w:line="240" w:lineRule="auto"/>
        <w:ind w:left="1428"/>
        <w:rPr>
          <w:szCs w:val="20"/>
        </w:rPr>
      </w:pPr>
      <w:r w:rsidRPr="003F53BB">
        <w:rPr>
          <w:szCs w:val="20"/>
        </w:rPr>
        <w:t>1 pošta </w:t>
      </w:r>
    </w:p>
    <w:p w14:paraId="08F7FF26" w14:textId="77777777" w:rsidR="00B75EB9" w:rsidRPr="003F53BB" w:rsidRDefault="00B75EB9" w:rsidP="00B75EB9">
      <w:pPr>
        <w:numPr>
          <w:ilvl w:val="0"/>
          <w:numId w:val="92"/>
        </w:numPr>
        <w:tabs>
          <w:tab w:val="clear" w:pos="720"/>
          <w:tab w:val="num" w:pos="1428"/>
        </w:tabs>
        <w:spacing w:line="240" w:lineRule="auto"/>
        <w:ind w:left="1428"/>
        <w:rPr>
          <w:szCs w:val="20"/>
        </w:rPr>
      </w:pPr>
      <w:r w:rsidRPr="003F53BB">
        <w:rPr>
          <w:szCs w:val="20"/>
        </w:rPr>
        <w:t>2 e-mail </w:t>
      </w:r>
    </w:p>
    <w:p w14:paraId="2D03F879" w14:textId="77777777" w:rsidR="00B75EB9" w:rsidRPr="003F53BB" w:rsidRDefault="00B75EB9" w:rsidP="00B75EB9">
      <w:pPr>
        <w:numPr>
          <w:ilvl w:val="0"/>
          <w:numId w:val="93"/>
        </w:numPr>
        <w:tabs>
          <w:tab w:val="clear" w:pos="720"/>
          <w:tab w:val="num" w:pos="1428"/>
        </w:tabs>
        <w:spacing w:line="240" w:lineRule="auto"/>
        <w:ind w:left="1428"/>
        <w:rPr>
          <w:szCs w:val="20"/>
        </w:rPr>
      </w:pPr>
      <w:r w:rsidRPr="003F53BB">
        <w:rPr>
          <w:szCs w:val="20"/>
        </w:rPr>
        <w:t>3 datová schránka  </w:t>
      </w:r>
    </w:p>
    <w:p w14:paraId="0C5FFF1F" w14:textId="77777777" w:rsidR="00B75EB9" w:rsidRPr="003F53BB" w:rsidRDefault="00B75EB9" w:rsidP="00B75EB9">
      <w:pPr>
        <w:spacing w:line="240" w:lineRule="auto"/>
        <w:rPr>
          <w:szCs w:val="20"/>
        </w:rPr>
      </w:pPr>
      <w:r w:rsidRPr="003F53BB">
        <w:rPr>
          <w:szCs w:val="20"/>
        </w:rPr>
        <w:t>Při uložení smlouvy, resp. při aktivaci smlouvy bude nutné v případě, že je pole ZZCISSPIS (Číslo spisu) prázdné, zavolat spisovou službu ERMS pro číslo spisu a toto číslo spisu zapsat do pole ZZCISSPIS. </w:t>
      </w:r>
    </w:p>
    <w:p w14:paraId="59CAEE79" w14:textId="77777777" w:rsidR="00B75EB9" w:rsidRPr="003F53BB" w:rsidRDefault="00B75EB9" w:rsidP="00B75EB9">
      <w:pPr>
        <w:spacing w:line="240" w:lineRule="auto"/>
        <w:rPr>
          <w:szCs w:val="20"/>
        </w:rPr>
      </w:pPr>
      <w:r w:rsidRPr="003F53BB">
        <w:rPr>
          <w:szCs w:val="20"/>
        </w:rPr>
        <w:t>V případě, že je pole vyplněno, spisovou službu nevolat. </w:t>
      </w:r>
    </w:p>
    <w:p w14:paraId="592B8A39" w14:textId="77777777" w:rsidR="00B75EB9" w:rsidRPr="003F53BB" w:rsidRDefault="00B75EB9" w:rsidP="00B75EB9">
      <w:pPr>
        <w:spacing w:line="240" w:lineRule="auto"/>
        <w:rPr>
          <w:szCs w:val="20"/>
        </w:rPr>
      </w:pPr>
      <w:r w:rsidRPr="003F53BB">
        <w:rPr>
          <w:b/>
          <w:bCs/>
          <w:szCs w:val="20"/>
        </w:rPr>
        <w:t>Úprava transakce RERAIV</w:t>
      </w:r>
      <w:r w:rsidRPr="003F53BB">
        <w:rPr>
          <w:szCs w:val="20"/>
        </w:rPr>
        <w:t xml:space="preserve"> – tvorba faktur  </w:t>
      </w:r>
    </w:p>
    <w:p w14:paraId="7662869E" w14:textId="77777777" w:rsidR="00B75EB9" w:rsidRPr="003F53BB" w:rsidRDefault="00B75EB9" w:rsidP="00B75EB9">
      <w:pPr>
        <w:numPr>
          <w:ilvl w:val="0"/>
          <w:numId w:val="94"/>
        </w:numPr>
        <w:spacing w:line="240" w:lineRule="auto"/>
        <w:rPr>
          <w:szCs w:val="20"/>
        </w:rPr>
      </w:pPr>
      <w:r w:rsidRPr="003F53BB">
        <w:rPr>
          <w:szCs w:val="20"/>
        </w:rPr>
        <w:t>Zamezení možnosti tisku z této transakce – omezení volby ve výstupní sestavě </w:t>
      </w:r>
    </w:p>
    <w:p w14:paraId="3CD35A67" w14:textId="77777777" w:rsidR="00B75EB9" w:rsidRPr="003F53BB" w:rsidRDefault="00B75EB9" w:rsidP="00B75EB9">
      <w:pPr>
        <w:numPr>
          <w:ilvl w:val="0"/>
          <w:numId w:val="95"/>
        </w:numPr>
        <w:spacing w:line="240" w:lineRule="auto"/>
        <w:rPr>
          <w:szCs w:val="20"/>
        </w:rPr>
      </w:pPr>
      <w:r w:rsidRPr="003F53BB">
        <w:rPr>
          <w:szCs w:val="20"/>
        </w:rPr>
        <w:t>Při tvorbě faktury / splátkového kalendáře bude nutné řešit přidělení čísla daňového dokladu – nyní je přidělováno a evidováno v tabulce evidenčních čísel ZRERSM_C_DOKLAD -&gt; v rámci úpravy bude nutné revidovat tuto funkcionalitu </w:t>
      </w:r>
    </w:p>
    <w:p w14:paraId="133FF6C4" w14:textId="77777777" w:rsidR="00B75EB9" w:rsidRPr="003F53BB" w:rsidRDefault="00B75EB9" w:rsidP="00B75EB9">
      <w:pPr>
        <w:spacing w:line="240" w:lineRule="auto"/>
        <w:rPr>
          <w:szCs w:val="20"/>
        </w:rPr>
      </w:pPr>
      <w:r w:rsidRPr="003F53BB">
        <w:rPr>
          <w:szCs w:val="20"/>
        </w:rPr>
        <w:t>Využití implementace rozšíření BADI_RE_XC_CORR_RERA_INVOICE </w:t>
      </w:r>
    </w:p>
    <w:p w14:paraId="17EA6C69" w14:textId="77777777" w:rsidR="00B75EB9" w:rsidRPr="003F53BB" w:rsidRDefault="00B75EB9" w:rsidP="00B75EB9">
      <w:pPr>
        <w:spacing w:line="240" w:lineRule="auto"/>
        <w:rPr>
          <w:szCs w:val="20"/>
        </w:rPr>
      </w:pPr>
      <w:r w:rsidRPr="003F53BB">
        <w:rPr>
          <w:szCs w:val="20"/>
        </w:rPr>
        <w:t> </w:t>
      </w:r>
      <w:r w:rsidRPr="003F53BB">
        <w:rPr>
          <w:b/>
          <w:bCs/>
          <w:szCs w:val="20"/>
        </w:rPr>
        <w:t>Úprava transakce RECPA520</w:t>
      </w:r>
      <w:r w:rsidRPr="003F53BB">
        <w:rPr>
          <w:szCs w:val="20"/>
        </w:rPr>
        <w:t xml:space="preserve"> – tisk faktury: </w:t>
      </w:r>
    </w:p>
    <w:p w14:paraId="174DBC42" w14:textId="77777777" w:rsidR="00B75EB9" w:rsidRPr="003F53BB" w:rsidRDefault="00B75EB9" w:rsidP="00B75EB9">
      <w:pPr>
        <w:numPr>
          <w:ilvl w:val="0"/>
          <w:numId w:val="96"/>
        </w:numPr>
        <w:spacing w:line="240" w:lineRule="auto"/>
        <w:rPr>
          <w:szCs w:val="20"/>
        </w:rPr>
      </w:pPr>
      <w:r w:rsidRPr="003F53BB">
        <w:rPr>
          <w:szCs w:val="20"/>
        </w:rPr>
        <w:t>Volba případu korespondence – pro aplikaci A520 Faktura budou zadány 2 případy korespondence: </w:t>
      </w:r>
    </w:p>
    <w:p w14:paraId="1C3BE7BA" w14:textId="77777777" w:rsidR="00B75EB9" w:rsidRPr="003F53BB" w:rsidRDefault="00B75EB9" w:rsidP="00B75EB9">
      <w:pPr>
        <w:numPr>
          <w:ilvl w:val="1"/>
          <w:numId w:val="97"/>
        </w:numPr>
        <w:tabs>
          <w:tab w:val="num" w:pos="1068"/>
        </w:tabs>
        <w:spacing w:line="240" w:lineRule="auto"/>
        <w:rPr>
          <w:szCs w:val="20"/>
        </w:rPr>
      </w:pPr>
      <w:r w:rsidRPr="003F53BB">
        <w:rPr>
          <w:szCs w:val="20"/>
        </w:rPr>
        <w:t>S520 Splátkový kalendář – bude přiřazen formulář pro splátkový kalendář </w:t>
      </w:r>
    </w:p>
    <w:p w14:paraId="41358371" w14:textId="77777777" w:rsidR="00B75EB9" w:rsidRPr="003F53BB" w:rsidRDefault="00B75EB9" w:rsidP="00B75EB9">
      <w:pPr>
        <w:numPr>
          <w:ilvl w:val="1"/>
          <w:numId w:val="97"/>
        </w:numPr>
        <w:tabs>
          <w:tab w:val="num" w:pos="1068"/>
        </w:tabs>
        <w:spacing w:line="240" w:lineRule="auto"/>
        <w:rPr>
          <w:szCs w:val="20"/>
        </w:rPr>
      </w:pPr>
      <w:r w:rsidRPr="003F53BB">
        <w:rPr>
          <w:szCs w:val="20"/>
        </w:rPr>
        <w:t>F520 Faktura – bude přiřazen formulář pro faktura, zahrnuje také opravné daňové doklady </w:t>
      </w:r>
    </w:p>
    <w:p w14:paraId="3D005AB8" w14:textId="77777777" w:rsidR="00B75EB9" w:rsidRPr="00AE7594" w:rsidRDefault="00B75EB9" w:rsidP="00B75EB9">
      <w:pPr>
        <w:numPr>
          <w:ilvl w:val="0"/>
          <w:numId w:val="97"/>
        </w:numPr>
        <w:spacing w:line="240" w:lineRule="auto"/>
        <w:rPr>
          <w:szCs w:val="20"/>
        </w:rPr>
      </w:pPr>
      <w:r w:rsidRPr="003F53BB">
        <w:rPr>
          <w:szCs w:val="20"/>
        </w:rPr>
        <w:t>vstupní parametry budou doplněny o: </w:t>
      </w:r>
    </w:p>
    <w:p w14:paraId="51A5286C" w14:textId="77777777" w:rsidR="00B75EB9" w:rsidRPr="00AE7594" w:rsidRDefault="00B75EB9" w:rsidP="00B75EB9">
      <w:pPr>
        <w:numPr>
          <w:ilvl w:val="1"/>
          <w:numId w:val="97"/>
        </w:numPr>
        <w:spacing w:line="240" w:lineRule="auto"/>
        <w:rPr>
          <w:szCs w:val="20"/>
        </w:rPr>
      </w:pPr>
      <w:r w:rsidRPr="003F53BB">
        <w:rPr>
          <w:szCs w:val="20"/>
        </w:rPr>
        <w:t>určení, zda je má nebo nemá tisknout průvodní dopis – v současnosti existuje 1 formulář, který zahrnuje i průvodní dopis -&gt; mělo by zůstat zachováno</w:t>
      </w:r>
      <w:r w:rsidRPr="00AE7594">
        <w:rPr>
          <w:szCs w:val="20"/>
        </w:rPr>
        <w:t xml:space="preserve"> </w:t>
      </w:r>
    </w:p>
    <w:p w14:paraId="480CA06F" w14:textId="77777777" w:rsidR="00B75EB9" w:rsidRPr="00AE7594" w:rsidRDefault="00B75EB9" w:rsidP="00B75EB9">
      <w:pPr>
        <w:spacing w:line="240" w:lineRule="auto"/>
        <w:ind w:left="1440"/>
        <w:rPr>
          <w:szCs w:val="20"/>
        </w:rPr>
      </w:pPr>
      <w:r w:rsidRPr="003F53BB">
        <w:rPr>
          <w:szCs w:val="20"/>
        </w:rPr>
        <w:t xml:space="preserve">pole ZZPRUVD </w:t>
      </w:r>
      <w:r w:rsidRPr="003F53BB">
        <w:rPr>
          <w:b/>
          <w:bCs/>
          <w:szCs w:val="20"/>
        </w:rPr>
        <w:t>Průvodní dopis</w:t>
      </w:r>
      <w:r w:rsidRPr="003F53BB">
        <w:rPr>
          <w:szCs w:val="20"/>
        </w:rPr>
        <w:t xml:space="preserve"> = datový prvek ZRECN_PRUVD, datový typ CHAR 1, doména RECABOOL, zápis změnových dokladů  </w:t>
      </w:r>
    </w:p>
    <w:p w14:paraId="27739D10"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195D4761" w14:textId="77777777" w:rsidR="00B75EB9" w:rsidRPr="003F53BB" w:rsidRDefault="00B75EB9" w:rsidP="00B75EB9">
      <w:pPr>
        <w:numPr>
          <w:ilvl w:val="1"/>
          <w:numId w:val="97"/>
        </w:numPr>
        <w:tabs>
          <w:tab w:val="num" w:pos="1068"/>
        </w:tabs>
        <w:spacing w:line="240" w:lineRule="auto"/>
        <w:rPr>
          <w:szCs w:val="20"/>
        </w:rPr>
      </w:pPr>
      <w:r w:rsidRPr="003F53BB">
        <w:rPr>
          <w:szCs w:val="20"/>
        </w:rPr>
        <w:t>volba DUZP -&gt; splátkový kalendář má jiné DUZP, než je datum splatnosti (DUZP je počáteční datum dané periody) -&gt; nutnost zadávat DUZP na vstupní obrazovce pro tisk  </w:t>
      </w:r>
    </w:p>
    <w:p w14:paraId="2A88228A" w14:textId="77777777" w:rsidR="00B75EB9" w:rsidRPr="003F53BB" w:rsidRDefault="00B75EB9" w:rsidP="00B75EB9">
      <w:pPr>
        <w:spacing w:line="240" w:lineRule="auto"/>
        <w:ind w:left="1416"/>
        <w:rPr>
          <w:szCs w:val="20"/>
        </w:rPr>
      </w:pPr>
      <w:r w:rsidRPr="003F53BB">
        <w:rPr>
          <w:szCs w:val="20"/>
        </w:rPr>
        <w:t xml:space="preserve">pole ZZDUZP – </w:t>
      </w:r>
      <w:r w:rsidRPr="003F53BB">
        <w:rPr>
          <w:b/>
          <w:bCs/>
          <w:szCs w:val="20"/>
        </w:rPr>
        <w:t>DUZP pro splátkový kalendář</w:t>
      </w:r>
      <w:r w:rsidRPr="003F53BB">
        <w:rPr>
          <w:szCs w:val="20"/>
        </w:rPr>
        <w:t xml:space="preserve"> = datový prvek ZRECN_DUZP, datový typ DATS 8 </w:t>
      </w:r>
    </w:p>
    <w:p w14:paraId="43A1DADB" w14:textId="77777777" w:rsidR="00B75EB9" w:rsidRPr="003F53BB" w:rsidRDefault="00B75EB9" w:rsidP="00B75EB9">
      <w:pPr>
        <w:spacing w:line="240" w:lineRule="auto"/>
        <w:ind w:left="708" w:firstLine="708"/>
        <w:rPr>
          <w:szCs w:val="20"/>
        </w:rPr>
      </w:pPr>
      <w:r w:rsidRPr="003F53BB">
        <w:rPr>
          <w:szCs w:val="20"/>
        </w:rPr>
        <w:t>rozšíření tabulky hlavičky faktury VIRAINV </w:t>
      </w:r>
    </w:p>
    <w:p w14:paraId="3355CB6A" w14:textId="77777777" w:rsidR="00B75EB9" w:rsidRPr="003F53BB" w:rsidRDefault="00B75EB9" w:rsidP="00B75EB9">
      <w:pPr>
        <w:numPr>
          <w:ilvl w:val="1"/>
          <w:numId w:val="97"/>
        </w:numPr>
        <w:tabs>
          <w:tab w:val="num" w:pos="1068"/>
        </w:tabs>
        <w:spacing w:line="240" w:lineRule="auto"/>
        <w:rPr>
          <w:szCs w:val="20"/>
        </w:rPr>
      </w:pPr>
      <w:r w:rsidRPr="003F53BB">
        <w:rPr>
          <w:szCs w:val="20"/>
        </w:rPr>
        <w:t>možnost textu dopisu – přednastavený + uživatelské varianty -&gt; týká se průvodního dopisu, ostatní doplňková data – definovaná ve formuláři – bude upřesněno v rámci realizace </w:t>
      </w:r>
    </w:p>
    <w:p w14:paraId="7D6982C3" w14:textId="77777777" w:rsidR="00B75EB9" w:rsidRPr="003F53BB" w:rsidRDefault="00B75EB9" w:rsidP="00B75EB9">
      <w:pPr>
        <w:numPr>
          <w:ilvl w:val="0"/>
          <w:numId w:val="98"/>
        </w:numPr>
        <w:spacing w:line="240" w:lineRule="auto"/>
        <w:rPr>
          <w:szCs w:val="20"/>
        </w:rPr>
      </w:pPr>
      <w:r w:rsidRPr="003F53BB">
        <w:rPr>
          <w:szCs w:val="20"/>
        </w:rPr>
        <w:t>výstupního zařízení -&gt; jeho volba „nastartuje“ proces přenosu do systému spisové služby ERMS, kde bude probíhat schvalování a odesílání </w:t>
      </w:r>
    </w:p>
    <w:p w14:paraId="53CA6A33" w14:textId="77777777" w:rsidR="00B75EB9" w:rsidRPr="003F53BB" w:rsidRDefault="00B75EB9" w:rsidP="00B75EB9">
      <w:pPr>
        <w:spacing w:line="240" w:lineRule="auto"/>
        <w:rPr>
          <w:szCs w:val="20"/>
        </w:rPr>
      </w:pPr>
      <w:r w:rsidRPr="003F53BB">
        <w:rPr>
          <w:szCs w:val="20"/>
        </w:rPr>
        <w:lastRenderedPageBreak/>
        <w:t>Pro komunikaci se spisovou službou je nutné přiřazení čísla jednacího, a to ještě před odesláním tiskového formuláře do ERMS. Číslo jednací bude nutné mít k uloženo ke každému tiskovému výstupu, bude proto nutné rozšířit tabulky o pole: </w:t>
      </w:r>
    </w:p>
    <w:p w14:paraId="17590E02" w14:textId="77777777" w:rsidR="00B75EB9" w:rsidRPr="003F53BB" w:rsidRDefault="00B75EB9" w:rsidP="00B75EB9">
      <w:pPr>
        <w:numPr>
          <w:ilvl w:val="0"/>
          <w:numId w:val="99"/>
        </w:numPr>
        <w:spacing w:line="240" w:lineRule="auto"/>
        <w:rPr>
          <w:szCs w:val="20"/>
        </w:rPr>
      </w:pPr>
      <w:r w:rsidRPr="003F53BB">
        <w:rPr>
          <w:szCs w:val="20"/>
        </w:rPr>
        <w:t xml:space="preserve">ZZCISJEDN – </w:t>
      </w:r>
      <w:r w:rsidRPr="003F53BB">
        <w:rPr>
          <w:b/>
          <w:bCs/>
          <w:szCs w:val="20"/>
        </w:rPr>
        <w:t>Číslo jednací</w:t>
      </w:r>
      <w:r w:rsidRPr="003F53BB">
        <w:rPr>
          <w:szCs w:val="20"/>
        </w:rPr>
        <w:t xml:space="preserve"> = datový prvek ZRECN_CISJEDN, datový typ CHAR 40, zápis změnových dokladů  </w:t>
      </w:r>
    </w:p>
    <w:p w14:paraId="4E7B1048" w14:textId="77777777" w:rsidR="00B75EB9" w:rsidRPr="003F53BB" w:rsidRDefault="00B75EB9" w:rsidP="00B75EB9">
      <w:pPr>
        <w:numPr>
          <w:ilvl w:val="0"/>
          <w:numId w:val="100"/>
        </w:numPr>
        <w:spacing w:line="240" w:lineRule="auto"/>
        <w:rPr>
          <w:szCs w:val="20"/>
        </w:rPr>
      </w:pPr>
      <w:r w:rsidRPr="003F53BB">
        <w:rPr>
          <w:szCs w:val="20"/>
        </w:rPr>
        <w:t>ZZSTATUS – Status odeslání, zápis změnových dokladů </w:t>
      </w:r>
    </w:p>
    <w:p w14:paraId="622C84C7" w14:textId="77777777" w:rsidR="00B75EB9" w:rsidRPr="003F53BB" w:rsidRDefault="00B75EB9" w:rsidP="00B75EB9">
      <w:pPr>
        <w:spacing w:line="240" w:lineRule="auto"/>
        <w:rPr>
          <w:szCs w:val="20"/>
        </w:rPr>
      </w:pPr>
      <w:r w:rsidRPr="003F53BB">
        <w:rPr>
          <w:szCs w:val="20"/>
        </w:rPr>
        <w:t>Tabulky: </w:t>
      </w:r>
    </w:p>
    <w:p w14:paraId="60EEB256" w14:textId="77777777" w:rsidR="00B75EB9" w:rsidRPr="003F53BB" w:rsidRDefault="00B75EB9" w:rsidP="00B75EB9">
      <w:pPr>
        <w:numPr>
          <w:ilvl w:val="0"/>
          <w:numId w:val="101"/>
        </w:numPr>
        <w:spacing w:line="240" w:lineRule="auto"/>
        <w:rPr>
          <w:szCs w:val="20"/>
        </w:rPr>
      </w:pPr>
      <w:r w:rsidRPr="003F53BB">
        <w:rPr>
          <w:szCs w:val="20"/>
        </w:rPr>
        <w:t>VIRAINV – hlavička faktury – standardní tabulka pro uložení dokladu faktury – bude plněno při procesu fakturace pomocí transakce RERAIV </w:t>
      </w:r>
    </w:p>
    <w:p w14:paraId="403C8A99" w14:textId="77777777" w:rsidR="00B75EB9" w:rsidRPr="003F53BB" w:rsidRDefault="00B75EB9" w:rsidP="00B75EB9">
      <w:pPr>
        <w:numPr>
          <w:ilvl w:val="0"/>
          <w:numId w:val="102"/>
        </w:numPr>
        <w:tabs>
          <w:tab w:val="clear" w:pos="720"/>
          <w:tab w:val="num" w:pos="1068"/>
        </w:tabs>
        <w:spacing w:line="240" w:lineRule="auto"/>
        <w:ind w:left="1068"/>
        <w:rPr>
          <w:szCs w:val="20"/>
        </w:rPr>
      </w:pPr>
      <w:r w:rsidRPr="003F53BB">
        <w:rPr>
          <w:szCs w:val="20"/>
        </w:rPr>
        <w:t>pro fakturu a opravný daňový doklad </w:t>
      </w:r>
    </w:p>
    <w:p w14:paraId="6D9DE4FF" w14:textId="77777777" w:rsidR="00B75EB9" w:rsidRPr="003F53BB" w:rsidRDefault="00B75EB9" w:rsidP="00B75EB9">
      <w:pPr>
        <w:numPr>
          <w:ilvl w:val="0"/>
          <w:numId w:val="103"/>
        </w:numPr>
        <w:tabs>
          <w:tab w:val="clear" w:pos="720"/>
          <w:tab w:val="num" w:pos="1068"/>
        </w:tabs>
        <w:spacing w:line="240" w:lineRule="auto"/>
        <w:ind w:left="1068"/>
        <w:rPr>
          <w:szCs w:val="20"/>
        </w:rPr>
      </w:pPr>
      <w:r w:rsidRPr="003F53BB">
        <w:rPr>
          <w:szCs w:val="20"/>
        </w:rPr>
        <w:t>pro splátkový a platební kalendář  </w:t>
      </w:r>
    </w:p>
    <w:p w14:paraId="5D670D89" w14:textId="77777777" w:rsidR="00B75EB9" w:rsidRPr="003F53BB" w:rsidRDefault="00B75EB9" w:rsidP="00B75EB9">
      <w:pPr>
        <w:numPr>
          <w:ilvl w:val="0"/>
          <w:numId w:val="104"/>
        </w:numPr>
        <w:spacing w:line="240" w:lineRule="auto"/>
        <w:rPr>
          <w:szCs w:val="20"/>
        </w:rPr>
      </w:pPr>
      <w:r w:rsidRPr="003F53BB">
        <w:rPr>
          <w:szCs w:val="20"/>
        </w:rPr>
        <w:t>ZRERSM_C_DOKLAD – evidenční čísla   </w:t>
      </w:r>
    </w:p>
    <w:p w14:paraId="557F2732" w14:textId="77777777" w:rsidR="00B75EB9" w:rsidRPr="003F53BB" w:rsidRDefault="00B75EB9" w:rsidP="00B75EB9">
      <w:pPr>
        <w:numPr>
          <w:ilvl w:val="0"/>
          <w:numId w:val="105"/>
        </w:numPr>
        <w:tabs>
          <w:tab w:val="clear" w:pos="720"/>
          <w:tab w:val="num" w:pos="1068"/>
        </w:tabs>
        <w:spacing w:line="240" w:lineRule="auto"/>
        <w:ind w:left="1068"/>
        <w:rPr>
          <w:szCs w:val="20"/>
        </w:rPr>
      </w:pPr>
      <w:r w:rsidRPr="003F53BB">
        <w:rPr>
          <w:szCs w:val="20"/>
        </w:rPr>
        <w:t>pro tisk evidenčního listu bytů </w:t>
      </w:r>
    </w:p>
    <w:p w14:paraId="0A0F8E9F" w14:textId="77777777" w:rsidR="00B75EB9" w:rsidRPr="003F53BB" w:rsidRDefault="00B75EB9" w:rsidP="00B75EB9">
      <w:pPr>
        <w:numPr>
          <w:ilvl w:val="0"/>
          <w:numId w:val="106"/>
        </w:numPr>
        <w:tabs>
          <w:tab w:val="clear" w:pos="720"/>
          <w:tab w:val="num" w:pos="1068"/>
        </w:tabs>
        <w:spacing w:line="240" w:lineRule="auto"/>
        <w:ind w:left="1068"/>
        <w:rPr>
          <w:szCs w:val="20"/>
        </w:rPr>
      </w:pPr>
      <w:r w:rsidRPr="003F53BB">
        <w:rPr>
          <w:szCs w:val="20"/>
        </w:rPr>
        <w:t>pro doklad vyúčtování ZVN – transakce ZRECPA550 </w:t>
      </w:r>
    </w:p>
    <w:p w14:paraId="11DF1AFE" w14:textId="77777777" w:rsidR="00B75EB9" w:rsidRPr="00AE7594" w:rsidRDefault="00B75EB9" w:rsidP="00B75EB9">
      <w:pPr>
        <w:spacing w:line="240" w:lineRule="auto"/>
        <w:rPr>
          <w:szCs w:val="20"/>
        </w:rPr>
      </w:pPr>
      <w:r w:rsidRPr="003F53BB">
        <w:rPr>
          <w:szCs w:val="20"/>
        </w:rPr>
        <w:t>V případě potřeby přiložení dalšího dokumentu nebo souboru k odesílanému formuláři, bude k dispozici nová transakce Kokpit pro řízení tisků, kde bude možné soubor přiložit</w:t>
      </w:r>
      <w:r w:rsidRPr="00AE7594">
        <w:rPr>
          <w:szCs w:val="20"/>
        </w:rPr>
        <w:t>.</w:t>
      </w:r>
      <w:r w:rsidRPr="003F53BB">
        <w:rPr>
          <w:szCs w:val="20"/>
        </w:rPr>
        <w:t> </w:t>
      </w:r>
    </w:p>
    <w:p w14:paraId="371B42B6" w14:textId="77777777" w:rsidR="00B75EB9" w:rsidRPr="00AE7594" w:rsidRDefault="00B75EB9" w:rsidP="00B75EB9">
      <w:pPr>
        <w:spacing w:line="240" w:lineRule="auto"/>
        <w:rPr>
          <w:szCs w:val="20"/>
        </w:rPr>
      </w:pPr>
    </w:p>
    <w:p w14:paraId="2BDB220D" w14:textId="51A81C5C" w:rsidR="00B75EB9" w:rsidRPr="00AE7594" w:rsidRDefault="33FEB710" w:rsidP="00B75EB9">
      <w:pPr>
        <w:pStyle w:val="Nadpis3"/>
        <w:spacing w:line="240" w:lineRule="auto"/>
      </w:pPr>
      <w:bookmarkStart w:id="21" w:name="_Toc187237277"/>
      <w:bookmarkStart w:id="22" w:name="_Toc187412879"/>
      <w:r>
        <w:t>ID</w:t>
      </w:r>
      <w:r w:rsidR="00B83211">
        <w:t xml:space="preserve"> </w:t>
      </w:r>
      <w:r>
        <w:t>5</w:t>
      </w:r>
      <w:r w:rsidR="7EB9A308">
        <w:t>2</w:t>
      </w:r>
      <w:r>
        <w:t> – Smlouvy</w:t>
      </w:r>
      <w:bookmarkEnd w:id="21"/>
      <w:bookmarkEnd w:id="22"/>
    </w:p>
    <w:p w14:paraId="10B60FB6" w14:textId="77777777" w:rsidR="00B75EB9" w:rsidRPr="00AE7594" w:rsidRDefault="00B75EB9" w:rsidP="00B75EB9">
      <w:pPr>
        <w:spacing w:line="240" w:lineRule="auto"/>
      </w:pPr>
    </w:p>
    <w:p w14:paraId="33857B6E" w14:textId="77777777" w:rsidR="00B75EB9" w:rsidRPr="00BF159F" w:rsidRDefault="00B75EB9" w:rsidP="00B75EB9">
      <w:pPr>
        <w:spacing w:line="240" w:lineRule="auto"/>
        <w:rPr>
          <w:b/>
          <w:bCs/>
          <w:szCs w:val="20"/>
        </w:rPr>
      </w:pPr>
      <w:r w:rsidRPr="00BF159F">
        <w:rPr>
          <w:b/>
          <w:bCs/>
          <w:szCs w:val="20"/>
        </w:rPr>
        <w:t>Rozdělení rozsáhlých smluv </w:t>
      </w:r>
    </w:p>
    <w:p w14:paraId="22DCFB49" w14:textId="77777777" w:rsidR="00B75EB9" w:rsidRPr="00BF159F" w:rsidRDefault="00B75EB9" w:rsidP="00B75EB9">
      <w:pPr>
        <w:spacing w:line="240" w:lineRule="auto"/>
        <w:rPr>
          <w:szCs w:val="20"/>
        </w:rPr>
      </w:pPr>
      <w:r w:rsidRPr="00BF159F">
        <w:rPr>
          <w:b/>
          <w:bCs/>
          <w:szCs w:val="20"/>
        </w:rPr>
        <w:t>Současný stav:</w:t>
      </w:r>
      <w:r w:rsidRPr="00BF159F">
        <w:rPr>
          <w:szCs w:val="20"/>
        </w:rPr>
        <w:t> </w:t>
      </w:r>
    </w:p>
    <w:p w14:paraId="12A0EE92" w14:textId="77777777" w:rsidR="00B75EB9" w:rsidRPr="00BF159F" w:rsidRDefault="00B75EB9" w:rsidP="00B75EB9">
      <w:pPr>
        <w:spacing w:line="240" w:lineRule="auto"/>
        <w:rPr>
          <w:szCs w:val="20"/>
        </w:rPr>
      </w:pPr>
      <w:r w:rsidRPr="00BF159F">
        <w:rPr>
          <w:szCs w:val="20"/>
        </w:rPr>
        <w:t>Aktuálně je v systému evidováno cca 5 smluv, které obsahují stovky nájemních objektů. Tyto objekty jsou sdruženy do Skupin objektů (OPO) a k nim jsou přiřazovány podmínky nájmu. </w:t>
      </w:r>
    </w:p>
    <w:p w14:paraId="42ED22B7" w14:textId="77777777" w:rsidR="00B75EB9" w:rsidRPr="00BF159F" w:rsidRDefault="00B75EB9" w:rsidP="00B75EB9">
      <w:pPr>
        <w:spacing w:line="240" w:lineRule="auto"/>
        <w:rPr>
          <w:szCs w:val="20"/>
        </w:rPr>
      </w:pPr>
      <w:r w:rsidRPr="00BF159F">
        <w:rPr>
          <w:szCs w:val="20"/>
        </w:rPr>
        <w:t>Práce s těmito smlouvami je složitá a nepřehledná, správce musí nájem na OPO vypočítat, protože v rámci „papírové“ smlouvy je nutné mít rozpad na jednotlivé NO. </w:t>
      </w:r>
    </w:p>
    <w:p w14:paraId="1E59B1DB" w14:textId="77777777" w:rsidR="00B75EB9" w:rsidRDefault="00B75EB9" w:rsidP="00B75EB9">
      <w:pPr>
        <w:spacing w:line="240" w:lineRule="auto"/>
      </w:pPr>
      <w:r>
        <w:t>Smlouva je evidována jako jedna z důvodu nutnosti vytvoření jednoho daňového dokladu (faktury). </w:t>
      </w:r>
    </w:p>
    <w:p w14:paraId="07031B36" w14:textId="77777777" w:rsidR="00B83211" w:rsidRPr="00BF159F" w:rsidRDefault="00B83211" w:rsidP="00B75EB9">
      <w:pPr>
        <w:spacing w:line="240" w:lineRule="auto"/>
        <w:rPr>
          <w:szCs w:val="20"/>
        </w:rPr>
      </w:pPr>
    </w:p>
    <w:p w14:paraId="7208DD32" w14:textId="77777777" w:rsidR="00B75EB9" w:rsidRPr="00BF159F" w:rsidRDefault="00B75EB9" w:rsidP="00B75EB9">
      <w:pPr>
        <w:spacing w:line="240" w:lineRule="auto"/>
        <w:rPr>
          <w:szCs w:val="20"/>
        </w:rPr>
      </w:pPr>
      <w:r w:rsidRPr="00BF159F">
        <w:rPr>
          <w:b/>
          <w:bCs/>
          <w:szCs w:val="20"/>
        </w:rPr>
        <w:t>Řešení S/4HANA:</w:t>
      </w:r>
      <w:r w:rsidRPr="00BF159F">
        <w:rPr>
          <w:szCs w:val="20"/>
        </w:rPr>
        <w:t> </w:t>
      </w:r>
    </w:p>
    <w:p w14:paraId="591AC1AC" w14:textId="77777777" w:rsidR="00B75EB9" w:rsidRPr="00BF159F" w:rsidRDefault="00B75EB9" w:rsidP="00B75EB9">
      <w:pPr>
        <w:spacing w:line="240" w:lineRule="auto"/>
        <w:rPr>
          <w:szCs w:val="20"/>
        </w:rPr>
      </w:pPr>
      <w:r w:rsidRPr="00BF159F">
        <w:rPr>
          <w:szCs w:val="20"/>
        </w:rPr>
        <w:t>V případě, že bude zaveden standardní proces fakturace, budou smlouvy rozděleny na více smluv podle lokalit (dnes OPO) a tím, že: </w:t>
      </w:r>
    </w:p>
    <w:p w14:paraId="7284BCB9" w14:textId="77777777" w:rsidR="00B75EB9" w:rsidRPr="00BF159F" w:rsidRDefault="00B75EB9" w:rsidP="00B75EB9">
      <w:pPr>
        <w:numPr>
          <w:ilvl w:val="0"/>
          <w:numId w:val="107"/>
        </w:numPr>
        <w:spacing w:line="240" w:lineRule="auto"/>
        <w:rPr>
          <w:szCs w:val="20"/>
        </w:rPr>
      </w:pPr>
      <w:r w:rsidRPr="00BF159F">
        <w:rPr>
          <w:szCs w:val="20"/>
        </w:rPr>
        <w:t>Smlouvy budou spojeny číslem Hlavní smlouvy </w:t>
      </w:r>
    </w:p>
    <w:p w14:paraId="6948EBDB" w14:textId="77777777" w:rsidR="00B75EB9" w:rsidRPr="00BF159F" w:rsidRDefault="00B75EB9" w:rsidP="00B75EB9">
      <w:pPr>
        <w:numPr>
          <w:ilvl w:val="0"/>
          <w:numId w:val="108"/>
        </w:numPr>
        <w:spacing w:line="240" w:lineRule="auto"/>
        <w:rPr>
          <w:szCs w:val="20"/>
        </w:rPr>
      </w:pPr>
      <w:r w:rsidRPr="00BF159F">
        <w:rPr>
          <w:szCs w:val="20"/>
        </w:rPr>
        <w:t>Všechny smlouvy budou mít stejný Variabilní symbol </w:t>
      </w:r>
    </w:p>
    <w:p w14:paraId="2D8D2B11" w14:textId="77777777" w:rsidR="00B75EB9" w:rsidRPr="00BF159F" w:rsidRDefault="00B75EB9" w:rsidP="00B75EB9">
      <w:pPr>
        <w:numPr>
          <w:ilvl w:val="0"/>
          <w:numId w:val="109"/>
        </w:numPr>
        <w:spacing w:line="240" w:lineRule="auto"/>
        <w:rPr>
          <w:szCs w:val="20"/>
        </w:rPr>
      </w:pPr>
      <w:r w:rsidRPr="00BF159F">
        <w:rPr>
          <w:szCs w:val="20"/>
        </w:rPr>
        <w:t>Periodické účtování RERAPP bude probíhat samostatně pro každou smlouvy, tj. v FI bude existovat více účetních dokladů </w:t>
      </w:r>
    </w:p>
    <w:p w14:paraId="4A455D4A" w14:textId="0B1F7A6B" w:rsidR="00B75EB9" w:rsidRPr="00B83211" w:rsidRDefault="00B75EB9" w:rsidP="00B75EB9">
      <w:pPr>
        <w:numPr>
          <w:ilvl w:val="0"/>
          <w:numId w:val="110"/>
        </w:numPr>
        <w:spacing w:line="240" w:lineRule="auto"/>
        <w:rPr>
          <w:szCs w:val="20"/>
        </w:rPr>
      </w:pPr>
      <w:r w:rsidRPr="00BF159F">
        <w:rPr>
          <w:szCs w:val="20"/>
        </w:rPr>
        <w:t>Fakturace bude probíhat v seskupení za partnera s výběrem Hlavní smlouvy </w:t>
      </w:r>
    </w:p>
    <w:p w14:paraId="6218B7FF" w14:textId="6CA7CDA4" w:rsidR="00B75EB9" w:rsidRPr="00AE7594" w:rsidRDefault="33FEB710" w:rsidP="00B75EB9">
      <w:pPr>
        <w:pStyle w:val="Nadpis3"/>
        <w:spacing w:line="240" w:lineRule="auto"/>
      </w:pPr>
      <w:bookmarkStart w:id="23" w:name="_Toc187237278"/>
      <w:bookmarkStart w:id="24" w:name="_Toc187412880"/>
      <w:r>
        <w:lastRenderedPageBreak/>
        <w:t>ID</w:t>
      </w:r>
      <w:r w:rsidR="00417931">
        <w:t xml:space="preserve"> </w:t>
      </w:r>
      <w:r w:rsidR="1634B92F">
        <w:t>56</w:t>
      </w:r>
      <w:r>
        <w:t> - Zhodnotit možnost přeúčtování záloh na nájemní objekt v rámci nastavení alokace výnosů a nákladů</w:t>
      </w:r>
      <w:bookmarkEnd w:id="23"/>
      <w:bookmarkEnd w:id="24"/>
    </w:p>
    <w:p w14:paraId="6957A2DA" w14:textId="77777777" w:rsidR="00B75EB9" w:rsidRPr="00AE7594" w:rsidRDefault="00B75EB9" w:rsidP="00B75EB9">
      <w:pPr>
        <w:spacing w:line="240" w:lineRule="auto"/>
      </w:pPr>
    </w:p>
    <w:p w14:paraId="620F70A4" w14:textId="77777777" w:rsidR="00B75EB9" w:rsidRPr="008878D5" w:rsidRDefault="00B75EB9" w:rsidP="00B75EB9">
      <w:pPr>
        <w:spacing w:line="240" w:lineRule="auto"/>
        <w:rPr>
          <w:b/>
          <w:bCs/>
          <w:szCs w:val="20"/>
        </w:rPr>
      </w:pPr>
      <w:r w:rsidRPr="008878D5">
        <w:rPr>
          <w:b/>
          <w:bCs/>
          <w:szCs w:val="20"/>
        </w:rPr>
        <w:t>Oddělené účtování předpisů nájmů a záloh </w:t>
      </w:r>
    </w:p>
    <w:p w14:paraId="05612F8E" w14:textId="77777777" w:rsidR="00B75EB9" w:rsidRPr="008878D5" w:rsidRDefault="00B75EB9" w:rsidP="00B75EB9">
      <w:pPr>
        <w:spacing w:line="240" w:lineRule="auto"/>
        <w:rPr>
          <w:szCs w:val="20"/>
        </w:rPr>
      </w:pPr>
      <w:r w:rsidRPr="008878D5">
        <w:rPr>
          <w:szCs w:val="20"/>
        </w:rPr>
        <w:t>Požadavek: </w:t>
      </w:r>
    </w:p>
    <w:p w14:paraId="7C6A043E" w14:textId="77777777" w:rsidR="00B75EB9" w:rsidRPr="008878D5" w:rsidRDefault="00B75EB9" w:rsidP="00B75EB9">
      <w:pPr>
        <w:spacing w:line="240" w:lineRule="auto"/>
        <w:rPr>
          <w:szCs w:val="20"/>
        </w:rPr>
      </w:pPr>
      <w:r w:rsidRPr="008878D5">
        <w:rPr>
          <w:szCs w:val="20"/>
        </w:rPr>
        <w:t>Zhodnocení, zda přeúčtovávat nájmy včetně záloh: Zhodnotit možnost přeúčtování záloh na nájemní objekt v rámci nastavení alokace výnosů a nákladů. Pokud se bude zúčtovávat s přeúčtováním pouze předpis nájmu, tak zajistit možnost pořizování požadavků na zálohy odděleně od předpisů nájmu. </w:t>
      </w:r>
    </w:p>
    <w:p w14:paraId="0A31BE6E" w14:textId="77777777" w:rsidR="00B75EB9" w:rsidRPr="008878D5" w:rsidRDefault="00B75EB9" w:rsidP="00B75EB9">
      <w:pPr>
        <w:spacing w:line="240" w:lineRule="auto"/>
        <w:rPr>
          <w:szCs w:val="20"/>
        </w:rPr>
      </w:pPr>
      <w:r w:rsidRPr="008878D5">
        <w:rPr>
          <w:szCs w:val="20"/>
        </w:rPr>
        <w:t>Uvedený požadavek je zpracován v samostatném dokumentu analýzy. </w:t>
      </w:r>
    </w:p>
    <w:p w14:paraId="316337D6" w14:textId="77777777" w:rsidR="00B75EB9" w:rsidRPr="008878D5" w:rsidRDefault="00B75EB9" w:rsidP="00B75EB9">
      <w:pPr>
        <w:spacing w:line="240" w:lineRule="auto"/>
        <w:rPr>
          <w:szCs w:val="20"/>
        </w:rPr>
      </w:pPr>
      <w:r w:rsidRPr="008878D5">
        <w:rPr>
          <w:szCs w:val="20"/>
        </w:rPr>
        <w:t>Cílem je možnost zaúčtování nejen předpisu nájmu a záloh na dva samostatné doklady, ale také vytvoření následných dvou samostatných dokladů přeúčtování. Požadavek lze vyřešit využitím jedné z více možností řešení, které jsou v systému S/4HANA k dispozici v rámci standardních funkcionalit: </w:t>
      </w:r>
    </w:p>
    <w:p w14:paraId="4661D739" w14:textId="77777777" w:rsidR="00B75EB9" w:rsidRPr="008878D5" w:rsidRDefault="00B75EB9" w:rsidP="00B75EB9">
      <w:pPr>
        <w:numPr>
          <w:ilvl w:val="0"/>
          <w:numId w:val="111"/>
        </w:numPr>
        <w:spacing w:line="240" w:lineRule="auto"/>
        <w:rPr>
          <w:szCs w:val="20"/>
        </w:rPr>
      </w:pPr>
      <w:r w:rsidRPr="008878D5">
        <w:rPr>
          <w:szCs w:val="20"/>
        </w:rPr>
        <w:t>Pro pohyby přeúčtování záloh zadat v nastavení odlišný druh dokladu FI -&gt; aktuálně je využíván druh dokladu IT (</w:t>
      </w:r>
      <w:proofErr w:type="spellStart"/>
      <w:r w:rsidRPr="008878D5">
        <w:rPr>
          <w:szCs w:val="20"/>
        </w:rPr>
        <w:t>Vnitr</w:t>
      </w:r>
      <w:proofErr w:type="spellEnd"/>
      <w:r w:rsidRPr="008878D5">
        <w:rPr>
          <w:szCs w:val="20"/>
        </w:rPr>
        <w:t xml:space="preserve">. </w:t>
      </w:r>
      <w:proofErr w:type="spellStart"/>
      <w:r w:rsidRPr="008878D5">
        <w:rPr>
          <w:szCs w:val="20"/>
        </w:rPr>
        <w:t>přeúčt</w:t>
      </w:r>
      <w:proofErr w:type="spellEnd"/>
      <w:r w:rsidRPr="008878D5">
        <w:rPr>
          <w:szCs w:val="20"/>
        </w:rPr>
        <w:t>. v PÚ), tak založit pro interní přeúčtování záloh nový druh dokladu a tento přiřadit v nastavení systému  </w:t>
      </w:r>
    </w:p>
    <w:p w14:paraId="328A6E50" w14:textId="77777777" w:rsidR="00B75EB9" w:rsidRPr="008878D5" w:rsidRDefault="00B75EB9" w:rsidP="00B75EB9">
      <w:pPr>
        <w:numPr>
          <w:ilvl w:val="0"/>
          <w:numId w:val="112"/>
        </w:numPr>
        <w:spacing w:line="240" w:lineRule="auto"/>
        <w:rPr>
          <w:szCs w:val="20"/>
        </w:rPr>
      </w:pPr>
      <w:r w:rsidRPr="008878D5">
        <w:rPr>
          <w:szCs w:val="20"/>
        </w:rPr>
        <w:t xml:space="preserve">V rámci transakce RERAPP spouštět běh účtování a přeúčtování zvlášť pro podmínky smluv a zvlášť pro podmínky záloh, tím se zajistí samostatné </w:t>
      </w:r>
      <w:proofErr w:type="spellStart"/>
      <w:r w:rsidRPr="008878D5">
        <w:rPr>
          <w:szCs w:val="20"/>
        </w:rPr>
        <w:t>přeúčtovací</w:t>
      </w:r>
      <w:proofErr w:type="spellEnd"/>
      <w:r w:rsidRPr="008878D5">
        <w:rPr>
          <w:szCs w:val="20"/>
        </w:rPr>
        <w:t xml:space="preserve"> doklady pro nájem a zálohy. Aktuálně není v systému SŽ tato možnost k dispozici, ale v systému S/4 HANA je standardním parametrem výběru na vstupní obrazovce pole “Druh podmínky”.  </w:t>
      </w:r>
    </w:p>
    <w:p w14:paraId="03B6CD48" w14:textId="77777777" w:rsidR="00B75EB9" w:rsidRPr="008878D5" w:rsidRDefault="00B75EB9" w:rsidP="00B75EB9">
      <w:pPr>
        <w:numPr>
          <w:ilvl w:val="0"/>
          <w:numId w:val="113"/>
        </w:numPr>
        <w:spacing w:line="240" w:lineRule="auto"/>
        <w:rPr>
          <w:szCs w:val="20"/>
        </w:rPr>
      </w:pPr>
      <w:r w:rsidRPr="008878D5">
        <w:rPr>
          <w:szCs w:val="20"/>
        </w:rPr>
        <w:t>V systému S/4 HANA je k dispozici možnost aktivace tzv. “Integrovaného účtování”, tzn. že v případě této volby systém nevytváří pro danou podmínku (nájem, zálohu) zvlášť doklad pro předpis a zvlášť přeúčtování, ale již v rámci jednoho dokladu zaúčtování předpisu platby provede rozpad na cílové nájemní objekty. V rámci projektu bude tato aktivace provedena. </w:t>
      </w:r>
    </w:p>
    <w:p w14:paraId="16EDEAF2" w14:textId="77777777" w:rsidR="00B75EB9" w:rsidRPr="001A159A" w:rsidRDefault="00B75EB9" w:rsidP="00B75EB9">
      <w:pPr>
        <w:spacing w:line="240" w:lineRule="auto"/>
        <w:rPr>
          <w:szCs w:val="20"/>
        </w:rPr>
      </w:pPr>
      <w:r w:rsidRPr="008878D5">
        <w:rPr>
          <w:szCs w:val="20"/>
        </w:rPr>
        <w:t>Využít lze standardně všechny možnosti. </w:t>
      </w:r>
    </w:p>
    <w:p w14:paraId="405B0AB3" w14:textId="77777777" w:rsidR="00B75EB9" w:rsidRPr="001A159A" w:rsidRDefault="00B75EB9" w:rsidP="00B75EB9">
      <w:pPr>
        <w:spacing w:line="240" w:lineRule="auto"/>
        <w:rPr>
          <w:szCs w:val="20"/>
        </w:rPr>
      </w:pPr>
      <w:r w:rsidRPr="001A159A">
        <w:rPr>
          <w:szCs w:val="20"/>
        </w:rPr>
        <w:t> </w:t>
      </w:r>
    </w:p>
    <w:p w14:paraId="7E937B93" w14:textId="0FE586A5" w:rsidR="00B75EB9" w:rsidRPr="003B3771" w:rsidRDefault="00B75EB9" w:rsidP="00B75EB9">
      <w:pPr>
        <w:spacing w:after="160" w:line="240" w:lineRule="auto"/>
        <w:rPr>
          <w:rFonts w:eastAsia="Times New Roman" w:cs="Times New Roman"/>
          <w:szCs w:val="20"/>
          <w:lang w:eastAsia="en-GB"/>
        </w:rPr>
      </w:pPr>
    </w:p>
    <w:p w14:paraId="7AF8A5F8"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300406C4" w14:textId="77777777" w:rsidR="00B75EB9" w:rsidRPr="003B3771" w:rsidRDefault="00B75EB9" w:rsidP="00B75EB9">
      <w:pPr>
        <w:spacing w:after="160" w:line="240" w:lineRule="auto"/>
        <w:rPr>
          <w:rFonts w:eastAsia="Times New Roman" w:cs="Times New Roman"/>
          <w:szCs w:val="20"/>
          <w:lang w:eastAsia="en-GB"/>
        </w:rPr>
      </w:pPr>
    </w:p>
    <w:p w14:paraId="258467CB" w14:textId="77777777" w:rsidR="00B75EB9" w:rsidRPr="003B3771" w:rsidRDefault="00B75EB9" w:rsidP="00B75EB9">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38EA15F" w14:textId="77777777" w:rsidR="00B75EB9" w:rsidRPr="00A8074D" w:rsidRDefault="00B75EB9" w:rsidP="00B75EB9">
      <w:pPr>
        <w:spacing w:after="160" w:line="240" w:lineRule="auto"/>
        <w:rPr>
          <w:rFonts w:eastAsia="Times New Roman" w:cs="Times New Roman"/>
          <w:szCs w:val="20"/>
          <w:lang w:eastAsia="en-GB"/>
        </w:rPr>
      </w:pPr>
    </w:p>
    <w:p w14:paraId="71D1B66A" w14:textId="77777777" w:rsidR="00B75EB9" w:rsidRPr="003F53BB" w:rsidRDefault="00B75EB9" w:rsidP="00B75EB9">
      <w:pPr>
        <w:spacing w:after="160" w:line="240" w:lineRule="auto"/>
        <w:rPr>
          <w:rFonts w:eastAsia="Times New Roman" w:cs="Times New Roman"/>
          <w:szCs w:val="20"/>
          <w:lang w:eastAsia="en-GB"/>
        </w:rPr>
      </w:pPr>
    </w:p>
    <w:p w14:paraId="154FF8D8" w14:textId="77777777" w:rsidR="00B75EB9" w:rsidRPr="00E73DB8" w:rsidRDefault="00B75EB9" w:rsidP="00B75EB9">
      <w:pPr>
        <w:spacing w:line="240" w:lineRule="auto"/>
        <w:rPr>
          <w:szCs w:val="20"/>
        </w:rPr>
      </w:pPr>
    </w:p>
    <w:p w14:paraId="380A4585" w14:textId="77777777" w:rsidR="00B75EB9" w:rsidRPr="003F53BB" w:rsidRDefault="00B75EB9" w:rsidP="00B75EB9">
      <w:pPr>
        <w:spacing w:line="240" w:lineRule="auto"/>
        <w:rPr>
          <w:szCs w:val="20"/>
        </w:rPr>
      </w:pPr>
    </w:p>
    <w:p w14:paraId="57011715" w14:textId="77777777" w:rsidR="003727EC" w:rsidRDefault="003727EC"/>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92C84" w14:textId="77777777" w:rsidR="00B47F88" w:rsidRDefault="00B47F88" w:rsidP="009250E8">
      <w:pPr>
        <w:spacing w:after="0" w:line="240" w:lineRule="auto"/>
      </w:pPr>
      <w:r>
        <w:separator/>
      </w:r>
    </w:p>
  </w:endnote>
  <w:endnote w:type="continuationSeparator" w:id="0">
    <w:p w14:paraId="5E63CB12" w14:textId="77777777" w:rsidR="00B47F88" w:rsidRDefault="00B47F88" w:rsidP="009250E8">
      <w:pPr>
        <w:spacing w:after="0" w:line="240" w:lineRule="auto"/>
      </w:pPr>
      <w:r>
        <w:continuationSeparator/>
      </w:r>
    </w:p>
  </w:endnote>
  <w:endnote w:type="continuationNotice" w:id="1">
    <w:p w14:paraId="01ADA145" w14:textId="77777777" w:rsidR="00B47F88" w:rsidRDefault="00B47F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AEAA1" w14:textId="77777777" w:rsidR="00B47F88" w:rsidRDefault="00B47F88" w:rsidP="009250E8">
      <w:pPr>
        <w:spacing w:after="0" w:line="240" w:lineRule="auto"/>
      </w:pPr>
      <w:r>
        <w:separator/>
      </w:r>
    </w:p>
  </w:footnote>
  <w:footnote w:type="continuationSeparator" w:id="0">
    <w:p w14:paraId="54BC0D21" w14:textId="77777777" w:rsidR="00B47F88" w:rsidRDefault="00B47F88" w:rsidP="009250E8">
      <w:pPr>
        <w:spacing w:after="0" w:line="240" w:lineRule="auto"/>
      </w:pPr>
      <w:r>
        <w:continuationSeparator/>
      </w:r>
    </w:p>
  </w:footnote>
  <w:footnote w:type="continuationNotice" w:id="1">
    <w:p w14:paraId="2829667A" w14:textId="77777777" w:rsidR="00B47F88" w:rsidRDefault="00B47F8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A0A1A"/>
    <w:multiLevelType w:val="multilevel"/>
    <w:tmpl w:val="7CAEC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8A62BF"/>
    <w:multiLevelType w:val="multilevel"/>
    <w:tmpl w:val="9DD8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4FE45A8"/>
    <w:multiLevelType w:val="multilevel"/>
    <w:tmpl w:val="E272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882DF0"/>
    <w:multiLevelType w:val="multilevel"/>
    <w:tmpl w:val="08306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53391"/>
    <w:multiLevelType w:val="multilevel"/>
    <w:tmpl w:val="0612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767550"/>
    <w:multiLevelType w:val="multilevel"/>
    <w:tmpl w:val="7EAAA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C47D82"/>
    <w:multiLevelType w:val="multilevel"/>
    <w:tmpl w:val="63CE2D2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63410E"/>
    <w:multiLevelType w:val="multilevel"/>
    <w:tmpl w:val="F5AA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CA2431"/>
    <w:multiLevelType w:val="multilevel"/>
    <w:tmpl w:val="447A6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8536C"/>
    <w:multiLevelType w:val="multilevel"/>
    <w:tmpl w:val="47C485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125E5223"/>
    <w:multiLevelType w:val="multilevel"/>
    <w:tmpl w:val="80FA85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12BC6CEF"/>
    <w:multiLevelType w:val="multilevel"/>
    <w:tmpl w:val="B6FA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5DF376A"/>
    <w:multiLevelType w:val="multilevel"/>
    <w:tmpl w:val="5052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8844E2"/>
    <w:multiLevelType w:val="multilevel"/>
    <w:tmpl w:val="AEAC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2B48F5"/>
    <w:multiLevelType w:val="multilevel"/>
    <w:tmpl w:val="4EF0E2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A2A7D9C"/>
    <w:multiLevelType w:val="multilevel"/>
    <w:tmpl w:val="22300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C5E070A"/>
    <w:multiLevelType w:val="hybridMultilevel"/>
    <w:tmpl w:val="8E445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CE419E9"/>
    <w:multiLevelType w:val="multilevel"/>
    <w:tmpl w:val="6E6EFA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9331B5"/>
    <w:multiLevelType w:val="multilevel"/>
    <w:tmpl w:val="651A3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EA83D07"/>
    <w:multiLevelType w:val="multilevel"/>
    <w:tmpl w:val="C6ECE04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0" w15:restartNumberingAfterBreak="0">
    <w:nsid w:val="1FF24D46"/>
    <w:multiLevelType w:val="multilevel"/>
    <w:tmpl w:val="735C35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20A477E4"/>
    <w:multiLevelType w:val="multilevel"/>
    <w:tmpl w:val="5900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980E5D"/>
    <w:multiLevelType w:val="multilevel"/>
    <w:tmpl w:val="8C169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0A0F61"/>
    <w:multiLevelType w:val="multilevel"/>
    <w:tmpl w:val="3834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2392CE7"/>
    <w:multiLevelType w:val="multilevel"/>
    <w:tmpl w:val="C9101F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A843D9"/>
    <w:multiLevelType w:val="multilevel"/>
    <w:tmpl w:val="5A084EB2"/>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6" w15:restartNumberingAfterBreak="0">
    <w:nsid w:val="23C5629F"/>
    <w:multiLevelType w:val="multilevel"/>
    <w:tmpl w:val="9814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23FC30E8"/>
    <w:multiLevelType w:val="multilevel"/>
    <w:tmpl w:val="DF98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4DC5319"/>
    <w:multiLevelType w:val="multilevel"/>
    <w:tmpl w:val="39AAA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4E76EF7"/>
    <w:multiLevelType w:val="multilevel"/>
    <w:tmpl w:val="81ECA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55C66D8"/>
    <w:multiLevelType w:val="multilevel"/>
    <w:tmpl w:val="5FB2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607210F"/>
    <w:multiLevelType w:val="multilevel"/>
    <w:tmpl w:val="D522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691495A"/>
    <w:multiLevelType w:val="multilevel"/>
    <w:tmpl w:val="7C2A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A1A68BE"/>
    <w:multiLevelType w:val="multilevel"/>
    <w:tmpl w:val="06FC4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0D0997"/>
    <w:multiLevelType w:val="multilevel"/>
    <w:tmpl w:val="12941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E5E053B"/>
    <w:multiLevelType w:val="multilevel"/>
    <w:tmpl w:val="D07C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C80234"/>
    <w:multiLevelType w:val="multilevel"/>
    <w:tmpl w:val="6354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1F8230F"/>
    <w:multiLevelType w:val="multilevel"/>
    <w:tmpl w:val="3930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22619BB"/>
    <w:multiLevelType w:val="multilevel"/>
    <w:tmpl w:val="B3F4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AC3CDF"/>
    <w:multiLevelType w:val="multilevel"/>
    <w:tmpl w:val="F23A3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4031910"/>
    <w:multiLevelType w:val="multilevel"/>
    <w:tmpl w:val="65004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E86B80"/>
    <w:multiLevelType w:val="multilevel"/>
    <w:tmpl w:val="CFB6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56470A7"/>
    <w:multiLevelType w:val="multilevel"/>
    <w:tmpl w:val="F7B697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36B87533"/>
    <w:multiLevelType w:val="multilevel"/>
    <w:tmpl w:val="04A0E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6FD468B"/>
    <w:multiLevelType w:val="multilevel"/>
    <w:tmpl w:val="05B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7905C74"/>
    <w:multiLevelType w:val="multilevel"/>
    <w:tmpl w:val="102A97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7AF6A1F"/>
    <w:multiLevelType w:val="multilevel"/>
    <w:tmpl w:val="C5B0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7E64184"/>
    <w:multiLevelType w:val="multilevel"/>
    <w:tmpl w:val="30EE7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8AD0411"/>
    <w:multiLevelType w:val="multilevel"/>
    <w:tmpl w:val="81A8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8E7249F"/>
    <w:multiLevelType w:val="multilevel"/>
    <w:tmpl w:val="5A72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9035A5C"/>
    <w:multiLevelType w:val="multilevel"/>
    <w:tmpl w:val="A474A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AE119C"/>
    <w:multiLevelType w:val="multilevel"/>
    <w:tmpl w:val="6FCA1A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9F935C6"/>
    <w:multiLevelType w:val="multilevel"/>
    <w:tmpl w:val="32AE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A267077"/>
    <w:multiLevelType w:val="multilevel"/>
    <w:tmpl w:val="CA5A99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524CF9"/>
    <w:multiLevelType w:val="multilevel"/>
    <w:tmpl w:val="82CEAB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D603EBE"/>
    <w:multiLevelType w:val="multilevel"/>
    <w:tmpl w:val="886E6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EB435BA"/>
    <w:multiLevelType w:val="multilevel"/>
    <w:tmpl w:val="A4166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0E13BF1"/>
    <w:multiLevelType w:val="multilevel"/>
    <w:tmpl w:val="92069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382AED"/>
    <w:multiLevelType w:val="multilevel"/>
    <w:tmpl w:val="E39213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29C2ABB"/>
    <w:multiLevelType w:val="multilevel"/>
    <w:tmpl w:val="062CFE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44721D6"/>
    <w:multiLevelType w:val="multilevel"/>
    <w:tmpl w:val="9702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449694C"/>
    <w:multiLevelType w:val="multilevel"/>
    <w:tmpl w:val="9D0C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4DE2C5E"/>
    <w:multiLevelType w:val="multilevel"/>
    <w:tmpl w:val="82A4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67A6855"/>
    <w:multiLevelType w:val="multilevel"/>
    <w:tmpl w:val="CA00000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8907229"/>
    <w:multiLevelType w:val="multilevel"/>
    <w:tmpl w:val="9D240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EAC52D4"/>
    <w:multiLevelType w:val="multilevel"/>
    <w:tmpl w:val="8A90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4F970C38"/>
    <w:multiLevelType w:val="multilevel"/>
    <w:tmpl w:val="CE82EDC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67" w15:restartNumberingAfterBreak="0">
    <w:nsid w:val="4FA10DBF"/>
    <w:multiLevelType w:val="multilevel"/>
    <w:tmpl w:val="F356E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06D2DC6"/>
    <w:multiLevelType w:val="multilevel"/>
    <w:tmpl w:val="862A7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35A5913"/>
    <w:multiLevelType w:val="multilevel"/>
    <w:tmpl w:val="0972D0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377429D"/>
    <w:multiLevelType w:val="multilevel"/>
    <w:tmpl w:val="78806B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545E5F1F"/>
    <w:multiLevelType w:val="multilevel"/>
    <w:tmpl w:val="EBE4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4C37DB1"/>
    <w:multiLevelType w:val="multilevel"/>
    <w:tmpl w:val="6B96C56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56C21950"/>
    <w:multiLevelType w:val="multilevel"/>
    <w:tmpl w:val="96EC49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56DE4760"/>
    <w:multiLevelType w:val="multilevel"/>
    <w:tmpl w:val="F522D4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71F79D2"/>
    <w:multiLevelType w:val="multilevel"/>
    <w:tmpl w:val="9EA4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573A25D8"/>
    <w:multiLevelType w:val="multilevel"/>
    <w:tmpl w:val="186C6D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89E71CC"/>
    <w:multiLevelType w:val="multilevel"/>
    <w:tmpl w:val="F5F6A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A6C37FF"/>
    <w:multiLevelType w:val="multilevel"/>
    <w:tmpl w:val="F9DCEF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B0471BF"/>
    <w:multiLevelType w:val="multilevel"/>
    <w:tmpl w:val="107CDD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15:restartNumberingAfterBreak="0">
    <w:nsid w:val="5C3A567D"/>
    <w:multiLevelType w:val="multilevel"/>
    <w:tmpl w:val="864E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EBE62DD"/>
    <w:multiLevelType w:val="multilevel"/>
    <w:tmpl w:val="29CA9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FDC3D21"/>
    <w:multiLevelType w:val="multilevel"/>
    <w:tmpl w:val="CB02C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0E8628D"/>
    <w:multiLevelType w:val="multilevel"/>
    <w:tmpl w:val="F5C4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1A82D60"/>
    <w:multiLevelType w:val="multilevel"/>
    <w:tmpl w:val="0114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371360F"/>
    <w:multiLevelType w:val="multilevel"/>
    <w:tmpl w:val="233AC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48C1D9A"/>
    <w:multiLevelType w:val="multilevel"/>
    <w:tmpl w:val="9B5A6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4A55465"/>
    <w:multiLevelType w:val="multilevel"/>
    <w:tmpl w:val="D86E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5BA6AC9"/>
    <w:multiLevelType w:val="multilevel"/>
    <w:tmpl w:val="F9DE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6686BC5"/>
    <w:multiLevelType w:val="multilevel"/>
    <w:tmpl w:val="7DDE33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7B42939"/>
    <w:multiLevelType w:val="multilevel"/>
    <w:tmpl w:val="6B2AC5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6814085B"/>
    <w:multiLevelType w:val="multilevel"/>
    <w:tmpl w:val="7946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9B47051"/>
    <w:multiLevelType w:val="multilevel"/>
    <w:tmpl w:val="3C42F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6A12043F"/>
    <w:multiLevelType w:val="multilevel"/>
    <w:tmpl w:val="27AA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6AC6702E"/>
    <w:multiLevelType w:val="multilevel"/>
    <w:tmpl w:val="ACF47C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6B7944B2"/>
    <w:multiLevelType w:val="multilevel"/>
    <w:tmpl w:val="4EBA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6C3170FD"/>
    <w:multiLevelType w:val="multilevel"/>
    <w:tmpl w:val="CD88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6DAC268A"/>
    <w:multiLevelType w:val="multilevel"/>
    <w:tmpl w:val="5B00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6E267630"/>
    <w:multiLevelType w:val="multilevel"/>
    <w:tmpl w:val="E3107B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6E7C4D6F"/>
    <w:multiLevelType w:val="multilevel"/>
    <w:tmpl w:val="B48AA6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71494F03"/>
    <w:multiLevelType w:val="multilevel"/>
    <w:tmpl w:val="F7A4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728413A2"/>
    <w:multiLevelType w:val="multilevel"/>
    <w:tmpl w:val="E6BE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7488507B"/>
    <w:multiLevelType w:val="multilevel"/>
    <w:tmpl w:val="63D0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74C61AD6"/>
    <w:multiLevelType w:val="multilevel"/>
    <w:tmpl w:val="9692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74F81386"/>
    <w:multiLevelType w:val="hybridMultilevel"/>
    <w:tmpl w:val="78909A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5451E46"/>
    <w:multiLevelType w:val="hybridMultilevel"/>
    <w:tmpl w:val="C32C1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84136F3"/>
    <w:multiLevelType w:val="multilevel"/>
    <w:tmpl w:val="8912E0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7" w15:restartNumberingAfterBreak="0">
    <w:nsid w:val="79590D69"/>
    <w:multiLevelType w:val="multilevel"/>
    <w:tmpl w:val="4324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7AEF72DE"/>
    <w:multiLevelType w:val="multilevel"/>
    <w:tmpl w:val="091A7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7C534CC3"/>
    <w:multiLevelType w:val="multilevel"/>
    <w:tmpl w:val="179C33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7C791064"/>
    <w:multiLevelType w:val="multilevel"/>
    <w:tmpl w:val="FFECCA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15:restartNumberingAfterBreak="0">
    <w:nsid w:val="7D3D72A8"/>
    <w:multiLevelType w:val="multilevel"/>
    <w:tmpl w:val="D77AF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7D6A23DE"/>
    <w:multiLevelType w:val="multilevel"/>
    <w:tmpl w:val="5E38F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344137098">
    <w:abstractNumId w:val="38"/>
  </w:num>
  <w:num w:numId="2" w16cid:durableId="1407148213">
    <w:abstractNumId w:val="30"/>
  </w:num>
  <w:num w:numId="3" w16cid:durableId="1590887071">
    <w:abstractNumId w:val="77"/>
  </w:num>
  <w:num w:numId="4" w16cid:durableId="1782332480">
    <w:abstractNumId w:val="50"/>
  </w:num>
  <w:num w:numId="5" w16cid:durableId="1704401341">
    <w:abstractNumId w:val="74"/>
  </w:num>
  <w:num w:numId="6" w16cid:durableId="808329335">
    <w:abstractNumId w:val="22"/>
  </w:num>
  <w:num w:numId="7" w16cid:durableId="1589188827">
    <w:abstractNumId w:val="63"/>
  </w:num>
  <w:num w:numId="8" w16cid:durableId="788746448">
    <w:abstractNumId w:val="6"/>
  </w:num>
  <w:num w:numId="9" w16cid:durableId="1127814542">
    <w:abstractNumId w:val="69"/>
  </w:num>
  <w:num w:numId="10" w16cid:durableId="1459765301">
    <w:abstractNumId w:val="2"/>
  </w:num>
  <w:num w:numId="11" w16cid:durableId="1875776697">
    <w:abstractNumId w:val="80"/>
  </w:num>
  <w:num w:numId="12" w16cid:durableId="183903050">
    <w:abstractNumId w:val="18"/>
  </w:num>
  <w:num w:numId="13" w16cid:durableId="381297357">
    <w:abstractNumId w:val="36"/>
  </w:num>
  <w:num w:numId="14" w16cid:durableId="1438217143">
    <w:abstractNumId w:val="84"/>
  </w:num>
  <w:num w:numId="15" w16cid:durableId="406850211">
    <w:abstractNumId w:val="88"/>
  </w:num>
  <w:num w:numId="16" w16cid:durableId="1464889362">
    <w:abstractNumId w:val="46"/>
  </w:num>
  <w:num w:numId="17" w16cid:durableId="504326291">
    <w:abstractNumId w:val="15"/>
  </w:num>
  <w:num w:numId="18" w16cid:durableId="635991180">
    <w:abstractNumId w:val="35"/>
  </w:num>
  <w:num w:numId="19" w16cid:durableId="2042120162">
    <w:abstractNumId w:val="91"/>
  </w:num>
  <w:num w:numId="20" w16cid:durableId="660160099">
    <w:abstractNumId w:val="92"/>
  </w:num>
  <w:num w:numId="21" w16cid:durableId="1173883522">
    <w:abstractNumId w:val="56"/>
  </w:num>
  <w:num w:numId="22" w16cid:durableId="210651685">
    <w:abstractNumId w:val="0"/>
  </w:num>
  <w:num w:numId="23" w16cid:durableId="456947737">
    <w:abstractNumId w:val="31"/>
  </w:num>
  <w:num w:numId="24" w16cid:durableId="391075307">
    <w:abstractNumId w:val="72"/>
  </w:num>
  <w:num w:numId="25" w16cid:durableId="1029913928">
    <w:abstractNumId w:val="98"/>
  </w:num>
  <w:num w:numId="26" w16cid:durableId="1567915907">
    <w:abstractNumId w:val="12"/>
  </w:num>
  <w:num w:numId="27" w16cid:durableId="624042784">
    <w:abstractNumId w:val="27"/>
  </w:num>
  <w:num w:numId="28" w16cid:durableId="1158305265">
    <w:abstractNumId w:val="68"/>
  </w:num>
  <w:num w:numId="29" w16cid:durableId="1602879764">
    <w:abstractNumId w:val="49"/>
  </w:num>
  <w:num w:numId="30" w16cid:durableId="483088426">
    <w:abstractNumId w:val="48"/>
  </w:num>
  <w:num w:numId="31" w16cid:durableId="389302263">
    <w:abstractNumId w:val="103"/>
  </w:num>
  <w:num w:numId="32" w16cid:durableId="354041364">
    <w:abstractNumId w:val="28"/>
  </w:num>
  <w:num w:numId="33" w16cid:durableId="1622030792">
    <w:abstractNumId w:val="99"/>
  </w:num>
  <w:num w:numId="34" w16cid:durableId="1157261097">
    <w:abstractNumId w:val="94"/>
  </w:num>
  <w:num w:numId="35" w16cid:durableId="1936556006">
    <w:abstractNumId w:val="110"/>
  </w:num>
  <w:num w:numId="36" w16cid:durableId="1957591067">
    <w:abstractNumId w:val="100"/>
  </w:num>
  <w:num w:numId="37" w16cid:durableId="21321464">
    <w:abstractNumId w:val="111"/>
  </w:num>
  <w:num w:numId="38" w16cid:durableId="2013560776">
    <w:abstractNumId w:val="101"/>
  </w:num>
  <w:num w:numId="39" w16cid:durableId="434131084">
    <w:abstractNumId w:val="108"/>
  </w:num>
  <w:num w:numId="40" w16cid:durableId="339740155">
    <w:abstractNumId w:val="3"/>
  </w:num>
  <w:num w:numId="41" w16cid:durableId="1933783053">
    <w:abstractNumId w:val="97"/>
  </w:num>
  <w:num w:numId="42" w16cid:durableId="414401212">
    <w:abstractNumId w:val="105"/>
  </w:num>
  <w:num w:numId="43" w16cid:durableId="2025134885">
    <w:abstractNumId w:val="11"/>
  </w:num>
  <w:num w:numId="44" w16cid:durableId="2113433311">
    <w:abstractNumId w:val="83"/>
  </w:num>
  <w:num w:numId="45" w16cid:durableId="1704943197">
    <w:abstractNumId w:val="95"/>
  </w:num>
  <w:num w:numId="46" w16cid:durableId="239219226">
    <w:abstractNumId w:val="66"/>
  </w:num>
  <w:num w:numId="47" w16cid:durableId="652756312">
    <w:abstractNumId w:val="8"/>
  </w:num>
  <w:num w:numId="48" w16cid:durableId="834419562">
    <w:abstractNumId w:val="17"/>
  </w:num>
  <w:num w:numId="49" w16cid:durableId="48655415">
    <w:abstractNumId w:val="24"/>
  </w:num>
  <w:num w:numId="50" w16cid:durableId="1269002139">
    <w:abstractNumId w:val="25"/>
  </w:num>
  <w:num w:numId="51" w16cid:durableId="487213628">
    <w:abstractNumId w:val="78"/>
  </w:num>
  <w:num w:numId="52" w16cid:durableId="1607884711">
    <w:abstractNumId w:val="53"/>
  </w:num>
  <w:num w:numId="53" w16cid:durableId="246430326">
    <w:abstractNumId w:val="33"/>
  </w:num>
  <w:num w:numId="54" w16cid:durableId="1784300231">
    <w:abstractNumId w:val="19"/>
  </w:num>
  <w:num w:numId="55" w16cid:durableId="967054524">
    <w:abstractNumId w:val="51"/>
  </w:num>
  <w:num w:numId="56" w16cid:durableId="1002506281">
    <w:abstractNumId w:val="43"/>
  </w:num>
  <w:num w:numId="57" w16cid:durableId="1842311525">
    <w:abstractNumId w:val="34"/>
  </w:num>
  <w:num w:numId="58" w16cid:durableId="584342103">
    <w:abstractNumId w:val="13"/>
  </w:num>
  <w:num w:numId="59" w16cid:durableId="2058507716">
    <w:abstractNumId w:val="104"/>
  </w:num>
  <w:num w:numId="60" w16cid:durableId="1540624124">
    <w:abstractNumId w:val="16"/>
  </w:num>
  <w:num w:numId="61" w16cid:durableId="1248273815">
    <w:abstractNumId w:val="54"/>
  </w:num>
  <w:num w:numId="62" w16cid:durableId="1756705105">
    <w:abstractNumId w:val="14"/>
  </w:num>
  <w:num w:numId="63" w16cid:durableId="1659113077">
    <w:abstractNumId w:val="87"/>
  </w:num>
  <w:num w:numId="64" w16cid:durableId="926963779">
    <w:abstractNumId w:val="61"/>
  </w:num>
  <w:num w:numId="65" w16cid:durableId="692463142">
    <w:abstractNumId w:val="52"/>
  </w:num>
  <w:num w:numId="66" w16cid:durableId="631637727">
    <w:abstractNumId w:val="96"/>
  </w:num>
  <w:num w:numId="67" w16cid:durableId="1860007645">
    <w:abstractNumId w:val="7"/>
  </w:num>
  <w:num w:numId="68" w16cid:durableId="1271430409">
    <w:abstractNumId w:val="47"/>
  </w:num>
  <w:num w:numId="69" w16cid:durableId="1339389401">
    <w:abstractNumId w:val="4"/>
  </w:num>
  <w:num w:numId="70" w16cid:durableId="2007052071">
    <w:abstractNumId w:val="60"/>
  </w:num>
  <w:num w:numId="71" w16cid:durableId="1050417390">
    <w:abstractNumId w:val="55"/>
  </w:num>
  <w:num w:numId="72" w16cid:durableId="453334442">
    <w:abstractNumId w:val="21"/>
  </w:num>
  <w:num w:numId="73" w16cid:durableId="588008446">
    <w:abstractNumId w:val="64"/>
  </w:num>
  <w:num w:numId="74" w16cid:durableId="1761297832">
    <w:abstractNumId w:val="81"/>
  </w:num>
  <w:num w:numId="75" w16cid:durableId="51589249">
    <w:abstractNumId w:val="73"/>
  </w:num>
  <w:num w:numId="76" w16cid:durableId="1510828027">
    <w:abstractNumId w:val="26"/>
  </w:num>
  <w:num w:numId="77" w16cid:durableId="158691526">
    <w:abstractNumId w:val="79"/>
  </w:num>
  <w:num w:numId="78" w16cid:durableId="1650404522">
    <w:abstractNumId w:val="37"/>
  </w:num>
  <w:num w:numId="79" w16cid:durableId="1294483436">
    <w:abstractNumId w:val="9"/>
  </w:num>
  <w:num w:numId="80" w16cid:durableId="717585313">
    <w:abstractNumId w:val="10"/>
  </w:num>
  <w:num w:numId="81" w16cid:durableId="1821772399">
    <w:abstractNumId w:val="40"/>
  </w:num>
  <w:num w:numId="82" w16cid:durableId="1170757481">
    <w:abstractNumId w:val="89"/>
  </w:num>
  <w:num w:numId="83" w16cid:durableId="1228154232">
    <w:abstractNumId w:val="57"/>
  </w:num>
  <w:num w:numId="84" w16cid:durableId="1737976692">
    <w:abstractNumId w:val="39"/>
  </w:num>
  <w:num w:numId="85" w16cid:durableId="1433164820">
    <w:abstractNumId w:val="23"/>
  </w:num>
  <w:num w:numId="86" w16cid:durableId="1249777492">
    <w:abstractNumId w:val="42"/>
  </w:num>
  <w:num w:numId="87" w16cid:durableId="2140024381">
    <w:abstractNumId w:val="45"/>
  </w:num>
  <w:num w:numId="88" w16cid:durableId="1752773869">
    <w:abstractNumId w:val="41"/>
  </w:num>
  <w:num w:numId="89" w16cid:durableId="954747168">
    <w:abstractNumId w:val="70"/>
  </w:num>
  <w:num w:numId="90" w16cid:durableId="1326981064">
    <w:abstractNumId w:val="112"/>
  </w:num>
  <w:num w:numId="91" w16cid:durableId="23797979">
    <w:abstractNumId w:val="85"/>
  </w:num>
  <w:num w:numId="92" w16cid:durableId="1011641451">
    <w:abstractNumId w:val="59"/>
  </w:num>
  <w:num w:numId="93" w16cid:durableId="426774465">
    <w:abstractNumId w:val="76"/>
  </w:num>
  <w:num w:numId="94" w16cid:durableId="1905095695">
    <w:abstractNumId w:val="62"/>
  </w:num>
  <w:num w:numId="95" w16cid:durableId="1795320181">
    <w:abstractNumId w:val="93"/>
  </w:num>
  <w:num w:numId="96" w16cid:durableId="90204064">
    <w:abstractNumId w:val="107"/>
  </w:num>
  <w:num w:numId="97" w16cid:durableId="203098151">
    <w:abstractNumId w:val="58"/>
  </w:num>
  <w:num w:numId="98" w16cid:durableId="1464738491">
    <w:abstractNumId w:val="5"/>
  </w:num>
  <w:num w:numId="99" w16cid:durableId="66810060">
    <w:abstractNumId w:val="1"/>
  </w:num>
  <w:num w:numId="100" w16cid:durableId="199633058">
    <w:abstractNumId w:val="71"/>
  </w:num>
  <w:num w:numId="101" w16cid:durableId="191693022">
    <w:abstractNumId w:val="29"/>
  </w:num>
  <w:num w:numId="102" w16cid:durableId="1735932503">
    <w:abstractNumId w:val="109"/>
  </w:num>
  <w:num w:numId="103" w16cid:durableId="992417184">
    <w:abstractNumId w:val="106"/>
  </w:num>
  <w:num w:numId="104" w16cid:durableId="385884183">
    <w:abstractNumId w:val="44"/>
  </w:num>
  <w:num w:numId="105" w16cid:durableId="1600067233">
    <w:abstractNumId w:val="90"/>
  </w:num>
  <w:num w:numId="106" w16cid:durableId="1153182971">
    <w:abstractNumId w:val="20"/>
  </w:num>
  <w:num w:numId="107" w16cid:durableId="1767925885">
    <w:abstractNumId w:val="32"/>
  </w:num>
  <w:num w:numId="108" w16cid:durableId="599334435">
    <w:abstractNumId w:val="82"/>
  </w:num>
  <w:num w:numId="109" w16cid:durableId="1768847236">
    <w:abstractNumId w:val="86"/>
  </w:num>
  <w:num w:numId="110" w16cid:durableId="932082649">
    <w:abstractNumId w:val="65"/>
  </w:num>
  <w:num w:numId="111" w16cid:durableId="1508443499">
    <w:abstractNumId w:val="102"/>
  </w:num>
  <w:num w:numId="112" w16cid:durableId="1174145793">
    <w:abstractNumId w:val="67"/>
  </w:num>
  <w:num w:numId="113" w16cid:durableId="1629554231">
    <w:abstractNumId w:val="75"/>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EB9"/>
    <w:rsid w:val="00033D1C"/>
    <w:rsid w:val="000353A1"/>
    <w:rsid w:val="000F179F"/>
    <w:rsid w:val="00127826"/>
    <w:rsid w:val="0015199D"/>
    <w:rsid w:val="003562F9"/>
    <w:rsid w:val="003727EC"/>
    <w:rsid w:val="003C1FD9"/>
    <w:rsid w:val="00417931"/>
    <w:rsid w:val="004D37DC"/>
    <w:rsid w:val="0052524A"/>
    <w:rsid w:val="00593C78"/>
    <w:rsid w:val="00645BEC"/>
    <w:rsid w:val="006A3A8A"/>
    <w:rsid w:val="0072300B"/>
    <w:rsid w:val="007347F0"/>
    <w:rsid w:val="00756F64"/>
    <w:rsid w:val="007B36B6"/>
    <w:rsid w:val="007D4E34"/>
    <w:rsid w:val="007E032C"/>
    <w:rsid w:val="008541C1"/>
    <w:rsid w:val="00906F6C"/>
    <w:rsid w:val="009250E8"/>
    <w:rsid w:val="00940DA6"/>
    <w:rsid w:val="00941743"/>
    <w:rsid w:val="009901AD"/>
    <w:rsid w:val="00993CD1"/>
    <w:rsid w:val="00A117A7"/>
    <w:rsid w:val="00A34488"/>
    <w:rsid w:val="00B34870"/>
    <w:rsid w:val="00B40C87"/>
    <w:rsid w:val="00B45355"/>
    <w:rsid w:val="00B47F88"/>
    <w:rsid w:val="00B75EB9"/>
    <w:rsid w:val="00B83211"/>
    <w:rsid w:val="00BF6A6B"/>
    <w:rsid w:val="00BF6C7A"/>
    <w:rsid w:val="00C129E6"/>
    <w:rsid w:val="00C41656"/>
    <w:rsid w:val="00D11F64"/>
    <w:rsid w:val="00D23848"/>
    <w:rsid w:val="00DF41F9"/>
    <w:rsid w:val="00E45B29"/>
    <w:rsid w:val="00E86F7E"/>
    <w:rsid w:val="00F36B59"/>
    <w:rsid w:val="00F3703F"/>
    <w:rsid w:val="00FB15B9"/>
    <w:rsid w:val="00FF2800"/>
    <w:rsid w:val="07D632A5"/>
    <w:rsid w:val="0AE590C6"/>
    <w:rsid w:val="0BD26487"/>
    <w:rsid w:val="0BFBA3A0"/>
    <w:rsid w:val="10D7CC6E"/>
    <w:rsid w:val="1634B92F"/>
    <w:rsid w:val="16D6ADC6"/>
    <w:rsid w:val="17DD87E4"/>
    <w:rsid w:val="24A2ADE5"/>
    <w:rsid w:val="2A3FA4EB"/>
    <w:rsid w:val="33FEB710"/>
    <w:rsid w:val="3B0DA6EF"/>
    <w:rsid w:val="4E12E3DA"/>
    <w:rsid w:val="53523E46"/>
    <w:rsid w:val="558C2D25"/>
    <w:rsid w:val="5691522E"/>
    <w:rsid w:val="5AE2F3EF"/>
    <w:rsid w:val="731AC51F"/>
    <w:rsid w:val="780E31CB"/>
    <w:rsid w:val="7EB9A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DEBCB58"/>
  <w15:chartTrackingRefBased/>
  <w15:docId w15:val="{D7787E68-F5AA-4E24-A7F7-6E04EFD6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5EB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B75EB9"/>
    <w:rPr>
      <w:i/>
      <w:iCs/>
      <w:color w:val="365F91" w:themeColor="accent1" w:themeShade="BF"/>
    </w:rPr>
  </w:style>
  <w:style w:type="character" w:styleId="Odkazintenzivn">
    <w:name w:val="Intense Reference"/>
    <w:basedOn w:val="Standardnpsmoodstavce"/>
    <w:uiPriority w:val="32"/>
    <w:qFormat/>
    <w:rsid w:val="00B75EB9"/>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B75EB9"/>
  </w:style>
  <w:style w:type="character" w:styleId="Hypertextovodkaz">
    <w:name w:val="Hyperlink"/>
    <w:basedOn w:val="Standardnpsmoodstavce"/>
    <w:uiPriority w:val="99"/>
    <w:rsid w:val="00B75EB9"/>
    <w:rPr>
      <w:color w:val="0000FF"/>
      <w:u w:val="single"/>
    </w:rPr>
  </w:style>
  <w:style w:type="paragraph" w:styleId="Nadpisobsahu">
    <w:name w:val="TOC Heading"/>
    <w:basedOn w:val="Nadpis1"/>
    <w:next w:val="Normln"/>
    <w:uiPriority w:val="39"/>
    <w:unhideWhenUsed/>
    <w:qFormat/>
    <w:rsid w:val="00B75EB9"/>
    <w:pPr>
      <w:spacing w:before="240" w:line="259" w:lineRule="auto"/>
      <w:outlineLvl w:val="9"/>
    </w:pPr>
    <w:rPr>
      <w:rFonts w:asciiTheme="majorHAnsi" w:hAnsiTheme="majorHAnsi"/>
      <w:b w:val="0"/>
      <w:bCs w:val="0"/>
      <w:sz w:val="32"/>
      <w:szCs w:val="32"/>
      <w:lang w:eastAsia="cs-CZ"/>
    </w:rPr>
  </w:style>
  <w:style w:type="paragraph" w:styleId="Obsah3">
    <w:name w:val="toc 3"/>
    <w:basedOn w:val="Normln"/>
    <w:next w:val="Normln"/>
    <w:autoRedefine/>
    <w:uiPriority w:val="39"/>
    <w:unhideWhenUsed/>
    <w:rsid w:val="00B75EB9"/>
    <w:pPr>
      <w:spacing w:after="100"/>
      <w:ind w:left="400"/>
    </w:pPr>
  </w:style>
  <w:style w:type="paragraph" w:styleId="Zhlav">
    <w:name w:val="header"/>
    <w:basedOn w:val="Normln"/>
    <w:link w:val="ZhlavChar"/>
    <w:uiPriority w:val="99"/>
    <w:unhideWhenUsed/>
    <w:rsid w:val="009250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50E8"/>
  </w:style>
  <w:style w:type="paragraph" w:styleId="Zpat">
    <w:name w:val="footer"/>
    <w:basedOn w:val="Normln"/>
    <w:link w:val="ZpatChar"/>
    <w:uiPriority w:val="99"/>
    <w:unhideWhenUsed/>
    <w:rsid w:val="009250E8"/>
    <w:pPr>
      <w:tabs>
        <w:tab w:val="center" w:pos="4536"/>
        <w:tab w:val="right" w:pos="9072"/>
      </w:tabs>
      <w:spacing w:after="0" w:line="240" w:lineRule="auto"/>
    </w:pPr>
  </w:style>
  <w:style w:type="character" w:customStyle="1" w:styleId="ZpatChar">
    <w:name w:val="Zápatí Char"/>
    <w:basedOn w:val="Standardnpsmoodstavce"/>
    <w:link w:val="Zpat"/>
    <w:uiPriority w:val="99"/>
    <w:rsid w:val="00925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package" Target="embeddings/Microsoft_Word_Document.doc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4013E9-DD61-4ED8-8402-62417F83E1E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115400-38fb-4741-b78d-c4a5fb37c6d6"/>
    <ds:schemaRef ds:uri="http://www.w3.org/XML/1998/namespace"/>
    <ds:schemaRef ds:uri="http://purl.org/dc/dcmitype/"/>
  </ds:schemaRefs>
</ds:datastoreItem>
</file>

<file path=customXml/itemProps2.xml><?xml version="1.0" encoding="utf-8"?>
<ds:datastoreItem xmlns:ds="http://schemas.openxmlformats.org/officeDocument/2006/customXml" ds:itemID="{600331D8-F1B8-4EBE-AECF-FD9A8067B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235534-766B-4ABC-AC08-3638E09DFB35}">
  <ds:schemaRefs>
    <ds:schemaRef ds:uri="http://schemas.openxmlformats.org/officeDocument/2006/bibliography"/>
  </ds:schemaRefs>
</ds:datastoreItem>
</file>

<file path=customXml/itemProps4.xml><?xml version="1.0" encoding="utf-8"?>
<ds:datastoreItem xmlns:ds="http://schemas.openxmlformats.org/officeDocument/2006/customXml" ds:itemID="{5D29D32C-F041-4EEB-B378-C3C936C166A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17</Pages>
  <Words>4712</Words>
  <Characters>27802</Characters>
  <Application>Microsoft Office Word</Application>
  <DocSecurity>0</DocSecurity>
  <Lines>231</Lines>
  <Paragraphs>64</Paragraphs>
  <ScaleCrop>false</ScaleCrop>
  <Company/>
  <LinksUpToDate>false</LinksUpToDate>
  <CharactersWithSpaces>32450</CharactersWithSpaces>
  <SharedDoc>false</SharedDoc>
  <HLinks>
    <vt:vector size="54" baseType="variant">
      <vt:variant>
        <vt:i4>1114175</vt:i4>
      </vt:variant>
      <vt:variant>
        <vt:i4>50</vt:i4>
      </vt:variant>
      <vt:variant>
        <vt:i4>0</vt:i4>
      </vt:variant>
      <vt:variant>
        <vt:i4>5</vt:i4>
      </vt:variant>
      <vt:variant>
        <vt:lpwstr/>
      </vt:variant>
      <vt:variant>
        <vt:lpwstr>_Toc187412880</vt:lpwstr>
      </vt:variant>
      <vt:variant>
        <vt:i4>1966143</vt:i4>
      </vt:variant>
      <vt:variant>
        <vt:i4>44</vt:i4>
      </vt:variant>
      <vt:variant>
        <vt:i4>0</vt:i4>
      </vt:variant>
      <vt:variant>
        <vt:i4>5</vt:i4>
      </vt:variant>
      <vt:variant>
        <vt:lpwstr/>
      </vt:variant>
      <vt:variant>
        <vt:lpwstr>_Toc187412879</vt:lpwstr>
      </vt:variant>
      <vt:variant>
        <vt:i4>1966143</vt:i4>
      </vt:variant>
      <vt:variant>
        <vt:i4>38</vt:i4>
      </vt:variant>
      <vt:variant>
        <vt:i4>0</vt:i4>
      </vt:variant>
      <vt:variant>
        <vt:i4>5</vt:i4>
      </vt:variant>
      <vt:variant>
        <vt:lpwstr/>
      </vt:variant>
      <vt:variant>
        <vt:lpwstr>_Toc187412878</vt:lpwstr>
      </vt:variant>
      <vt:variant>
        <vt:i4>1966143</vt:i4>
      </vt:variant>
      <vt:variant>
        <vt:i4>32</vt:i4>
      </vt:variant>
      <vt:variant>
        <vt:i4>0</vt:i4>
      </vt:variant>
      <vt:variant>
        <vt:i4>5</vt:i4>
      </vt:variant>
      <vt:variant>
        <vt:lpwstr/>
      </vt:variant>
      <vt:variant>
        <vt:lpwstr>_Toc187412877</vt:lpwstr>
      </vt:variant>
      <vt:variant>
        <vt:i4>1966143</vt:i4>
      </vt:variant>
      <vt:variant>
        <vt:i4>26</vt:i4>
      </vt:variant>
      <vt:variant>
        <vt:i4>0</vt:i4>
      </vt:variant>
      <vt:variant>
        <vt:i4>5</vt:i4>
      </vt:variant>
      <vt:variant>
        <vt:lpwstr/>
      </vt:variant>
      <vt:variant>
        <vt:lpwstr>_Toc187412876</vt:lpwstr>
      </vt:variant>
      <vt:variant>
        <vt:i4>1966143</vt:i4>
      </vt:variant>
      <vt:variant>
        <vt:i4>20</vt:i4>
      </vt:variant>
      <vt:variant>
        <vt:i4>0</vt:i4>
      </vt:variant>
      <vt:variant>
        <vt:i4>5</vt:i4>
      </vt:variant>
      <vt:variant>
        <vt:lpwstr/>
      </vt:variant>
      <vt:variant>
        <vt:lpwstr>_Toc187412875</vt:lpwstr>
      </vt:variant>
      <vt:variant>
        <vt:i4>1966143</vt:i4>
      </vt:variant>
      <vt:variant>
        <vt:i4>14</vt:i4>
      </vt:variant>
      <vt:variant>
        <vt:i4>0</vt:i4>
      </vt:variant>
      <vt:variant>
        <vt:i4>5</vt:i4>
      </vt:variant>
      <vt:variant>
        <vt:lpwstr/>
      </vt:variant>
      <vt:variant>
        <vt:lpwstr>_Toc187412874</vt:lpwstr>
      </vt:variant>
      <vt:variant>
        <vt:i4>1966143</vt:i4>
      </vt:variant>
      <vt:variant>
        <vt:i4>8</vt:i4>
      </vt:variant>
      <vt:variant>
        <vt:i4>0</vt:i4>
      </vt:variant>
      <vt:variant>
        <vt:i4>5</vt:i4>
      </vt:variant>
      <vt:variant>
        <vt:lpwstr/>
      </vt:variant>
      <vt:variant>
        <vt:lpwstr>_Toc187412873</vt:lpwstr>
      </vt:variant>
      <vt:variant>
        <vt:i4>1966143</vt:i4>
      </vt:variant>
      <vt:variant>
        <vt:i4>2</vt:i4>
      </vt:variant>
      <vt:variant>
        <vt:i4>0</vt:i4>
      </vt:variant>
      <vt:variant>
        <vt:i4>5</vt:i4>
      </vt:variant>
      <vt:variant>
        <vt:lpwstr/>
      </vt:variant>
      <vt:variant>
        <vt:lpwstr>_Toc187412872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Kopecká Michaela, Bc.</cp:lastModifiedBy>
  <cp:revision>5</cp:revision>
  <cp:lastPrinted>2025-07-22T09:15:00Z</cp:lastPrinted>
  <dcterms:created xsi:type="dcterms:W3CDTF">2025-01-13T13:44:00Z</dcterms:created>
  <dcterms:modified xsi:type="dcterms:W3CDTF">2025-07-22T09:15:00Z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