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76374809" w14:textId="77777777" w:rsidR="00371651" w:rsidRDefault="003E0340" w:rsidP="004E7ED0">
      <w:pPr>
        <w:pStyle w:val="Titul1"/>
        <w:rPr>
          <w:spacing w:val="20"/>
        </w:rPr>
      </w:pPr>
      <w:r w:rsidRPr="00756F68">
        <w:rPr>
          <w:caps w:val="0"/>
          <w:sz w:val="48"/>
        </w:rPr>
        <w:t>Požadavky a podmínky pro zpracování nabídky</w:t>
      </w:r>
      <w:r w:rsidRPr="00A115AA" w:rsidDel="003E0340">
        <w:rPr>
          <w:spacing w:val="20"/>
        </w:rPr>
        <w:t xml:space="preserve"> </w:t>
      </w:r>
    </w:p>
    <w:p w14:paraId="3576345B" w14:textId="77777777" w:rsidR="00371651" w:rsidRDefault="00371651" w:rsidP="00371651">
      <w:pPr>
        <w:pStyle w:val="Titul2"/>
      </w:pPr>
      <w:r>
        <w:t>Část 2</w:t>
      </w:r>
    </w:p>
    <w:p w14:paraId="12C344CD" w14:textId="77777777" w:rsidR="00371651" w:rsidRPr="00756F68" w:rsidRDefault="00371651" w:rsidP="00371651">
      <w:pPr>
        <w:pStyle w:val="Titul1"/>
        <w:rPr>
          <w:caps w:val="0"/>
          <w:sz w:val="48"/>
        </w:rPr>
      </w:pPr>
      <w:r w:rsidRPr="00756F68">
        <w:rPr>
          <w:caps w:val="0"/>
          <w:sz w:val="48"/>
        </w:rPr>
        <w:t>Pokyny pro dodavatele</w:t>
      </w:r>
    </w:p>
    <w:p w14:paraId="6E657F15" w14:textId="5AFD0C37" w:rsidR="00EB46E5" w:rsidRDefault="00020D70" w:rsidP="00EB46E5">
      <w:pPr>
        <w:pStyle w:val="Titul2"/>
      </w:pPr>
      <w:r>
        <w:t xml:space="preserve">Rámcová dohoda </w:t>
      </w:r>
      <w:r w:rsidR="008E400F">
        <w:t xml:space="preserve">- </w:t>
      </w:r>
      <w:r w:rsidR="005C7DE4">
        <w:t>nadlimitní</w:t>
      </w:r>
    </w:p>
    <w:p w14:paraId="46C93C2B" w14:textId="4A907399" w:rsidR="00826B7B" w:rsidRPr="00A3199F" w:rsidRDefault="00A3199F" w:rsidP="006C2343">
      <w:pPr>
        <w:pStyle w:val="Titul2"/>
        <w:rPr>
          <w:sz w:val="32"/>
        </w:rPr>
      </w:pPr>
      <w:r w:rsidRPr="00A3199F">
        <w:rPr>
          <w:sz w:val="32"/>
        </w:rPr>
        <w:t>Odborné poradenství v oblasti řízení rizik</w:t>
      </w:r>
    </w:p>
    <w:p w14:paraId="31161B0F" w14:textId="77777777" w:rsidR="003254A3" w:rsidRDefault="003254A3" w:rsidP="006C2343">
      <w:pPr>
        <w:pStyle w:val="Titul2"/>
        <w:rPr>
          <w:highlight w:val="green"/>
        </w:rPr>
      </w:pPr>
    </w:p>
    <w:p w14:paraId="3818D555" w14:textId="77777777" w:rsidR="003254A3" w:rsidRPr="006C2343" w:rsidRDefault="003254A3" w:rsidP="006C2343">
      <w:pPr>
        <w:pStyle w:val="Titul2"/>
        <w:rPr>
          <w:highlight w:val="green"/>
        </w:rPr>
      </w:pP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126C1733" w14:textId="640C0AC7" w:rsidR="00E72E6D"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99410903" w:history="1">
        <w:r w:rsidR="00E72E6D" w:rsidRPr="00330F8A">
          <w:rPr>
            <w:rStyle w:val="Hypertextovodkaz"/>
          </w:rPr>
          <w:t>1.</w:t>
        </w:r>
        <w:r w:rsidR="00E72E6D">
          <w:rPr>
            <w:rFonts w:eastAsiaTheme="minorEastAsia"/>
            <w:noProof/>
            <w:kern w:val="2"/>
            <w:sz w:val="24"/>
            <w:szCs w:val="24"/>
            <w:lang w:eastAsia="cs-CZ"/>
            <w14:ligatures w14:val="standardContextual"/>
          </w:rPr>
          <w:tab/>
        </w:r>
        <w:r w:rsidR="00E72E6D" w:rsidRPr="00330F8A">
          <w:rPr>
            <w:rStyle w:val="Hypertextovodkaz"/>
          </w:rPr>
          <w:t>ÚVODNÍ USTANOVENÍ</w:t>
        </w:r>
        <w:r w:rsidR="00E72E6D">
          <w:rPr>
            <w:noProof/>
            <w:webHidden/>
          </w:rPr>
          <w:tab/>
        </w:r>
        <w:r w:rsidR="00E72E6D">
          <w:rPr>
            <w:noProof/>
            <w:webHidden/>
          </w:rPr>
          <w:fldChar w:fldCharType="begin"/>
        </w:r>
        <w:r w:rsidR="00E72E6D">
          <w:rPr>
            <w:noProof/>
            <w:webHidden/>
          </w:rPr>
          <w:instrText xml:space="preserve"> PAGEREF _Toc199410903 \h </w:instrText>
        </w:r>
        <w:r w:rsidR="00E72E6D">
          <w:rPr>
            <w:noProof/>
            <w:webHidden/>
          </w:rPr>
        </w:r>
        <w:r w:rsidR="00E72E6D">
          <w:rPr>
            <w:noProof/>
            <w:webHidden/>
          </w:rPr>
          <w:fldChar w:fldCharType="separate"/>
        </w:r>
        <w:r w:rsidR="00563079">
          <w:rPr>
            <w:noProof/>
            <w:webHidden/>
          </w:rPr>
          <w:t>3</w:t>
        </w:r>
        <w:r w:rsidR="00E72E6D">
          <w:rPr>
            <w:noProof/>
            <w:webHidden/>
          </w:rPr>
          <w:fldChar w:fldCharType="end"/>
        </w:r>
      </w:hyperlink>
    </w:p>
    <w:p w14:paraId="57C2BFD1" w14:textId="0D09BC70" w:rsidR="00E72E6D" w:rsidRDefault="00E72E6D">
      <w:pPr>
        <w:pStyle w:val="Obsah1"/>
        <w:rPr>
          <w:rFonts w:eastAsiaTheme="minorEastAsia"/>
          <w:noProof/>
          <w:kern w:val="2"/>
          <w:sz w:val="24"/>
          <w:szCs w:val="24"/>
          <w:lang w:eastAsia="cs-CZ"/>
          <w14:ligatures w14:val="standardContextual"/>
        </w:rPr>
      </w:pPr>
      <w:hyperlink w:anchor="_Toc199410904" w:history="1">
        <w:r w:rsidRPr="00330F8A">
          <w:rPr>
            <w:rStyle w:val="Hypertextovodkaz"/>
          </w:rPr>
          <w:t>2.</w:t>
        </w:r>
        <w:r>
          <w:rPr>
            <w:rFonts w:eastAsiaTheme="minorEastAsia"/>
            <w:noProof/>
            <w:kern w:val="2"/>
            <w:sz w:val="24"/>
            <w:szCs w:val="24"/>
            <w:lang w:eastAsia="cs-CZ"/>
            <w14:ligatures w14:val="standardContextual"/>
          </w:rPr>
          <w:tab/>
        </w:r>
        <w:r w:rsidRPr="00330F8A">
          <w:rPr>
            <w:rStyle w:val="Hypertextovodkaz"/>
          </w:rPr>
          <w:t>IDENTIFIKAČNÍ ÚDAJE ZADAVATELE</w:t>
        </w:r>
        <w:r>
          <w:rPr>
            <w:noProof/>
            <w:webHidden/>
          </w:rPr>
          <w:tab/>
        </w:r>
        <w:r>
          <w:rPr>
            <w:noProof/>
            <w:webHidden/>
          </w:rPr>
          <w:fldChar w:fldCharType="begin"/>
        </w:r>
        <w:r>
          <w:rPr>
            <w:noProof/>
            <w:webHidden/>
          </w:rPr>
          <w:instrText xml:space="preserve"> PAGEREF _Toc199410904 \h </w:instrText>
        </w:r>
        <w:r>
          <w:rPr>
            <w:noProof/>
            <w:webHidden/>
          </w:rPr>
        </w:r>
        <w:r>
          <w:rPr>
            <w:noProof/>
            <w:webHidden/>
          </w:rPr>
          <w:fldChar w:fldCharType="separate"/>
        </w:r>
        <w:r w:rsidR="00563079">
          <w:rPr>
            <w:noProof/>
            <w:webHidden/>
          </w:rPr>
          <w:t>3</w:t>
        </w:r>
        <w:r>
          <w:rPr>
            <w:noProof/>
            <w:webHidden/>
          </w:rPr>
          <w:fldChar w:fldCharType="end"/>
        </w:r>
      </w:hyperlink>
    </w:p>
    <w:p w14:paraId="654588EB" w14:textId="07D52B96" w:rsidR="00E72E6D" w:rsidRDefault="00E72E6D">
      <w:pPr>
        <w:pStyle w:val="Obsah1"/>
        <w:rPr>
          <w:rFonts w:eastAsiaTheme="minorEastAsia"/>
          <w:noProof/>
          <w:kern w:val="2"/>
          <w:sz w:val="24"/>
          <w:szCs w:val="24"/>
          <w:lang w:eastAsia="cs-CZ"/>
          <w14:ligatures w14:val="standardContextual"/>
        </w:rPr>
      </w:pPr>
      <w:hyperlink w:anchor="_Toc199410905" w:history="1">
        <w:r w:rsidRPr="00330F8A">
          <w:rPr>
            <w:rStyle w:val="Hypertextovodkaz"/>
          </w:rPr>
          <w:t>3.</w:t>
        </w:r>
        <w:r>
          <w:rPr>
            <w:rFonts w:eastAsiaTheme="minorEastAsia"/>
            <w:noProof/>
            <w:kern w:val="2"/>
            <w:sz w:val="24"/>
            <w:szCs w:val="24"/>
            <w:lang w:eastAsia="cs-CZ"/>
            <w14:ligatures w14:val="standardContextual"/>
          </w:rPr>
          <w:tab/>
        </w:r>
        <w:r w:rsidRPr="00330F8A">
          <w:rPr>
            <w:rStyle w:val="Hypertextovodkaz"/>
          </w:rPr>
          <w:t>KOMUNIKACE MEZI ZADAVATELEM A DODAVATELEM</w:t>
        </w:r>
        <w:r>
          <w:rPr>
            <w:noProof/>
            <w:webHidden/>
          </w:rPr>
          <w:tab/>
        </w:r>
        <w:r>
          <w:rPr>
            <w:noProof/>
            <w:webHidden/>
          </w:rPr>
          <w:fldChar w:fldCharType="begin"/>
        </w:r>
        <w:r>
          <w:rPr>
            <w:noProof/>
            <w:webHidden/>
          </w:rPr>
          <w:instrText xml:space="preserve"> PAGEREF _Toc199410905 \h </w:instrText>
        </w:r>
        <w:r>
          <w:rPr>
            <w:noProof/>
            <w:webHidden/>
          </w:rPr>
        </w:r>
        <w:r>
          <w:rPr>
            <w:noProof/>
            <w:webHidden/>
          </w:rPr>
          <w:fldChar w:fldCharType="separate"/>
        </w:r>
        <w:r w:rsidR="00563079">
          <w:rPr>
            <w:noProof/>
            <w:webHidden/>
          </w:rPr>
          <w:t>4</w:t>
        </w:r>
        <w:r>
          <w:rPr>
            <w:noProof/>
            <w:webHidden/>
          </w:rPr>
          <w:fldChar w:fldCharType="end"/>
        </w:r>
      </w:hyperlink>
    </w:p>
    <w:p w14:paraId="37A290F7" w14:textId="4B635C2A" w:rsidR="00E72E6D" w:rsidRDefault="00E72E6D">
      <w:pPr>
        <w:pStyle w:val="Obsah1"/>
        <w:rPr>
          <w:rFonts w:eastAsiaTheme="minorEastAsia"/>
          <w:noProof/>
          <w:kern w:val="2"/>
          <w:sz w:val="24"/>
          <w:szCs w:val="24"/>
          <w:lang w:eastAsia="cs-CZ"/>
          <w14:ligatures w14:val="standardContextual"/>
        </w:rPr>
      </w:pPr>
      <w:hyperlink w:anchor="_Toc199410906" w:history="1">
        <w:r w:rsidRPr="00330F8A">
          <w:rPr>
            <w:rStyle w:val="Hypertextovodkaz"/>
          </w:rPr>
          <w:t>4.</w:t>
        </w:r>
        <w:r>
          <w:rPr>
            <w:rFonts w:eastAsiaTheme="minorEastAsia"/>
            <w:noProof/>
            <w:kern w:val="2"/>
            <w:sz w:val="24"/>
            <w:szCs w:val="24"/>
            <w:lang w:eastAsia="cs-CZ"/>
            <w14:ligatures w14:val="standardContextual"/>
          </w:rPr>
          <w:tab/>
        </w:r>
        <w:r w:rsidRPr="00330F8A">
          <w:rPr>
            <w:rStyle w:val="Hypertextovodkaz"/>
          </w:rPr>
          <w:t>ÚČEL A DRUH ZADÁVACÍHO ŘÍZENÍ</w:t>
        </w:r>
        <w:r>
          <w:rPr>
            <w:noProof/>
            <w:webHidden/>
          </w:rPr>
          <w:tab/>
        </w:r>
        <w:r>
          <w:rPr>
            <w:noProof/>
            <w:webHidden/>
          </w:rPr>
          <w:fldChar w:fldCharType="begin"/>
        </w:r>
        <w:r>
          <w:rPr>
            <w:noProof/>
            <w:webHidden/>
          </w:rPr>
          <w:instrText xml:space="preserve"> PAGEREF _Toc199410906 \h </w:instrText>
        </w:r>
        <w:r>
          <w:rPr>
            <w:noProof/>
            <w:webHidden/>
          </w:rPr>
        </w:r>
        <w:r>
          <w:rPr>
            <w:noProof/>
            <w:webHidden/>
          </w:rPr>
          <w:fldChar w:fldCharType="separate"/>
        </w:r>
        <w:r w:rsidR="00563079">
          <w:rPr>
            <w:noProof/>
            <w:webHidden/>
          </w:rPr>
          <w:t>4</w:t>
        </w:r>
        <w:r>
          <w:rPr>
            <w:noProof/>
            <w:webHidden/>
          </w:rPr>
          <w:fldChar w:fldCharType="end"/>
        </w:r>
      </w:hyperlink>
    </w:p>
    <w:p w14:paraId="72A0154A" w14:textId="7661558C" w:rsidR="00E72E6D" w:rsidRDefault="00E72E6D">
      <w:pPr>
        <w:pStyle w:val="Obsah1"/>
        <w:rPr>
          <w:rFonts w:eastAsiaTheme="minorEastAsia"/>
          <w:noProof/>
          <w:kern w:val="2"/>
          <w:sz w:val="24"/>
          <w:szCs w:val="24"/>
          <w:lang w:eastAsia="cs-CZ"/>
          <w14:ligatures w14:val="standardContextual"/>
        </w:rPr>
      </w:pPr>
      <w:hyperlink w:anchor="_Toc199410907" w:history="1">
        <w:r w:rsidRPr="00330F8A">
          <w:rPr>
            <w:rStyle w:val="Hypertextovodkaz"/>
          </w:rPr>
          <w:t>5.</w:t>
        </w:r>
        <w:r>
          <w:rPr>
            <w:rFonts w:eastAsiaTheme="minorEastAsia"/>
            <w:noProof/>
            <w:kern w:val="2"/>
            <w:sz w:val="24"/>
            <w:szCs w:val="24"/>
            <w:lang w:eastAsia="cs-CZ"/>
            <w14:ligatures w14:val="standardContextual"/>
          </w:rPr>
          <w:tab/>
        </w:r>
        <w:r w:rsidRPr="00330F8A">
          <w:rPr>
            <w:rStyle w:val="Hypertextovodkaz"/>
          </w:rPr>
          <w:t>ZDROJE FINANCOVÁNÍ A PŘEDPOKLÁDANÁ HODNOTA</w:t>
        </w:r>
        <w:r>
          <w:rPr>
            <w:noProof/>
            <w:webHidden/>
          </w:rPr>
          <w:tab/>
        </w:r>
        <w:r>
          <w:rPr>
            <w:noProof/>
            <w:webHidden/>
          </w:rPr>
          <w:fldChar w:fldCharType="begin"/>
        </w:r>
        <w:r>
          <w:rPr>
            <w:noProof/>
            <w:webHidden/>
          </w:rPr>
          <w:instrText xml:space="preserve"> PAGEREF _Toc199410907 \h </w:instrText>
        </w:r>
        <w:r>
          <w:rPr>
            <w:noProof/>
            <w:webHidden/>
          </w:rPr>
        </w:r>
        <w:r>
          <w:rPr>
            <w:noProof/>
            <w:webHidden/>
          </w:rPr>
          <w:fldChar w:fldCharType="separate"/>
        </w:r>
        <w:r w:rsidR="00563079">
          <w:rPr>
            <w:noProof/>
            <w:webHidden/>
          </w:rPr>
          <w:t>5</w:t>
        </w:r>
        <w:r>
          <w:rPr>
            <w:noProof/>
            <w:webHidden/>
          </w:rPr>
          <w:fldChar w:fldCharType="end"/>
        </w:r>
      </w:hyperlink>
    </w:p>
    <w:p w14:paraId="025DB59E" w14:textId="396BF3DB" w:rsidR="00E72E6D" w:rsidRDefault="00E72E6D">
      <w:pPr>
        <w:pStyle w:val="Obsah1"/>
        <w:rPr>
          <w:rFonts w:eastAsiaTheme="minorEastAsia"/>
          <w:noProof/>
          <w:kern w:val="2"/>
          <w:sz w:val="24"/>
          <w:szCs w:val="24"/>
          <w:lang w:eastAsia="cs-CZ"/>
          <w14:ligatures w14:val="standardContextual"/>
        </w:rPr>
      </w:pPr>
      <w:hyperlink w:anchor="_Toc199410908" w:history="1">
        <w:r w:rsidRPr="00330F8A">
          <w:rPr>
            <w:rStyle w:val="Hypertextovodkaz"/>
          </w:rPr>
          <w:t>6.</w:t>
        </w:r>
        <w:r>
          <w:rPr>
            <w:rFonts w:eastAsiaTheme="minorEastAsia"/>
            <w:noProof/>
            <w:kern w:val="2"/>
            <w:sz w:val="24"/>
            <w:szCs w:val="24"/>
            <w:lang w:eastAsia="cs-CZ"/>
            <w14:ligatures w14:val="standardContextual"/>
          </w:rPr>
          <w:tab/>
        </w:r>
        <w:r w:rsidRPr="00330F8A">
          <w:rPr>
            <w:rStyle w:val="Hypertextovodkaz"/>
          </w:rPr>
          <w:t>OBSAH ZADÁVACÍ DOKUMENTACE</w:t>
        </w:r>
        <w:r>
          <w:rPr>
            <w:noProof/>
            <w:webHidden/>
          </w:rPr>
          <w:tab/>
        </w:r>
        <w:r>
          <w:rPr>
            <w:noProof/>
            <w:webHidden/>
          </w:rPr>
          <w:fldChar w:fldCharType="begin"/>
        </w:r>
        <w:r>
          <w:rPr>
            <w:noProof/>
            <w:webHidden/>
          </w:rPr>
          <w:instrText xml:space="preserve"> PAGEREF _Toc199410908 \h </w:instrText>
        </w:r>
        <w:r>
          <w:rPr>
            <w:noProof/>
            <w:webHidden/>
          </w:rPr>
        </w:r>
        <w:r>
          <w:rPr>
            <w:noProof/>
            <w:webHidden/>
          </w:rPr>
          <w:fldChar w:fldCharType="separate"/>
        </w:r>
        <w:r w:rsidR="00563079">
          <w:rPr>
            <w:noProof/>
            <w:webHidden/>
          </w:rPr>
          <w:t>5</w:t>
        </w:r>
        <w:r>
          <w:rPr>
            <w:noProof/>
            <w:webHidden/>
          </w:rPr>
          <w:fldChar w:fldCharType="end"/>
        </w:r>
      </w:hyperlink>
    </w:p>
    <w:p w14:paraId="600D1A14" w14:textId="558BF841" w:rsidR="00E72E6D" w:rsidRDefault="00E72E6D">
      <w:pPr>
        <w:pStyle w:val="Obsah1"/>
        <w:rPr>
          <w:rFonts w:eastAsiaTheme="minorEastAsia"/>
          <w:noProof/>
          <w:kern w:val="2"/>
          <w:sz w:val="24"/>
          <w:szCs w:val="24"/>
          <w:lang w:eastAsia="cs-CZ"/>
          <w14:ligatures w14:val="standardContextual"/>
        </w:rPr>
      </w:pPr>
      <w:hyperlink w:anchor="_Toc199410909" w:history="1">
        <w:r w:rsidRPr="00330F8A">
          <w:rPr>
            <w:rStyle w:val="Hypertextovodkaz"/>
          </w:rPr>
          <w:t>7.</w:t>
        </w:r>
        <w:r>
          <w:rPr>
            <w:rFonts w:eastAsiaTheme="minorEastAsia"/>
            <w:noProof/>
            <w:kern w:val="2"/>
            <w:sz w:val="24"/>
            <w:szCs w:val="24"/>
            <w:lang w:eastAsia="cs-CZ"/>
            <w14:ligatures w14:val="standardContextual"/>
          </w:rPr>
          <w:tab/>
        </w:r>
        <w:r w:rsidRPr="00330F8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_Toc199410909 \h </w:instrText>
        </w:r>
        <w:r>
          <w:rPr>
            <w:noProof/>
            <w:webHidden/>
          </w:rPr>
        </w:r>
        <w:r>
          <w:rPr>
            <w:noProof/>
            <w:webHidden/>
          </w:rPr>
          <w:fldChar w:fldCharType="separate"/>
        </w:r>
        <w:r w:rsidR="00563079">
          <w:rPr>
            <w:noProof/>
            <w:webHidden/>
          </w:rPr>
          <w:t>5</w:t>
        </w:r>
        <w:r>
          <w:rPr>
            <w:noProof/>
            <w:webHidden/>
          </w:rPr>
          <w:fldChar w:fldCharType="end"/>
        </w:r>
      </w:hyperlink>
    </w:p>
    <w:p w14:paraId="71AE6D7F" w14:textId="56F138D8" w:rsidR="00E72E6D" w:rsidRDefault="00E72E6D">
      <w:pPr>
        <w:pStyle w:val="Obsah1"/>
        <w:rPr>
          <w:rFonts w:eastAsiaTheme="minorEastAsia"/>
          <w:noProof/>
          <w:kern w:val="2"/>
          <w:sz w:val="24"/>
          <w:szCs w:val="24"/>
          <w:lang w:eastAsia="cs-CZ"/>
          <w14:ligatures w14:val="standardContextual"/>
        </w:rPr>
      </w:pPr>
      <w:hyperlink w:anchor="_Toc199410910" w:history="1">
        <w:r w:rsidRPr="00330F8A">
          <w:rPr>
            <w:rStyle w:val="Hypertextovodkaz"/>
          </w:rPr>
          <w:t>8.</w:t>
        </w:r>
        <w:r>
          <w:rPr>
            <w:rFonts w:eastAsiaTheme="minorEastAsia"/>
            <w:noProof/>
            <w:kern w:val="2"/>
            <w:sz w:val="24"/>
            <w:szCs w:val="24"/>
            <w:lang w:eastAsia="cs-CZ"/>
            <w14:ligatures w14:val="standardContextual"/>
          </w:rPr>
          <w:tab/>
        </w:r>
        <w:r w:rsidRPr="00330F8A">
          <w:rPr>
            <w:rStyle w:val="Hypertextovodkaz"/>
          </w:rPr>
          <w:t>POŽADAVKY ZADAVATELE NA KVALIFIKACI</w:t>
        </w:r>
        <w:r>
          <w:rPr>
            <w:noProof/>
            <w:webHidden/>
          </w:rPr>
          <w:tab/>
        </w:r>
        <w:r>
          <w:rPr>
            <w:noProof/>
            <w:webHidden/>
          </w:rPr>
          <w:fldChar w:fldCharType="begin"/>
        </w:r>
        <w:r>
          <w:rPr>
            <w:noProof/>
            <w:webHidden/>
          </w:rPr>
          <w:instrText xml:space="preserve"> PAGEREF _Toc199410910 \h </w:instrText>
        </w:r>
        <w:r>
          <w:rPr>
            <w:noProof/>
            <w:webHidden/>
          </w:rPr>
        </w:r>
        <w:r>
          <w:rPr>
            <w:noProof/>
            <w:webHidden/>
          </w:rPr>
          <w:fldChar w:fldCharType="separate"/>
        </w:r>
        <w:r w:rsidR="00563079">
          <w:rPr>
            <w:noProof/>
            <w:webHidden/>
          </w:rPr>
          <w:t>6</w:t>
        </w:r>
        <w:r>
          <w:rPr>
            <w:noProof/>
            <w:webHidden/>
          </w:rPr>
          <w:fldChar w:fldCharType="end"/>
        </w:r>
      </w:hyperlink>
    </w:p>
    <w:p w14:paraId="4BAB981F" w14:textId="54D1DE81" w:rsidR="00E72E6D" w:rsidRDefault="00E72E6D">
      <w:pPr>
        <w:pStyle w:val="Obsah1"/>
        <w:rPr>
          <w:rFonts w:eastAsiaTheme="minorEastAsia"/>
          <w:noProof/>
          <w:kern w:val="2"/>
          <w:sz w:val="24"/>
          <w:szCs w:val="24"/>
          <w:lang w:eastAsia="cs-CZ"/>
          <w14:ligatures w14:val="standardContextual"/>
        </w:rPr>
      </w:pPr>
      <w:hyperlink w:anchor="_Toc199410911" w:history="1">
        <w:r w:rsidRPr="00330F8A">
          <w:rPr>
            <w:rStyle w:val="Hypertextovodkaz"/>
          </w:rPr>
          <w:t>9.</w:t>
        </w:r>
        <w:r>
          <w:rPr>
            <w:rFonts w:eastAsiaTheme="minorEastAsia"/>
            <w:noProof/>
            <w:kern w:val="2"/>
            <w:sz w:val="24"/>
            <w:szCs w:val="24"/>
            <w:lang w:eastAsia="cs-CZ"/>
            <w14:ligatures w14:val="standardContextual"/>
          </w:rPr>
          <w:tab/>
        </w:r>
        <w:r w:rsidRPr="00330F8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_Toc199410911 \h </w:instrText>
        </w:r>
        <w:r>
          <w:rPr>
            <w:noProof/>
            <w:webHidden/>
          </w:rPr>
        </w:r>
        <w:r>
          <w:rPr>
            <w:noProof/>
            <w:webHidden/>
          </w:rPr>
          <w:fldChar w:fldCharType="separate"/>
        </w:r>
        <w:r w:rsidR="00563079">
          <w:rPr>
            <w:noProof/>
            <w:webHidden/>
          </w:rPr>
          <w:t>13</w:t>
        </w:r>
        <w:r>
          <w:rPr>
            <w:noProof/>
            <w:webHidden/>
          </w:rPr>
          <w:fldChar w:fldCharType="end"/>
        </w:r>
      </w:hyperlink>
    </w:p>
    <w:p w14:paraId="10F7C830" w14:textId="6B452D6F" w:rsidR="00E72E6D" w:rsidRDefault="00E72E6D">
      <w:pPr>
        <w:pStyle w:val="Obsah1"/>
        <w:rPr>
          <w:rFonts w:eastAsiaTheme="minorEastAsia"/>
          <w:noProof/>
          <w:kern w:val="2"/>
          <w:sz w:val="24"/>
          <w:szCs w:val="24"/>
          <w:lang w:eastAsia="cs-CZ"/>
          <w14:ligatures w14:val="standardContextual"/>
        </w:rPr>
      </w:pPr>
      <w:hyperlink w:anchor="_Toc199410912" w:history="1">
        <w:r w:rsidRPr="00330F8A">
          <w:rPr>
            <w:rStyle w:val="Hypertextovodkaz"/>
          </w:rPr>
          <w:t>10.</w:t>
        </w:r>
        <w:r>
          <w:rPr>
            <w:rFonts w:eastAsiaTheme="minorEastAsia"/>
            <w:noProof/>
            <w:kern w:val="2"/>
            <w:sz w:val="24"/>
            <w:szCs w:val="24"/>
            <w:lang w:eastAsia="cs-CZ"/>
            <w14:ligatures w14:val="standardContextual"/>
          </w:rPr>
          <w:tab/>
        </w:r>
        <w:r w:rsidRPr="00330F8A">
          <w:rPr>
            <w:rStyle w:val="Hypertextovodkaz"/>
          </w:rPr>
          <w:t>PROHLÍDKA MÍSTA PLNĚNÍ</w:t>
        </w:r>
        <w:r>
          <w:rPr>
            <w:noProof/>
            <w:webHidden/>
          </w:rPr>
          <w:tab/>
        </w:r>
        <w:r>
          <w:rPr>
            <w:noProof/>
            <w:webHidden/>
          </w:rPr>
          <w:fldChar w:fldCharType="begin"/>
        </w:r>
        <w:r>
          <w:rPr>
            <w:noProof/>
            <w:webHidden/>
          </w:rPr>
          <w:instrText xml:space="preserve"> PAGEREF _Toc199410912 \h </w:instrText>
        </w:r>
        <w:r>
          <w:rPr>
            <w:noProof/>
            <w:webHidden/>
          </w:rPr>
        </w:r>
        <w:r>
          <w:rPr>
            <w:noProof/>
            <w:webHidden/>
          </w:rPr>
          <w:fldChar w:fldCharType="separate"/>
        </w:r>
        <w:r w:rsidR="00563079">
          <w:rPr>
            <w:noProof/>
            <w:webHidden/>
          </w:rPr>
          <w:t>15</w:t>
        </w:r>
        <w:r>
          <w:rPr>
            <w:noProof/>
            <w:webHidden/>
          </w:rPr>
          <w:fldChar w:fldCharType="end"/>
        </w:r>
      </w:hyperlink>
    </w:p>
    <w:p w14:paraId="0CC794A2" w14:textId="39D077E9" w:rsidR="00E72E6D" w:rsidRDefault="00E72E6D">
      <w:pPr>
        <w:pStyle w:val="Obsah1"/>
        <w:rPr>
          <w:rFonts w:eastAsiaTheme="minorEastAsia"/>
          <w:noProof/>
          <w:kern w:val="2"/>
          <w:sz w:val="24"/>
          <w:szCs w:val="24"/>
          <w:lang w:eastAsia="cs-CZ"/>
          <w14:ligatures w14:val="standardContextual"/>
        </w:rPr>
      </w:pPr>
      <w:hyperlink w:anchor="_Toc199410913" w:history="1">
        <w:r w:rsidRPr="00330F8A">
          <w:rPr>
            <w:rStyle w:val="Hypertextovodkaz"/>
          </w:rPr>
          <w:t>11.</w:t>
        </w:r>
        <w:r>
          <w:rPr>
            <w:rFonts w:eastAsiaTheme="minorEastAsia"/>
            <w:noProof/>
            <w:kern w:val="2"/>
            <w:sz w:val="24"/>
            <w:szCs w:val="24"/>
            <w:lang w:eastAsia="cs-CZ"/>
            <w14:ligatures w14:val="standardContextual"/>
          </w:rPr>
          <w:tab/>
        </w:r>
        <w:r w:rsidRPr="00330F8A">
          <w:rPr>
            <w:rStyle w:val="Hypertextovodkaz"/>
          </w:rPr>
          <w:t>JAZYK NABÍDEK A KOMUNIKAČNÍ JAZYK</w:t>
        </w:r>
        <w:r>
          <w:rPr>
            <w:noProof/>
            <w:webHidden/>
          </w:rPr>
          <w:tab/>
        </w:r>
        <w:r>
          <w:rPr>
            <w:noProof/>
            <w:webHidden/>
          </w:rPr>
          <w:fldChar w:fldCharType="begin"/>
        </w:r>
        <w:r>
          <w:rPr>
            <w:noProof/>
            <w:webHidden/>
          </w:rPr>
          <w:instrText xml:space="preserve"> PAGEREF _Toc199410913 \h </w:instrText>
        </w:r>
        <w:r>
          <w:rPr>
            <w:noProof/>
            <w:webHidden/>
          </w:rPr>
        </w:r>
        <w:r>
          <w:rPr>
            <w:noProof/>
            <w:webHidden/>
          </w:rPr>
          <w:fldChar w:fldCharType="separate"/>
        </w:r>
        <w:r w:rsidR="00563079">
          <w:rPr>
            <w:noProof/>
            <w:webHidden/>
          </w:rPr>
          <w:t>15</w:t>
        </w:r>
        <w:r>
          <w:rPr>
            <w:noProof/>
            <w:webHidden/>
          </w:rPr>
          <w:fldChar w:fldCharType="end"/>
        </w:r>
      </w:hyperlink>
    </w:p>
    <w:p w14:paraId="5F9DD15C" w14:textId="27CC6D36" w:rsidR="00E72E6D" w:rsidRDefault="00E72E6D">
      <w:pPr>
        <w:pStyle w:val="Obsah1"/>
        <w:rPr>
          <w:rFonts w:eastAsiaTheme="minorEastAsia"/>
          <w:noProof/>
          <w:kern w:val="2"/>
          <w:sz w:val="24"/>
          <w:szCs w:val="24"/>
          <w:lang w:eastAsia="cs-CZ"/>
          <w14:ligatures w14:val="standardContextual"/>
        </w:rPr>
      </w:pPr>
      <w:hyperlink w:anchor="_Toc199410914" w:history="1">
        <w:r w:rsidRPr="00330F8A">
          <w:rPr>
            <w:rStyle w:val="Hypertextovodkaz"/>
          </w:rPr>
          <w:t>12.</w:t>
        </w:r>
        <w:r>
          <w:rPr>
            <w:rFonts w:eastAsiaTheme="minorEastAsia"/>
            <w:noProof/>
            <w:kern w:val="2"/>
            <w:sz w:val="24"/>
            <w:szCs w:val="24"/>
            <w:lang w:eastAsia="cs-CZ"/>
            <w14:ligatures w14:val="standardContextual"/>
          </w:rPr>
          <w:tab/>
        </w:r>
        <w:r w:rsidRPr="00330F8A">
          <w:rPr>
            <w:rStyle w:val="Hypertextovodkaz"/>
          </w:rPr>
          <w:t>OBSAH A PODÁVÁNÍ NABÍDEK</w:t>
        </w:r>
        <w:r>
          <w:rPr>
            <w:noProof/>
            <w:webHidden/>
          </w:rPr>
          <w:tab/>
        </w:r>
        <w:r>
          <w:rPr>
            <w:noProof/>
            <w:webHidden/>
          </w:rPr>
          <w:fldChar w:fldCharType="begin"/>
        </w:r>
        <w:r>
          <w:rPr>
            <w:noProof/>
            <w:webHidden/>
          </w:rPr>
          <w:instrText xml:space="preserve"> PAGEREF _Toc199410914 \h </w:instrText>
        </w:r>
        <w:r>
          <w:rPr>
            <w:noProof/>
            <w:webHidden/>
          </w:rPr>
        </w:r>
        <w:r>
          <w:rPr>
            <w:noProof/>
            <w:webHidden/>
          </w:rPr>
          <w:fldChar w:fldCharType="separate"/>
        </w:r>
        <w:r w:rsidR="00563079">
          <w:rPr>
            <w:noProof/>
            <w:webHidden/>
          </w:rPr>
          <w:t>15</w:t>
        </w:r>
        <w:r>
          <w:rPr>
            <w:noProof/>
            <w:webHidden/>
          </w:rPr>
          <w:fldChar w:fldCharType="end"/>
        </w:r>
      </w:hyperlink>
    </w:p>
    <w:p w14:paraId="44758D57" w14:textId="0BD6A38D" w:rsidR="00E72E6D" w:rsidRDefault="00E72E6D">
      <w:pPr>
        <w:pStyle w:val="Obsah1"/>
        <w:rPr>
          <w:rFonts w:eastAsiaTheme="minorEastAsia"/>
          <w:noProof/>
          <w:kern w:val="2"/>
          <w:sz w:val="24"/>
          <w:szCs w:val="24"/>
          <w:lang w:eastAsia="cs-CZ"/>
          <w14:ligatures w14:val="standardContextual"/>
        </w:rPr>
      </w:pPr>
      <w:hyperlink w:anchor="_Toc199410915" w:history="1">
        <w:r w:rsidRPr="00330F8A">
          <w:rPr>
            <w:rStyle w:val="Hypertextovodkaz"/>
          </w:rPr>
          <w:t>13.</w:t>
        </w:r>
        <w:r>
          <w:rPr>
            <w:rFonts w:eastAsiaTheme="minorEastAsia"/>
            <w:noProof/>
            <w:kern w:val="2"/>
            <w:sz w:val="24"/>
            <w:szCs w:val="24"/>
            <w:lang w:eastAsia="cs-CZ"/>
            <w14:ligatures w14:val="standardContextual"/>
          </w:rPr>
          <w:tab/>
        </w:r>
        <w:r w:rsidRPr="00330F8A">
          <w:rPr>
            <w:rStyle w:val="Hypertextovodkaz"/>
          </w:rPr>
          <w:t>POŽADAVKY NA ZPRACOVÁNÍ NABÍDKOVÉ CENY</w:t>
        </w:r>
        <w:r>
          <w:rPr>
            <w:noProof/>
            <w:webHidden/>
          </w:rPr>
          <w:tab/>
        </w:r>
        <w:r>
          <w:rPr>
            <w:noProof/>
            <w:webHidden/>
          </w:rPr>
          <w:fldChar w:fldCharType="begin"/>
        </w:r>
        <w:r>
          <w:rPr>
            <w:noProof/>
            <w:webHidden/>
          </w:rPr>
          <w:instrText xml:space="preserve"> PAGEREF _Toc199410915 \h </w:instrText>
        </w:r>
        <w:r>
          <w:rPr>
            <w:noProof/>
            <w:webHidden/>
          </w:rPr>
        </w:r>
        <w:r>
          <w:rPr>
            <w:noProof/>
            <w:webHidden/>
          </w:rPr>
          <w:fldChar w:fldCharType="separate"/>
        </w:r>
        <w:r w:rsidR="00563079">
          <w:rPr>
            <w:noProof/>
            <w:webHidden/>
          </w:rPr>
          <w:t>17</w:t>
        </w:r>
        <w:r>
          <w:rPr>
            <w:noProof/>
            <w:webHidden/>
          </w:rPr>
          <w:fldChar w:fldCharType="end"/>
        </w:r>
      </w:hyperlink>
    </w:p>
    <w:p w14:paraId="6CBC110E" w14:textId="5B6A7C54" w:rsidR="00E72E6D" w:rsidRDefault="00E72E6D">
      <w:pPr>
        <w:pStyle w:val="Obsah1"/>
        <w:rPr>
          <w:rFonts w:eastAsiaTheme="minorEastAsia"/>
          <w:noProof/>
          <w:kern w:val="2"/>
          <w:sz w:val="24"/>
          <w:szCs w:val="24"/>
          <w:lang w:eastAsia="cs-CZ"/>
          <w14:ligatures w14:val="standardContextual"/>
        </w:rPr>
      </w:pPr>
      <w:hyperlink w:anchor="_Toc199410916" w:history="1">
        <w:r w:rsidRPr="00330F8A">
          <w:rPr>
            <w:rStyle w:val="Hypertextovodkaz"/>
          </w:rPr>
          <w:t>14.</w:t>
        </w:r>
        <w:r>
          <w:rPr>
            <w:rFonts w:eastAsiaTheme="minorEastAsia"/>
            <w:noProof/>
            <w:kern w:val="2"/>
            <w:sz w:val="24"/>
            <w:szCs w:val="24"/>
            <w:lang w:eastAsia="cs-CZ"/>
            <w14:ligatures w14:val="standardContextual"/>
          </w:rPr>
          <w:tab/>
        </w:r>
        <w:r w:rsidRPr="00330F8A">
          <w:rPr>
            <w:rStyle w:val="Hypertextovodkaz"/>
          </w:rPr>
          <w:t>VARIANTY NABÍDKY, VÝHRADA ZMĚNY DODAVATELE</w:t>
        </w:r>
        <w:r>
          <w:rPr>
            <w:noProof/>
            <w:webHidden/>
          </w:rPr>
          <w:tab/>
        </w:r>
        <w:r>
          <w:rPr>
            <w:noProof/>
            <w:webHidden/>
          </w:rPr>
          <w:fldChar w:fldCharType="begin"/>
        </w:r>
        <w:r>
          <w:rPr>
            <w:noProof/>
            <w:webHidden/>
          </w:rPr>
          <w:instrText xml:space="preserve"> PAGEREF _Toc199410916 \h </w:instrText>
        </w:r>
        <w:r>
          <w:rPr>
            <w:noProof/>
            <w:webHidden/>
          </w:rPr>
        </w:r>
        <w:r>
          <w:rPr>
            <w:noProof/>
            <w:webHidden/>
          </w:rPr>
          <w:fldChar w:fldCharType="separate"/>
        </w:r>
        <w:r w:rsidR="00563079">
          <w:rPr>
            <w:noProof/>
            <w:webHidden/>
          </w:rPr>
          <w:t>17</w:t>
        </w:r>
        <w:r>
          <w:rPr>
            <w:noProof/>
            <w:webHidden/>
          </w:rPr>
          <w:fldChar w:fldCharType="end"/>
        </w:r>
      </w:hyperlink>
    </w:p>
    <w:p w14:paraId="05E726BF" w14:textId="215929A8" w:rsidR="00E72E6D" w:rsidRDefault="00E72E6D">
      <w:pPr>
        <w:pStyle w:val="Obsah1"/>
        <w:rPr>
          <w:rFonts w:eastAsiaTheme="minorEastAsia"/>
          <w:noProof/>
          <w:kern w:val="2"/>
          <w:sz w:val="24"/>
          <w:szCs w:val="24"/>
          <w:lang w:eastAsia="cs-CZ"/>
          <w14:ligatures w14:val="standardContextual"/>
        </w:rPr>
      </w:pPr>
      <w:hyperlink w:anchor="_Toc199410917" w:history="1">
        <w:r w:rsidRPr="00330F8A">
          <w:rPr>
            <w:rStyle w:val="Hypertextovodkaz"/>
          </w:rPr>
          <w:t>15.</w:t>
        </w:r>
        <w:r>
          <w:rPr>
            <w:rFonts w:eastAsiaTheme="minorEastAsia"/>
            <w:noProof/>
            <w:kern w:val="2"/>
            <w:sz w:val="24"/>
            <w:szCs w:val="24"/>
            <w:lang w:eastAsia="cs-CZ"/>
            <w14:ligatures w14:val="standardContextual"/>
          </w:rPr>
          <w:tab/>
        </w:r>
        <w:r w:rsidRPr="00330F8A">
          <w:rPr>
            <w:rStyle w:val="Hypertextovodkaz"/>
          </w:rPr>
          <w:t>OTEVÍRÁNÍ NABÍDEK</w:t>
        </w:r>
        <w:r>
          <w:rPr>
            <w:noProof/>
            <w:webHidden/>
          </w:rPr>
          <w:tab/>
        </w:r>
        <w:r>
          <w:rPr>
            <w:noProof/>
            <w:webHidden/>
          </w:rPr>
          <w:fldChar w:fldCharType="begin"/>
        </w:r>
        <w:r>
          <w:rPr>
            <w:noProof/>
            <w:webHidden/>
          </w:rPr>
          <w:instrText xml:space="preserve"> PAGEREF _Toc199410917 \h </w:instrText>
        </w:r>
        <w:r>
          <w:rPr>
            <w:noProof/>
            <w:webHidden/>
          </w:rPr>
        </w:r>
        <w:r>
          <w:rPr>
            <w:noProof/>
            <w:webHidden/>
          </w:rPr>
          <w:fldChar w:fldCharType="separate"/>
        </w:r>
        <w:r w:rsidR="00563079">
          <w:rPr>
            <w:noProof/>
            <w:webHidden/>
          </w:rPr>
          <w:t>18</w:t>
        </w:r>
        <w:r>
          <w:rPr>
            <w:noProof/>
            <w:webHidden/>
          </w:rPr>
          <w:fldChar w:fldCharType="end"/>
        </w:r>
      </w:hyperlink>
    </w:p>
    <w:p w14:paraId="0FC62D27" w14:textId="32B62363" w:rsidR="00E72E6D" w:rsidRDefault="00E72E6D">
      <w:pPr>
        <w:pStyle w:val="Obsah1"/>
        <w:rPr>
          <w:rFonts w:eastAsiaTheme="minorEastAsia"/>
          <w:noProof/>
          <w:kern w:val="2"/>
          <w:sz w:val="24"/>
          <w:szCs w:val="24"/>
          <w:lang w:eastAsia="cs-CZ"/>
          <w14:ligatures w14:val="standardContextual"/>
        </w:rPr>
      </w:pPr>
      <w:hyperlink w:anchor="_Toc199410918" w:history="1">
        <w:r w:rsidRPr="00330F8A">
          <w:rPr>
            <w:rStyle w:val="Hypertextovodkaz"/>
          </w:rPr>
          <w:t>16.</w:t>
        </w:r>
        <w:r>
          <w:rPr>
            <w:rFonts w:eastAsiaTheme="minorEastAsia"/>
            <w:noProof/>
            <w:kern w:val="2"/>
            <w:sz w:val="24"/>
            <w:szCs w:val="24"/>
            <w:lang w:eastAsia="cs-CZ"/>
            <w14:ligatures w14:val="standardContextual"/>
          </w:rPr>
          <w:tab/>
        </w:r>
        <w:r w:rsidRPr="00330F8A">
          <w:rPr>
            <w:rStyle w:val="Hypertextovodkaz"/>
          </w:rPr>
          <w:t>POSOUZENÍ SPLNĚNÍ PODMÍNEK ÚČASTI</w:t>
        </w:r>
        <w:r>
          <w:rPr>
            <w:noProof/>
            <w:webHidden/>
          </w:rPr>
          <w:tab/>
        </w:r>
        <w:r>
          <w:rPr>
            <w:noProof/>
            <w:webHidden/>
          </w:rPr>
          <w:fldChar w:fldCharType="begin"/>
        </w:r>
        <w:r>
          <w:rPr>
            <w:noProof/>
            <w:webHidden/>
          </w:rPr>
          <w:instrText xml:space="preserve"> PAGEREF _Toc199410918 \h </w:instrText>
        </w:r>
        <w:r>
          <w:rPr>
            <w:noProof/>
            <w:webHidden/>
          </w:rPr>
        </w:r>
        <w:r>
          <w:rPr>
            <w:noProof/>
            <w:webHidden/>
          </w:rPr>
          <w:fldChar w:fldCharType="separate"/>
        </w:r>
        <w:r w:rsidR="00563079">
          <w:rPr>
            <w:noProof/>
            <w:webHidden/>
          </w:rPr>
          <w:t>18</w:t>
        </w:r>
        <w:r>
          <w:rPr>
            <w:noProof/>
            <w:webHidden/>
          </w:rPr>
          <w:fldChar w:fldCharType="end"/>
        </w:r>
      </w:hyperlink>
    </w:p>
    <w:p w14:paraId="40BEFABF" w14:textId="75DEC093" w:rsidR="00E72E6D" w:rsidRDefault="00E72E6D">
      <w:pPr>
        <w:pStyle w:val="Obsah1"/>
        <w:rPr>
          <w:rFonts w:eastAsiaTheme="minorEastAsia"/>
          <w:noProof/>
          <w:kern w:val="2"/>
          <w:sz w:val="24"/>
          <w:szCs w:val="24"/>
          <w:lang w:eastAsia="cs-CZ"/>
          <w14:ligatures w14:val="standardContextual"/>
        </w:rPr>
      </w:pPr>
      <w:hyperlink w:anchor="_Toc199410919" w:history="1">
        <w:r w:rsidRPr="00330F8A">
          <w:rPr>
            <w:rStyle w:val="Hypertextovodkaz"/>
          </w:rPr>
          <w:t>17.</w:t>
        </w:r>
        <w:r>
          <w:rPr>
            <w:rFonts w:eastAsiaTheme="minorEastAsia"/>
            <w:noProof/>
            <w:kern w:val="2"/>
            <w:sz w:val="24"/>
            <w:szCs w:val="24"/>
            <w:lang w:eastAsia="cs-CZ"/>
            <w14:ligatures w14:val="standardContextual"/>
          </w:rPr>
          <w:tab/>
        </w:r>
        <w:r w:rsidRPr="00330F8A">
          <w:rPr>
            <w:rStyle w:val="Hypertextovodkaz"/>
          </w:rPr>
          <w:t>PRAVIDLA PRO VÝBĚR DODAVATELE, SE KTERÝM BUDE UZAVŘENA RÁMCOVÁ DOHODA – HODNOCENÍ nabídek</w:t>
        </w:r>
        <w:r>
          <w:rPr>
            <w:noProof/>
            <w:webHidden/>
          </w:rPr>
          <w:tab/>
        </w:r>
        <w:r>
          <w:rPr>
            <w:noProof/>
            <w:webHidden/>
          </w:rPr>
          <w:fldChar w:fldCharType="begin"/>
        </w:r>
        <w:r>
          <w:rPr>
            <w:noProof/>
            <w:webHidden/>
          </w:rPr>
          <w:instrText xml:space="preserve"> PAGEREF _Toc199410919 \h </w:instrText>
        </w:r>
        <w:r>
          <w:rPr>
            <w:noProof/>
            <w:webHidden/>
          </w:rPr>
        </w:r>
        <w:r>
          <w:rPr>
            <w:noProof/>
            <w:webHidden/>
          </w:rPr>
          <w:fldChar w:fldCharType="separate"/>
        </w:r>
        <w:r w:rsidR="00563079">
          <w:rPr>
            <w:noProof/>
            <w:webHidden/>
          </w:rPr>
          <w:t>19</w:t>
        </w:r>
        <w:r>
          <w:rPr>
            <w:noProof/>
            <w:webHidden/>
          </w:rPr>
          <w:fldChar w:fldCharType="end"/>
        </w:r>
      </w:hyperlink>
    </w:p>
    <w:p w14:paraId="79A65975" w14:textId="67DD2A74" w:rsidR="00E72E6D" w:rsidRDefault="00E72E6D">
      <w:pPr>
        <w:pStyle w:val="Obsah1"/>
        <w:rPr>
          <w:rFonts w:eastAsiaTheme="minorEastAsia"/>
          <w:noProof/>
          <w:kern w:val="2"/>
          <w:sz w:val="24"/>
          <w:szCs w:val="24"/>
          <w:lang w:eastAsia="cs-CZ"/>
          <w14:ligatures w14:val="standardContextual"/>
        </w:rPr>
      </w:pPr>
      <w:hyperlink w:anchor="_Toc199410920" w:history="1">
        <w:r w:rsidRPr="00330F8A">
          <w:rPr>
            <w:rStyle w:val="Hypertextovodkaz"/>
          </w:rPr>
          <w:t>18.</w:t>
        </w:r>
        <w:r>
          <w:rPr>
            <w:rFonts w:eastAsiaTheme="minorEastAsia"/>
            <w:noProof/>
            <w:kern w:val="2"/>
            <w:sz w:val="24"/>
            <w:szCs w:val="24"/>
            <w:lang w:eastAsia="cs-CZ"/>
            <w14:ligatures w14:val="standardContextual"/>
          </w:rPr>
          <w:tab/>
        </w:r>
        <w:r w:rsidRPr="00330F8A">
          <w:rPr>
            <w:rStyle w:val="Hypertextovodkaz"/>
          </w:rPr>
          <w:t>ZRUŠENÍ ZADÁVACÍHO ŘÍZENÍ</w:t>
        </w:r>
        <w:r>
          <w:rPr>
            <w:noProof/>
            <w:webHidden/>
          </w:rPr>
          <w:tab/>
        </w:r>
        <w:r>
          <w:rPr>
            <w:noProof/>
            <w:webHidden/>
          </w:rPr>
          <w:fldChar w:fldCharType="begin"/>
        </w:r>
        <w:r>
          <w:rPr>
            <w:noProof/>
            <w:webHidden/>
          </w:rPr>
          <w:instrText xml:space="preserve"> PAGEREF _Toc199410920 \h </w:instrText>
        </w:r>
        <w:r>
          <w:rPr>
            <w:noProof/>
            <w:webHidden/>
          </w:rPr>
        </w:r>
        <w:r>
          <w:rPr>
            <w:noProof/>
            <w:webHidden/>
          </w:rPr>
          <w:fldChar w:fldCharType="separate"/>
        </w:r>
        <w:r w:rsidR="00563079">
          <w:rPr>
            <w:noProof/>
            <w:webHidden/>
          </w:rPr>
          <w:t>22</w:t>
        </w:r>
        <w:r>
          <w:rPr>
            <w:noProof/>
            <w:webHidden/>
          </w:rPr>
          <w:fldChar w:fldCharType="end"/>
        </w:r>
      </w:hyperlink>
    </w:p>
    <w:p w14:paraId="7DC2E92B" w14:textId="1E3B84FA" w:rsidR="00E72E6D" w:rsidRDefault="00E72E6D">
      <w:pPr>
        <w:pStyle w:val="Obsah1"/>
        <w:rPr>
          <w:rFonts w:eastAsiaTheme="minorEastAsia"/>
          <w:noProof/>
          <w:kern w:val="2"/>
          <w:sz w:val="24"/>
          <w:szCs w:val="24"/>
          <w:lang w:eastAsia="cs-CZ"/>
          <w14:ligatures w14:val="standardContextual"/>
        </w:rPr>
      </w:pPr>
      <w:hyperlink w:anchor="_Toc199410921" w:history="1">
        <w:r w:rsidRPr="00330F8A">
          <w:rPr>
            <w:rStyle w:val="Hypertextovodkaz"/>
          </w:rPr>
          <w:t>19.</w:t>
        </w:r>
        <w:r>
          <w:rPr>
            <w:rFonts w:eastAsiaTheme="minorEastAsia"/>
            <w:noProof/>
            <w:kern w:val="2"/>
            <w:sz w:val="24"/>
            <w:szCs w:val="24"/>
            <w:lang w:eastAsia="cs-CZ"/>
            <w14:ligatures w14:val="standardContextual"/>
          </w:rPr>
          <w:tab/>
        </w:r>
        <w:r w:rsidRPr="00330F8A">
          <w:rPr>
            <w:rStyle w:val="Hypertextovodkaz"/>
          </w:rPr>
          <w:t>UZAVŘENÍ RÁMCOVÉ DOHODY</w:t>
        </w:r>
        <w:r>
          <w:rPr>
            <w:noProof/>
            <w:webHidden/>
          </w:rPr>
          <w:tab/>
        </w:r>
        <w:r>
          <w:rPr>
            <w:noProof/>
            <w:webHidden/>
          </w:rPr>
          <w:fldChar w:fldCharType="begin"/>
        </w:r>
        <w:r>
          <w:rPr>
            <w:noProof/>
            <w:webHidden/>
          </w:rPr>
          <w:instrText xml:space="preserve"> PAGEREF _Toc199410921 \h </w:instrText>
        </w:r>
        <w:r>
          <w:rPr>
            <w:noProof/>
            <w:webHidden/>
          </w:rPr>
        </w:r>
        <w:r>
          <w:rPr>
            <w:noProof/>
            <w:webHidden/>
          </w:rPr>
          <w:fldChar w:fldCharType="separate"/>
        </w:r>
        <w:r w:rsidR="00563079">
          <w:rPr>
            <w:noProof/>
            <w:webHidden/>
          </w:rPr>
          <w:t>22</w:t>
        </w:r>
        <w:r>
          <w:rPr>
            <w:noProof/>
            <w:webHidden/>
          </w:rPr>
          <w:fldChar w:fldCharType="end"/>
        </w:r>
      </w:hyperlink>
    </w:p>
    <w:p w14:paraId="397806A4" w14:textId="197C871C" w:rsidR="00E72E6D" w:rsidRDefault="00E72E6D">
      <w:pPr>
        <w:pStyle w:val="Obsah1"/>
        <w:rPr>
          <w:rFonts w:eastAsiaTheme="minorEastAsia"/>
          <w:noProof/>
          <w:kern w:val="2"/>
          <w:sz w:val="24"/>
          <w:szCs w:val="24"/>
          <w:lang w:eastAsia="cs-CZ"/>
          <w14:ligatures w14:val="standardContextual"/>
        </w:rPr>
      </w:pPr>
      <w:hyperlink w:anchor="_Toc199410922" w:history="1">
        <w:r w:rsidRPr="00330F8A">
          <w:rPr>
            <w:rStyle w:val="Hypertextovodkaz"/>
          </w:rPr>
          <w:t>20.</w:t>
        </w:r>
        <w:r>
          <w:rPr>
            <w:rFonts w:eastAsiaTheme="minorEastAsia"/>
            <w:noProof/>
            <w:kern w:val="2"/>
            <w:sz w:val="24"/>
            <w:szCs w:val="24"/>
            <w:lang w:eastAsia="cs-CZ"/>
            <w14:ligatures w14:val="standardContextual"/>
          </w:rPr>
          <w:tab/>
        </w:r>
        <w:r w:rsidRPr="00330F8A">
          <w:rPr>
            <w:rStyle w:val="Hypertextovodkaz"/>
          </w:rPr>
          <w:t>OCHRANA INFORMACÍ</w:t>
        </w:r>
        <w:r>
          <w:rPr>
            <w:noProof/>
            <w:webHidden/>
          </w:rPr>
          <w:tab/>
        </w:r>
        <w:r>
          <w:rPr>
            <w:noProof/>
            <w:webHidden/>
          </w:rPr>
          <w:fldChar w:fldCharType="begin"/>
        </w:r>
        <w:r>
          <w:rPr>
            <w:noProof/>
            <w:webHidden/>
          </w:rPr>
          <w:instrText xml:space="preserve"> PAGEREF _Toc199410922 \h </w:instrText>
        </w:r>
        <w:r>
          <w:rPr>
            <w:noProof/>
            <w:webHidden/>
          </w:rPr>
        </w:r>
        <w:r>
          <w:rPr>
            <w:noProof/>
            <w:webHidden/>
          </w:rPr>
          <w:fldChar w:fldCharType="separate"/>
        </w:r>
        <w:r w:rsidR="00563079">
          <w:rPr>
            <w:noProof/>
            <w:webHidden/>
          </w:rPr>
          <w:t>24</w:t>
        </w:r>
        <w:r>
          <w:rPr>
            <w:noProof/>
            <w:webHidden/>
          </w:rPr>
          <w:fldChar w:fldCharType="end"/>
        </w:r>
      </w:hyperlink>
    </w:p>
    <w:p w14:paraId="4CA38A55" w14:textId="1F10D276" w:rsidR="00E72E6D" w:rsidRDefault="00E72E6D">
      <w:pPr>
        <w:pStyle w:val="Obsah1"/>
        <w:rPr>
          <w:rFonts w:eastAsiaTheme="minorEastAsia"/>
          <w:noProof/>
          <w:kern w:val="2"/>
          <w:sz w:val="24"/>
          <w:szCs w:val="24"/>
          <w:lang w:eastAsia="cs-CZ"/>
          <w14:ligatures w14:val="standardContextual"/>
        </w:rPr>
      </w:pPr>
      <w:hyperlink w:anchor="_Toc199410923" w:history="1">
        <w:r w:rsidRPr="00330F8A">
          <w:rPr>
            <w:rStyle w:val="Hypertextovodkaz"/>
          </w:rPr>
          <w:t>21.</w:t>
        </w:r>
        <w:r>
          <w:rPr>
            <w:rFonts w:eastAsiaTheme="minorEastAsia"/>
            <w:noProof/>
            <w:kern w:val="2"/>
            <w:sz w:val="24"/>
            <w:szCs w:val="24"/>
            <w:lang w:eastAsia="cs-CZ"/>
            <w14:ligatures w14:val="standardContextual"/>
          </w:rPr>
          <w:tab/>
        </w:r>
        <w:r w:rsidRPr="00330F8A">
          <w:rPr>
            <w:rStyle w:val="Hypertextovodkaz"/>
          </w:rPr>
          <w:t>REGISTR SMLUV</w:t>
        </w:r>
        <w:r>
          <w:rPr>
            <w:noProof/>
            <w:webHidden/>
          </w:rPr>
          <w:tab/>
        </w:r>
        <w:r>
          <w:rPr>
            <w:noProof/>
            <w:webHidden/>
          </w:rPr>
          <w:fldChar w:fldCharType="begin"/>
        </w:r>
        <w:r>
          <w:rPr>
            <w:noProof/>
            <w:webHidden/>
          </w:rPr>
          <w:instrText xml:space="preserve"> PAGEREF _Toc199410923 \h </w:instrText>
        </w:r>
        <w:r>
          <w:rPr>
            <w:noProof/>
            <w:webHidden/>
          </w:rPr>
        </w:r>
        <w:r>
          <w:rPr>
            <w:noProof/>
            <w:webHidden/>
          </w:rPr>
          <w:fldChar w:fldCharType="separate"/>
        </w:r>
        <w:r w:rsidR="00563079">
          <w:rPr>
            <w:noProof/>
            <w:webHidden/>
          </w:rPr>
          <w:t>25</w:t>
        </w:r>
        <w:r>
          <w:rPr>
            <w:noProof/>
            <w:webHidden/>
          </w:rPr>
          <w:fldChar w:fldCharType="end"/>
        </w:r>
      </w:hyperlink>
    </w:p>
    <w:p w14:paraId="38FEC708" w14:textId="757E372C" w:rsidR="00E72E6D" w:rsidRDefault="00E72E6D">
      <w:pPr>
        <w:pStyle w:val="Obsah1"/>
        <w:rPr>
          <w:rFonts w:eastAsiaTheme="minorEastAsia"/>
          <w:noProof/>
          <w:kern w:val="2"/>
          <w:sz w:val="24"/>
          <w:szCs w:val="24"/>
          <w:lang w:eastAsia="cs-CZ"/>
          <w14:ligatures w14:val="standardContextual"/>
        </w:rPr>
      </w:pPr>
      <w:hyperlink w:anchor="_Toc199410924" w:history="1">
        <w:r w:rsidRPr="00330F8A">
          <w:rPr>
            <w:rStyle w:val="Hypertextovodkaz"/>
          </w:rPr>
          <w:t>22.</w:t>
        </w:r>
        <w:r>
          <w:rPr>
            <w:rFonts w:eastAsiaTheme="minorEastAsia"/>
            <w:noProof/>
            <w:kern w:val="2"/>
            <w:sz w:val="24"/>
            <w:szCs w:val="24"/>
            <w:lang w:eastAsia="cs-CZ"/>
            <w14:ligatures w14:val="standardContextual"/>
          </w:rPr>
          <w:tab/>
        </w:r>
        <w:r w:rsidRPr="00330F8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_Toc199410924 \h </w:instrText>
        </w:r>
        <w:r>
          <w:rPr>
            <w:noProof/>
            <w:webHidden/>
          </w:rPr>
        </w:r>
        <w:r>
          <w:rPr>
            <w:noProof/>
            <w:webHidden/>
          </w:rPr>
          <w:fldChar w:fldCharType="separate"/>
        </w:r>
        <w:r w:rsidR="00563079">
          <w:rPr>
            <w:noProof/>
            <w:webHidden/>
          </w:rPr>
          <w:t>26</w:t>
        </w:r>
        <w:r>
          <w:rPr>
            <w:noProof/>
            <w:webHidden/>
          </w:rPr>
          <w:fldChar w:fldCharType="end"/>
        </w:r>
      </w:hyperlink>
    </w:p>
    <w:p w14:paraId="212643D1" w14:textId="4F430388" w:rsidR="00E72E6D" w:rsidRDefault="00E72E6D">
      <w:pPr>
        <w:pStyle w:val="Obsah1"/>
        <w:rPr>
          <w:rFonts w:eastAsiaTheme="minorEastAsia"/>
          <w:noProof/>
          <w:kern w:val="2"/>
          <w:sz w:val="24"/>
          <w:szCs w:val="24"/>
          <w:lang w:eastAsia="cs-CZ"/>
          <w14:ligatures w14:val="standardContextual"/>
        </w:rPr>
      </w:pPr>
      <w:hyperlink w:anchor="_Toc199410925" w:history="1">
        <w:r w:rsidRPr="00330F8A">
          <w:rPr>
            <w:rStyle w:val="Hypertextovodkaz"/>
          </w:rPr>
          <w:t>23.</w:t>
        </w:r>
        <w:r>
          <w:rPr>
            <w:rFonts w:eastAsiaTheme="minorEastAsia"/>
            <w:noProof/>
            <w:kern w:val="2"/>
            <w:sz w:val="24"/>
            <w:szCs w:val="24"/>
            <w:lang w:eastAsia="cs-CZ"/>
            <w14:ligatures w14:val="standardContextual"/>
          </w:rPr>
          <w:tab/>
        </w:r>
        <w:r w:rsidRPr="00330F8A">
          <w:rPr>
            <w:rStyle w:val="Hypertextovodkaz"/>
          </w:rPr>
          <w:t>STŘET ZÁJMŮ DLE ZÁKONA O STŘETU ZÁJMŮ</w:t>
        </w:r>
        <w:r>
          <w:rPr>
            <w:noProof/>
            <w:webHidden/>
          </w:rPr>
          <w:tab/>
        </w:r>
        <w:r>
          <w:rPr>
            <w:noProof/>
            <w:webHidden/>
          </w:rPr>
          <w:fldChar w:fldCharType="begin"/>
        </w:r>
        <w:r>
          <w:rPr>
            <w:noProof/>
            <w:webHidden/>
          </w:rPr>
          <w:instrText xml:space="preserve"> PAGEREF _Toc199410925 \h </w:instrText>
        </w:r>
        <w:r>
          <w:rPr>
            <w:noProof/>
            <w:webHidden/>
          </w:rPr>
        </w:r>
        <w:r>
          <w:rPr>
            <w:noProof/>
            <w:webHidden/>
          </w:rPr>
          <w:fldChar w:fldCharType="separate"/>
        </w:r>
        <w:r w:rsidR="00563079">
          <w:rPr>
            <w:noProof/>
            <w:webHidden/>
          </w:rPr>
          <w:t>26</w:t>
        </w:r>
        <w:r>
          <w:rPr>
            <w:noProof/>
            <w:webHidden/>
          </w:rPr>
          <w:fldChar w:fldCharType="end"/>
        </w:r>
      </w:hyperlink>
    </w:p>
    <w:p w14:paraId="54046E75" w14:textId="58099DAF" w:rsidR="00E72E6D" w:rsidRDefault="00E72E6D">
      <w:pPr>
        <w:pStyle w:val="Obsah1"/>
        <w:rPr>
          <w:rFonts w:eastAsiaTheme="minorEastAsia"/>
          <w:noProof/>
          <w:kern w:val="2"/>
          <w:sz w:val="24"/>
          <w:szCs w:val="24"/>
          <w:lang w:eastAsia="cs-CZ"/>
          <w14:ligatures w14:val="standardContextual"/>
        </w:rPr>
      </w:pPr>
      <w:hyperlink w:anchor="_Toc199410926" w:history="1">
        <w:r w:rsidRPr="00330F8A">
          <w:rPr>
            <w:rStyle w:val="Hypertextovodkaz"/>
          </w:rPr>
          <w:t>24.</w:t>
        </w:r>
        <w:r>
          <w:rPr>
            <w:rFonts w:eastAsiaTheme="minorEastAsia"/>
            <w:noProof/>
            <w:kern w:val="2"/>
            <w:sz w:val="24"/>
            <w:szCs w:val="24"/>
            <w:lang w:eastAsia="cs-CZ"/>
            <w14:ligatures w14:val="standardContextual"/>
          </w:rPr>
          <w:tab/>
        </w:r>
        <w:r w:rsidRPr="00330F8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_Toc199410926 \h </w:instrText>
        </w:r>
        <w:r>
          <w:rPr>
            <w:noProof/>
            <w:webHidden/>
          </w:rPr>
        </w:r>
        <w:r>
          <w:rPr>
            <w:noProof/>
            <w:webHidden/>
          </w:rPr>
          <w:fldChar w:fldCharType="separate"/>
        </w:r>
        <w:r w:rsidR="00563079">
          <w:rPr>
            <w:noProof/>
            <w:webHidden/>
          </w:rPr>
          <w:t>26</w:t>
        </w:r>
        <w:r>
          <w:rPr>
            <w:noProof/>
            <w:webHidden/>
          </w:rPr>
          <w:fldChar w:fldCharType="end"/>
        </w:r>
      </w:hyperlink>
    </w:p>
    <w:p w14:paraId="490E6DEC" w14:textId="243C1627" w:rsidR="00E72E6D" w:rsidRDefault="00E72E6D">
      <w:pPr>
        <w:pStyle w:val="Obsah1"/>
        <w:rPr>
          <w:rFonts w:eastAsiaTheme="minorEastAsia"/>
          <w:noProof/>
          <w:kern w:val="2"/>
          <w:sz w:val="24"/>
          <w:szCs w:val="24"/>
          <w:lang w:eastAsia="cs-CZ"/>
          <w14:ligatures w14:val="standardContextual"/>
        </w:rPr>
      </w:pPr>
      <w:hyperlink w:anchor="_Toc199410927" w:history="1">
        <w:r w:rsidRPr="00330F8A">
          <w:rPr>
            <w:rStyle w:val="Hypertextovodkaz"/>
          </w:rPr>
          <w:t>25.</w:t>
        </w:r>
        <w:r>
          <w:rPr>
            <w:rFonts w:eastAsiaTheme="minorEastAsia"/>
            <w:noProof/>
            <w:kern w:val="2"/>
            <w:sz w:val="24"/>
            <w:szCs w:val="24"/>
            <w:lang w:eastAsia="cs-CZ"/>
            <w14:ligatures w14:val="standardContextual"/>
          </w:rPr>
          <w:tab/>
        </w:r>
        <w:r w:rsidRPr="00330F8A">
          <w:rPr>
            <w:rStyle w:val="Hypertextovodkaz"/>
          </w:rPr>
          <w:t>PŘÍLOHY TĚCHTO POKYNŮ</w:t>
        </w:r>
        <w:r>
          <w:rPr>
            <w:noProof/>
            <w:webHidden/>
          </w:rPr>
          <w:tab/>
        </w:r>
        <w:r>
          <w:rPr>
            <w:noProof/>
            <w:webHidden/>
          </w:rPr>
          <w:fldChar w:fldCharType="begin"/>
        </w:r>
        <w:r>
          <w:rPr>
            <w:noProof/>
            <w:webHidden/>
          </w:rPr>
          <w:instrText xml:space="preserve"> PAGEREF _Toc199410927 \h </w:instrText>
        </w:r>
        <w:r>
          <w:rPr>
            <w:noProof/>
            <w:webHidden/>
          </w:rPr>
        </w:r>
        <w:r>
          <w:rPr>
            <w:noProof/>
            <w:webHidden/>
          </w:rPr>
          <w:fldChar w:fldCharType="separate"/>
        </w:r>
        <w:r w:rsidR="00563079">
          <w:rPr>
            <w:noProof/>
            <w:webHidden/>
          </w:rPr>
          <w:t>28</w:t>
        </w:r>
        <w:r>
          <w:rPr>
            <w:noProof/>
            <w:webHidden/>
          </w:rPr>
          <w:fldChar w:fldCharType="end"/>
        </w:r>
      </w:hyperlink>
    </w:p>
    <w:p w14:paraId="76737DAD" w14:textId="499BD465"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0" w:name="_Toc199410903"/>
      <w:bookmarkStart w:id="1" w:name="_Toc389559699"/>
      <w:bookmarkStart w:id="2" w:name="_Toc397429847"/>
      <w:bookmarkStart w:id="3" w:name="_Ref433028040"/>
      <w:bookmarkStart w:id="4" w:name="_Toc1048197"/>
      <w:r w:rsidRPr="008E400F">
        <w:t>ÚVODNÍ USTANOVENÍ</w:t>
      </w:r>
      <w:bookmarkEnd w:id="0"/>
    </w:p>
    <w:p w14:paraId="778F312D" w14:textId="608115F8" w:rsidR="008E400F" w:rsidRPr="00B973A1" w:rsidRDefault="00020D70" w:rsidP="008E400F">
      <w:pPr>
        <w:pStyle w:val="Text1-1"/>
      </w:pPr>
      <w:r>
        <w:t xml:space="preserve">Toto </w:t>
      </w:r>
      <w:r w:rsidR="005C7DE4">
        <w:t>zadávací</w:t>
      </w:r>
      <w:r w:rsidR="008E400F" w:rsidRPr="00807A67">
        <w:t xml:space="preserve"> řízení </w:t>
      </w:r>
      <w:r w:rsidR="008E400F" w:rsidRPr="00300BBC">
        <w:t>a všechny navazující právní vztahy se řídí právem České republiky</w:t>
      </w:r>
      <w:r w:rsidR="00C703E5">
        <w:t>, zejména zákonem č. 134/2016 Sb., o zadávání veřejných zakázek, ve znění pozdějších předpisů, (dále jen „ZZVZ“) a dalšími právními předpisy</w:t>
      </w:r>
      <w:r w:rsidR="008E400F">
        <w:t xml:space="preserve">. </w:t>
      </w:r>
      <w:r w:rsidR="008E400F" w:rsidRPr="00300BBC">
        <w:t xml:space="preserve">Podáním své nabídky </w:t>
      </w:r>
      <w:r w:rsidR="008E400F">
        <w:t>dodavatel</w:t>
      </w:r>
      <w:r w:rsidR="008E400F" w:rsidRPr="00300BBC">
        <w:t xml:space="preserve"> zcela a bez výhrad akceptuje zadávací</w:t>
      </w:r>
      <w:r w:rsidR="008E400F">
        <w:t xml:space="preserve"> </w:t>
      </w:r>
      <w:r w:rsidR="008E400F" w:rsidRPr="00B973A1">
        <w:t xml:space="preserve">podmínky </w:t>
      </w:r>
      <w:r>
        <w:t xml:space="preserve">tohoto </w:t>
      </w:r>
      <w:r w:rsidR="005C7DE4">
        <w:t>zadávací</w:t>
      </w:r>
      <w:r>
        <w:t>ho řízení</w:t>
      </w:r>
      <w:r w:rsidR="008E400F" w:rsidRPr="00B973A1">
        <w:t xml:space="preserve">. </w:t>
      </w:r>
    </w:p>
    <w:p w14:paraId="4B5E8BB3" w14:textId="44B63455" w:rsidR="008E400F" w:rsidRPr="0036446F" w:rsidRDefault="00020D70" w:rsidP="008E400F">
      <w:pPr>
        <w:pStyle w:val="Text1-1"/>
      </w:pPr>
      <w:r w:rsidRPr="005E0AF5">
        <w:t xml:space="preserve">Zadavatel je </w:t>
      </w:r>
      <w:r w:rsidRPr="005E0AF5">
        <w:rPr>
          <w:rFonts w:eastAsiaTheme="majorEastAsia" w:cs="Times New Roman"/>
          <w:bCs/>
          <w:color w:val="000000"/>
        </w:rPr>
        <w:t>veřejným</w:t>
      </w:r>
      <w:r w:rsidRPr="005E0AF5">
        <w:t xml:space="preserve"> zadavatelem dle § 4 odst. 1 Zákona.  Zadavatel má zájem uzavřít </w:t>
      </w:r>
      <w:r w:rsidR="001F56E7" w:rsidRPr="005E0AF5">
        <w:t>Rámcov</w:t>
      </w:r>
      <w:r w:rsidRPr="005E0AF5">
        <w:t>ou dohodu a veřejné zakázky na základě této dohody zadané v souvislosti s výkonem své relevantní činnosti ve smyslu § 153 odst. 1 písm. f)</w:t>
      </w:r>
      <w:r w:rsidR="008E400F" w:rsidRPr="003E0340">
        <w:t xml:space="preserve"> </w:t>
      </w:r>
      <w:r w:rsidR="008E400F" w:rsidRPr="005E0AF5">
        <w:t>ZZVZ</w:t>
      </w:r>
      <w:r w:rsidRPr="005E0AF5">
        <w:t xml:space="preserve">, a proto postupuje v souladu s § 151 Zákona dle ustanovení platných pro zadávání sektorových veřejných zakázek. Toto </w:t>
      </w:r>
      <w:r w:rsidR="005C7DE4" w:rsidRPr="005E0AF5">
        <w:t>zadávací</w:t>
      </w:r>
      <w:r w:rsidRPr="005E0AF5">
        <w:t xml:space="preserve"> řízení na uzavření </w:t>
      </w:r>
      <w:r w:rsidR="001F56E7" w:rsidRPr="005E0AF5">
        <w:t>Rámcov</w:t>
      </w:r>
      <w:r w:rsidRPr="005E0AF5">
        <w:t xml:space="preserve">é dohody odpovídá dle § 131 odst. 2 Zákona </w:t>
      </w:r>
      <w:r w:rsidR="005C7DE4" w:rsidRPr="005E0AF5">
        <w:t>zadávací</w:t>
      </w:r>
      <w:r w:rsidRPr="005E0AF5">
        <w:t>mu</w:t>
      </w:r>
      <w:r w:rsidR="003E0340" w:rsidRPr="005E0AF5">
        <w:t xml:space="preserve"> řízení na nad</w:t>
      </w:r>
      <w:r w:rsidRPr="005E0AF5">
        <w:t xml:space="preserve">limitní sektorovou veřejnou zakázku </w:t>
      </w:r>
      <w:r w:rsidRPr="0036446F">
        <w:t>na služby</w:t>
      </w:r>
      <w:r w:rsidR="008E400F" w:rsidRPr="0036446F">
        <w:t>.</w:t>
      </w:r>
    </w:p>
    <w:p w14:paraId="1687A3EA" w14:textId="677384B1" w:rsidR="003E0340" w:rsidRDefault="003E0340" w:rsidP="008E400F">
      <w:pPr>
        <w:pStyle w:val="Text1-1"/>
      </w:pPr>
      <w:r>
        <w:t>Veřejná zakázka je zadávána v otevřeném řízení dle § 56 a násl. ZZVZ.</w:t>
      </w:r>
    </w:p>
    <w:p w14:paraId="454DA829" w14:textId="4EA390B7" w:rsidR="003E0340" w:rsidRDefault="003E0340" w:rsidP="003E0340">
      <w:pPr>
        <w:pStyle w:val="Text1-1"/>
      </w:pPr>
      <w:r>
        <w:t>Od dodavatelů se očekává, že pečlivě prostudují a splní všechny pokyny, termíny a podmínky a vyplní všechny formuláře obsažené v zadávacích podmínkách tohoto zadávacího řízení.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w:t>
      </w:r>
    </w:p>
    <w:p w14:paraId="4F38F8B9" w14:textId="77777777" w:rsidR="003E0340" w:rsidRPr="00C76674" w:rsidRDefault="003E0340" w:rsidP="003E0340">
      <w:pPr>
        <w:pStyle w:val="Text1-1"/>
      </w:pPr>
      <w:r>
        <w:t>Článek 11 těchto Pokynů pro dodavatele (dále jen „</w:t>
      </w:r>
      <w:r w:rsidRPr="008D552B">
        <w:rPr>
          <w:b/>
        </w:rPr>
        <w:t>Pokyny</w:t>
      </w:r>
      <w:r>
        <w:t xml:space="preserve">“) stanoví jazyk podávaných nabídek. Soubor dokumentů tvořících zadávací podmínky je psán </w:t>
      </w:r>
      <w:r w:rsidRPr="00C76674">
        <w:t>v českém jazyce.</w:t>
      </w:r>
    </w:p>
    <w:p w14:paraId="422227A7" w14:textId="3D823CED" w:rsidR="008E400F" w:rsidRPr="00C76674" w:rsidRDefault="008E400F" w:rsidP="003E0340">
      <w:pPr>
        <w:pStyle w:val="Text1-1"/>
      </w:pPr>
      <w:r w:rsidRPr="00C76674">
        <w:t xml:space="preserve">Pro vyloučení pochybností zadavatel uvádí, že </w:t>
      </w:r>
      <w:r w:rsidR="007D4E39" w:rsidRPr="00C76674">
        <w:t xml:space="preserve">toto </w:t>
      </w:r>
      <w:r w:rsidR="005C7DE4" w:rsidRPr="00C76674">
        <w:t>zadávací</w:t>
      </w:r>
      <w:r w:rsidR="007D4E39" w:rsidRPr="00C76674">
        <w:t xml:space="preserve"> řízení na uzavření </w:t>
      </w:r>
      <w:r w:rsidR="001F56E7" w:rsidRPr="00C76674">
        <w:t>Rámcov</w:t>
      </w:r>
      <w:r w:rsidR="007D4E39" w:rsidRPr="00C76674">
        <w:t>é dohody</w:t>
      </w:r>
      <w:r w:rsidRPr="00C76674">
        <w:t xml:space="preserve"> není dělen</w:t>
      </w:r>
      <w:r w:rsidR="007D4E39" w:rsidRPr="00C76674">
        <w:t>o</w:t>
      </w:r>
      <w:r w:rsidRPr="00C76674">
        <w:t xml:space="preserve"> na části.</w:t>
      </w:r>
    </w:p>
    <w:p w14:paraId="3357F6C1" w14:textId="36AA6034" w:rsidR="008E400F" w:rsidRDefault="008E400F" w:rsidP="008E400F">
      <w:pPr>
        <w:pStyle w:val="Text1-1"/>
      </w:pPr>
      <w:r w:rsidRPr="00300BBC">
        <w:t>Dodavatelé nesou veškeré náklady spojené s účastí v</w:t>
      </w:r>
      <w:r w:rsidR="00020D70">
        <w:t xml:space="preserve"> tomto</w:t>
      </w:r>
      <w:r w:rsidRPr="00300BBC">
        <w:t> </w:t>
      </w:r>
      <w:r w:rsidR="005C7DE4">
        <w:t>zadávací</w:t>
      </w:r>
      <w:r>
        <w:t>m</w:t>
      </w:r>
      <w:r w:rsidRPr="00300BBC">
        <w:t xml:space="preserve"> řízení a</w:t>
      </w:r>
      <w:r>
        <w:t> </w:t>
      </w:r>
      <w:r w:rsidRPr="00300BBC">
        <w:t>zadavatel nebude v žádném případě zodpovědný za tyto náklady, bez ohledu na průběh a</w:t>
      </w:r>
      <w:r>
        <w:t> </w:t>
      </w:r>
      <w:r w:rsidRPr="00300BBC">
        <w:t>výsledek</w:t>
      </w:r>
      <w:r>
        <w:t xml:space="preserve"> </w:t>
      </w:r>
      <w:r w:rsidR="005C7DE4">
        <w:t>zadávací</w:t>
      </w:r>
      <w:r>
        <w:t>ho</w:t>
      </w:r>
      <w:r w:rsidRPr="00300BBC">
        <w:t xml:space="preserve"> řízení. Zadavatel nebude odpovědný a ani nebude hradit žádné výdaje nebo ztráty, které mohou dodavateli vzniknout v souvislosti s jakýmikoliv aspekty</w:t>
      </w:r>
      <w:r>
        <w:t xml:space="preserve"> </w:t>
      </w:r>
      <w:r w:rsidR="005C7DE4">
        <w:t>zadávací</w:t>
      </w:r>
      <w:r>
        <w:t>ho</w:t>
      </w:r>
      <w:r w:rsidRPr="00300BBC">
        <w:t xml:space="preserve"> řízení.</w:t>
      </w:r>
      <w:r w:rsidR="003E0340">
        <w:t xml:space="preserve"> </w:t>
      </w:r>
      <w:r w:rsidR="003E0340" w:rsidRPr="00DD3B19">
        <w:rPr>
          <w:szCs w:val="24"/>
        </w:rPr>
        <w:t>To neplatí v případě postupu dle § 40 odst. 4 ZZVZ</w:t>
      </w:r>
      <w:r w:rsidR="003E0340">
        <w:rPr>
          <w:szCs w:val="24"/>
        </w:rPr>
        <w:t>.</w:t>
      </w:r>
    </w:p>
    <w:p w14:paraId="50A20FB9" w14:textId="03E16EDB" w:rsidR="008E400F" w:rsidRDefault="008E400F" w:rsidP="008E400F">
      <w:pPr>
        <w:pStyle w:val="Text1-1"/>
      </w:pPr>
      <w:r w:rsidRPr="00300BBC">
        <w:t xml:space="preserve">Informace a údaje uvedené v zadávací dokumentaci </w:t>
      </w:r>
      <w:r w:rsidR="00020D70">
        <w:t xml:space="preserve">tohoto </w:t>
      </w:r>
      <w:r w:rsidR="005C7DE4">
        <w:t>zadávací</w:t>
      </w:r>
      <w:r w:rsidR="00020D70">
        <w:t>ho řízení</w:t>
      </w:r>
      <w:r w:rsidRPr="00300BBC">
        <w:t xml:space="preserve"> vymezují závazné požadavky zadavatele na plnění </w:t>
      </w:r>
      <w:r w:rsidR="00020D70">
        <w:t xml:space="preserve">dílčích </w:t>
      </w:r>
      <w:r w:rsidRPr="00300BBC">
        <w:t>veřejn</w:t>
      </w:r>
      <w:r w:rsidR="00020D70">
        <w:t>ých</w:t>
      </w:r>
      <w:r w:rsidRPr="00300BBC">
        <w:t xml:space="preserve"> zakáz</w:t>
      </w:r>
      <w:r w:rsidR="00020D70">
        <w:t xml:space="preserve">ek zadávaných na základě </w:t>
      </w:r>
      <w:r w:rsidR="001F56E7">
        <w:t>Rámcov</w:t>
      </w:r>
      <w:r w:rsidR="003E0340">
        <w:t>é dohody, která bude v</w:t>
      </w:r>
      <w:r w:rsidR="00020D70">
        <w:t xml:space="preserve"> </w:t>
      </w:r>
      <w:r w:rsidR="005C7DE4">
        <w:t>zadávací</w:t>
      </w:r>
      <w:r w:rsidR="00020D70">
        <w:t>m řízení uzavřena</w:t>
      </w:r>
      <w:r w:rsidRPr="00300BBC">
        <w:t xml:space="preserve">. Tyto požadavky je </w:t>
      </w:r>
      <w:r>
        <w:t xml:space="preserve">účastník </w:t>
      </w:r>
      <w:r w:rsidR="005C7DE4">
        <w:t>zadávací</w:t>
      </w:r>
      <w:r>
        <w:t>ho řízení</w:t>
      </w:r>
      <w:r w:rsidRPr="00300BBC">
        <w:t xml:space="preserve"> povinen plně a</w:t>
      </w:r>
      <w:r>
        <w:t> </w:t>
      </w:r>
      <w:r w:rsidRPr="00300BBC">
        <w:t xml:space="preserve">bezvýhradně respektovat při zpracování své nabídky. Neakceptování požadavků zadavatele uvedených v zadávací dokumentaci či </w:t>
      </w:r>
      <w:r>
        <w:t xml:space="preserve">nedovolené </w:t>
      </w:r>
      <w:r w:rsidRPr="00300BBC">
        <w:t xml:space="preserve">změny </w:t>
      </w:r>
      <w:r w:rsidR="00AC3C60">
        <w:t>R</w:t>
      </w:r>
      <w:r w:rsidR="00EF2CC9">
        <w:t xml:space="preserve">ámcové dohody </w:t>
      </w:r>
      <w:r>
        <w:t>anebo jejích součástí mohou být</w:t>
      </w:r>
      <w:r w:rsidRPr="00300BBC">
        <w:t xml:space="preserve"> považovány za nesplnění podmínek </w:t>
      </w:r>
      <w:r>
        <w:t>účasti v </w:t>
      </w:r>
      <w:r w:rsidR="005C7DE4">
        <w:t>zadávací</w:t>
      </w:r>
      <w:r>
        <w:t xml:space="preserve">m řízení </w:t>
      </w:r>
      <w:r w:rsidRPr="00300BBC">
        <w:t xml:space="preserve">s následkem vyloučení </w:t>
      </w:r>
      <w:r>
        <w:t xml:space="preserve">účastníka </w:t>
      </w:r>
      <w:r w:rsidR="005C7DE4">
        <w:t>zadávací</w:t>
      </w:r>
      <w:r>
        <w:t>ho řízení</w:t>
      </w:r>
      <w:r w:rsidRPr="00300BBC">
        <w:t>.</w:t>
      </w:r>
      <w:r>
        <w:t xml:space="preserve"> </w:t>
      </w:r>
      <w:r w:rsidR="003E0340">
        <w:t>Vybraný dodavatel bude pro nesplnění podmínek účasti v zadávacím řízení vyloučen v souladu s § 48 ZZVZ.</w:t>
      </w:r>
    </w:p>
    <w:p w14:paraId="16B38A32" w14:textId="7A666D2B" w:rsidR="008C7321" w:rsidRDefault="00371651" w:rsidP="008E400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Rámcovou dohodu.</w:t>
      </w:r>
    </w:p>
    <w:p w14:paraId="7441FC3A" w14:textId="77777777" w:rsidR="00AD0C7B" w:rsidRDefault="008E400F" w:rsidP="008E400F">
      <w:pPr>
        <w:pStyle w:val="Nadpis1-1"/>
      </w:pPr>
      <w:bookmarkStart w:id="5" w:name="_Toc199410904"/>
      <w:r w:rsidRPr="008E400F">
        <w:t>IDENTIFIKAČNÍ ÚDAJE ZADAVATELE</w:t>
      </w:r>
      <w:bookmarkEnd w:id="5"/>
    </w:p>
    <w:p w14:paraId="22763CFA" w14:textId="77777777" w:rsidR="008E400F" w:rsidRPr="008E400F" w:rsidRDefault="008E400F" w:rsidP="005E0AF5">
      <w:pPr>
        <w:pStyle w:val="Textbezslov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5E0AF5">
      <w:pPr>
        <w:pStyle w:val="Textbezslov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5E0AF5">
      <w:pPr>
        <w:pStyle w:val="Textbezslov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5E0AF5">
      <w:pPr>
        <w:pStyle w:val="Textbezslovn"/>
        <w:spacing w:after="0"/>
      </w:pPr>
      <w:r>
        <w:t>IČO</w:t>
      </w:r>
      <w:r w:rsidRPr="003E476A">
        <w:t xml:space="preserve">: </w:t>
      </w:r>
      <w:r>
        <w:tab/>
      </w:r>
      <w:r>
        <w:tab/>
      </w:r>
      <w:r w:rsidRPr="003E476A">
        <w:t>70994234</w:t>
      </w:r>
    </w:p>
    <w:p w14:paraId="1A0C7193" w14:textId="77777777" w:rsidR="008E400F" w:rsidRDefault="008E400F" w:rsidP="005E0AF5">
      <w:pPr>
        <w:pStyle w:val="Textbezslovn"/>
        <w:spacing w:after="0"/>
      </w:pPr>
      <w:r w:rsidRPr="003E476A">
        <w:t xml:space="preserve">DIČ: </w:t>
      </w:r>
      <w:r>
        <w:tab/>
      </w:r>
      <w:r>
        <w:tab/>
      </w:r>
      <w:r w:rsidRPr="003E476A">
        <w:t>CZ70994234</w:t>
      </w:r>
    </w:p>
    <w:p w14:paraId="6A6DE28D" w14:textId="77777777" w:rsidR="008E400F" w:rsidRPr="009F0510" w:rsidRDefault="008E400F" w:rsidP="005E0AF5">
      <w:pPr>
        <w:pStyle w:val="Textbezslovn"/>
        <w:spacing w:after="0"/>
      </w:pPr>
      <w:r>
        <w:t xml:space="preserve">Identifikátor datové schránky: </w:t>
      </w:r>
      <w:r w:rsidRPr="009F0510">
        <w:t>uccchjm</w:t>
      </w:r>
    </w:p>
    <w:p w14:paraId="14992660" w14:textId="77777777" w:rsidR="008E400F" w:rsidRDefault="008E400F" w:rsidP="005E0AF5">
      <w:pPr>
        <w:pStyle w:val="Textbezslovn"/>
        <w:spacing w:after="0"/>
        <w:rPr>
          <w:b/>
        </w:rPr>
      </w:pPr>
    </w:p>
    <w:p w14:paraId="5261DA9C" w14:textId="77777777" w:rsidR="008E400F" w:rsidRPr="008E400F" w:rsidRDefault="008E400F" w:rsidP="005E0AF5">
      <w:pPr>
        <w:pStyle w:val="Textbezslovn"/>
        <w:spacing w:after="0"/>
      </w:pPr>
      <w:r w:rsidRPr="008E400F">
        <w:t>Zakázku zadává organizační jednotka zadavatele:</w:t>
      </w:r>
    </w:p>
    <w:p w14:paraId="0F0C732F" w14:textId="1F33C272" w:rsidR="008E400F" w:rsidRPr="000B2443" w:rsidRDefault="008E400F" w:rsidP="005E0AF5">
      <w:pPr>
        <w:pStyle w:val="Textbezslovn"/>
        <w:spacing w:after="0"/>
      </w:pPr>
      <w:r w:rsidRPr="000B2443">
        <w:t>Název:</w:t>
      </w:r>
      <w:r w:rsidRPr="000B2443">
        <w:tab/>
      </w:r>
      <w:r w:rsidRPr="000B2443">
        <w:tab/>
      </w:r>
      <w:r w:rsidR="008E39B6">
        <w:t>Stavební správa západ</w:t>
      </w:r>
      <w:r>
        <w:rPr>
          <w:highlight w:val="green"/>
        </w:rPr>
        <w:t xml:space="preserve"> </w:t>
      </w:r>
    </w:p>
    <w:p w14:paraId="6BAB83C0" w14:textId="73740364" w:rsidR="008E400F" w:rsidRPr="000B2443" w:rsidRDefault="008E400F" w:rsidP="005E0AF5">
      <w:pPr>
        <w:pStyle w:val="Textbezslovn"/>
        <w:spacing w:after="0"/>
      </w:pPr>
      <w:r w:rsidRPr="000B2443">
        <w:t>Sídlo:</w:t>
      </w:r>
      <w:r w:rsidRPr="000B2443">
        <w:tab/>
      </w:r>
      <w:r w:rsidRPr="000B2443">
        <w:tab/>
      </w:r>
      <w:r w:rsidR="008E39B6">
        <w:t>Ke Štvanici 656/3, 186 00 Praha 8</w:t>
      </w:r>
    </w:p>
    <w:p w14:paraId="0FB2945C" w14:textId="3E7662DE" w:rsidR="008E400F" w:rsidRDefault="008E400F" w:rsidP="008E39B6">
      <w:pPr>
        <w:pStyle w:val="Textbezslovn"/>
        <w:spacing w:after="0"/>
      </w:pPr>
      <w:r w:rsidRPr="000B2443">
        <w:t>Zastoupen</w:t>
      </w:r>
      <w:r>
        <w:t>á</w:t>
      </w:r>
      <w:r w:rsidRPr="000B2443">
        <w:t>:</w:t>
      </w:r>
      <w:r w:rsidRPr="000B2443">
        <w:tab/>
      </w:r>
      <w:r w:rsidR="008E39B6" w:rsidRPr="000174E8">
        <w:t xml:space="preserve">Ing. </w:t>
      </w:r>
      <w:r w:rsidR="008E39B6">
        <w:t>Petrem Hofhanzlem, ředitelem Stavební správy západ</w:t>
      </w:r>
    </w:p>
    <w:p w14:paraId="50F23A3A" w14:textId="77777777" w:rsidR="008E400F" w:rsidRPr="008E400F" w:rsidRDefault="005415EA" w:rsidP="005415EA">
      <w:pPr>
        <w:pStyle w:val="Nadpis1-1"/>
      </w:pPr>
      <w:bookmarkStart w:id="6" w:name="_Toc199410905"/>
      <w:r w:rsidRPr="005415EA">
        <w:t>KOMUNIKACE MEZI ZADAVATELEM A DODAVATELEM</w:t>
      </w:r>
      <w:bookmarkEnd w:id="6"/>
    </w:p>
    <w:p w14:paraId="77B0B4BC" w14:textId="126EDD3F" w:rsidR="008E400F" w:rsidRPr="00C223F3" w:rsidRDefault="00371651" w:rsidP="005E67CF">
      <w:pPr>
        <w:pStyle w:val="Text1-1"/>
      </w:pPr>
      <w:r>
        <w:t xml:space="preserve">Veškerá písemná komunikace mezi zadavatelem a dodavateli v zadávacím řízení musí v souladu s § 211 ZZVZ probíhat pouze elektronicky, s výjimkou případů vymezených v ustanovení § 211 odst. </w:t>
      </w:r>
      <w:r w:rsidR="00864553">
        <w:t>5</w:t>
      </w:r>
      <w:r>
        <w:t xml:space="preserve">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3589177B" w14:textId="77777777" w:rsidR="0098506F" w:rsidRDefault="0098506F" w:rsidP="0098506F">
      <w:pPr>
        <w:pStyle w:val="Text1-1"/>
      </w:pPr>
      <w:r>
        <w:t xml:space="preserve">Kontaktní osobou zadavatele pro zadávací řízení je: </w:t>
      </w:r>
    </w:p>
    <w:p w14:paraId="6756A013" w14:textId="77777777" w:rsidR="0098506F" w:rsidRPr="00E41470" w:rsidRDefault="0098506F" w:rsidP="0098506F">
      <w:pPr>
        <w:pStyle w:val="Text1-1"/>
        <w:numPr>
          <w:ilvl w:val="0"/>
          <w:numId w:val="0"/>
        </w:numPr>
        <w:spacing w:after="0"/>
        <w:ind w:left="737" w:hanging="28"/>
        <w:rPr>
          <w:rFonts w:ascii="Verdana" w:hAnsi="Verdana"/>
        </w:rPr>
      </w:pPr>
      <w:r w:rsidRPr="00E41470">
        <w:rPr>
          <w:rFonts w:ascii="Verdana" w:hAnsi="Verdana" w:cs="Calibri"/>
          <w:szCs w:val="20"/>
        </w:rPr>
        <w:t>jméno:</w:t>
      </w:r>
      <w:r w:rsidRPr="00E41470">
        <w:rPr>
          <w:rFonts w:ascii="Verdana" w:hAnsi="Verdana" w:cs="Calibri"/>
          <w:szCs w:val="20"/>
        </w:rPr>
        <w:tab/>
      </w:r>
      <w:r w:rsidRPr="00E41470">
        <w:rPr>
          <w:rFonts w:ascii="Verdana" w:hAnsi="Verdana" w:cs="Calibri"/>
          <w:szCs w:val="20"/>
        </w:rPr>
        <w:tab/>
      </w:r>
      <w:r>
        <w:rPr>
          <w:rFonts w:ascii="Verdana" w:hAnsi="Verdana" w:cs="Calibri"/>
          <w:szCs w:val="20"/>
        </w:rPr>
        <w:t>Ing. Jana Šedová</w:t>
      </w:r>
    </w:p>
    <w:p w14:paraId="0147E34E" w14:textId="77777777" w:rsidR="0098506F" w:rsidRDefault="0098506F" w:rsidP="0098506F">
      <w:pPr>
        <w:pStyle w:val="Textbezslovn"/>
        <w:spacing w:after="0"/>
      </w:pPr>
      <w:r>
        <w:t xml:space="preserve">telefon: </w:t>
      </w:r>
      <w:r>
        <w:tab/>
        <w:t>+420 727 966 017</w:t>
      </w:r>
    </w:p>
    <w:p w14:paraId="3DE7D81D" w14:textId="77777777" w:rsidR="0098506F" w:rsidRDefault="0098506F" w:rsidP="0098506F">
      <w:pPr>
        <w:pStyle w:val="Textbezslovn"/>
        <w:spacing w:after="0"/>
      </w:pPr>
      <w:r>
        <w:t xml:space="preserve">e-mail: </w:t>
      </w:r>
      <w:r>
        <w:tab/>
        <w:t>sedova@spravazeleznic.cz</w:t>
      </w:r>
    </w:p>
    <w:p w14:paraId="025AB3E5" w14:textId="77777777" w:rsidR="0098506F" w:rsidRDefault="0098506F" w:rsidP="0098506F">
      <w:pPr>
        <w:pStyle w:val="Textbezslovn"/>
        <w:spacing w:after="0"/>
      </w:pPr>
      <w:r>
        <w:t xml:space="preserve">adresa: </w:t>
      </w:r>
      <w:r>
        <w:tab/>
        <w:t>Stavební správa západ</w:t>
      </w:r>
    </w:p>
    <w:p w14:paraId="6CB41196" w14:textId="77777777" w:rsidR="0098506F" w:rsidRDefault="0098506F" w:rsidP="0098506F">
      <w:pPr>
        <w:pStyle w:val="Textbezslovn"/>
        <w:spacing w:after="0"/>
      </w:pPr>
      <w:r>
        <w:tab/>
      </w:r>
      <w:r>
        <w:tab/>
        <w:t>Ke Štvanici 656/3</w:t>
      </w:r>
    </w:p>
    <w:p w14:paraId="000CF4A3" w14:textId="53138694" w:rsidR="008E400F" w:rsidRDefault="0098506F" w:rsidP="0098506F">
      <w:pPr>
        <w:pStyle w:val="Textbezslovn"/>
        <w:ind w:left="1446" w:firstLine="681"/>
        <w:rPr>
          <w:lang w:val="en-US"/>
        </w:rPr>
      </w:pPr>
      <w:r>
        <w:t>186 00 Praha 8</w:t>
      </w:r>
    </w:p>
    <w:p w14:paraId="1D7D70F7" w14:textId="79A8497A" w:rsidR="00AD0C7B" w:rsidRDefault="005415EA" w:rsidP="005415EA">
      <w:pPr>
        <w:pStyle w:val="Nadpis1-1"/>
      </w:pPr>
      <w:bookmarkStart w:id="7" w:name="_Toc199410906"/>
      <w:r w:rsidRPr="005415EA">
        <w:t xml:space="preserve">ÚČEL </w:t>
      </w:r>
      <w:r w:rsidR="00B7087D">
        <w:t xml:space="preserve">A DRUH </w:t>
      </w:r>
      <w:r w:rsidR="005C7DE4">
        <w:t>ZADÁVACÍ</w:t>
      </w:r>
      <w:r w:rsidR="00FE2630">
        <w:t>HO ŘÍZENÍ</w:t>
      </w:r>
      <w:bookmarkEnd w:id="7"/>
    </w:p>
    <w:p w14:paraId="706369C5" w14:textId="6C288D4F" w:rsidR="005415EA" w:rsidRDefault="005415EA" w:rsidP="005415EA">
      <w:pPr>
        <w:pStyle w:val="Text1-1"/>
      </w:pPr>
      <w:r w:rsidRPr="00300BBC">
        <w:t xml:space="preserve">Účel </w:t>
      </w:r>
      <w:r w:rsidR="005C7DE4">
        <w:t>zadávací</w:t>
      </w:r>
      <w:r w:rsidR="00B7087D">
        <w:t>ho řízení</w:t>
      </w:r>
    </w:p>
    <w:p w14:paraId="21635B0D" w14:textId="5CDC3489" w:rsidR="001624C2" w:rsidRDefault="00B7087D" w:rsidP="001624C2">
      <w:pPr>
        <w:pStyle w:val="Text1-1"/>
        <w:numPr>
          <w:ilvl w:val="0"/>
          <w:numId w:val="0"/>
        </w:numPr>
        <w:ind w:left="737"/>
      </w:pPr>
      <w:r w:rsidRPr="005E0AF5">
        <w:t xml:space="preserve">Účelem </w:t>
      </w:r>
      <w:r w:rsidR="005C7DE4">
        <w:t>zadávací</w:t>
      </w:r>
      <w:r w:rsidRPr="005E0AF5">
        <w:t xml:space="preserve">ho řízení je uzavření </w:t>
      </w:r>
      <w:r w:rsidR="001F56E7">
        <w:t>Rámcov</w:t>
      </w:r>
      <w:r w:rsidRPr="005E0AF5">
        <w:t>é dohody</w:t>
      </w:r>
      <w:r w:rsidR="001624C2">
        <w:t xml:space="preserve"> s jedním dodavatelem. </w:t>
      </w:r>
    </w:p>
    <w:p w14:paraId="0E470EFE" w14:textId="41C43A23" w:rsidR="00B7087D" w:rsidRDefault="00B7087D" w:rsidP="00EE3074">
      <w:pPr>
        <w:pStyle w:val="Text1-1"/>
      </w:pPr>
      <w:bookmarkStart w:id="8" w:name="_Ref256586317"/>
      <w:r w:rsidRPr="002304A9">
        <w:t xml:space="preserve">Druh </w:t>
      </w:r>
      <w:r w:rsidR="005C7DE4">
        <w:t>zadávací</w:t>
      </w:r>
      <w:r w:rsidRPr="002304A9">
        <w:t xml:space="preserve">ho řízení dle předmětu veřejných zakázek zadávaných na základě </w:t>
      </w:r>
      <w:r w:rsidR="001F56E7">
        <w:t>Rámcov</w:t>
      </w:r>
      <w:r w:rsidRPr="002304A9">
        <w:t xml:space="preserve">é </w:t>
      </w:r>
      <w:r w:rsidRPr="006A76C6">
        <w:t>dohody: služby</w:t>
      </w:r>
    </w:p>
    <w:p w14:paraId="4188A95A" w14:textId="6CB6C62A" w:rsidR="005415EA" w:rsidRDefault="005415EA" w:rsidP="005415EA">
      <w:pPr>
        <w:pStyle w:val="Text1-1"/>
      </w:pPr>
      <w:r w:rsidRPr="00F06C89">
        <w:t xml:space="preserve">Předmět plnění </w:t>
      </w:r>
      <w:r w:rsidR="00B7087D">
        <w:t xml:space="preserve">dílčích </w:t>
      </w:r>
      <w:r w:rsidRPr="00F06C89">
        <w:t>veřejn</w:t>
      </w:r>
      <w:r w:rsidR="00B7087D">
        <w:t>ých</w:t>
      </w:r>
      <w:r w:rsidRPr="00F06C89">
        <w:t xml:space="preserve"> zakáz</w:t>
      </w:r>
      <w:r w:rsidR="00B7087D">
        <w:t>ek</w:t>
      </w:r>
      <w:bookmarkEnd w:id="8"/>
    </w:p>
    <w:p w14:paraId="22740DDC" w14:textId="6492BE98" w:rsidR="00A47180" w:rsidRDefault="00B7087D" w:rsidP="00B7087D">
      <w:pPr>
        <w:pStyle w:val="Textbezslovn"/>
        <w:rPr>
          <w:rStyle w:val="FontStyle37"/>
          <w:rFonts w:asciiTheme="minorHAnsi" w:hAnsiTheme="minorHAnsi" w:cstheme="minorBidi"/>
          <w:b w:val="0"/>
          <w:bCs w:val="0"/>
          <w:color w:val="auto"/>
          <w:sz w:val="18"/>
          <w:szCs w:val="18"/>
        </w:rPr>
      </w:pPr>
      <w:r w:rsidRPr="005E0AF5">
        <w:rPr>
          <w:rStyle w:val="FontStyle37"/>
          <w:rFonts w:asciiTheme="minorHAnsi" w:hAnsiTheme="minorHAnsi" w:cstheme="minorBidi"/>
          <w:b w:val="0"/>
          <w:bCs w:val="0"/>
          <w:color w:val="auto"/>
          <w:sz w:val="18"/>
          <w:szCs w:val="18"/>
        </w:rPr>
        <w:t xml:space="preserve">Předmět veřejných zakázek zadávaných na základě uzavřené </w:t>
      </w:r>
      <w:r w:rsidR="001F56E7">
        <w:rPr>
          <w:rStyle w:val="FontStyle37"/>
          <w:rFonts w:asciiTheme="minorHAnsi" w:hAnsiTheme="minorHAnsi" w:cstheme="minorBidi"/>
          <w:b w:val="0"/>
          <w:bCs w:val="0"/>
          <w:color w:val="auto"/>
          <w:sz w:val="18"/>
          <w:szCs w:val="18"/>
        </w:rPr>
        <w:t>Rámcov</w:t>
      </w:r>
      <w:r w:rsidRPr="005E0AF5">
        <w:rPr>
          <w:rStyle w:val="FontStyle37"/>
          <w:rFonts w:asciiTheme="minorHAnsi" w:hAnsiTheme="minorHAnsi" w:cstheme="minorBidi"/>
          <w:b w:val="0"/>
          <w:bCs w:val="0"/>
          <w:color w:val="auto"/>
          <w:sz w:val="18"/>
          <w:szCs w:val="18"/>
        </w:rPr>
        <w:t xml:space="preserve">é dohody (dále jen „dílčí zakázky“) je </w:t>
      </w:r>
      <w:r w:rsidR="009679E7">
        <w:rPr>
          <w:rStyle w:val="FontStyle37"/>
          <w:rFonts w:asciiTheme="minorHAnsi" w:hAnsiTheme="minorHAnsi" w:cstheme="minorBidi"/>
          <w:b w:val="0"/>
          <w:bCs w:val="0"/>
          <w:color w:val="auto"/>
          <w:sz w:val="18"/>
          <w:szCs w:val="18"/>
        </w:rPr>
        <w:t xml:space="preserve">odborné poradenství Zadavateli a jím zasmluvněných dodavatelů při procesu aplikace Prováděcího nařízení Komise (EU) č. 402/2013 během přípravy, realizace a provozu jednotlivých staveb (projektů) Zadavatele. </w:t>
      </w:r>
      <w:r w:rsidR="009679E7" w:rsidRPr="005E0AF5">
        <w:rPr>
          <w:rStyle w:val="FontStyle37"/>
          <w:rFonts w:asciiTheme="minorHAnsi" w:hAnsiTheme="minorHAnsi" w:cstheme="minorBidi"/>
          <w:b w:val="0"/>
          <w:bCs w:val="0"/>
          <w:color w:val="auto"/>
          <w:sz w:val="18"/>
          <w:szCs w:val="18"/>
        </w:rPr>
        <w:t>Dílčí zakázky budou zadávány bez obnovení soutěže.</w:t>
      </w:r>
    </w:p>
    <w:p w14:paraId="499A0A32" w14:textId="0549C6E4" w:rsidR="005415EA" w:rsidRPr="00B7087D" w:rsidRDefault="002F4A4E" w:rsidP="00B7087D">
      <w:pPr>
        <w:pStyle w:val="Textbezslovn"/>
      </w:pPr>
      <w:r>
        <w:rPr>
          <w:rStyle w:val="TextbezslovnChar"/>
          <w:rFonts w:ascii="Verdana" w:hAnsi="Verdana"/>
        </w:rPr>
        <w:t xml:space="preserve">Podrobný popis předmětu veřejné zakázky, včetně stanovení rozsahu požadovaných služeb je uveden v návrhu Rámcové dohody, který je nedílnou součástí této zadávací dokumentace </w:t>
      </w:r>
      <w:r w:rsidRPr="009F4840">
        <w:t>–</w:t>
      </w:r>
      <w:r>
        <w:rPr>
          <w:rStyle w:val="TextbezslovnChar"/>
          <w:rFonts w:ascii="Verdana" w:hAnsi="Verdana"/>
        </w:rPr>
        <w:t xml:space="preserve"> Díl 2 Rámcová dohoda (dále jen „rámcová dohoda“ nebo „smlouva“).</w:t>
      </w:r>
      <w:r w:rsidR="00B7087D" w:rsidRPr="005E0AF5">
        <w:rPr>
          <w:rStyle w:val="FontStyle37"/>
          <w:rFonts w:asciiTheme="minorHAnsi" w:hAnsiTheme="minorHAnsi" w:cstheme="minorBidi"/>
          <w:b w:val="0"/>
          <w:bCs w:val="0"/>
          <w:color w:val="auto"/>
          <w:sz w:val="18"/>
          <w:szCs w:val="18"/>
        </w:rPr>
        <w:t xml:space="preserve"> </w:t>
      </w:r>
    </w:p>
    <w:p w14:paraId="3585FAFA" w14:textId="2F86B65A" w:rsidR="005415EA" w:rsidRPr="00D149FD" w:rsidRDefault="005415EA" w:rsidP="005415EA">
      <w:pPr>
        <w:pStyle w:val="Text1-1"/>
      </w:pPr>
      <w:r w:rsidRPr="00D149FD">
        <w:t xml:space="preserve">Klasifikace předmětu </w:t>
      </w:r>
      <w:r w:rsidR="00EF2CC9" w:rsidRPr="00D149FD">
        <w:t xml:space="preserve">dílčích veřejných zakázek zadávaných na základě </w:t>
      </w:r>
      <w:r w:rsidR="001F56E7" w:rsidRPr="00D149FD">
        <w:t>Rámcov</w:t>
      </w:r>
      <w:r w:rsidR="00EF2CC9" w:rsidRPr="00D149FD">
        <w:t>é dohody</w:t>
      </w:r>
    </w:p>
    <w:p w14:paraId="6FFA285A" w14:textId="0FD209FD" w:rsidR="00D149FD" w:rsidRPr="00D149FD" w:rsidRDefault="00D149FD" w:rsidP="00D149FD">
      <w:pPr>
        <w:pStyle w:val="Textbezslovn"/>
        <w:spacing w:after="0"/>
      </w:pPr>
      <w:r w:rsidRPr="00D149FD">
        <w:t>71317000-3</w:t>
      </w:r>
      <w:r>
        <w:tab/>
      </w:r>
      <w:r w:rsidRPr="00D149FD">
        <w:t>Poradenství v oblasti ochrany před riziky a boje s nimi</w:t>
      </w:r>
    </w:p>
    <w:p w14:paraId="1B0033D7" w14:textId="13C4254C" w:rsidR="005415EA" w:rsidRDefault="002F4A4E" w:rsidP="005415EA">
      <w:pPr>
        <w:pStyle w:val="Text1-1"/>
      </w:pPr>
      <w:r w:rsidRPr="00152630">
        <w:rPr>
          <w:b/>
        </w:rPr>
        <w:t>Doba plnění veřejné zakázky</w:t>
      </w:r>
      <w:r w:rsidRPr="00152630">
        <w:t xml:space="preserve"> se předpokládá v </w:t>
      </w:r>
      <w:r w:rsidRPr="007059FD">
        <w:t xml:space="preserve">délce </w:t>
      </w:r>
      <w:r>
        <w:t>48</w:t>
      </w:r>
      <w:r w:rsidRPr="007059FD">
        <w:t xml:space="preserve"> měsíců od</w:t>
      </w:r>
      <w:r w:rsidRPr="00152630">
        <w:t xml:space="preserve"> účinnosti Rámcové dohody, nebo do vyčerpání finančního limitu Rámcové dohody. Pro ukončení smluvního vztahu bude rozhodující, která z těchto skutečností nastane dříve</w:t>
      </w:r>
      <w:r w:rsidRPr="004862DA">
        <w:t>.</w:t>
      </w:r>
    </w:p>
    <w:p w14:paraId="71D18A1B" w14:textId="4C210768" w:rsidR="005415EA" w:rsidRDefault="00D717CD" w:rsidP="00895ABC">
      <w:pPr>
        <w:pStyle w:val="Text1-1"/>
      </w:pPr>
      <w:r w:rsidRPr="001E7C3A">
        <w:rPr>
          <w:b/>
          <w:bCs/>
        </w:rPr>
        <w:t>Místem plnění veřejné zakázky</w:t>
      </w:r>
      <w:r>
        <w:t xml:space="preserve"> je: </w:t>
      </w:r>
      <w:r w:rsidRPr="009F7B71">
        <w:t>Stavební správa západ, Budova Diamond Point, Ke Štvanici</w:t>
      </w:r>
      <w:r w:rsidRPr="00436C47">
        <w:t xml:space="preserve"> 656/3, 186 00 Praha 8 – Karlín</w:t>
      </w:r>
      <w:r>
        <w:t xml:space="preserve">. </w:t>
      </w:r>
      <w:r w:rsidR="005415EA">
        <w:t xml:space="preserve">Místo plnění </w:t>
      </w:r>
      <w:r w:rsidR="00B7087D">
        <w:t xml:space="preserve">dílčích </w:t>
      </w:r>
      <w:r w:rsidR="005415EA">
        <w:t>zakáz</w:t>
      </w:r>
      <w:r w:rsidR="00B7087D">
        <w:t>ek</w:t>
      </w:r>
      <w:r w:rsidR="005415EA">
        <w:t xml:space="preserve"> </w:t>
      </w:r>
      <w:r w:rsidR="00B7087D">
        <w:t>bude konkrétně vymezeno v</w:t>
      </w:r>
      <w:r w:rsidR="002849A9">
        <w:t> dílčí zakázce</w:t>
      </w:r>
      <w:r w:rsidR="005415EA">
        <w:t>.</w:t>
      </w:r>
    </w:p>
    <w:p w14:paraId="0EAC2732" w14:textId="5515310F" w:rsidR="005415EA" w:rsidRDefault="005415EA" w:rsidP="005415EA">
      <w:pPr>
        <w:pStyle w:val="Nadpis1-1"/>
      </w:pPr>
      <w:bookmarkStart w:id="9" w:name="_Toc199410907"/>
      <w:r w:rsidRPr="005415EA">
        <w:t>ZDROJE FINANCOVÁNÍ</w:t>
      </w:r>
      <w:r w:rsidR="005E67CF">
        <w:t xml:space="preserve"> </w:t>
      </w:r>
      <w:r w:rsidR="005E67CF" w:rsidRPr="005E0AF5">
        <w:t>A PŘEDPOKLÁDANÁ HODNOTA</w:t>
      </w:r>
      <w:bookmarkEnd w:id="9"/>
      <w:r w:rsidR="005E67CF" w:rsidRPr="005E0AF5">
        <w:t xml:space="preserve"> </w:t>
      </w:r>
    </w:p>
    <w:p w14:paraId="7D686687" w14:textId="77777777" w:rsidR="005415EA" w:rsidRDefault="005415EA" w:rsidP="005415EA">
      <w:pPr>
        <w:pStyle w:val="Text1-1"/>
      </w:pPr>
      <w:r>
        <w:t xml:space="preserve">Předpokládá se </w:t>
      </w:r>
      <w:r w:rsidRPr="00374175">
        <w:t>financování</w:t>
      </w:r>
      <w:r>
        <w:t xml:space="preserve"> této veřejné zakázky z prostředků České republiky - Státního fondu dopravní infrastruktury.</w:t>
      </w:r>
    </w:p>
    <w:p w14:paraId="2932402E" w14:textId="2907E132" w:rsidR="005415EA" w:rsidRDefault="005415EA" w:rsidP="005415EA">
      <w:pPr>
        <w:pStyle w:val="Text1-1"/>
      </w:pPr>
      <w:r w:rsidRPr="00300BBC">
        <w:t xml:space="preserve">Konečným příjemcem prostředků ze zdrojů uvedených v článku </w:t>
      </w:r>
      <w:r w:rsidRPr="00D451A7">
        <w:t>5.1</w:t>
      </w:r>
      <w:r w:rsidRPr="00300BBC">
        <w:t xml:space="preserve"> </w:t>
      </w:r>
      <w:r w:rsidR="007F558F">
        <w:t>těchto Pokynů</w:t>
      </w:r>
      <w:r>
        <w:t xml:space="preserve">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4B640DB6" w14:textId="5295B2D5" w:rsidR="00652845" w:rsidRDefault="008B5BA0" w:rsidP="008B5BA0">
      <w:pPr>
        <w:pStyle w:val="Text1-1"/>
      </w:pPr>
      <w:r w:rsidRPr="008B5BA0">
        <w:rPr>
          <w:rFonts w:ascii="Verdana" w:hAnsi="Verdana"/>
        </w:rPr>
        <w:t xml:space="preserve">Předpokládaná hodnota veřejné zakázky činí </w:t>
      </w:r>
      <w:r w:rsidR="004376F1">
        <w:rPr>
          <w:rFonts w:ascii="Verdana" w:hAnsi="Verdana"/>
          <w:b/>
          <w:bCs/>
        </w:rPr>
        <w:t>10</w:t>
      </w:r>
      <w:r w:rsidRPr="008B5BA0">
        <w:rPr>
          <w:rFonts w:ascii="Verdana" w:hAnsi="Verdana"/>
          <w:b/>
        </w:rPr>
        <w:t xml:space="preserve"> 000 000,- Kč bez DPH. </w:t>
      </w:r>
      <w:r w:rsidRPr="008B5BA0">
        <w:rPr>
          <w:rFonts w:ascii="Verdana" w:hAnsi="Verdana"/>
          <w:bCs/>
        </w:rPr>
        <w:t>Pře</w:t>
      </w:r>
      <w:r w:rsidRPr="008B5BA0">
        <w:rPr>
          <w:rFonts w:ascii="Verdana" w:hAnsi="Verdana"/>
        </w:rPr>
        <w:t>dpokládaná hodnota je stanovena jako souhrnná předpokládaná hodnota všech veřejných zakázek, které mohou být na základě rámcové dohody zadány</w:t>
      </w:r>
      <w:r w:rsidR="00EE3074">
        <w:rPr>
          <w:rFonts w:ascii="Verdana" w:hAnsi="Verdana"/>
        </w:rPr>
        <w:t>.</w:t>
      </w:r>
    </w:p>
    <w:p w14:paraId="00F4A683" w14:textId="77777777" w:rsidR="005415EA" w:rsidRDefault="005415EA" w:rsidP="005415EA">
      <w:pPr>
        <w:pStyle w:val="Nadpis1-1"/>
      </w:pPr>
      <w:bookmarkStart w:id="10" w:name="_Toc199410908"/>
      <w:r w:rsidRPr="005415EA">
        <w:t>OBSAH ZADÁVACÍ DOKUMENTACE</w:t>
      </w:r>
      <w:bookmarkEnd w:id="10"/>
    </w:p>
    <w:p w14:paraId="44A4A9F6" w14:textId="77777777" w:rsidR="005415EA" w:rsidRDefault="005415EA" w:rsidP="005415EA">
      <w:pPr>
        <w:pStyle w:val="Text1-1"/>
      </w:pPr>
      <w:r>
        <w:t>Zadávací dokumentace obsahuje následující dokumenty:</w:t>
      </w:r>
    </w:p>
    <w:p w14:paraId="7C1908F3" w14:textId="079274C8" w:rsidR="005415EA" w:rsidRDefault="005415EA" w:rsidP="005415EA">
      <w:pPr>
        <w:pStyle w:val="Textbezslovn"/>
        <w:rPr>
          <w:b/>
        </w:rPr>
      </w:pPr>
      <w:r w:rsidRPr="005415EA">
        <w:rPr>
          <w:b/>
          <w:bCs/>
        </w:rPr>
        <w:t>DÍL 1</w:t>
      </w:r>
      <w:r w:rsidRPr="005415EA">
        <w:rPr>
          <w:b/>
          <w:bCs/>
        </w:rPr>
        <w:tab/>
      </w:r>
      <w:r w:rsidR="00371651" w:rsidRPr="00845C50">
        <w:rPr>
          <w:rStyle w:val="Tun9b"/>
        </w:rPr>
        <w:t xml:space="preserve">POŽADAVKY </w:t>
      </w:r>
      <w:r w:rsidR="00371651">
        <w:rPr>
          <w:rStyle w:val="Tun9b"/>
        </w:rPr>
        <w:t>A</w:t>
      </w:r>
      <w:r w:rsidR="00371651" w:rsidRPr="00845C50">
        <w:rPr>
          <w:rStyle w:val="Tun9b"/>
        </w:rPr>
        <w:t> PODMÍNKY PRO ZPRACOVÁNÍ NABÍDKY</w:t>
      </w:r>
      <w:r w:rsidR="00371651" w:rsidRPr="005415EA" w:rsidDel="00371651">
        <w:rPr>
          <w:b/>
        </w:rPr>
        <w:t xml:space="preserve"> </w:t>
      </w:r>
    </w:p>
    <w:p w14:paraId="527FEC5E" w14:textId="77777777" w:rsidR="00737A72" w:rsidRDefault="00737A72" w:rsidP="00737A72">
      <w:pPr>
        <w:pStyle w:val="Textbezslovn"/>
        <w:tabs>
          <w:tab w:val="left" w:pos="1701"/>
        </w:tabs>
        <w:spacing w:after="0"/>
        <w:ind w:left="1701" w:hanging="964"/>
      </w:pPr>
      <w:r>
        <w:t>Část 1</w:t>
      </w:r>
      <w:r>
        <w:tab/>
        <w:t>Oznámení o zahájení zadávacího řízení – veřejné služby</w:t>
      </w:r>
    </w:p>
    <w:p w14:paraId="109BBF52" w14:textId="77777777" w:rsidR="00737A72" w:rsidRDefault="00737A72" w:rsidP="00737A72">
      <w:pPr>
        <w:pStyle w:val="Textbezslovn"/>
        <w:tabs>
          <w:tab w:val="left" w:pos="1701"/>
        </w:tabs>
        <w:ind w:left="1701" w:hanging="964"/>
      </w:pPr>
      <w:r>
        <w:t>Část 2</w:t>
      </w:r>
      <w:r>
        <w:tab/>
        <w:t>Pokyny pro dodavatele</w:t>
      </w:r>
    </w:p>
    <w:p w14:paraId="67793BA0" w14:textId="1896BEAD" w:rsidR="005415EA" w:rsidRDefault="005415EA" w:rsidP="005415EA">
      <w:pPr>
        <w:pStyle w:val="Textbezslovn"/>
        <w:rPr>
          <w:b/>
          <w:bCs/>
        </w:rPr>
      </w:pPr>
      <w:r w:rsidRPr="005415EA">
        <w:rPr>
          <w:b/>
          <w:bCs/>
        </w:rPr>
        <w:t>DÍL 2</w:t>
      </w:r>
      <w:r w:rsidRPr="005415EA">
        <w:rPr>
          <w:b/>
          <w:bCs/>
        </w:rPr>
        <w:tab/>
      </w:r>
      <w:r w:rsidR="00911E11">
        <w:rPr>
          <w:b/>
          <w:bCs/>
        </w:rPr>
        <w:t>RÁMCOVÁ DOHODA</w:t>
      </w:r>
      <w:r w:rsidRPr="005415EA">
        <w:rPr>
          <w:b/>
          <w:bCs/>
        </w:rPr>
        <w:t xml:space="preserve"> VČETNĚ PŘÍLOH</w:t>
      </w:r>
    </w:p>
    <w:p w14:paraId="00D982F2" w14:textId="2532ED4C" w:rsidR="001C52D4" w:rsidRDefault="001C52D4" w:rsidP="005E0AF5">
      <w:pPr>
        <w:pStyle w:val="Textbezslovn"/>
        <w:numPr>
          <w:ilvl w:val="0"/>
          <w:numId w:val="76"/>
        </w:numPr>
        <w:rPr>
          <w:bCs/>
        </w:rPr>
      </w:pPr>
      <w:r>
        <w:rPr>
          <w:bCs/>
        </w:rPr>
        <w:t xml:space="preserve">Příloha </w:t>
      </w:r>
      <w:r w:rsidR="00896E3B">
        <w:rPr>
          <w:bCs/>
        </w:rPr>
        <w:t xml:space="preserve">č. </w:t>
      </w:r>
      <w:r>
        <w:rPr>
          <w:bCs/>
        </w:rPr>
        <w:t>1: Obchodní podmínky</w:t>
      </w:r>
    </w:p>
    <w:p w14:paraId="763F6E80" w14:textId="5FC1B1BA" w:rsidR="00652845" w:rsidRPr="00896E3B" w:rsidRDefault="00652845" w:rsidP="005E0AF5">
      <w:pPr>
        <w:pStyle w:val="Textbezslovn"/>
        <w:numPr>
          <w:ilvl w:val="0"/>
          <w:numId w:val="76"/>
        </w:numPr>
        <w:rPr>
          <w:bCs/>
        </w:rPr>
      </w:pPr>
      <w:r>
        <w:rPr>
          <w:bCs/>
        </w:rPr>
        <w:t xml:space="preserve">Příloha </w:t>
      </w:r>
      <w:r w:rsidR="00896E3B">
        <w:rPr>
          <w:bCs/>
        </w:rPr>
        <w:t xml:space="preserve">č. </w:t>
      </w:r>
      <w:r w:rsidR="001C52D4">
        <w:rPr>
          <w:bCs/>
        </w:rPr>
        <w:t>2</w:t>
      </w:r>
      <w:r>
        <w:rPr>
          <w:bCs/>
        </w:rPr>
        <w:t xml:space="preserve">: </w:t>
      </w:r>
      <w:r w:rsidRPr="00896E3B">
        <w:rPr>
          <w:bCs/>
        </w:rPr>
        <w:t xml:space="preserve">Vymezení předmětu </w:t>
      </w:r>
      <w:r w:rsidR="00896E3B" w:rsidRPr="00896E3B">
        <w:rPr>
          <w:bCs/>
        </w:rPr>
        <w:t>plnění</w:t>
      </w:r>
    </w:p>
    <w:p w14:paraId="0AA5D503" w14:textId="67550301" w:rsidR="00896E3B" w:rsidRPr="00FC7A15" w:rsidRDefault="00896E3B" w:rsidP="00896E3B">
      <w:pPr>
        <w:pStyle w:val="Textbezslovn"/>
        <w:numPr>
          <w:ilvl w:val="0"/>
          <w:numId w:val="76"/>
        </w:numPr>
        <w:rPr>
          <w:bCs/>
        </w:rPr>
      </w:pPr>
      <w:r w:rsidRPr="00FC7A15">
        <w:rPr>
          <w:bCs/>
        </w:rPr>
        <w:t xml:space="preserve">Příloha č. </w:t>
      </w:r>
      <w:r w:rsidR="00F15A95">
        <w:rPr>
          <w:bCs/>
        </w:rPr>
        <w:t>3</w:t>
      </w:r>
      <w:r w:rsidRPr="00FC7A15">
        <w:rPr>
          <w:bCs/>
        </w:rPr>
        <w:t>: Seznam poddodavatelů</w:t>
      </w:r>
    </w:p>
    <w:p w14:paraId="43D2D799" w14:textId="01815803" w:rsidR="00896E3B" w:rsidRPr="005E0AF5" w:rsidRDefault="00896E3B" w:rsidP="00896E3B">
      <w:pPr>
        <w:pStyle w:val="Textbezslovn"/>
        <w:numPr>
          <w:ilvl w:val="0"/>
          <w:numId w:val="76"/>
        </w:numPr>
        <w:rPr>
          <w:bCs/>
        </w:rPr>
      </w:pPr>
      <w:r w:rsidRPr="00FC7A15">
        <w:rPr>
          <w:bCs/>
        </w:rPr>
        <w:t xml:space="preserve">Příloha č. </w:t>
      </w:r>
      <w:r w:rsidR="00F15A95">
        <w:rPr>
          <w:bCs/>
        </w:rPr>
        <w:t>4</w:t>
      </w:r>
      <w:r w:rsidRPr="00FC7A15">
        <w:rPr>
          <w:bCs/>
        </w:rPr>
        <w:t>: Oprávněné osoby</w:t>
      </w:r>
    </w:p>
    <w:p w14:paraId="65EDAC9B" w14:textId="77777777" w:rsidR="0007708A" w:rsidRPr="005E0AF5" w:rsidRDefault="0007708A" w:rsidP="005E67CF">
      <w:pPr>
        <w:pStyle w:val="Text1-1"/>
        <w:rPr>
          <w:rStyle w:val="Hypertextovodkaz"/>
          <w:noProof w:val="0"/>
          <w:color w:val="auto"/>
          <w:u w:val="none"/>
        </w:rPr>
      </w:pPr>
      <w:r w:rsidRPr="003B1DB6">
        <w:t xml:space="preserve">Zadávací dokumentace je přístupná na profilu zadavatele </w:t>
      </w:r>
      <w:hyperlink r:id="rId12"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3" w:history="1">
        <w:r>
          <w:rPr>
            <w:rStyle w:val="Hypertextovodkaz"/>
          </w:rPr>
          <w:t>https://vvz.nipez.cz/</w:t>
        </w:r>
      </w:hyperlink>
      <w:r>
        <w:rPr>
          <w:rStyle w:val="Hypertextovodkaz"/>
          <w:noProof w:val="0"/>
        </w:rPr>
        <w:t>.</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780E655A" w:rsidR="005415EA" w:rsidRDefault="005415EA" w:rsidP="0001286C">
      <w:pPr>
        <w:pStyle w:val="Text1-1"/>
      </w:pPr>
      <w:r w:rsidRPr="00DE0A69">
        <w:t xml:space="preserve">Dodavatelé jsou zcela odpovědni za dostatečně pečlivé prostudování zadávací dokumentace </w:t>
      </w:r>
      <w:r w:rsidR="001C52D4">
        <w:t xml:space="preserve">tohoto </w:t>
      </w:r>
      <w:r w:rsidR="005C7DE4">
        <w:t>zadávací</w:t>
      </w:r>
      <w:r w:rsidR="001C52D4">
        <w:t>ho řízení</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 xml:space="preserve">vydaných během lhůty pro podání nabídek, a za získání spolehlivých informací ve vztahu k jakýmkoliv a všem podmínkám a povinnostem, které mohou jakýmkoliv způsobem ovlivnit </w:t>
      </w:r>
      <w:r w:rsidR="001C52D4">
        <w:t>plnění dílčích zakázek</w:t>
      </w:r>
      <w:r w:rsidRPr="00374175">
        <w:t>.</w:t>
      </w:r>
    </w:p>
    <w:p w14:paraId="2F4F97CD" w14:textId="3CCAF7FF" w:rsidR="005415EA" w:rsidRDefault="005415EA" w:rsidP="005415EA">
      <w:pPr>
        <w:pStyle w:val="Text1-1"/>
      </w:pPr>
      <w:r w:rsidRPr="00300BBC">
        <w:t xml:space="preserve">Pro vyloučení pochybností zadavatel uvádí, že </w:t>
      </w:r>
      <w:r>
        <w:t xml:space="preserve">ohledně </w:t>
      </w:r>
      <w:r w:rsidR="00322942">
        <w:t xml:space="preserve">předmětu tohoto </w:t>
      </w:r>
      <w:r w:rsidR="005C7DE4">
        <w:t>zadávací</w:t>
      </w:r>
      <w:r w:rsidR="00322942">
        <w:t xml:space="preserve">ho řízení </w:t>
      </w:r>
      <w:r>
        <w:t>nevedl předběžné tržní konzultace.</w:t>
      </w:r>
    </w:p>
    <w:p w14:paraId="2D505BC7" w14:textId="77777777" w:rsidR="005415EA" w:rsidRDefault="005415EA" w:rsidP="005415EA">
      <w:pPr>
        <w:pStyle w:val="Nadpis1-1"/>
      </w:pPr>
      <w:bookmarkStart w:id="11" w:name="_Toc137213844"/>
      <w:bookmarkStart w:id="12" w:name="_Toc138003150"/>
      <w:bookmarkStart w:id="13" w:name="_Toc199410909"/>
      <w:bookmarkEnd w:id="11"/>
      <w:bookmarkEnd w:id="12"/>
      <w:r w:rsidRPr="005415EA">
        <w:t>VYSVĚTLENÍ, ZMĚNY A DOPLNĚNÍ ZADÁVACÍ DOKUMENTACE</w:t>
      </w:r>
      <w:bookmarkEnd w:id="13"/>
    </w:p>
    <w:p w14:paraId="10ED8742" w14:textId="1807113F" w:rsidR="0007708A" w:rsidRDefault="0007708A" w:rsidP="0007708A">
      <w:pPr>
        <w:pStyle w:val="Text1-1"/>
      </w:pPr>
      <w:r>
        <w:t xml:space="preserve">Dodavatel je oprávněn v souladu s ustanovením § 98 </w:t>
      </w:r>
      <w:r w:rsidR="00544082">
        <w:t xml:space="preserve">a souvisejícími ustanoveními </w:t>
      </w:r>
      <w:r>
        <w:t xml:space="preserve">ZZVZ podávat žádosti o vysvětlení zadávací dokumentace prostřednictvím elektronického nástroje E-ZAK na adrese: </w:t>
      </w:r>
      <w:hyperlink r:id="rId16"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036A9904" w14:textId="77777777" w:rsidR="0007708A" w:rsidRDefault="0007708A" w:rsidP="0007708A">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2B7CDE1C" w14:textId="77777777" w:rsidR="0007708A" w:rsidRDefault="0007708A" w:rsidP="0007708A">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1745C52" w14:textId="77777777" w:rsidR="005415EA" w:rsidRDefault="001A2D5F" w:rsidP="001A2D5F">
      <w:pPr>
        <w:pStyle w:val="Nadpis1-1"/>
      </w:pPr>
      <w:bookmarkStart w:id="14" w:name="_Toc199410910"/>
      <w:r w:rsidRPr="001A2D5F">
        <w:t>POŽADAVKY ZADAVATELE NA KVALIFIKACI</w:t>
      </w:r>
      <w:bookmarkEnd w:id="14"/>
    </w:p>
    <w:p w14:paraId="4806B1DF" w14:textId="644C8461" w:rsidR="001A2D5F" w:rsidRDefault="0007708A" w:rsidP="001A2D5F">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43E28A0F" w14:textId="77777777" w:rsidR="001A2D5F" w:rsidRPr="00FD161C" w:rsidRDefault="001A2D5F">
      <w:pPr>
        <w:pStyle w:val="Text1-1"/>
      </w:pPr>
      <w:r w:rsidRPr="0007708A">
        <w:rPr>
          <w:b/>
        </w:rPr>
        <w:t>Prokázání</w:t>
      </w:r>
      <w:r w:rsidRPr="005E0AF5">
        <w:rPr>
          <w:b/>
        </w:rPr>
        <w:t xml:space="preserve"> splnění základní způsobilosti</w:t>
      </w:r>
    </w:p>
    <w:p w14:paraId="24D861ED" w14:textId="77777777" w:rsidR="007F558F" w:rsidRDefault="007F558F" w:rsidP="007F558F">
      <w:pPr>
        <w:pStyle w:val="Odrka1-1"/>
      </w:pPr>
      <w:r>
        <w:t>Zadavatel požaduje prokázání základní způsobilosti podle § 74 ZZVZ, a to způsobem dle § 75 ZZVZ či § 81 ZZVZ.</w:t>
      </w:r>
    </w:p>
    <w:p w14:paraId="1C318D74" w14:textId="77777777" w:rsidR="007F558F" w:rsidRDefault="007F558F" w:rsidP="007F558F">
      <w:pPr>
        <w:pStyle w:val="Odrka1-1"/>
      </w:pPr>
      <w:r>
        <w:t>Způsobilým není dodavatel, který</w:t>
      </w:r>
    </w:p>
    <w:p w14:paraId="340C5224" w14:textId="77777777" w:rsidR="007F558F" w:rsidRDefault="007F558F" w:rsidP="007F558F">
      <w:pPr>
        <w:pStyle w:val="Odstavec1-2i"/>
        <w:numPr>
          <w:ilvl w:val="1"/>
          <w:numId w:val="6"/>
        </w:numPr>
        <w:spacing w:after="60"/>
        <w:contextualSpacing w:val="0"/>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B7EEFE" w14:textId="77777777" w:rsidR="007F558F" w:rsidRDefault="007F558F" w:rsidP="007F558F">
      <w:pPr>
        <w:pStyle w:val="Odstavec1-2i"/>
        <w:numPr>
          <w:ilvl w:val="1"/>
          <w:numId w:val="6"/>
        </w:numPr>
        <w:spacing w:after="60"/>
        <w:contextualSpacing w:val="0"/>
      </w:pPr>
      <w:r>
        <w:t>má v České republice nebo v zemi svého sídla v evidenci daní zachycen splatný daňový nedoplatek;</w:t>
      </w:r>
    </w:p>
    <w:p w14:paraId="46585DCA"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veřejné zdravotní pojištění;</w:t>
      </w:r>
    </w:p>
    <w:p w14:paraId="4712EE37"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sociální zabezpečení a příspěvku na státní politiku zaměstnanosti;</w:t>
      </w:r>
    </w:p>
    <w:p w14:paraId="3C499A09" w14:textId="77777777" w:rsidR="007F558F" w:rsidRDefault="007F558F" w:rsidP="007F558F">
      <w:pPr>
        <w:pStyle w:val="Odstavec1-2i"/>
        <w:numPr>
          <w:ilvl w:val="1"/>
          <w:numId w:val="6"/>
        </w:numPr>
        <w:spacing w:after="60"/>
        <w:contextualSpacing w:val="0"/>
      </w:pPr>
      <w:r>
        <w:t xml:space="preserve">je v likvidaci, bylo proti němu vydáno rozhodnutí o úpadku nebo byla vůči němu nařízena nucená správa podle jiného právního předpisu nebo v obdobné situaci podle právního řádu země sídla dodavatele.  </w:t>
      </w:r>
    </w:p>
    <w:p w14:paraId="6EA70DE1" w14:textId="77777777" w:rsidR="007F558F" w:rsidRDefault="007F558F" w:rsidP="007F558F">
      <w:pPr>
        <w:pStyle w:val="Odrka1-1"/>
      </w:pPr>
      <w:r>
        <w:t xml:space="preserve">Způsob prokázání základní způsobilosti: </w:t>
      </w:r>
    </w:p>
    <w:p w14:paraId="19CC5CF0" w14:textId="77777777" w:rsidR="007F558F" w:rsidRDefault="007F558F" w:rsidP="007F558F">
      <w:pPr>
        <w:pStyle w:val="Textbezslovn"/>
        <w:ind w:left="1077"/>
      </w:pPr>
      <w:r>
        <w:t xml:space="preserve">Dodavatel prokazuje splnění podmínek základní způsobilosti ve vztahu k České republice předložením: </w:t>
      </w:r>
    </w:p>
    <w:p w14:paraId="501621C1" w14:textId="77777777" w:rsidR="007F558F" w:rsidRDefault="007F558F" w:rsidP="007F558F">
      <w:pPr>
        <w:pStyle w:val="Odrka1-2-"/>
        <w:spacing w:after="60"/>
      </w:pPr>
      <w:r>
        <w:t>výpisu z evidence Rejstříku trestů ve vztahu k § 74 odst. 1 písm. a) ZZVZ;</w:t>
      </w:r>
    </w:p>
    <w:p w14:paraId="7C19B649" w14:textId="77777777" w:rsidR="007F558F" w:rsidRDefault="007F558F" w:rsidP="007F558F">
      <w:pPr>
        <w:pStyle w:val="Odrka1-2-"/>
        <w:spacing w:after="60"/>
      </w:pPr>
      <w:r>
        <w:t>potvrzení příslušného finančního úřadu ve vztahu k § 74 odst. 1 písm. b) ZZVZ;</w:t>
      </w:r>
    </w:p>
    <w:p w14:paraId="0173122C" w14:textId="77777777" w:rsidR="007F558F" w:rsidRDefault="007F558F" w:rsidP="007F558F">
      <w:pPr>
        <w:pStyle w:val="Odrka1-2-"/>
        <w:spacing w:after="60"/>
      </w:pPr>
      <w:r>
        <w:t>písemného čestného prohlášení ve vztahu ke spotřební dani ve vztahu k § 74 odst. 1 písm. b) ZZVZ;</w:t>
      </w:r>
    </w:p>
    <w:p w14:paraId="368CDB01" w14:textId="77777777" w:rsidR="007F558F" w:rsidRDefault="007F558F" w:rsidP="007F558F">
      <w:pPr>
        <w:pStyle w:val="Odrka1-2-"/>
        <w:spacing w:after="60"/>
      </w:pPr>
      <w:r>
        <w:t xml:space="preserve">písemného čestného prohlášení ve vztahu k § 74 odst. 1 písm. c) ZZVZ; </w:t>
      </w:r>
    </w:p>
    <w:p w14:paraId="54BA97F8" w14:textId="2515BC6B" w:rsidR="007F558F" w:rsidRDefault="007F558F" w:rsidP="007F558F">
      <w:pPr>
        <w:pStyle w:val="Odrka1-2-"/>
        <w:spacing w:after="60"/>
      </w:pPr>
      <w:r>
        <w:t>potvrzení příslušné okresní</w:t>
      </w:r>
      <w:r w:rsidR="00122318">
        <w:t>/územní</w:t>
      </w:r>
      <w:r>
        <w:t xml:space="preserve"> správy sociálního zabezpečení ve vztahu k § 74 odst. 1 písm. d) ZZVZ; </w:t>
      </w:r>
    </w:p>
    <w:p w14:paraId="1564EBE6" w14:textId="77777777" w:rsidR="007F558F" w:rsidRDefault="007F558F" w:rsidP="007F558F">
      <w:pPr>
        <w:pStyle w:val="Odrka1-2-"/>
        <w:spacing w:after="60"/>
      </w:pPr>
      <w:r>
        <w:t>výpisu z obchodního rejstříku, nebo předložením písemného čestného prohlášení v případě, že není v obchodním rejstříku zapsán, ve vztahu k § 74 odst. 1 písm. e) ZZVZ.</w:t>
      </w:r>
    </w:p>
    <w:p w14:paraId="5BBA921F" w14:textId="77777777" w:rsidR="007F558F" w:rsidRDefault="007F558F" w:rsidP="007F558F">
      <w:pPr>
        <w:pStyle w:val="Textbezslovn"/>
        <w:ind w:left="1077"/>
      </w:pPr>
      <w:r>
        <w:t xml:space="preserve">Vzor čestného prohlášení o splnění části základní způsobilosti tvoří Přílohu č. 7 těchto Pokynů. </w:t>
      </w:r>
    </w:p>
    <w:p w14:paraId="1F84989D" w14:textId="77777777" w:rsidR="007F558F" w:rsidRDefault="007F558F" w:rsidP="007F558F">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AEBEAAD" w14:textId="4AC54FC4" w:rsidR="001A2D5F" w:rsidRPr="00300BBC" w:rsidRDefault="001A2D5F">
      <w:pPr>
        <w:pStyle w:val="Text1-1"/>
      </w:pPr>
      <w:r w:rsidRPr="00F5303B">
        <w:t xml:space="preserve"> </w:t>
      </w:r>
      <w:r w:rsidRPr="005E0AF5">
        <w:rPr>
          <w:b/>
        </w:rPr>
        <w:t>Prokázání splnění profesní způsobilosti</w:t>
      </w:r>
    </w:p>
    <w:p w14:paraId="4796E2C3" w14:textId="57E55715" w:rsidR="001A2D5F" w:rsidRPr="00DE0A69" w:rsidRDefault="007F558F" w:rsidP="001A2D5F">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46826CA7" w14:textId="77777777" w:rsidR="007F558F" w:rsidRDefault="007F558F" w:rsidP="005E0AF5">
      <w:pPr>
        <w:pStyle w:val="Odrka1-1"/>
      </w:pPr>
      <w:r>
        <w:t>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02862CAF" w14:textId="15070464" w:rsidR="001A2D5F" w:rsidRPr="00F5265B" w:rsidRDefault="001A2D5F" w:rsidP="005E0AF5">
      <w:pPr>
        <w:pStyle w:val="Textbezslovn"/>
        <w:ind w:left="1077"/>
      </w:pPr>
      <w:r w:rsidRPr="00F5265B">
        <w:t xml:space="preserve">Dodavatel </w:t>
      </w:r>
      <w:r w:rsidR="0001286C" w:rsidRPr="00F5265B">
        <w:t>doloží</w:t>
      </w:r>
      <w:r w:rsidRPr="00F5265B">
        <w:t>, že má k dispozici oprávnění k podnikání pro následující činnosti:</w:t>
      </w:r>
    </w:p>
    <w:p w14:paraId="3385FC1C" w14:textId="5E6E1185" w:rsidR="005D2622" w:rsidRPr="00F5265B" w:rsidRDefault="00F5265B" w:rsidP="005E0AF5">
      <w:pPr>
        <w:pStyle w:val="Odrka1-2-"/>
      </w:pPr>
      <w:r w:rsidRPr="00F5265B">
        <w:t>poradenská a konzultační činnost, zpracování odborných studií a posudků</w:t>
      </w:r>
    </w:p>
    <w:p w14:paraId="3850CEEA"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14:paraId="0F1EABCC" w14:textId="77777777" w:rsidR="001A2D5F" w:rsidRPr="000B0E73" w:rsidRDefault="001A2D5F" w:rsidP="001A2D5F">
      <w:pPr>
        <w:pStyle w:val="Text1-1"/>
        <w:rPr>
          <w:b/>
          <w:bCs/>
        </w:rPr>
      </w:pPr>
      <w:r w:rsidRPr="000B0E73">
        <w:rPr>
          <w:b/>
          <w:bCs/>
        </w:rPr>
        <w:t>Ekonomická kvalifikace</w:t>
      </w:r>
    </w:p>
    <w:p w14:paraId="77775254" w14:textId="227455FC" w:rsidR="00B10A9A" w:rsidRDefault="00B10A9A"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r>
        <w:rPr>
          <w:rStyle w:val="normaltextrun"/>
          <w:rFonts w:ascii="Verdana" w:hAnsi="Verdana" w:cs="Segoe UI"/>
          <w:sz w:val="18"/>
          <w:szCs w:val="18"/>
        </w:rPr>
        <w:t>Zadavatel nepožaduje prokázání kritéria ekonomické kvalifikace.</w:t>
      </w:r>
      <w:r>
        <w:rPr>
          <w:rStyle w:val="eop"/>
          <w:rFonts w:ascii="Verdana" w:eastAsiaTheme="majorEastAsia" w:hAnsi="Verdana" w:cs="Segoe UI"/>
          <w:sz w:val="18"/>
          <w:szCs w:val="18"/>
        </w:rPr>
        <w:t> </w:t>
      </w:r>
    </w:p>
    <w:p w14:paraId="0472B5F2" w14:textId="77777777" w:rsidR="000B0E73" w:rsidRDefault="000B0E73"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p>
    <w:p w14:paraId="619636C2" w14:textId="2A0850B0" w:rsidR="001A2D5F" w:rsidRPr="00F5265B" w:rsidRDefault="001A2D5F" w:rsidP="001A2D5F">
      <w:pPr>
        <w:pStyle w:val="Text1-1"/>
        <w:rPr>
          <w:b/>
        </w:rPr>
      </w:pPr>
      <w:r w:rsidRPr="00FD161C">
        <w:rPr>
          <w:b/>
        </w:rPr>
        <w:t xml:space="preserve">Technická kvalifikace </w:t>
      </w:r>
      <w:r w:rsidRPr="00E6000B">
        <w:rPr>
          <w:b/>
        </w:rPr>
        <w:t xml:space="preserve">– </w:t>
      </w:r>
      <w:r w:rsidRPr="00F5265B">
        <w:rPr>
          <w:b/>
        </w:rPr>
        <w:t xml:space="preserve">seznam </w:t>
      </w:r>
      <w:r w:rsidR="00E6000B" w:rsidRPr="00F5265B">
        <w:rPr>
          <w:b/>
        </w:rPr>
        <w:t>významných služeb</w:t>
      </w:r>
      <w:r w:rsidRPr="00F5265B">
        <w:rPr>
          <w:b/>
        </w:rPr>
        <w:t>:</w:t>
      </w:r>
      <w:bookmarkEnd w:id="1"/>
      <w:bookmarkEnd w:id="2"/>
      <w:bookmarkEnd w:id="3"/>
      <w:bookmarkEnd w:id="4"/>
    </w:p>
    <w:p w14:paraId="1DFEEEBC" w14:textId="43B335AE" w:rsidR="00F5265B" w:rsidRDefault="00E177EB" w:rsidP="001A2D5F">
      <w:pPr>
        <w:pStyle w:val="Textbezslovn"/>
      </w:pPr>
      <w:r>
        <w:t>Zadavatel požaduje předložení seznamu ukončených významných služeb obdobného charakteru poskytnutých dodavatelem v posledních 5 letech před zahájením zadávacího řízení.</w:t>
      </w:r>
    </w:p>
    <w:p w14:paraId="0E144BB1" w14:textId="1313F428" w:rsidR="009D1656" w:rsidRDefault="009D1656" w:rsidP="001A2D5F">
      <w:pPr>
        <w:pStyle w:val="Textbezslovn"/>
      </w:pPr>
      <w:r>
        <w:t xml:space="preserve">Za služby obdobného charakteru se pokládají služby spočívající ve zpracování posouzení </w:t>
      </w:r>
      <w:r w:rsidRPr="009D1656">
        <w:t>bezpečnosti podle prováděcího nařízení Komise (EU) č. 402/2013</w:t>
      </w:r>
      <w:r>
        <w:t xml:space="preserve"> během přípravy a realizace </w:t>
      </w:r>
      <w:r w:rsidRPr="00B129F1">
        <w:t xml:space="preserve">staveb </w:t>
      </w:r>
      <w:r w:rsidR="00B129F1" w:rsidRPr="00B129F1">
        <w:t>železničních drah ve smyslu § 5 odst. 1 a § 3 odst. 1 zák.</w:t>
      </w:r>
      <w:r w:rsidR="00B129F1">
        <w:t xml:space="preserve"> č. 266/1994 Sb., o dráhách, ve znění pozdějších předpisů.</w:t>
      </w:r>
      <w:r>
        <w:t>, dále taky jen „AsBo“.</w:t>
      </w:r>
    </w:p>
    <w:p w14:paraId="0A429FD3" w14:textId="05E4AB22" w:rsidR="00E177EB" w:rsidRDefault="00E177EB" w:rsidP="00E177EB">
      <w:pPr>
        <w:pStyle w:val="Textbezslovn"/>
      </w:pPr>
      <w:r>
        <w:t>Za významné služby obdobného charakteru se pokládají pouze takové služby obdobného charakteru, jejichž předmětem byly následující činnosti uvedené níže v tomto článku pod písm</w:t>
      </w:r>
      <w:r w:rsidRPr="00D326E2">
        <w:t xml:space="preserve">. </w:t>
      </w:r>
      <w:r w:rsidRPr="00D0397F">
        <w:t>a)</w:t>
      </w:r>
      <w:r>
        <w:t xml:space="preserve"> </w:t>
      </w:r>
      <w:r w:rsidRPr="00D0397F">
        <w:t>(dále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38FA1E32" w14:textId="2220BDCE" w:rsidR="00E177EB" w:rsidRPr="00C16E3E" w:rsidRDefault="00E177EB" w:rsidP="00E177EB">
      <w:pPr>
        <w:pStyle w:val="Odstavec1-1a"/>
        <w:numPr>
          <w:ilvl w:val="0"/>
          <w:numId w:val="86"/>
        </w:numPr>
        <w:contextualSpacing w:val="0"/>
      </w:pPr>
      <w:r w:rsidRPr="00431511">
        <w:t xml:space="preserve">zpracování posouzení AsBo ve fázi projektové přípravy stavby </w:t>
      </w:r>
      <w:r w:rsidR="00EA0B42">
        <w:t>železničních drah</w:t>
      </w:r>
      <w:r w:rsidR="00D30BCB">
        <w:t xml:space="preserve"> a</w:t>
      </w:r>
      <w:r w:rsidR="004879E6">
        <w:t>/</w:t>
      </w:r>
      <w:r w:rsidR="00D30BCB">
        <w:t xml:space="preserve">nebo </w:t>
      </w:r>
      <w:r w:rsidR="00D30BCB" w:rsidRPr="00431511">
        <w:t xml:space="preserve">realizace stavby </w:t>
      </w:r>
      <w:r w:rsidR="00D30BCB">
        <w:t>železničních drah</w:t>
      </w:r>
      <w:r w:rsidRPr="00431511">
        <w:t xml:space="preserve"> s hodnotou investičních nákladů stavby nejméně </w:t>
      </w:r>
      <w:r w:rsidR="00D30BCB" w:rsidRPr="00D30BCB">
        <w:rPr>
          <w:b/>
          <w:bCs/>
        </w:rPr>
        <w:t>1</w:t>
      </w:r>
      <w:r w:rsidRPr="00D30BCB">
        <w:rPr>
          <w:b/>
          <w:bCs/>
        </w:rPr>
        <w:t xml:space="preserve"> </w:t>
      </w:r>
      <w:r w:rsidRPr="00431511">
        <w:rPr>
          <w:b/>
          <w:bCs/>
        </w:rPr>
        <w:t>mld. Kč</w:t>
      </w:r>
      <w:r w:rsidRPr="00431511">
        <w:t xml:space="preserve"> bez DPH</w:t>
      </w:r>
      <w:r w:rsidRPr="00C16E3E">
        <w:t>,</w:t>
      </w:r>
    </w:p>
    <w:p w14:paraId="54A99EEC" w14:textId="7A503B09" w:rsidR="00E177EB" w:rsidRPr="00431511" w:rsidRDefault="00D30BCB" w:rsidP="00E177EB">
      <w:pPr>
        <w:pStyle w:val="Textbezslovn"/>
      </w:pPr>
      <w:r>
        <w:rPr>
          <w:b/>
          <w:bCs/>
        </w:rPr>
        <w:t xml:space="preserve">Činnost </w:t>
      </w:r>
      <w:r w:rsidR="00E177EB" w:rsidRPr="004F5FEB">
        <w:rPr>
          <w:b/>
          <w:bCs/>
        </w:rPr>
        <w:t>uvedená pod písm. a)</w:t>
      </w:r>
      <w:r w:rsidR="00E177EB">
        <w:rPr>
          <w:b/>
          <w:bCs/>
        </w:rPr>
        <w:t xml:space="preserve"> </w:t>
      </w:r>
      <w:r w:rsidR="00E177EB" w:rsidRPr="004F5FEB">
        <w:rPr>
          <w:b/>
          <w:bCs/>
        </w:rPr>
        <w:t>výše musí být doložena alespoň ve dvou referenčních zakázkách (významných službách).</w:t>
      </w:r>
    </w:p>
    <w:p w14:paraId="61DFC7B0" w14:textId="0EFA537E" w:rsidR="00F5265B" w:rsidRDefault="00431511" w:rsidP="001A2D5F">
      <w:pPr>
        <w:pStyle w:val="Textbezslovn"/>
        <w:rPr>
          <w:highlight w:val="green"/>
        </w:rPr>
      </w:pPr>
      <w:r>
        <w:t>Celkové i</w:t>
      </w:r>
      <w:r w:rsidRPr="00010F19">
        <w:t>nvestičními náklady stavby</w:t>
      </w:r>
      <w:r>
        <w:t xml:space="preserve"> nebo investiční náklady stavby</w:t>
      </w:r>
      <w:r w:rsidRPr="00010F19">
        <w:t xml:space="preserve"> (</w:t>
      </w:r>
      <w:r>
        <w:t>dále jen „</w:t>
      </w:r>
      <w:r w:rsidRPr="00010F19">
        <w:t>CIN</w:t>
      </w:r>
      <w:r>
        <w:t>“</w:t>
      </w:r>
      <w:r w:rsidRPr="00010F19">
        <w:t>)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7ABBC58" w14:textId="428FCFB9" w:rsidR="00F5265B" w:rsidRDefault="00431511" w:rsidP="001A2D5F">
      <w:pPr>
        <w:pStyle w:val="Textbezslovn"/>
        <w:rPr>
          <w:highlight w:val="green"/>
        </w:rPr>
      </w:pPr>
      <w:r w:rsidRPr="00BF09C7">
        <w:t>Jako významnou službu lze doložit službu realizovanou na základ</w:t>
      </w:r>
      <w:r>
        <w:t>ě</w:t>
      </w:r>
      <w:r w:rsidRPr="00BF09C7">
        <w:t xml:space="preserve"> dílčích smluv (objednávek) uzavřených z rámcové dohody, jejichž </w:t>
      </w:r>
      <w:r>
        <w:t>předmět odpovídá specifikaci dle bodu a) výše</w:t>
      </w:r>
      <w:r w:rsidRPr="00C373E5">
        <w:t xml:space="preserve">. Jako významná služba nemůže být doložena celková hodnota a rozsah služeb z rámcové </w:t>
      </w:r>
      <w:r w:rsidRPr="00BF09C7">
        <w:t>dohody, ale pouze jednotlivé dílčí služby poskytované na základě dílčích smluv.</w:t>
      </w:r>
    </w:p>
    <w:p w14:paraId="30BC388E" w14:textId="0A773653" w:rsidR="00EC5586" w:rsidRPr="00114DEE" w:rsidRDefault="00EC5586" w:rsidP="00EC5586">
      <w:pPr>
        <w:pStyle w:val="Textbezslovn"/>
      </w:pPr>
      <w:r w:rsidRPr="00114DEE">
        <w:t xml:space="preserve">Seznam významných služeb bude předložen ve formě dle vzorového formuláře </w:t>
      </w:r>
      <w:r w:rsidRPr="003B187E">
        <w:t>obsaženého v Příloze č. 4</w:t>
      </w:r>
      <w:r w:rsidRPr="00114DEE">
        <w:t xml:space="preserve"> těchto Pokynů. V předloženém seznamu musí být uvedeny všechny požadované údaje, zejména název významné služby, předmět plnění s uvedením zadavatelem shora požadovaných údajů, </w:t>
      </w:r>
      <w:r>
        <w:t>hodnota investičních nákladů stavby</w:t>
      </w:r>
      <w:r w:rsidRPr="00114DEE">
        <w:t>,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3FD279BA" w14:textId="77777777" w:rsidR="00EC5586" w:rsidRDefault="00EC5586" w:rsidP="00EC5586">
      <w:pPr>
        <w:pStyle w:val="Textbezslovn"/>
      </w:pPr>
      <w:r w:rsidRPr="008E50D0">
        <w:t xml:space="preserve">Doba 5 let před zahájením </w:t>
      </w:r>
      <w:r w:rsidRPr="00114DEE">
        <w:t xml:space="preserve">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w:t>
      </w:r>
      <w:r w:rsidRPr="008E50D0">
        <w:t xml:space="preserve">5 let před </w:t>
      </w:r>
      <w:r w:rsidRPr="00114DEE">
        <w:t>zahájením zadávacího řízení. V případě, že byla referovaná významná služba, resp. činnost součástí rozsáhlejšího plnění pro objednatele významné služby</w:t>
      </w:r>
      <w:r>
        <w:t xml:space="preserve">, </w:t>
      </w:r>
      <w:r w:rsidRPr="00114DEE">
        <w:t>postačí</w:t>
      </w:r>
      <w:r>
        <w:t>,</w:t>
      </w:r>
      <w:r w:rsidRPr="00114DEE">
        <w:t xml:space="preserve"> pokud je v uvedené době dokončeno plnění, které odpovídá zadavatelem stanovené definici významné služby</w:t>
      </w:r>
      <w:r>
        <w:t xml:space="preserve">. Zadavatel upozorňuje, že z předloženého seznamu musí pro potřeby posouzení kvalifikace konkrétně vyplývat v jakém časovém období byly tyto konkrétní části plnění odpovídající zadavatelem stanovené definici významné služby dokončeny. </w:t>
      </w:r>
    </w:p>
    <w:p w14:paraId="08949BC2" w14:textId="77777777" w:rsidR="00EC5586" w:rsidRDefault="00EC5586" w:rsidP="00EC5586">
      <w:pPr>
        <w:pStyle w:val="Textbezslovn"/>
      </w:pPr>
      <w:r>
        <w:t>Dodavatel může použít k prokázání splnění kritéria kvalifikace týkajícího se požadavku na předložení seznamu referenčních zakázek i takové významné služby, které poskytl</w:t>
      </w:r>
    </w:p>
    <w:p w14:paraId="48280405" w14:textId="77777777" w:rsidR="00EC5586" w:rsidRDefault="00EC5586" w:rsidP="00EC5586">
      <w:pPr>
        <w:pStyle w:val="Odstavec1-1a"/>
        <w:numPr>
          <w:ilvl w:val="0"/>
          <w:numId w:val="83"/>
        </w:numPr>
        <w:spacing w:after="0"/>
        <w:contextualSpacing w:val="0"/>
      </w:pPr>
      <w:r>
        <w:t>společně s jinými dodavateli, a to v rozsahu, v jakém se na plnění zakázky podílel, nebo</w:t>
      </w:r>
    </w:p>
    <w:p w14:paraId="422F038A" w14:textId="77777777" w:rsidR="00EC5586" w:rsidRDefault="00EC5586" w:rsidP="00EC5586">
      <w:pPr>
        <w:pStyle w:val="Odstavec1-1a"/>
        <w:numPr>
          <w:ilvl w:val="0"/>
          <w:numId w:val="83"/>
        </w:numPr>
        <w:spacing w:after="0"/>
        <w:contextualSpacing w:val="0"/>
      </w:pPr>
      <w:r>
        <w:t>jako poddodavatel, a to v rozsahu, v jakém se na plnění zakázky podílel.</w:t>
      </w:r>
    </w:p>
    <w:p w14:paraId="28310F00" w14:textId="1A6BC1C8" w:rsidR="00CC4D87" w:rsidRDefault="00EC5586" w:rsidP="00EC5586">
      <w:pPr>
        <w:pStyle w:val="Textbezslovn"/>
        <w:spacing w:before="240"/>
        <w:rPr>
          <w:highlight w:val="green"/>
        </w:rPr>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5CE8FC8" w14:textId="77777777" w:rsidR="00D7751F" w:rsidRPr="009C5E90" w:rsidRDefault="00D7751F" w:rsidP="00D7751F">
      <w:pPr>
        <w:pStyle w:val="Text1-1"/>
      </w:pPr>
      <w:r w:rsidRPr="009C5E90">
        <w:rPr>
          <w:b/>
        </w:rPr>
        <w:t>Technická kvalifikace – seznam odborného personálu:</w:t>
      </w:r>
    </w:p>
    <w:p w14:paraId="406EE02C" w14:textId="2BBB401E" w:rsidR="00D7751F" w:rsidRDefault="009C5E90" w:rsidP="00D7751F">
      <w:pPr>
        <w:pStyle w:val="Textbezslovn"/>
      </w:pPr>
      <w:r>
        <w:t>Zadavatel požaduje předložení seznamu odborného personálu dodavatele. Pro každou osobu odborného personálu v níže uvedené funkci může být za účelem splnění kvalifikace doložena pouze jedna osoba</w:t>
      </w:r>
      <w:r w:rsidRPr="009C5E90">
        <w:t>.</w:t>
      </w:r>
      <w:r w:rsidR="00D7751F" w:rsidRPr="009C5E90">
        <w:t xml:space="preserve"> </w:t>
      </w:r>
      <w:r w:rsidR="00972E4D">
        <w:t xml:space="preserve">Dodavatel není oprávněn svěřit jedné fyzické osobě výkon více funkcí člena odborného personálu. </w:t>
      </w:r>
      <w:r w:rsidRPr="009C5E90">
        <w:t>Zadavatel</w:t>
      </w:r>
      <w:r>
        <w:t xml:space="preserve"> stanoví, že členové odborného personálu mohou být zaměstnanci dodavatele nebo osoby v jiném vztahu k dodavateli, tj. např. jeho poddodavatelé nebo zaměstnanci jeho poddodavatelů, nevyplývá-li z čl. 9.3 těchto Pokynů jinak.</w:t>
      </w:r>
      <w:r w:rsidR="00D3238C" w:rsidRPr="005E0AF5">
        <w:rPr>
          <w:highlight w:val="green"/>
        </w:rPr>
        <w:t xml:space="preserve"> </w:t>
      </w:r>
    </w:p>
    <w:p w14:paraId="6348A1AA" w14:textId="580CDBBD" w:rsidR="00D7751F" w:rsidRPr="00E555C9" w:rsidRDefault="009C5E90" w:rsidP="00D7751F">
      <w:pPr>
        <w:pStyle w:val="Textbezslovn"/>
        <w:rPr>
          <w:highlight w:val="green"/>
        </w:rPr>
      </w:pPr>
      <w:r>
        <w:t xml:space="preserve">Dodavatel v nabídce předloží profesní životopisy každého člena odborného personálu. Pro plnění této veřejné zakázky musí mít dodavatel k dispozici odborný personál, který splňuje následující podmínky (což musí </w:t>
      </w:r>
      <w:r w:rsidRPr="007F1F85">
        <w:t>vyplývat z</w:t>
      </w:r>
      <w:r w:rsidR="000B0E73">
        <w:t xml:space="preserve"> dokumentů </w:t>
      </w:r>
      <w:r w:rsidRPr="007F1F85">
        <w:t>předkládaných</w:t>
      </w:r>
      <w:r w:rsidR="00963D85" w:rsidRPr="00963D85">
        <w:t xml:space="preserve"> </w:t>
      </w:r>
      <w:r w:rsidR="00963D85" w:rsidRPr="007F1F85">
        <w:t>dodavatelem</w:t>
      </w:r>
      <w:r w:rsidRPr="007F1F85">
        <w:t>):</w:t>
      </w:r>
    </w:p>
    <w:p w14:paraId="746ED756" w14:textId="0F696D06" w:rsidR="00D7751F" w:rsidRPr="00B470B6" w:rsidRDefault="00B470B6" w:rsidP="00D7751F">
      <w:pPr>
        <w:pStyle w:val="Odstavec1-1a"/>
        <w:numPr>
          <w:ilvl w:val="0"/>
          <w:numId w:val="26"/>
        </w:numPr>
        <w:rPr>
          <w:b/>
        </w:rPr>
      </w:pPr>
      <w:r w:rsidRPr="00B470B6">
        <w:rPr>
          <w:b/>
        </w:rPr>
        <w:t>Vedoucí pracovník</w:t>
      </w:r>
    </w:p>
    <w:p w14:paraId="5B48039D" w14:textId="3A3EC853" w:rsidR="00D7751F" w:rsidRPr="00B470B6" w:rsidRDefault="00D7751F" w:rsidP="00D7751F">
      <w:pPr>
        <w:pStyle w:val="Odrka1-2-"/>
      </w:pPr>
      <w:r w:rsidRPr="00B470B6">
        <w:t xml:space="preserve">nejméně </w:t>
      </w:r>
      <w:r w:rsidR="00B470B6" w:rsidRPr="00B470B6">
        <w:t>10 let</w:t>
      </w:r>
      <w:r w:rsidR="007F1BA4" w:rsidRPr="00B470B6">
        <w:t xml:space="preserve"> </w:t>
      </w:r>
      <w:r w:rsidRPr="00B470B6">
        <w:t xml:space="preserve">praxe </w:t>
      </w:r>
      <w:r w:rsidR="00B470B6" w:rsidRPr="00B470B6">
        <w:t>na pozici Inspektor AsBo</w:t>
      </w:r>
      <w:r w:rsidR="005661E9">
        <w:t xml:space="preserve"> pro </w:t>
      </w:r>
      <w:r w:rsidR="005661E9" w:rsidRPr="00B470B6">
        <w:t>Subsystém Infrastruktura</w:t>
      </w:r>
      <w:r w:rsidR="005661E9">
        <w:t xml:space="preserve"> </w:t>
      </w:r>
      <w:r w:rsidR="00645481">
        <w:t>a/</w:t>
      </w:r>
      <w:r w:rsidR="005661E9">
        <w:t xml:space="preserve">nebo </w:t>
      </w:r>
      <w:r w:rsidR="005661E9" w:rsidRPr="00B470B6">
        <w:t>Subsystém Energie</w:t>
      </w:r>
      <w:r w:rsidR="005661E9">
        <w:t xml:space="preserve"> </w:t>
      </w:r>
      <w:r w:rsidR="00645481">
        <w:t>a/</w:t>
      </w:r>
      <w:r w:rsidR="005661E9">
        <w:t xml:space="preserve">nebo </w:t>
      </w:r>
      <w:r w:rsidR="005661E9" w:rsidRPr="00B470B6">
        <w:t>Subsystém Traťové řízení a zabezpečení</w:t>
      </w:r>
      <w:r w:rsidRPr="00B470B6">
        <w:t xml:space="preserve">; </w:t>
      </w:r>
    </w:p>
    <w:p w14:paraId="70E88D8D" w14:textId="47A357F7" w:rsidR="00516CC6" w:rsidRPr="00B470B6" w:rsidRDefault="00B470B6" w:rsidP="00D7751F">
      <w:pPr>
        <w:pStyle w:val="Odstavec1-1a"/>
      </w:pPr>
      <w:r w:rsidRPr="00B470B6">
        <w:rPr>
          <w:b/>
        </w:rPr>
        <w:t>Poradce v oblasti Subsystému Infrastruktura</w:t>
      </w:r>
    </w:p>
    <w:p w14:paraId="70C6CE40" w14:textId="639BD3DE" w:rsidR="00FC4CA9" w:rsidRPr="00B470B6" w:rsidRDefault="00FC4CA9">
      <w:pPr>
        <w:pStyle w:val="Odrka1-2-"/>
      </w:pPr>
      <w:r w:rsidRPr="00B470B6">
        <w:t xml:space="preserve">nejméně </w:t>
      </w:r>
      <w:r w:rsidR="00B470B6" w:rsidRPr="00B470B6">
        <w:t>5 let</w:t>
      </w:r>
      <w:r w:rsidRPr="00B470B6">
        <w:t xml:space="preserve"> praxe </w:t>
      </w:r>
      <w:r w:rsidR="00B470B6" w:rsidRPr="00B470B6">
        <w:t>na pozici Inspektor AsBo pro Subsystém Infrastruktura</w:t>
      </w:r>
      <w:r w:rsidRPr="00B470B6">
        <w:t>;</w:t>
      </w:r>
    </w:p>
    <w:p w14:paraId="4DB15D3A" w14:textId="52A14D9C" w:rsidR="00B470B6" w:rsidRPr="00B470B6" w:rsidRDefault="00B470B6" w:rsidP="00B470B6">
      <w:pPr>
        <w:pStyle w:val="Odstavec1-1a"/>
        <w:rPr>
          <w:b/>
          <w:bCs/>
        </w:rPr>
      </w:pPr>
      <w:r w:rsidRPr="00B470B6">
        <w:rPr>
          <w:b/>
          <w:bCs/>
        </w:rPr>
        <w:t>Poradce v oblasti Subsystému Energie</w:t>
      </w:r>
    </w:p>
    <w:p w14:paraId="2AF4C265" w14:textId="58E829C5" w:rsidR="00B7524F" w:rsidRPr="00B470B6" w:rsidRDefault="00B470B6" w:rsidP="00B470B6">
      <w:pPr>
        <w:pStyle w:val="Odrka1-2-"/>
      </w:pPr>
      <w:r w:rsidRPr="00B470B6">
        <w:t>nejméně 5 let praxe na pozici Inspektor AsBo pro Subsystém Energie</w:t>
      </w:r>
      <w:r w:rsidR="005661E9">
        <w:rPr>
          <w:rStyle w:val="normaltextrun"/>
          <w:rFonts w:ascii="Verdana" w:hAnsi="Verdana"/>
        </w:rPr>
        <w:t>;</w:t>
      </w:r>
    </w:p>
    <w:p w14:paraId="14AB770C" w14:textId="6CF8236E" w:rsidR="00B470B6" w:rsidRPr="00B470B6" w:rsidRDefault="00B470B6" w:rsidP="00B470B6">
      <w:pPr>
        <w:pStyle w:val="Odstavec1-1a"/>
        <w:rPr>
          <w:b/>
          <w:bCs/>
        </w:rPr>
      </w:pPr>
      <w:r w:rsidRPr="00B470B6">
        <w:rPr>
          <w:b/>
          <w:bCs/>
        </w:rPr>
        <w:t>Poradce v oblasti Subsystému Traťové řízení a zabezpečení</w:t>
      </w:r>
    </w:p>
    <w:p w14:paraId="05AC94E2" w14:textId="0FCBF416" w:rsidR="00B470B6" w:rsidRPr="00B470B6" w:rsidRDefault="00B470B6" w:rsidP="00B470B6">
      <w:pPr>
        <w:pStyle w:val="Odrka1-2-"/>
      </w:pPr>
      <w:r w:rsidRPr="00B470B6">
        <w:t>nejméně 5 let praxe na pozici Inspektor AsBo pro Subsystém Traťové řízení a zabezpečení</w:t>
      </w:r>
      <w:r w:rsidR="005661E9">
        <w:rPr>
          <w:rStyle w:val="normaltextrun"/>
          <w:rFonts w:ascii="Verdana" w:hAnsi="Verdana"/>
        </w:rPr>
        <w:t>;</w:t>
      </w:r>
    </w:p>
    <w:p w14:paraId="713C9B69" w14:textId="2A0B02D7" w:rsidR="00844122" w:rsidRPr="00FB3FB9" w:rsidRDefault="00844122" w:rsidP="00844122">
      <w:pPr>
        <w:pStyle w:val="Textbezslovn"/>
      </w:pPr>
      <w:r>
        <w:t xml:space="preserve">Seznam odborného </w:t>
      </w:r>
      <w:r w:rsidRPr="00FB3FB9">
        <w:t>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členů odborného personálu za účelem prokázání kvalifikace dodavatel uvede v příslušném sloupci v Příloze č. 5 těchto Pokynů a rovněž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0299FC8D" w14:textId="6FBA7254" w:rsidR="00844122" w:rsidRPr="00FB3FB9" w:rsidRDefault="00844122" w:rsidP="00844122">
      <w:pPr>
        <w:pStyle w:val="Textbezslovn"/>
      </w:pPr>
      <w:r w:rsidRPr="00FB3FB9">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w:t>
      </w:r>
      <w:r w:rsidR="00BB58A7">
        <w:t>.</w:t>
      </w:r>
      <w:r w:rsidRPr="00FB3FB9">
        <w:t xml:space="preserve"> Nesplnění této podmínky může být důvodem pro vyloučení dodavatele ze zadávacího řízení.</w:t>
      </w:r>
    </w:p>
    <w:p w14:paraId="73F27519" w14:textId="54C73708" w:rsidR="00D7751F" w:rsidRPr="00A13083" w:rsidRDefault="00844122" w:rsidP="0084412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a </w:t>
      </w:r>
      <w:r w:rsidRPr="00A13083">
        <w:t>požadavky na prevenci střetu zájmů.</w:t>
      </w:r>
      <w:r w:rsidR="00D7751F" w:rsidRPr="00A13083">
        <w:t xml:space="preserve">    </w:t>
      </w:r>
    </w:p>
    <w:p w14:paraId="4CC533E8" w14:textId="77777777" w:rsidR="00953965" w:rsidRPr="00A13083" w:rsidRDefault="00BC49BA" w:rsidP="00953965">
      <w:pPr>
        <w:pStyle w:val="Text1-1"/>
        <w:rPr>
          <w:b/>
          <w:bCs/>
        </w:rPr>
      </w:pPr>
      <w:bookmarkStart w:id="15" w:name="_Ref26946223"/>
      <w:r w:rsidRPr="00A13083">
        <w:rPr>
          <w:b/>
          <w:bCs/>
        </w:rPr>
        <w:t>Další technické kvalifikace</w:t>
      </w:r>
      <w:bookmarkEnd w:id="15"/>
    </w:p>
    <w:p w14:paraId="04923E7B" w14:textId="1438CA39" w:rsidR="00953965" w:rsidRPr="00245137" w:rsidRDefault="00A13083" w:rsidP="00953965">
      <w:pPr>
        <w:pStyle w:val="Textbezslovn"/>
        <w:rPr>
          <w:szCs w:val="20"/>
        </w:rPr>
      </w:pPr>
      <w:r>
        <w:t>NEOBSAZENO</w:t>
      </w:r>
    </w:p>
    <w:p w14:paraId="5A070904" w14:textId="77777777" w:rsidR="009A4906" w:rsidRPr="0006499F" w:rsidRDefault="009A4906" w:rsidP="009A4906">
      <w:pPr>
        <w:pStyle w:val="Text1-1"/>
        <w:rPr>
          <w:rStyle w:val="Tun9b"/>
        </w:rPr>
      </w:pPr>
      <w:r w:rsidRPr="0006499F">
        <w:rPr>
          <w:rStyle w:val="Tun9b"/>
        </w:rPr>
        <w:t>Požadavek na prokázání kvalifikace poddodavatele</w:t>
      </w:r>
    </w:p>
    <w:p w14:paraId="5AF1C93A" w14:textId="534C2E62" w:rsidR="009A4906" w:rsidRDefault="009A4906" w:rsidP="009A4906">
      <w:pPr>
        <w:pStyle w:val="Textbezslovn"/>
      </w:pPr>
      <w:r>
        <w:t xml:space="preserve">Zadavatel požaduje, aby dodavatel u těch poddodavatelů, kteří jsou dodavateli při podání nabídky </w:t>
      </w:r>
      <w:r w:rsidRPr="009A4906">
        <w:t xml:space="preserve">známi a </w:t>
      </w:r>
      <w:r w:rsidRPr="003E71B0">
        <w:t xml:space="preserve">uvedených v Příloze č. </w:t>
      </w:r>
      <w:r w:rsidR="003E71B0" w:rsidRPr="003E71B0">
        <w:t>3</w:t>
      </w:r>
      <w:r w:rsidRPr="003E71B0">
        <w:t xml:space="preserve"> Rámcové dohody</w:t>
      </w:r>
      <w:r w:rsidRPr="005E0AF5">
        <w:t xml:space="preserve"> s názvem Seznam poddodavatelů, kteří se budou podílet na plnění dílčích zakázek, tzn. i těch poddodavatelů, prostřednictvím kterých vybraný dodavatel neprokazuje splnění části kvalifikace, nemá-li již zadavatel tyto doklady k dispozici</w:t>
      </w:r>
      <w:r w:rsidRPr="009A4906">
        <w:t>), předložil</w:t>
      </w:r>
      <w:r>
        <w:t xml:space="preserve"> doklady prokazující:</w:t>
      </w:r>
    </w:p>
    <w:p w14:paraId="08C189B2" w14:textId="77777777" w:rsidR="009A4906" w:rsidRDefault="009A4906" w:rsidP="003E1BEA">
      <w:pPr>
        <w:pStyle w:val="Odstavec1-1a"/>
      </w:pPr>
      <w:r>
        <w:t>základní způsobilost podle § 74 ZZVZ způsobem uvedeným v § 75 ZZVZ či v § 81 ZZVZ a</w:t>
      </w:r>
    </w:p>
    <w:p w14:paraId="03CC1A0E" w14:textId="77777777" w:rsidR="009A4906" w:rsidRDefault="009A4906" w:rsidP="00B470B6">
      <w:pPr>
        <w:pStyle w:val="Odstavec1-1a"/>
      </w:pPr>
      <w:r>
        <w:t>profesní způsobilost podle § 77 odst. 1 ZZVZ způsobem uvedeným v § 77 odst. 1 ZZVZ či v § 77 odst. 3 ZZVZ či v § 81 ZZVZ.</w:t>
      </w:r>
    </w:p>
    <w:p w14:paraId="4BE9F843" w14:textId="77777777" w:rsidR="003E1BEA" w:rsidRDefault="003E1BEA" w:rsidP="003E1BE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69E5EEC4" w14:textId="77777777" w:rsidR="003E1BEA" w:rsidRDefault="003E1BEA" w:rsidP="003E1BEA">
      <w:pPr>
        <w:pStyle w:val="Odrka1-1"/>
      </w:pPr>
      <w:r>
        <w:t>základní způsobilost podle § 74 odst. 1 písm. a) ZZVZ včetně použití § 74 odst. 2 a 3 ZZVZ, a to způsobem uvedeným v § 75 odst. 1 písm. a) ZZVZ či v § 81 ZZVZ.</w:t>
      </w:r>
    </w:p>
    <w:p w14:paraId="407911D4" w14:textId="3505B988" w:rsidR="003E1BEA" w:rsidRDefault="003E1BEA" w:rsidP="003E1BE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E739A7B" w14:textId="7FADD1C5" w:rsidR="009A4906" w:rsidRDefault="009A4906" w:rsidP="009A4906">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53FA192E" w14:textId="77777777" w:rsidR="009A4906" w:rsidRDefault="009A4906" w:rsidP="009A4906">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D8BF33A" w14:textId="77777777" w:rsidR="009A4906" w:rsidRPr="005E0AF5" w:rsidRDefault="009A4906" w:rsidP="005E0AF5">
      <w:pPr>
        <w:pStyle w:val="Text1-1"/>
        <w:numPr>
          <w:ilvl w:val="0"/>
          <w:numId w:val="0"/>
        </w:numPr>
        <w:ind w:left="737"/>
        <w:rPr>
          <w:b/>
        </w:rPr>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0D330158" w14:textId="76BD0C40" w:rsidR="00F07D20" w:rsidRPr="0006499F" w:rsidRDefault="00F07D20" w:rsidP="009A4906">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8C732A8" w14:textId="555C1DFC" w:rsidR="00F07D20" w:rsidRDefault="00F07D20" w:rsidP="00F07D2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06499F">
        <w:rPr>
          <w:rStyle w:val="Tun9b"/>
        </w:rPr>
        <w:t xml:space="preserve">Dodavatel není oprávněn nahradit předložení požadovaných dokladů </w:t>
      </w:r>
      <w:r w:rsidR="00480CDB">
        <w:rPr>
          <w:rStyle w:val="Tun9b"/>
        </w:rPr>
        <w:t xml:space="preserve">písemným </w:t>
      </w:r>
      <w:r w:rsidRPr="0006499F">
        <w:rPr>
          <w:rStyle w:val="Tun9b"/>
        </w:rPr>
        <w:t>čestným prohlášením, s výjimkou jednotného evropského osvědčení a postupu dle § 45 odst. 3 ZZVZ v případě, že se podle příslušného právního řádu požadovaný doklad nevydává.</w:t>
      </w:r>
      <w:r>
        <w:t xml:space="preserve"> </w:t>
      </w:r>
    </w:p>
    <w:p w14:paraId="0CEF3EE3" w14:textId="202EE7A9" w:rsidR="00F07D20" w:rsidRDefault="00F07D20" w:rsidP="00F07D20">
      <w:pPr>
        <w:pStyle w:val="Textbezslovn"/>
      </w:pPr>
      <w:r>
        <w:t>Dodavatelé v nabídkách předkládají prosté kopie dokladů prokazujících splnění kvalifikace.</w:t>
      </w:r>
      <w:r w:rsidR="00D64563">
        <w:t xml:space="preserve"> Tím není dotčeno právo Zadavatele požadovat předložení originálů nebo úředně ověřených kopií dokladů postupem dle § 46 odst. 1 ZZVZ.</w:t>
      </w:r>
      <w:r>
        <w:t xml:space="preserv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14:paraId="514C34A6" w14:textId="2D8ADCE7" w:rsidR="00F07D20" w:rsidRDefault="00F07D20" w:rsidP="00F07D20">
      <w:pPr>
        <w:pStyle w:val="Textbezslovn"/>
      </w:pPr>
      <w:r>
        <w:t>Doklady prokazující základní způsobilost podle</w:t>
      </w:r>
      <w:r w:rsidR="00757B0A">
        <w:t xml:space="preserve"> §</w:t>
      </w:r>
      <w:r>
        <w:t xml:space="preserve"> 7</w:t>
      </w:r>
      <w:r w:rsidR="001667BA">
        <w:t>4</w:t>
      </w:r>
      <w:r>
        <w:t xml:space="preserve"> ZZVZ musí prokazovat splnění požadovaného kritéria způsobilosti nejpozději v době 3 měsíců přede dnem zahájení zadávacího řízení. </w:t>
      </w:r>
    </w:p>
    <w:p w14:paraId="738CA842" w14:textId="77777777" w:rsidR="00F07D20" w:rsidRDefault="00F07D20" w:rsidP="00F07D20">
      <w:pPr>
        <w:pStyle w:val="Textbezslovn"/>
      </w:pPr>
      <w:r>
        <w:t xml:space="preserve">Doklady k prokázání profesní způsobilosti dodavatel v rámci nabídky nemusí předložit, pokud právní předpisy v zemi jeho sídla obdobnou profesní způsobilost nevyžadují. </w:t>
      </w:r>
    </w:p>
    <w:p w14:paraId="761FD1A7" w14:textId="77777777" w:rsidR="00F07D20" w:rsidRDefault="00F07D20" w:rsidP="00F07D2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3DBAE03D" w14:textId="77777777" w:rsidR="00F07D20" w:rsidRDefault="00F07D20" w:rsidP="00F07D20">
      <w:pPr>
        <w:pStyle w:val="Textbezslovn"/>
      </w:pPr>
      <w:r>
        <w:t xml:space="preserve">V případě, že byla kvalifikace získaná v zahraničí, prokazuje se v požadovaném rozsahu doklady vydanými podle právního řádu země, ve které byla získána. </w:t>
      </w:r>
    </w:p>
    <w:p w14:paraId="453965A4" w14:textId="77777777" w:rsidR="00F07D20" w:rsidRDefault="00F07D20" w:rsidP="00F07D2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45FD2A7B" w14:textId="77777777" w:rsidR="00F07D20" w:rsidRPr="0006499F" w:rsidRDefault="00F07D20" w:rsidP="00F07D20">
      <w:pPr>
        <w:pStyle w:val="Text1-1"/>
        <w:rPr>
          <w:rStyle w:val="Tun9b"/>
        </w:rPr>
      </w:pPr>
      <w:r w:rsidRPr="0006499F">
        <w:rPr>
          <w:rStyle w:val="Tun9b"/>
        </w:rPr>
        <w:t>Doložení podmínek účasti zahraničními osobami podle zvláštních právních předpisů:</w:t>
      </w:r>
    </w:p>
    <w:p w14:paraId="5E8A72E8" w14:textId="261E6286" w:rsidR="00F07D20" w:rsidRDefault="003E1BEA" w:rsidP="003E1BEA">
      <w:pPr>
        <w:pStyle w:val="Textbezslovn"/>
      </w:pPr>
      <w:r>
        <w:t>NEOBSAZENO</w:t>
      </w:r>
    </w:p>
    <w:p w14:paraId="00672340" w14:textId="77777777" w:rsidR="00F07D20" w:rsidRPr="0006499F" w:rsidRDefault="00F07D20" w:rsidP="00F07D20">
      <w:pPr>
        <w:pStyle w:val="Text1-1"/>
        <w:rPr>
          <w:rStyle w:val="Tun9b"/>
        </w:rPr>
      </w:pPr>
      <w:r w:rsidRPr="0006499F">
        <w:rPr>
          <w:rStyle w:val="Tun9b"/>
        </w:rPr>
        <w:t>Prokazování kvalifikace v případě společné účasti a prostřednictvím jiných osob</w:t>
      </w:r>
    </w:p>
    <w:p w14:paraId="0FBFF01F" w14:textId="1FDEDC98" w:rsidR="00F07D20" w:rsidRDefault="00F07D20" w:rsidP="00F07D20">
      <w:pPr>
        <w:pStyle w:val="Textbezslovn"/>
      </w:pPr>
      <w:r>
        <w:t xml:space="preserve">V případě společné účasti dodavatelů prokazuje základní způsobilost </w:t>
      </w:r>
      <w:r w:rsidR="005E5AFC">
        <w:t xml:space="preserve">podle § 74 a § 75 ZZVZ </w:t>
      </w:r>
      <w:r>
        <w:t>a profesní způsobilost podle § 77 odst. 1 ZZVZ každý ze společníků v plném rozsahu samostatně. Prokázání splnění ostatní kvalifikace musí prokázat všichni společníci společně.</w:t>
      </w:r>
    </w:p>
    <w:p w14:paraId="516B8CA2" w14:textId="64FF02ED" w:rsidR="00F07D20" w:rsidRDefault="00461F19" w:rsidP="00F07D20">
      <w:pPr>
        <w:pStyle w:val="Textbezslovn"/>
      </w:pPr>
      <w:r>
        <w:t xml:space="preserve">Dodavatel může ekonomickou kvalifikaci, technickou kvalifikaci nebo profesní způsobilost </w:t>
      </w:r>
      <w:r w:rsidR="00F07D20">
        <w:t>s výjimkou kritéria podle § 77 odst. 1 ZZVZ prokázat prostřednictvím jiných osob. Za jiné osoby považuje zadavatel jak poddodavatele, tak i osoby, které s dodavatelem tvoří koncern.</w:t>
      </w:r>
    </w:p>
    <w:p w14:paraId="25FF13FA" w14:textId="77777777" w:rsidR="00F07D20" w:rsidRDefault="00F07D20" w:rsidP="00F07D20">
      <w:pPr>
        <w:pStyle w:val="Textbezslovn"/>
      </w:pPr>
      <w:r>
        <w:t>Dodavatel je v takovém případě povinen zadavateli předložit:</w:t>
      </w:r>
    </w:p>
    <w:p w14:paraId="45AE23CE" w14:textId="77777777" w:rsidR="00F07D20" w:rsidRDefault="00F07D20" w:rsidP="00B470B6">
      <w:pPr>
        <w:pStyle w:val="Odstavec1-1a"/>
      </w:pPr>
      <w:r>
        <w:t>doklady o splnění základní způsobilosti podle § 74 ZZVZ jinou osobou,</w:t>
      </w:r>
    </w:p>
    <w:p w14:paraId="44A06256" w14:textId="77777777" w:rsidR="00F07D20" w:rsidRDefault="00F07D20" w:rsidP="00B470B6">
      <w:pPr>
        <w:pStyle w:val="Odstavec1-1a"/>
      </w:pPr>
      <w:r>
        <w:t xml:space="preserve">doklady prokazující splnění profesní způsobilosti podle § 77 odst. 1 ZZVZ jinou osobou, </w:t>
      </w:r>
    </w:p>
    <w:p w14:paraId="57E9688A" w14:textId="77777777" w:rsidR="00F07D20" w:rsidRDefault="00F07D20" w:rsidP="00B470B6">
      <w:pPr>
        <w:pStyle w:val="Odstavec1-1a"/>
      </w:pPr>
      <w:r>
        <w:t>doklady prokazující splnění chybějící části kvalifikace prostřednictvím jiné osoby a</w:t>
      </w:r>
    </w:p>
    <w:p w14:paraId="305C542B" w14:textId="38F55BD8" w:rsidR="00F07D20" w:rsidRDefault="00BD7337" w:rsidP="00B470B6">
      <w:pPr>
        <w:pStyle w:val="Odstavec1-1a"/>
        <w:rPr>
          <w:rStyle w:val="Tun9b"/>
        </w:rPr>
      </w:pPr>
      <w:r>
        <w:rPr>
          <w:rStyle w:val="Tun9b"/>
        </w:rPr>
        <w:t xml:space="preserve">smlouvu nebo jinou osobou podepsané potvrzení o její existenci, jejímž obsahem je </w:t>
      </w:r>
      <w:r w:rsidR="00F07D20" w:rsidRPr="0006499F">
        <w:rPr>
          <w:rStyle w:val="Tun9b"/>
        </w:rPr>
        <w:t>závazek jiné osoby</w:t>
      </w:r>
      <w:r w:rsidR="00F07D20">
        <w:rPr>
          <w:rStyle w:val="Tun9b"/>
        </w:rPr>
        <w:t xml:space="preserve"> k </w:t>
      </w:r>
      <w:r w:rsidR="00F07D20" w:rsidRPr="0006499F">
        <w:rPr>
          <w:rStyle w:val="Tun9b"/>
        </w:rPr>
        <w:t>poskytnutí plnění určeného</w:t>
      </w:r>
      <w:r w:rsidR="00F07D20">
        <w:rPr>
          <w:rStyle w:val="Tun9b"/>
        </w:rPr>
        <w:t xml:space="preserve"> k </w:t>
      </w:r>
      <w:r w:rsidR="00F07D20" w:rsidRPr="0006499F">
        <w:rPr>
          <w:rStyle w:val="Tun9b"/>
        </w:rPr>
        <w:t>plnění veřejné zakázky nebo</w:t>
      </w:r>
      <w:r w:rsidR="00F07D20">
        <w:rPr>
          <w:rStyle w:val="Tun9b"/>
        </w:rPr>
        <w:t xml:space="preserve"> k </w:t>
      </w:r>
      <w:r w:rsidR="00F07D20" w:rsidRPr="0006499F">
        <w:rPr>
          <w:rStyle w:val="Tun9b"/>
        </w:rPr>
        <w:t xml:space="preserve">poskytnutí věcí či práv, s nimiž bude dodavatel oprávněn disponovat </w:t>
      </w:r>
      <w:r>
        <w:rPr>
          <w:rStyle w:val="Tun9b"/>
        </w:rPr>
        <w:t>při</w:t>
      </w:r>
      <w:r w:rsidR="00F07D20" w:rsidRPr="0006499F">
        <w:rPr>
          <w:rStyle w:val="Tun9b"/>
        </w:rPr>
        <w:t xml:space="preserve"> plnění veřejné zakázky, a</w:t>
      </w:r>
      <w:r w:rsidR="00F07D20">
        <w:rPr>
          <w:rStyle w:val="Tun9b"/>
        </w:rPr>
        <w:t xml:space="preserve"> </w:t>
      </w:r>
      <w:r w:rsidR="00F07D20" w:rsidRPr="0006499F">
        <w:rPr>
          <w:rStyle w:val="Tun9b"/>
        </w:rPr>
        <w:t xml:space="preserve">to alespoň v rozsahu, v jakém jiná osoba prokázala kvalifikaci za dodavatele. </w:t>
      </w:r>
    </w:p>
    <w:p w14:paraId="320CD75B" w14:textId="77777777" w:rsidR="002F7164" w:rsidRPr="0006499F" w:rsidRDefault="002F7164" w:rsidP="002F7164">
      <w:pPr>
        <w:pStyle w:val="Odrka1-2-"/>
        <w:rPr>
          <w:rStyle w:val="Tun9b"/>
        </w:rPr>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p>
    <w:p w14:paraId="5368B653" w14:textId="31AE943A" w:rsidR="002F7164" w:rsidRPr="002F7164" w:rsidRDefault="002F7164" w:rsidP="002F7164">
      <w:pPr>
        <w:pStyle w:val="Odrka1-2-"/>
        <w:rPr>
          <w:b/>
        </w:rPr>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847393">
        <w:t xml:space="preserve"> </w:t>
      </w:r>
      <w:r w:rsidRPr="00C66878">
        <w:t xml:space="preserve">z obsahu smlouvy nebo potvrzení o její existenci vyplývá závazek jiné osoby plnit veřejnou zakázku </w:t>
      </w:r>
      <w:r w:rsidRPr="00C66878">
        <w:rPr>
          <w:b/>
        </w:rPr>
        <w:t>společně a nerozdílně s dodavatelem</w:t>
      </w:r>
      <w:r>
        <w:t>. To však neplatí, pokud smlouva nebo potvrzení o její existenci musí splňovat požadavky podle následující odrážky.</w:t>
      </w:r>
    </w:p>
    <w:p w14:paraId="0731212B" w14:textId="5FD41DC8" w:rsidR="002F7164" w:rsidRPr="0006499F" w:rsidRDefault="002F7164" w:rsidP="002F7164">
      <w:pPr>
        <w:pStyle w:val="Odrka1-2-"/>
        <w:rPr>
          <w:rStyle w:val="Tun9b"/>
        </w:rPr>
      </w:pPr>
      <w:r w:rsidRPr="00A066DE">
        <w:rPr>
          <w:rStyle w:val="Tun9b"/>
        </w:rPr>
        <w:t>Prokazuje-li však dodavatel prostřednictvím jiné osoby kvalifikaci a předkládá seznam významných služeb, musí</w:t>
      </w:r>
      <w:r w:rsidRPr="00847393">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Pr="0006499F">
        <w:rPr>
          <w:rStyle w:val="Tun9b"/>
        </w:rPr>
        <w:t>.</w:t>
      </w:r>
    </w:p>
    <w:p w14:paraId="54E2B28D" w14:textId="49A0AD41" w:rsidR="002F7164" w:rsidRDefault="002F7164" w:rsidP="002F7164">
      <w:pPr>
        <w:pStyle w:val="Odrka1-1"/>
        <w:numPr>
          <w:ilvl w:val="0"/>
          <w:numId w:val="0"/>
        </w:numPr>
        <w:ind w:left="709"/>
      </w:pPr>
      <w:r w:rsidRPr="00C66878">
        <w:t>Na kvalifikaci jiné osoby, jejímž prostřednictvím je prokazována kvalifikace, se</w:t>
      </w:r>
      <w:r>
        <w:t xml:space="preserve"> </w:t>
      </w:r>
      <w:r w:rsidRPr="00C66878">
        <w:t xml:space="preserve">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0ED2E17B" w14:textId="48F66BDE" w:rsidR="00BD5A2B" w:rsidRDefault="002F7164" w:rsidP="002F7164">
      <w:pPr>
        <w:pStyle w:val="Odrka1-1"/>
        <w:numPr>
          <w:ilvl w:val="0"/>
          <w:numId w:val="0"/>
        </w:numPr>
        <w:ind w:left="709"/>
      </w:pPr>
      <w:r>
        <w:t>Dodavatel není oprávněn prostřednictvím jiné osoby prokázat splnění základní způsobilosti a výpisu z obchodního rejstříku nebo jiné obdobné evidence.</w:t>
      </w:r>
    </w:p>
    <w:p w14:paraId="4F2F3530" w14:textId="77777777" w:rsidR="00252925" w:rsidRDefault="00252925" w:rsidP="0025292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p w14:paraId="171E6787" w14:textId="77777777" w:rsidR="00F07D20" w:rsidRPr="00DC3174" w:rsidRDefault="00F07D20" w:rsidP="00F07D20">
      <w:pPr>
        <w:pStyle w:val="Text1-1"/>
        <w:rPr>
          <w:b/>
        </w:rPr>
      </w:pPr>
      <w:r w:rsidRPr="00DC3174">
        <w:rPr>
          <w:rStyle w:val="Tun9b"/>
        </w:rPr>
        <w:t>Změny</w:t>
      </w:r>
      <w:r w:rsidRPr="00DC3174">
        <w:rPr>
          <w:b/>
        </w:rPr>
        <w:t xml:space="preserve"> v kvalifikaci dodavatele</w:t>
      </w:r>
    </w:p>
    <w:p w14:paraId="04766CB4" w14:textId="77777777" w:rsidR="00F07D20" w:rsidRDefault="00F07D20" w:rsidP="00F07D2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E34F3E1" w14:textId="77777777" w:rsidR="00F07D20" w:rsidRDefault="00F07D20" w:rsidP="00F07D20">
      <w:pPr>
        <w:pStyle w:val="Textbezslovn"/>
        <w:spacing w:after="0"/>
      </w:pPr>
      <w:r>
        <w:t>a) podmínky kvalifikace jsou nadále splněny a</w:t>
      </w:r>
    </w:p>
    <w:p w14:paraId="607CEB4F" w14:textId="77777777" w:rsidR="00F07D20" w:rsidRDefault="00F07D20" w:rsidP="00F07D20">
      <w:pPr>
        <w:pStyle w:val="Textbezslovn"/>
        <w:spacing w:after="0"/>
      </w:pPr>
      <w:r>
        <w:t>b) nedošlo k ovlivnění kritérií hodnocení nabídek.</w:t>
      </w:r>
    </w:p>
    <w:p w14:paraId="335C171B" w14:textId="17A55E23" w:rsidR="00F07D20" w:rsidRDefault="00F20CC6" w:rsidP="00F07D20">
      <w:pPr>
        <w:pStyle w:val="Textbezslovn"/>
        <w:spacing w:before="240"/>
      </w:pPr>
      <w:r>
        <w:t xml:space="preserve">Zadavatel může vyloučit účastníka zadávacího </w:t>
      </w:r>
      <w:r w:rsidR="00007047">
        <w:t>řízení,</w:t>
      </w:r>
      <w:r>
        <w:t xml:space="preserve"> pokud prokáže, že účastník </w:t>
      </w:r>
      <w:r w:rsidR="00F07D20">
        <w:t xml:space="preserve">nesplnil </w:t>
      </w:r>
      <w:r w:rsidR="00B865FC">
        <w:t xml:space="preserve">shora uvedenou </w:t>
      </w:r>
      <w:r w:rsidR="00F07D20">
        <w:t>povinnost</w:t>
      </w:r>
      <w:r w:rsidR="00B865FC">
        <w:t>.</w:t>
      </w:r>
      <w:r w:rsidR="00F07D20">
        <w:t xml:space="preserve"> </w:t>
      </w:r>
    </w:p>
    <w:p w14:paraId="7CC1C4AA" w14:textId="77777777" w:rsidR="001A2D5F" w:rsidRDefault="006F39CF" w:rsidP="006F39CF">
      <w:pPr>
        <w:pStyle w:val="Nadpis1-1"/>
      </w:pPr>
      <w:bookmarkStart w:id="16" w:name="_Toc199410911"/>
      <w:r w:rsidRPr="006F39CF">
        <w:t>DALŠÍ INFORMACE/DOKUMENTY PŘEDKLÁDANÉ DODAVATELEM</w:t>
      </w:r>
      <w:r w:rsidR="00092DEE">
        <w:t xml:space="preserve"> V NABÍDCE</w:t>
      </w:r>
      <w:bookmarkEnd w:id="16"/>
    </w:p>
    <w:p w14:paraId="30A2ABDD" w14:textId="77777777" w:rsidR="006F39CF" w:rsidRDefault="006F39CF" w:rsidP="00092DEE">
      <w:pPr>
        <w:pStyle w:val="Text1-1"/>
      </w:pPr>
      <w:bookmarkStart w:id="17"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17"/>
    </w:p>
    <w:p w14:paraId="6BA80BBC" w14:textId="2E629620" w:rsidR="006F39CF" w:rsidRPr="00D67A6F" w:rsidRDefault="006F39CF" w:rsidP="00B470B6">
      <w:pPr>
        <w:pStyle w:val="Odstavec1-1a"/>
      </w:pPr>
      <w:r w:rsidRPr="00300BBC">
        <w:t>Dokument obsahující informace o dodavateli</w:t>
      </w:r>
      <w:r w:rsidR="00377BD8" w:rsidRPr="00377BD8">
        <w:t xml:space="preserve"> </w:t>
      </w:r>
      <w:r w:rsidR="00377BD8" w:rsidRPr="00B71CC3">
        <w:t xml:space="preserve">včetně prohlášení o akceptaci </w:t>
      </w:r>
      <w:r w:rsidR="00377BD8" w:rsidRPr="00D67A6F">
        <w:t>zadávacích podmínek</w:t>
      </w:r>
      <w:r w:rsidRPr="00D67A6F">
        <w:t xml:space="preserve">. Tento dokument bude předložen ve formě formuláře obsaženého v Příloze č. 1 </w:t>
      </w:r>
      <w:r w:rsidR="007F558F" w:rsidRPr="00D67A6F">
        <w:t>těchto Pokynů</w:t>
      </w:r>
      <w:r w:rsidRPr="00D67A6F">
        <w:t>.</w:t>
      </w:r>
    </w:p>
    <w:p w14:paraId="28D70BF5" w14:textId="230E817D" w:rsidR="006F39CF" w:rsidRPr="00D67A6F" w:rsidRDefault="006F39CF" w:rsidP="00B470B6">
      <w:pPr>
        <w:pStyle w:val="Odstavec1-1a"/>
      </w:pPr>
      <w:r w:rsidRPr="00D67A6F">
        <w:t xml:space="preserve">Seznam poddodavatelů, pokud jsou dodavateli známi, s uvedením těch částí </w:t>
      </w:r>
      <w:r w:rsidR="00CF09D4" w:rsidRPr="00D67A6F">
        <w:t xml:space="preserve">dílčích </w:t>
      </w:r>
      <w:r w:rsidRPr="00D67A6F">
        <w:t>zakáz</w:t>
      </w:r>
      <w:r w:rsidR="00CF09D4" w:rsidRPr="00D67A6F">
        <w:t>ek</w:t>
      </w:r>
      <w:r w:rsidRPr="00D67A6F">
        <w:t xml:space="preserve">, které bude každý z poddodavatelů plnit. Tyto informace budou předloženy ve formě formuláře obsaženého v Příloze č. 2 </w:t>
      </w:r>
      <w:r w:rsidR="007F558F" w:rsidRPr="00D67A6F">
        <w:t>těchto Pokynů</w:t>
      </w:r>
      <w:r w:rsidRPr="00D67A6F">
        <w:t xml:space="preserve">. Součástí Seznamu poddodavatelů budou poddodavatelé, jejichž prostřednictvím prokazoval účastník splnění části kvalifikace, a všichni ostatní poddodavatelé, kteří se budou podílet na plnění </w:t>
      </w:r>
      <w:r w:rsidR="00CF09D4" w:rsidRPr="00D67A6F">
        <w:t xml:space="preserve">dílčích </w:t>
      </w:r>
      <w:r w:rsidRPr="00D67A6F">
        <w:t>zakáz</w:t>
      </w:r>
      <w:r w:rsidR="00CF09D4" w:rsidRPr="00D67A6F">
        <w:t>ek</w:t>
      </w:r>
      <w:r w:rsidRPr="00D67A6F">
        <w:t xml:space="preserve">. V případě, že do doby </w:t>
      </w:r>
      <w:r w:rsidR="00CF09D4" w:rsidRPr="00D67A6F">
        <w:t xml:space="preserve">uzavření </w:t>
      </w:r>
      <w:r w:rsidR="001F56E7" w:rsidRPr="00D67A6F">
        <w:t>Rámcov</w:t>
      </w:r>
      <w:r w:rsidR="00CF09D4" w:rsidRPr="00D67A6F">
        <w:t>é dohody</w:t>
      </w:r>
      <w:r w:rsidRPr="00D67A6F">
        <w:t xml:space="preserve">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 (čl. 7.4 obchodních podmínek, které tvoří Přílohu č. 1 </w:t>
      </w:r>
      <w:r w:rsidR="009A4906" w:rsidRPr="00D67A6F">
        <w:t>Rámcové dohody</w:t>
      </w:r>
      <w:r w:rsidRPr="00D67A6F">
        <w:t xml:space="preserve">). </w:t>
      </w:r>
    </w:p>
    <w:p w14:paraId="3D5ACC88" w14:textId="0D05CCA5" w:rsidR="002D08AF" w:rsidRPr="00300BBC" w:rsidRDefault="002D08AF" w:rsidP="00B470B6">
      <w:pPr>
        <w:pStyle w:val="Odstavec1-1a"/>
      </w:pPr>
      <w:r w:rsidRPr="00D67A6F">
        <w:t xml:space="preserve">Dodavatel je povinen přiložit ke své nabídce čestné prohlášení o tom, že v souvislosti s </w:t>
      </w:r>
      <w:r w:rsidR="00CF09D4" w:rsidRPr="00D67A6F">
        <w:t xml:space="preserve">uzavíranou </w:t>
      </w:r>
      <w:r w:rsidR="001F56E7" w:rsidRPr="00D67A6F">
        <w:t>Rámcov</w:t>
      </w:r>
      <w:r w:rsidR="00CF09D4" w:rsidRPr="00D67A6F">
        <w:t>ou dohodou a dílčími zakázkami</w:t>
      </w:r>
      <w:r w:rsidRPr="00D67A6F">
        <w:t xml:space="preserve"> neuzavřel a neuzavře s jinými osobami zakázanou dohodu ve smyslu zákona č. 143/2001 Sb., o ochraně hospodářské soutěže a o změně některých zákonů (zákon o ochraně hospodářské soutěže), ve </w:t>
      </w:r>
      <w:r w:rsidRPr="00875B59">
        <w:t>znění pozdějších předpisů. Toto bude předloženo ve formě formuláře obsaženého v Příloze č. 1</w:t>
      </w:r>
      <w:r w:rsidR="00875B59" w:rsidRPr="00875B59">
        <w:t>1</w:t>
      </w:r>
      <w:r w:rsidRPr="00875B59">
        <w:t xml:space="preserve"> </w:t>
      </w:r>
      <w:r w:rsidR="007F558F" w:rsidRPr="00875B59">
        <w:t>těchto Pokynů</w:t>
      </w:r>
      <w:r w:rsidRPr="002D08AF">
        <w:t>.</w:t>
      </w:r>
    </w:p>
    <w:p w14:paraId="5F655E96" w14:textId="77777777" w:rsidR="006F39CF" w:rsidRPr="00E55746" w:rsidRDefault="006F39CF" w:rsidP="006F39CF">
      <w:pPr>
        <w:pStyle w:val="Text1-1"/>
      </w:pPr>
      <w:r w:rsidRPr="00E55746">
        <w:t>Podání nabídky společně několika dodavateli:</w:t>
      </w:r>
    </w:p>
    <w:p w14:paraId="4EEA90E2" w14:textId="140BA79A" w:rsidR="006F39CF" w:rsidRPr="00E55746" w:rsidRDefault="006F39CF" w:rsidP="00B470B6">
      <w:pPr>
        <w:pStyle w:val="Odstavec1-1a"/>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rsidR="007F558F">
        <w:t>těchto Pokynů</w:t>
      </w:r>
      <w:r>
        <w:t xml:space="preserve"> </w:t>
      </w:r>
      <w:r w:rsidRPr="00E55746">
        <w:t xml:space="preserve">pro dodavatele je takové seskupení </w:t>
      </w:r>
      <w:r>
        <w:t>dodavatel</w:t>
      </w:r>
      <w:r w:rsidRPr="00E55746">
        <w:t>ů obecně označováno zejména jako „</w:t>
      </w:r>
      <w:r w:rsidRPr="001615A8">
        <w:t xml:space="preserve">společnost“ dodavatelů a člen takového seskupení jako „společník“), musí předložit informace o takové společnosti. Toto bude předloženo ve formě formuláře obsaženého v Příloze č. 3 </w:t>
      </w:r>
      <w:r w:rsidR="007F558F" w:rsidRPr="001615A8">
        <w:t>těchto Pokynů</w:t>
      </w:r>
      <w:r w:rsidRPr="001615A8">
        <w:t xml:space="preserve">. Zadavatel požaduje, aby společnost dodavatelů stanovila rozsah participace jednotlivých společníků </w:t>
      </w:r>
      <w:r w:rsidR="00055FE5" w:rsidRPr="001615A8">
        <w:t xml:space="preserve">věcným vymezením příslušných částí </w:t>
      </w:r>
      <w:r w:rsidR="0069579D" w:rsidRPr="001615A8">
        <w:t xml:space="preserve">dílčích </w:t>
      </w:r>
      <w:r w:rsidR="00055FE5" w:rsidRPr="001615A8">
        <w:t>zaká</w:t>
      </w:r>
      <w:r w:rsidR="0069579D" w:rsidRPr="001615A8">
        <w:t>zek</w:t>
      </w:r>
      <w:r w:rsidRPr="001615A8">
        <w:t xml:space="preserve">. Zadavatel </w:t>
      </w:r>
      <w:r w:rsidR="00055FE5" w:rsidRPr="001615A8">
        <w:t xml:space="preserve">požaduje </w:t>
      </w:r>
      <w:r w:rsidRPr="001615A8">
        <w:t xml:space="preserve">předmětnou informaci v nabídce uvést v Příloze č. 3 </w:t>
      </w:r>
      <w:r w:rsidR="007F558F" w:rsidRPr="001615A8">
        <w:t>těchto</w:t>
      </w:r>
      <w:r w:rsidR="007F558F">
        <w:t xml:space="preserve"> Pokynů</w:t>
      </w:r>
      <w:r>
        <w:t>.</w:t>
      </w:r>
    </w:p>
    <w:p w14:paraId="17C519A0" w14:textId="684B5283" w:rsidR="006F39CF" w:rsidRPr="001615A8" w:rsidRDefault="006F39CF" w:rsidP="00B470B6">
      <w:pPr>
        <w:pStyle w:val="Odstavec1-1a"/>
      </w:pPr>
      <w:bookmarkStart w:id="18" w:name="_Ref246422881"/>
      <w:r w:rsidRPr="00F4697C">
        <w:t xml:space="preserve">Podává-li nabídku více osob společně, jsou povinni doložit v nabídce, že všichni tito dodavatelé </w:t>
      </w:r>
      <w:r w:rsidR="00055FE5">
        <w:t xml:space="preserve">(společníci) </w:t>
      </w:r>
      <w:r w:rsidRPr="00F4697C">
        <w:t>budou vůči zadavateli a jakýmkoliv třetím osobám z jakýchkoliv závazků vzniklých v souvislosti s</w:t>
      </w:r>
      <w:r w:rsidR="0069579D">
        <w:t> </w:t>
      </w:r>
      <w:r w:rsidR="001F56E7">
        <w:t>Rámcov</w:t>
      </w:r>
      <w:r w:rsidR="0069579D">
        <w:t xml:space="preserve">ou dohodou nebo dílčí </w:t>
      </w:r>
      <w:r w:rsidRPr="00F4697C">
        <w:t xml:space="preserve">zakázkou, plněním předmětu </w:t>
      </w:r>
      <w:r w:rsidR="0069579D">
        <w:t>dílčí</w:t>
      </w:r>
      <w:r w:rsidR="0069579D" w:rsidRPr="00F4697C">
        <w:t xml:space="preserve"> </w:t>
      </w:r>
      <w:r w:rsidRPr="00F4697C">
        <w:t xml:space="preserve">zakázky či vzniklých v důsledku prodlení či jiného </w:t>
      </w:r>
      <w:r w:rsidRPr="006F39CF">
        <w:t>porušení</w:t>
      </w:r>
      <w:r w:rsidRPr="00F4697C">
        <w:t xml:space="preserve"> smluvních nebo jiných povinností v souvislosti s plněním předmětu </w:t>
      </w:r>
      <w:r w:rsidR="0069579D">
        <w:t>dílčí</w:t>
      </w:r>
      <w:r w:rsidR="0069579D" w:rsidRPr="00F4697C" w:rsidDel="0069579D">
        <w:t xml:space="preserve"> </w:t>
      </w:r>
      <w:r w:rsidRPr="00F4697C">
        <w:t xml:space="preserve">zakázky, zavázáni společně a nerozdílně. Účastník </w:t>
      </w:r>
      <w:r w:rsidR="005C7DE4">
        <w:t>zadávací</w:t>
      </w:r>
      <w:r>
        <w:t>ho</w:t>
      </w:r>
      <w:r w:rsidRPr="00F4697C">
        <w:t xml:space="preserve"> řízení tento požadavek doloží kopií </w:t>
      </w:r>
      <w:r w:rsidRPr="001615A8">
        <w:t xml:space="preserve">smlouvy či jiného dokumentu, ze kterého bude daná skutečnost vyplývat, který přiloží k Příloze č. 3 </w:t>
      </w:r>
      <w:r w:rsidR="007F558F" w:rsidRPr="001615A8">
        <w:t>těchto Pokynů</w:t>
      </w:r>
      <w:r w:rsidRPr="001615A8">
        <w:t>.</w:t>
      </w:r>
    </w:p>
    <w:bookmarkEnd w:id="18"/>
    <w:p w14:paraId="7F74DBB3" w14:textId="348D2408" w:rsidR="00055FE5" w:rsidRDefault="00055FE5" w:rsidP="00B470B6">
      <w:pPr>
        <w:pStyle w:val="Odstavec1-1a"/>
      </w:pPr>
      <w:r w:rsidRPr="00055FE5">
        <w:t xml:space="preserve">Jeden ze společníků bude ve výše uvedené smlouvě či jiném dokumentu uveden jako vedoucí společník. Vedoucí společník musí být oprávněn ve věcech </w:t>
      </w:r>
      <w:r w:rsidR="001F56E7">
        <w:t>Rámcov</w:t>
      </w:r>
      <w:r w:rsidR="0069579D">
        <w:t xml:space="preserve">é dohody a dílčích zakázek </w:t>
      </w:r>
      <w:r w:rsidRPr="00055FE5">
        <w:t xml:space="preserve">zastupovat každého ze společníků, jakož i všechny společníky společně, a je rovněž oprávněn za ně přijímat pokyny a platby od zadavatele.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w:t>
      </w:r>
      <w:r w:rsidR="005C7DE4">
        <w:t>zadávací</w:t>
      </w:r>
      <w:r w:rsidRPr="00055FE5">
        <w:t xml:space="preserve">m řízení, resp. při plnění </w:t>
      </w:r>
      <w:r w:rsidR="0069579D">
        <w:t>dílčích zakázek</w:t>
      </w:r>
      <w:r w:rsidRPr="00055FE5">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3C135E69" w:rsidR="006F39CF" w:rsidRPr="00922430" w:rsidRDefault="00055FE5" w:rsidP="00B470B6">
      <w:pPr>
        <w:pStyle w:val="Odstavec1-1a"/>
      </w:pPr>
      <w:r w:rsidRPr="00FD161C">
        <w:rPr>
          <w:b/>
        </w:rPr>
        <w:t xml:space="preserve">Zadavatel doporučuje, aby za vedoucího účastníka byl označen dodavatel, pod jehož registrací bude nabídka v elektronickém nástroji E-ZAK podávána. Bez ohledu na to si však zadavatel vyhrazuje právo v průběhu </w:t>
      </w:r>
      <w:r w:rsidR="005C7DE4">
        <w:rPr>
          <w:b/>
        </w:rPr>
        <w:t>zadávací</w:t>
      </w:r>
      <w:r w:rsidRPr="00FD161C">
        <w:rPr>
          <w:b/>
        </w:rPr>
        <w:t>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w:t>
      </w:r>
      <w:r w:rsidR="001D38E7">
        <w:t>,</w:t>
      </w:r>
      <w:r w:rsidRPr="00055FE5">
        <w:t xml:space="preserve"> resp. odeslaná okamžikem doručení, resp. odeslání tomuto společníkovi.</w:t>
      </w:r>
    </w:p>
    <w:p w14:paraId="52135196" w14:textId="77777777" w:rsidR="008363B1" w:rsidRPr="00393959" w:rsidRDefault="008363B1" w:rsidP="008363B1">
      <w:pPr>
        <w:pStyle w:val="Text1-1"/>
        <w:rPr>
          <w:rStyle w:val="Tun9b"/>
          <w:b w:val="0"/>
          <w:bCs/>
        </w:rPr>
      </w:pPr>
      <w:r w:rsidRPr="00393959">
        <w:rPr>
          <w:rStyle w:val="Tun9b"/>
          <w:b w:val="0"/>
          <w:bCs/>
        </w:rPr>
        <w:t>Poddodavatelské omezení</w:t>
      </w:r>
    </w:p>
    <w:p w14:paraId="3D47BE89" w14:textId="4A2DD749" w:rsidR="006F39CF" w:rsidRPr="008363B1" w:rsidRDefault="008363B1" w:rsidP="008363B1">
      <w:pPr>
        <w:pStyle w:val="Text1-1"/>
        <w:numPr>
          <w:ilvl w:val="0"/>
          <w:numId w:val="84"/>
        </w:numPr>
        <w:ind w:left="993" w:hanging="284"/>
      </w:pPr>
      <w:r>
        <w:t>Zadavatel nevymezuje žádné činnosti při plnění veřejné zakázky, které musí být plněny přímo vybraným dodavatelem.</w:t>
      </w:r>
    </w:p>
    <w:p w14:paraId="04655DCC" w14:textId="70335D99" w:rsidR="006F39CF" w:rsidRPr="003A6CA8" w:rsidRDefault="001D77B8" w:rsidP="006F39CF">
      <w:pPr>
        <w:pStyle w:val="Text1-1"/>
      </w:pPr>
      <w:bookmarkStart w:id="19" w:name="_Ref315347571"/>
      <w:r>
        <w:t>Rámcová dohoda</w:t>
      </w:r>
      <w:r w:rsidR="006F39CF" w:rsidRPr="003A6CA8">
        <w:t>:</w:t>
      </w:r>
      <w:bookmarkEnd w:id="19"/>
    </w:p>
    <w:p w14:paraId="2C48CFB9" w14:textId="5D89A94A" w:rsidR="00C70576" w:rsidRPr="000D3930" w:rsidRDefault="001F56E7" w:rsidP="00C70576">
      <w:pPr>
        <w:pStyle w:val="Odrka1-1"/>
      </w:pPr>
      <w:r>
        <w:t xml:space="preserve">Pokud se </w:t>
      </w:r>
      <w:r w:rsidR="002805B6">
        <w:t>v těchto Pokynech</w:t>
      </w:r>
      <w:r>
        <w:t xml:space="preserve"> uvádí pojem Rámcová dohoda, je tím míněna rámcová</w:t>
      </w:r>
      <w:r w:rsidR="00F3474E">
        <w:t xml:space="preserve"> d</w:t>
      </w:r>
      <w:r>
        <w:t xml:space="preserve">ohoda, jejíž závazné znění </w:t>
      </w:r>
      <w:r w:rsidR="006F39CF" w:rsidRPr="00300BBC">
        <w:t>je obsažen</w:t>
      </w:r>
      <w:r w:rsidR="00F3474E">
        <w:t>o</w:t>
      </w:r>
      <w:r w:rsidR="006F39CF" w:rsidRPr="00300BBC">
        <w:t xml:space="preserve"> v Dílu 2 s názvem </w:t>
      </w:r>
      <w:r w:rsidR="00F3474E">
        <w:t>Rámcová dohoda</w:t>
      </w:r>
      <w:r>
        <w:t xml:space="preserve"> včetně příloh</w:t>
      </w:r>
      <w:r w:rsidR="006F39CF" w:rsidRPr="00300BBC">
        <w:t>.</w:t>
      </w:r>
      <w:r>
        <w:t xml:space="preserve"> </w:t>
      </w:r>
      <w:r w:rsidR="006F39CF">
        <w:t>Dodavatel</w:t>
      </w:r>
      <w:r w:rsidR="006F39CF" w:rsidRPr="00300BBC">
        <w:t xml:space="preserve"> není oprávněn činit změny či doplnění </w:t>
      </w:r>
      <w:r>
        <w:t>Rámcov</w:t>
      </w:r>
      <w:r w:rsidR="00F3474E">
        <w:t>é dohody</w:t>
      </w:r>
      <w:r w:rsidR="006F39CF" w:rsidRPr="00300BBC">
        <w:t>, vyjma údajů, u nichž vyplývá z obsahu těchto závazných požadavků povinnost jejich doplnění</w:t>
      </w:r>
      <w:r w:rsidR="006F39CF">
        <w:t xml:space="preserve"> (údaje určené k doplnění ze strany dodavatele jsou vyznačeny </w:t>
      </w:r>
      <w:r w:rsidR="006F39CF" w:rsidRPr="00640C96">
        <w:t>zvýrazněním žlutou barvou</w:t>
      </w:r>
      <w:r w:rsidR="006F39CF">
        <w:t xml:space="preserve">), nebo není-li </w:t>
      </w:r>
      <w:r w:rsidR="00C70576">
        <w:t>v těchto Pokynech</w:t>
      </w:r>
      <w:r w:rsidR="006F39CF">
        <w:t xml:space="preserve"> uvedeno jinak</w:t>
      </w:r>
      <w:r w:rsidR="006F39CF" w:rsidRPr="00300BBC">
        <w:t xml:space="preserve">. </w:t>
      </w:r>
      <w:r w:rsidR="00F3474E">
        <w:t>Rámcová dohoda</w:t>
      </w:r>
      <w:r w:rsidR="006F39CF" w:rsidRPr="00794E62">
        <w:t xml:space="preserve"> </w:t>
      </w:r>
      <w:r w:rsidR="006F39CF">
        <w:t>ne</w:t>
      </w:r>
      <w:r w:rsidR="006F39CF" w:rsidRPr="00794E62">
        <w:t xml:space="preserve">musí být </w:t>
      </w:r>
      <w:r w:rsidR="006F39CF">
        <w:t xml:space="preserve">dodavatelem v nabídce </w:t>
      </w:r>
      <w:r w:rsidR="006F39CF" w:rsidRPr="00794E62">
        <w:t>podepsán</w:t>
      </w:r>
      <w:r w:rsidR="00F3474E">
        <w:t>a</w:t>
      </w:r>
      <w:r w:rsidR="006F39CF">
        <w:t>.</w:t>
      </w:r>
      <w:r w:rsidR="006F39CF" w:rsidRPr="00300BBC">
        <w:t xml:space="preserve"> </w:t>
      </w:r>
      <w:r w:rsidR="00C70576" w:rsidRPr="000D3930">
        <w:t>Do závazného vzoru Rámcové dohody dodavatel doplní mj. následující skutečnosti (za dodržení dále stanovených instrukcí):</w:t>
      </w:r>
    </w:p>
    <w:p w14:paraId="26569240" w14:textId="1818A34C" w:rsidR="006F39CF" w:rsidRPr="004F7448" w:rsidRDefault="00C70576" w:rsidP="004F7448">
      <w:pPr>
        <w:pStyle w:val="Odrka1-2-"/>
      </w:pPr>
      <w:r w:rsidRPr="004F7448">
        <w:t xml:space="preserve">do </w:t>
      </w:r>
      <w:r w:rsidR="001615A8" w:rsidRPr="004F7448">
        <w:t>č</w:t>
      </w:r>
      <w:r w:rsidR="004F7448">
        <w:t>l</w:t>
      </w:r>
      <w:r w:rsidR="001615A8" w:rsidRPr="004F7448">
        <w:t xml:space="preserve">. </w:t>
      </w:r>
      <w:r w:rsidR="004F7448" w:rsidRPr="004F7448">
        <w:t>IV odstavce 1</w:t>
      </w:r>
      <w:r w:rsidR="001615A8" w:rsidRPr="004F7448">
        <w:t xml:space="preserve"> jednotkovou hodinovou sazbu v</w:t>
      </w:r>
      <w:r w:rsidR="004F7448">
        <w:t> </w:t>
      </w:r>
      <w:r w:rsidR="001615A8" w:rsidRPr="004F7448">
        <w:t>Kč</w:t>
      </w:r>
      <w:r w:rsidR="004F7448">
        <w:t xml:space="preserve"> bez DPH, výše DPH a jednotkovou hodinovou sazbu v Kč vč. DPH</w:t>
      </w:r>
      <w:r w:rsidRPr="004F7448">
        <w:t>.</w:t>
      </w:r>
    </w:p>
    <w:p w14:paraId="62355FBD" w14:textId="5C3F9776" w:rsidR="006F39CF" w:rsidRDefault="006F39CF" w:rsidP="00B470B6">
      <w:pPr>
        <w:pStyle w:val="Odstavec1-1a"/>
      </w:pPr>
      <w:r w:rsidRPr="00932C3E">
        <w:t>V případě nabídky podávané fyzickou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 xml:space="preserve">upravit </w:t>
      </w:r>
      <w:r w:rsidR="004E3663">
        <w:t>R</w:t>
      </w:r>
      <w:r w:rsidR="00F3474E">
        <w:t>ámcovou dohodu</w:t>
      </w:r>
      <w:r>
        <w:t xml:space="preserve"> toliko s ohledem na </w:t>
      </w:r>
      <w:r w:rsidRPr="00300BBC">
        <w:t>tuto skutečnost.</w:t>
      </w:r>
    </w:p>
    <w:p w14:paraId="34A6C23B" w14:textId="25C34121" w:rsidR="006F39CF" w:rsidRDefault="006F39CF" w:rsidP="00B470B6">
      <w:pPr>
        <w:pStyle w:val="Odstavec1-1a"/>
      </w:pPr>
      <w:r w:rsidRPr="00300BBC">
        <w:t>Podává-li nabídku více osob společně</w:t>
      </w:r>
      <w:r>
        <w:t>, je dodavatel oprávněn v</w:t>
      </w:r>
      <w:r w:rsidR="00F3474E">
        <w:t> </w:t>
      </w:r>
      <w:r w:rsidR="004E3663">
        <w:t>R</w:t>
      </w:r>
      <w:r w:rsidR="00F3474E">
        <w:t>ámcové dohodě</w:t>
      </w:r>
      <w:r>
        <w:t xml:space="preserve"> učinit dále takové změny, které je nezbytné provést v důsledku skutečnosti, že se více osob seskupilo za účelem podání společné nabídky. Dodavatel je oprávněn takto upravit zejména záhlaví </w:t>
      </w:r>
      <w:r w:rsidR="004E3663">
        <w:t>R</w:t>
      </w:r>
      <w:r w:rsidR="00F3474E">
        <w:t xml:space="preserve">ámcové dohody </w:t>
      </w:r>
      <w:r>
        <w:t xml:space="preserve">na straně </w:t>
      </w:r>
      <w:r w:rsidR="00F3474E">
        <w:t xml:space="preserve">dodavatele </w:t>
      </w:r>
      <w:r>
        <w:t xml:space="preserve">a podpisovou doložku na straně </w:t>
      </w:r>
      <w:r w:rsidR="00F3474E">
        <w:t>dodavatele</w:t>
      </w:r>
      <w:r>
        <w:t>. Dodavatel však v žádném případě není oprávněn měnit rozsah práv a povinností vyplývajících z</w:t>
      </w:r>
      <w:r w:rsidR="004E3663">
        <w:t> R</w:t>
      </w:r>
      <w:r w:rsidR="00F3474E">
        <w:t>ámcové dohody a budoucí</w:t>
      </w:r>
      <w:r w:rsidR="004E3663">
        <w:t>ch smluv uzavřených na základě R</w:t>
      </w:r>
      <w:r w:rsidR="00F3474E">
        <w:t>ámcové dohody</w:t>
      </w:r>
      <w:r>
        <w:t>.</w:t>
      </w:r>
    </w:p>
    <w:p w14:paraId="7C7632D6" w14:textId="4EA64F0D" w:rsidR="006F39CF" w:rsidRDefault="006F39CF" w:rsidP="006F39CF">
      <w:pPr>
        <w:pStyle w:val="Nadpis1-1"/>
      </w:pPr>
      <w:bookmarkStart w:id="20" w:name="_Toc199410912"/>
      <w:r w:rsidRPr="006F39CF">
        <w:t>PROHLÍDKA MÍSTA PLNĚNÍ</w:t>
      </w:r>
      <w:bookmarkEnd w:id="20"/>
    </w:p>
    <w:p w14:paraId="0C419CFC" w14:textId="29F0851E" w:rsidR="006F39CF" w:rsidRPr="00990AF9" w:rsidRDefault="00C70576" w:rsidP="005E0AF5">
      <w:pPr>
        <w:pStyle w:val="Text1-1"/>
      </w:pPr>
      <w:r w:rsidRPr="00F60171">
        <w:t>Zadavatel neumožňuje prohlídku místa plnění. Prohlídka místa plnění není nezbytná pro zpracování nabídky či plnění veřejné zakázky.</w:t>
      </w:r>
    </w:p>
    <w:p w14:paraId="4C30306F" w14:textId="77777777" w:rsidR="006F39CF" w:rsidRDefault="006F39CF" w:rsidP="006F39CF">
      <w:pPr>
        <w:pStyle w:val="Nadpis1-1"/>
      </w:pPr>
      <w:bookmarkStart w:id="21" w:name="_Toc199410913"/>
      <w:r w:rsidRPr="006F39CF">
        <w:t>JAZYK NABÍDEK</w:t>
      </w:r>
      <w:r w:rsidR="00697C30">
        <w:t xml:space="preserve"> A KOMUNIKAČNÍ JAZYK</w:t>
      </w:r>
      <w:bookmarkEnd w:id="21"/>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2" w:name="_Ref324339872"/>
    </w:p>
    <w:p w14:paraId="0C318504" w14:textId="7F116893" w:rsidR="006F39CF" w:rsidRPr="00290802" w:rsidRDefault="005F408D" w:rsidP="006F39CF">
      <w:pPr>
        <w:pStyle w:val="Text1-1"/>
      </w:pPr>
      <w:r>
        <w:t>Je-li v zadávacích podmínkách požadován doklad podle právního řádu České republiky, může dodavatel předložit obdobný doklad podle právního řádu státu, ve kterém se tento doklad vydává</w:t>
      </w:r>
      <w:r w:rsidR="00744D14">
        <w:t>. Doklad, který je vyhotoven v jiném jazyce, než který Zadavatel určil pro podání nabídky</w:t>
      </w:r>
      <w:r w:rsidR="004E4F98">
        <w:t>, se předkládá s překladem do jazyka určeného Zadavatelem pro podání nabídky</w:t>
      </w:r>
      <w:r w:rsidR="006F1732">
        <w:t xml:space="preserve">. Doklad ve slovenském jazyce a doklad o vzdělání v latinském jazyce, se předkládají bez překladu. Zadavatel může </w:t>
      </w:r>
      <w:r w:rsidR="00145DE4">
        <w:t>povinnost předložit překlad prominou i u jiných dokladů.</w:t>
      </w:r>
      <w:r w:rsidR="00092097">
        <w:t xml:space="preserve"> </w:t>
      </w:r>
      <w:r>
        <w:t>Bude-li mít zadavatel pochybnosti o správnosti překladu, může si vyžádat předložení úředně ověřeného překladu dokladu do českého jazyka tlumočníkem zapsaným do seznamu znalců a tlumočníků</w:t>
      </w:r>
      <w:r w:rsidR="00CC78B7">
        <w:t xml:space="preserve"> </w:t>
      </w:r>
      <w:r w:rsidR="00CC78B7" w:rsidRPr="00272593">
        <w:t>podle zákona č. 36/1997 Sb., o znalcích a tlumočnících, ve znění pozdějších předpisů</w:t>
      </w:r>
      <w:r>
        <w:t>. Pokud se podle příslušného právního řádu požadovaný doklad nevydává, může být nahrazen čestným prohlášením.</w:t>
      </w:r>
      <w:bookmarkEnd w:id="22"/>
    </w:p>
    <w:p w14:paraId="62C8AF03" w14:textId="77777777" w:rsidR="006F39CF" w:rsidRDefault="006F39CF" w:rsidP="006F39CF">
      <w:pPr>
        <w:pStyle w:val="Nadpis1-1"/>
      </w:pPr>
      <w:bookmarkStart w:id="23" w:name="_Toc199410914"/>
      <w:r w:rsidRPr="006F39CF">
        <w:t>OBSAH A PODÁVÁNÍ NABÍDEK</w:t>
      </w:r>
      <w:bookmarkEnd w:id="23"/>
    </w:p>
    <w:p w14:paraId="47EEE7A5" w14:textId="3C9E021D" w:rsidR="006F39CF" w:rsidRPr="0083783B" w:rsidRDefault="006F39CF" w:rsidP="005E67CF">
      <w:pPr>
        <w:pStyle w:val="Text1-1"/>
      </w:pPr>
      <w:r w:rsidRPr="0083783A">
        <w:t xml:space="preserve">Dodavatel může podat pouze jednu </w:t>
      </w:r>
      <w:r w:rsidRPr="006A2DF4">
        <w:t xml:space="preserve">nabídku (samostatně nebo společně s dalšími dodavateli) </w:t>
      </w:r>
      <w:r w:rsidR="005F408D" w:rsidRPr="00283302">
        <w:t xml:space="preserve">a </w:t>
      </w:r>
      <w:r w:rsidR="005F408D">
        <w:t xml:space="preserve">v případě jejího podání </w:t>
      </w:r>
      <w:r w:rsidR="005F408D" w:rsidRPr="00283302">
        <w:t>nesmí být současně</w:t>
      </w:r>
      <w:r w:rsidR="005F408D">
        <w:t xml:space="preserve"> osobou</w:t>
      </w:r>
      <w:r w:rsidR="005F408D" w:rsidRPr="00283302">
        <w:t xml:space="preserve">, </w:t>
      </w:r>
      <w:r w:rsidR="005F408D">
        <w:t xml:space="preserve">jejímž </w:t>
      </w:r>
      <w:r w:rsidR="005F408D" w:rsidRPr="00283302">
        <w:t xml:space="preserve">prostřednictvím jiný dodavatel v tomto </w:t>
      </w:r>
      <w:r w:rsidR="005F408D">
        <w:t xml:space="preserve">zadávacím </w:t>
      </w:r>
      <w:r w:rsidR="005F408D" w:rsidRPr="00283302">
        <w:t>řízení prokazuje kvalifikaci</w:t>
      </w:r>
      <w:r w:rsidR="005F408D">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5F408D" w:rsidRPr="00A6336E">
          <w:rPr>
            <w:rStyle w:val="Hypertextovodkaz"/>
            <w:noProof w:val="0"/>
          </w:rPr>
          <w:t>https://zakazky.spravazeleznic.cz/</w:t>
        </w:r>
      </w:hyperlink>
      <w:r w:rsidR="005F40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EB052CA" w14:textId="67093BB5" w:rsidR="00720F1F" w:rsidRDefault="005F408D" w:rsidP="00AC662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3A31D7">
        <w:t>11</w:t>
      </w:r>
      <w:r w:rsidR="003A31D7" w:rsidRPr="002C4A72">
        <w:t xml:space="preserve"> </w:t>
      </w:r>
      <w:r w:rsidRPr="002C4A72">
        <w:t>odst. 2 a 3 vyhl</w:t>
      </w:r>
      <w:r>
        <w:t>.</w:t>
      </w:r>
      <w:r w:rsidRPr="002C4A72">
        <w:t xml:space="preserve"> č. </w:t>
      </w:r>
      <w:r w:rsidR="003A31D7">
        <w:t>345/2023</w:t>
      </w:r>
      <w:r w:rsidRPr="002C4A72">
        <w:t xml:space="preserve"> Sb., ve znění pozdějších předpisů</w:t>
      </w:r>
      <w:r>
        <w:t>)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w:t>
      </w:r>
    </w:p>
    <w:p w14:paraId="62F28DBC" w14:textId="77777777" w:rsidR="006F39CF" w:rsidRPr="00932C3E" w:rsidRDefault="006F39CF" w:rsidP="00AC662A">
      <w:pPr>
        <w:pStyle w:val="Text1-1"/>
      </w:pPr>
      <w:bookmarkStart w:id="24" w:name="_Ref131226724"/>
      <w:bookmarkStart w:id="25" w:name="_Ref191791018"/>
      <w:r w:rsidRPr="00932C3E">
        <w:t>Nabídka bude předložena v následující struktuře:</w:t>
      </w:r>
      <w:bookmarkEnd w:id="24"/>
      <w:bookmarkEnd w:id="25"/>
    </w:p>
    <w:p w14:paraId="0E344163" w14:textId="39CC8CFA" w:rsidR="006F39CF" w:rsidRPr="00F93FBB" w:rsidRDefault="009A35B8" w:rsidP="00B470B6">
      <w:pPr>
        <w:pStyle w:val="Odstavec1-1a"/>
      </w:pPr>
      <w:r w:rsidRPr="009A35B8">
        <w:t>Všeobecné informace o dodavateli a jeho identifikační údaje, včetně prohlášení o akceptaci zadávacích podmínek,</w:t>
      </w:r>
      <w:r w:rsidR="006F39CF" w:rsidRPr="00932C3E">
        <w:t xml:space="preserve"> ve formě formuláře </w:t>
      </w:r>
      <w:r w:rsidR="006F39CF" w:rsidRPr="00F93FBB">
        <w:t xml:space="preserve">obsaženého v Příloze č. 1 </w:t>
      </w:r>
      <w:r w:rsidR="007F558F" w:rsidRPr="00F93FBB">
        <w:t>těchto Pokynů</w:t>
      </w:r>
      <w:r w:rsidR="006F39CF" w:rsidRPr="00F93FBB">
        <w:t>.</w:t>
      </w:r>
    </w:p>
    <w:p w14:paraId="05BD2F83" w14:textId="6844806B" w:rsidR="006F39CF" w:rsidRPr="00F93FBB" w:rsidRDefault="006F39CF" w:rsidP="00B470B6">
      <w:pPr>
        <w:pStyle w:val="Odstavec1-1a"/>
      </w:pPr>
      <w:r w:rsidRPr="00F93FBB">
        <w:t xml:space="preserve">Informace o společnosti dodavatelů ve formě formuláře obsaženého v Příloze č. 3 </w:t>
      </w:r>
      <w:r w:rsidR="007F558F" w:rsidRPr="00F93FBB">
        <w:t>těchto Pokynů</w:t>
      </w:r>
      <w:r w:rsidRPr="00F93FBB">
        <w:t xml:space="preserve"> včetně smlouvy či jiného dokumentu dle čl. 9.2 </w:t>
      </w:r>
      <w:r w:rsidR="007F558F" w:rsidRPr="00F93FBB">
        <w:t>těchto Pokynů</w:t>
      </w:r>
      <w:r w:rsidRPr="00F93FBB">
        <w:t xml:space="preserve"> (pokud podává nabídku více dodavatelů společně).</w:t>
      </w:r>
    </w:p>
    <w:p w14:paraId="45D45F13" w14:textId="77777777" w:rsidR="006F39CF" w:rsidRPr="00F93FBB" w:rsidRDefault="006F39CF" w:rsidP="00B470B6">
      <w:pPr>
        <w:pStyle w:val="Odstavec1-1a"/>
      </w:pPr>
      <w:r w:rsidRPr="00F93FBB">
        <w:t>Plná moc nebo pověření, je-li tohoto dokumentu třeba.</w:t>
      </w:r>
    </w:p>
    <w:p w14:paraId="7F50355D" w14:textId="0A609386" w:rsidR="006F39CF" w:rsidRPr="00F93FBB" w:rsidRDefault="006F39CF" w:rsidP="00B470B6">
      <w:pPr>
        <w:pStyle w:val="Odstavec1-1a"/>
      </w:pPr>
      <w:r w:rsidRPr="00F93FBB">
        <w:t xml:space="preserve">Doklady prokazující splnění </w:t>
      </w:r>
      <w:r w:rsidRPr="00F93FBB">
        <w:rPr>
          <w:b/>
        </w:rPr>
        <w:t>základní způsobilosti</w:t>
      </w:r>
      <w:r w:rsidRPr="00F93FBB">
        <w:t xml:space="preserve">; čestné prohlášení může být poskytnuto ve formě formuláře obsaženého v Příloze č. 7 </w:t>
      </w:r>
      <w:r w:rsidR="007F558F" w:rsidRPr="00F93FBB">
        <w:t>těchto Pokynů</w:t>
      </w:r>
      <w:r w:rsidRPr="00F93FBB">
        <w:t>.</w:t>
      </w:r>
    </w:p>
    <w:p w14:paraId="431C2C58" w14:textId="77777777" w:rsidR="006F39CF" w:rsidRPr="00F93FBB" w:rsidRDefault="006F39CF" w:rsidP="00B470B6">
      <w:pPr>
        <w:pStyle w:val="Odstavec1-1a"/>
      </w:pPr>
      <w:r w:rsidRPr="00F93FBB">
        <w:t xml:space="preserve">Doklady prokazující splnění </w:t>
      </w:r>
      <w:r w:rsidRPr="00F93FBB">
        <w:rPr>
          <w:b/>
        </w:rPr>
        <w:t>profesní způsobilosti</w:t>
      </w:r>
      <w:r w:rsidRPr="00F93FBB">
        <w:t>.</w:t>
      </w:r>
    </w:p>
    <w:p w14:paraId="1FDA072C" w14:textId="6DF32B8E" w:rsidR="006F39CF" w:rsidRPr="00F93FBB" w:rsidRDefault="006F39CF" w:rsidP="004C6299">
      <w:pPr>
        <w:pStyle w:val="Odstavec1-1a"/>
      </w:pPr>
      <w:r w:rsidRPr="00F93FBB">
        <w:t xml:space="preserve">Doklady prokazující splnění </w:t>
      </w:r>
      <w:r w:rsidRPr="00F93FBB">
        <w:rPr>
          <w:b/>
        </w:rPr>
        <w:t>technické kvalifikace</w:t>
      </w:r>
      <w:r w:rsidRPr="00F93FBB">
        <w:t xml:space="preserve">, tj. seznam </w:t>
      </w:r>
      <w:r w:rsidR="004E3663" w:rsidRPr="00F93FBB">
        <w:t>významných služeb</w:t>
      </w:r>
      <w:r w:rsidR="00911477" w:rsidRPr="00F93FBB">
        <w:t xml:space="preserve"> </w:t>
      </w:r>
      <w:r w:rsidRPr="00F93FBB">
        <w:t xml:space="preserve">ve formě formuláře obsaženého </w:t>
      </w:r>
      <w:r w:rsidR="003C516D" w:rsidRPr="00F93FBB">
        <w:t>Přílo</w:t>
      </w:r>
      <w:r w:rsidRPr="00F93FBB">
        <w:t xml:space="preserve">ze č. 4 </w:t>
      </w:r>
      <w:r w:rsidR="007F558F" w:rsidRPr="00F93FBB">
        <w:t>těchto Pokynů</w:t>
      </w:r>
      <w:r w:rsidR="00911477" w:rsidRPr="00F93FBB">
        <w:t xml:space="preserve">, </w:t>
      </w:r>
      <w:r w:rsidRPr="00F93FBB">
        <w:t xml:space="preserve">seznam </w:t>
      </w:r>
      <w:r w:rsidR="00657CA7" w:rsidRPr="00F93FBB">
        <w:t xml:space="preserve">odborného </w:t>
      </w:r>
      <w:r w:rsidRPr="00F93FBB">
        <w:t xml:space="preserve">personálu dodavatele ve formě formuláře obsaženého </w:t>
      </w:r>
      <w:r w:rsidR="003C516D" w:rsidRPr="00F93FBB">
        <w:t>Přílo</w:t>
      </w:r>
      <w:r w:rsidRPr="00F93FBB">
        <w:t xml:space="preserve">ze č. 5 </w:t>
      </w:r>
      <w:r w:rsidR="007F558F" w:rsidRPr="00F93FBB">
        <w:t>těchto Pokynů</w:t>
      </w:r>
      <w:r w:rsidRPr="00F93FBB">
        <w:t xml:space="preserve"> a profesní životopisy jednotlivých členů personálu dodavatele ve formě formuláře obsaženého </w:t>
      </w:r>
      <w:r w:rsidR="003C516D" w:rsidRPr="00F93FBB">
        <w:t>Přílo</w:t>
      </w:r>
      <w:r w:rsidRPr="00F93FBB">
        <w:t xml:space="preserve">ze č. 6 </w:t>
      </w:r>
      <w:r w:rsidR="007F558F" w:rsidRPr="00F93FBB">
        <w:t>těchto Pokynů</w:t>
      </w:r>
      <w:r w:rsidRPr="00F93FBB">
        <w:t>, včetně požadovaných příloh.</w:t>
      </w:r>
    </w:p>
    <w:p w14:paraId="00863F94" w14:textId="49D564A0" w:rsidR="006F39CF" w:rsidRPr="00F93FBB" w:rsidRDefault="006F39CF" w:rsidP="00B470B6">
      <w:pPr>
        <w:pStyle w:val="Odstavec1-1a"/>
      </w:pPr>
      <w:r w:rsidRPr="00F93FBB">
        <w:t xml:space="preserve">Seznam jiných osob, jejichž prostřednictvím prokazuje dodavatel určitou část kvalifikace, ve formě formuláře obsaženého v Příloze č. </w:t>
      </w:r>
      <w:r w:rsidR="00F93FBB">
        <w:t>8</w:t>
      </w:r>
      <w:r w:rsidRPr="00F93FBB">
        <w:t xml:space="preserve"> </w:t>
      </w:r>
      <w:r w:rsidR="007F558F" w:rsidRPr="00F93FBB">
        <w:t>těchto Pokynů</w:t>
      </w:r>
      <w:r w:rsidRPr="00F93FBB">
        <w:t>, a doklady vztahující se k těmto jiným osobám.</w:t>
      </w:r>
    </w:p>
    <w:p w14:paraId="6BE9E8D9" w14:textId="1DDC0DA9" w:rsidR="0042286F" w:rsidRDefault="0042286F" w:rsidP="00B470B6">
      <w:pPr>
        <w:pStyle w:val="Odstavec1-1a"/>
      </w:pPr>
      <w:r>
        <w:t>Rámcovou dohodu</w:t>
      </w:r>
      <w:r w:rsidR="006F39CF" w:rsidRPr="00932C3E">
        <w:t>, zpracovan</w:t>
      </w:r>
      <w:r>
        <w:t>ou</w:t>
      </w:r>
      <w:r w:rsidR="006F39CF" w:rsidRPr="00932C3E">
        <w:t xml:space="preserve"> dle instrukcí obsažených v</w:t>
      </w:r>
      <w:r w:rsidR="00911477">
        <w:t> těchto Pokynech</w:t>
      </w:r>
      <w:r w:rsidR="006F39CF" w:rsidRPr="00932C3E">
        <w:t xml:space="preserve">, </w:t>
      </w:r>
      <w:r>
        <w:t>včetně příloh:</w:t>
      </w:r>
    </w:p>
    <w:p w14:paraId="4BCBFD89" w14:textId="696A3ADF" w:rsidR="0042286F" w:rsidRDefault="0042286F" w:rsidP="005E0AF5">
      <w:pPr>
        <w:pStyle w:val="Odrka1-1"/>
        <w:numPr>
          <w:ilvl w:val="0"/>
          <w:numId w:val="0"/>
        </w:numPr>
        <w:ind w:left="1077"/>
      </w:pPr>
      <w:r>
        <w:t>Příloha</w:t>
      </w:r>
      <w:r w:rsidR="00A64E7A">
        <w:t xml:space="preserve"> č.</w:t>
      </w:r>
      <w:r>
        <w:t xml:space="preserve"> 1 </w:t>
      </w:r>
      <w:r w:rsidR="001F56E7">
        <w:t>Rámcov</w:t>
      </w:r>
      <w:r>
        <w:t>é dohody – Obchodní podmínky – tuto přílohu účastník v nabídce nepřikládá.</w:t>
      </w:r>
    </w:p>
    <w:p w14:paraId="4C60600A" w14:textId="398311CD" w:rsidR="0042286F" w:rsidRDefault="0042286F" w:rsidP="005E0AF5">
      <w:pPr>
        <w:pStyle w:val="Odrka1-1"/>
        <w:numPr>
          <w:ilvl w:val="0"/>
          <w:numId w:val="0"/>
        </w:numPr>
        <w:ind w:left="1077"/>
      </w:pPr>
      <w:r w:rsidRPr="00A64E7A">
        <w:t>Příloha</w:t>
      </w:r>
      <w:r w:rsidR="00A64E7A">
        <w:t xml:space="preserve"> č.</w:t>
      </w:r>
      <w:r w:rsidRPr="00A64E7A">
        <w:t xml:space="preserve"> 2 </w:t>
      </w:r>
      <w:r w:rsidR="001F56E7" w:rsidRPr="00A64E7A">
        <w:t>Rámcov</w:t>
      </w:r>
      <w:r w:rsidRPr="00A64E7A">
        <w:t xml:space="preserve">é dohody – </w:t>
      </w:r>
      <w:r w:rsidR="00CF259A" w:rsidRPr="00A64E7A">
        <w:rPr>
          <w:bCs/>
        </w:rPr>
        <w:t xml:space="preserve">Vymezení předmětu </w:t>
      </w:r>
      <w:r w:rsidR="00A64E7A" w:rsidRPr="00A64E7A">
        <w:rPr>
          <w:bCs/>
        </w:rPr>
        <w:t>plnění</w:t>
      </w:r>
      <w:r w:rsidR="00CF259A" w:rsidRPr="00A64E7A">
        <w:t xml:space="preserve"> </w:t>
      </w:r>
    </w:p>
    <w:p w14:paraId="4FCEA05A" w14:textId="744EC3F4" w:rsidR="0042286F" w:rsidRPr="00A64E7A" w:rsidRDefault="0042286F" w:rsidP="005E0AF5">
      <w:pPr>
        <w:pStyle w:val="Odrka1-1"/>
        <w:numPr>
          <w:ilvl w:val="0"/>
          <w:numId w:val="0"/>
        </w:numPr>
        <w:ind w:left="1077"/>
      </w:pPr>
      <w:r w:rsidRPr="00A64E7A">
        <w:t>Příloha</w:t>
      </w:r>
      <w:r w:rsidR="00A64E7A" w:rsidRPr="00A64E7A">
        <w:t xml:space="preserve"> č.</w:t>
      </w:r>
      <w:r w:rsidRPr="00A64E7A">
        <w:t xml:space="preserve"> </w:t>
      </w:r>
      <w:r w:rsidR="00A64E7A" w:rsidRPr="00A64E7A">
        <w:t>3</w:t>
      </w:r>
      <w:r w:rsidRPr="00A64E7A">
        <w:t xml:space="preserve"> </w:t>
      </w:r>
      <w:r w:rsidR="001F56E7" w:rsidRPr="00A64E7A">
        <w:t>Rámcov</w:t>
      </w:r>
      <w:r w:rsidRPr="00A64E7A">
        <w:t xml:space="preserve">é dohody – Seznam poddodavatelů </w:t>
      </w:r>
    </w:p>
    <w:p w14:paraId="44EA7AE1" w14:textId="23ACDC10" w:rsidR="0042286F" w:rsidRPr="00A64E7A" w:rsidRDefault="0042286F" w:rsidP="005E0AF5">
      <w:pPr>
        <w:pStyle w:val="Odrka1-1"/>
        <w:numPr>
          <w:ilvl w:val="0"/>
          <w:numId w:val="0"/>
        </w:numPr>
        <w:ind w:left="1077"/>
      </w:pPr>
      <w:r w:rsidRPr="00A64E7A">
        <w:t xml:space="preserve">Příloha </w:t>
      </w:r>
      <w:r w:rsidR="00A64E7A" w:rsidRPr="00A64E7A">
        <w:t>č. 4</w:t>
      </w:r>
      <w:r w:rsidRPr="00A64E7A">
        <w:t xml:space="preserve"> </w:t>
      </w:r>
      <w:r w:rsidR="001F56E7" w:rsidRPr="00A64E7A">
        <w:t>Rámcov</w:t>
      </w:r>
      <w:r w:rsidRPr="00A64E7A">
        <w:t xml:space="preserve">é dohody – </w:t>
      </w:r>
      <w:r w:rsidR="00A64E7A" w:rsidRPr="00A64E7A">
        <w:t>Oprávněné osoby</w:t>
      </w:r>
    </w:p>
    <w:p w14:paraId="732CD21F" w14:textId="41CB87B8" w:rsidR="00AC1935" w:rsidRDefault="00AC1935" w:rsidP="00B470B6">
      <w:pPr>
        <w:pStyle w:val="Odstavec1-1a"/>
      </w:pPr>
      <w:r>
        <w:t>Čestné prohlášení</w:t>
      </w:r>
      <w:r w:rsidRPr="00AC1935">
        <w:t xml:space="preserve"> k registru smluv, zpracované v </w:t>
      </w:r>
      <w:r w:rsidRPr="00B31DE4">
        <w:t>souladu s Přílohou č. 1</w:t>
      </w:r>
      <w:r w:rsidR="00315037" w:rsidRPr="00B31DE4">
        <w:t>0</w:t>
      </w:r>
      <w:r w:rsidRPr="00AC1935">
        <w:t xml:space="preserve"> </w:t>
      </w:r>
      <w:r w:rsidR="007F558F">
        <w:t>těchto Pokynů</w:t>
      </w:r>
      <w:r w:rsidRPr="00AC1935">
        <w:t xml:space="preserve">, pokud dodavatel označí určité části </w:t>
      </w:r>
      <w:r w:rsidR="001F56E7">
        <w:t>Rámcov</w:t>
      </w:r>
      <w:r w:rsidR="00A62714">
        <w:t>é dohody, resp. jejích příloh,</w:t>
      </w:r>
      <w:r w:rsidRPr="00AC1935">
        <w:t xml:space="preserve"> za obchodní tajemství, anebo údaj o tom, že se na dodavatele vztahuje jiná výjimka z uveřejnění v Registru smluv</w:t>
      </w:r>
      <w:r w:rsidR="00720F1F">
        <w:t>.</w:t>
      </w:r>
    </w:p>
    <w:p w14:paraId="3EA31B02" w14:textId="1F697FDC" w:rsidR="00AC1935" w:rsidRDefault="00AC1935" w:rsidP="00B470B6">
      <w:pPr>
        <w:pStyle w:val="Odstavec1-1a"/>
      </w:pPr>
      <w:r>
        <w:t>Čestné prohlášení</w:t>
      </w:r>
      <w:r w:rsidRPr="00AC1935">
        <w:t xml:space="preserve"> </w:t>
      </w:r>
      <w:r>
        <w:t xml:space="preserve">dodavatele </w:t>
      </w:r>
      <w:r w:rsidRPr="00AC1935">
        <w:t>o tom, že v souvislosti s</w:t>
      </w:r>
      <w:r w:rsidR="00DD266A">
        <w:t xml:space="preserve"> tímto </w:t>
      </w:r>
      <w:r w:rsidR="002D273B">
        <w:t xml:space="preserve">zadávacím </w:t>
      </w:r>
      <w:r w:rsidR="00DD266A">
        <w:t xml:space="preserve">řízením a dílčími zakázkami zadávanými na základě Rámcové dohody </w:t>
      </w:r>
      <w:r w:rsidRPr="00AC1935">
        <w:t xml:space="preserve">neuzavřel a neuzavře s jinými osobami zakázanou dohodu ve smyslu zákona č. 143/2001 Sb., o ochraně hospodářské </w:t>
      </w:r>
      <w:r w:rsidRPr="00B31DE4">
        <w:t>soutěže a o změně některých zákonů (zákon o ochraně hospodářské soutěže), ve znění pozdějších předpisů, zpracované ve formě formuláře obsaženého v Příloze č. 1</w:t>
      </w:r>
      <w:r w:rsidR="00315037" w:rsidRPr="00B31DE4">
        <w:t>1</w:t>
      </w:r>
      <w:r w:rsidRPr="00B31DE4">
        <w:t xml:space="preserve"> </w:t>
      </w:r>
      <w:r w:rsidR="007F558F" w:rsidRPr="00B31DE4">
        <w:t>těchto Pokynů</w:t>
      </w:r>
    </w:p>
    <w:p w14:paraId="24B7DE70" w14:textId="28D94C59" w:rsidR="005F04EC" w:rsidRPr="0039111A" w:rsidRDefault="005F04EC" w:rsidP="00B470B6">
      <w:pPr>
        <w:pStyle w:val="Odstavec1-1a"/>
      </w:pPr>
      <w:r w:rsidRPr="00C70A67">
        <w:t xml:space="preserve">Čestné </w:t>
      </w:r>
      <w:r w:rsidRPr="0039111A">
        <w:t>prohlášení o střetu zájmů zpracované ve formě formuláře obsaženého v </w:t>
      </w:r>
      <w:r w:rsidR="00315037" w:rsidRPr="0039111A">
        <w:t>P</w:t>
      </w:r>
      <w:r w:rsidRPr="0039111A">
        <w:t>říloze č. 1</w:t>
      </w:r>
      <w:r w:rsidR="0039111A" w:rsidRPr="0039111A">
        <w:t>2</w:t>
      </w:r>
      <w:r w:rsidRPr="0039111A">
        <w:t xml:space="preserve"> </w:t>
      </w:r>
      <w:r w:rsidR="007F558F" w:rsidRPr="0039111A">
        <w:t>těchto Pokynů</w:t>
      </w:r>
    </w:p>
    <w:p w14:paraId="5B4105D4" w14:textId="0636B649" w:rsidR="005F04EC" w:rsidRPr="0039111A" w:rsidRDefault="005F04EC" w:rsidP="00B470B6">
      <w:pPr>
        <w:pStyle w:val="Odstavec1-1a"/>
      </w:pPr>
      <w:r w:rsidRPr="0039111A">
        <w:rPr>
          <w:lang w:eastAsia="cs-CZ"/>
        </w:rPr>
        <w:t xml:space="preserve">Čestné prohlášení o splnění podmínek v souvislosti </w:t>
      </w:r>
      <w:r w:rsidR="00BD4DA9" w:rsidRPr="0039111A">
        <w:rPr>
          <w:lang w:eastAsia="cs-CZ"/>
        </w:rPr>
        <w:t>s mezinárodními sankcemi</w:t>
      </w:r>
      <w:r w:rsidRPr="0039111A">
        <w:rPr>
          <w:lang w:eastAsia="cs-CZ"/>
        </w:rPr>
        <w:t xml:space="preserve"> </w:t>
      </w:r>
      <w:r w:rsidRPr="0039111A">
        <w:t>zpracované ve formě formuláře obsaženého v </w:t>
      </w:r>
      <w:r w:rsidR="00315037" w:rsidRPr="0039111A">
        <w:t>P</w:t>
      </w:r>
      <w:r w:rsidRPr="0039111A">
        <w:t>říloze č. 1</w:t>
      </w:r>
      <w:r w:rsidR="0039111A" w:rsidRPr="0039111A">
        <w:t>3</w:t>
      </w:r>
      <w:r w:rsidRPr="0039111A">
        <w:t xml:space="preserve"> </w:t>
      </w:r>
      <w:r w:rsidR="007F558F" w:rsidRPr="0039111A">
        <w:t>těchto Pokynů</w:t>
      </w:r>
      <w:r w:rsidRPr="0039111A">
        <w:t>.</w:t>
      </w:r>
    </w:p>
    <w:p w14:paraId="34F3B6E0" w14:textId="25384A54" w:rsidR="006F39CF" w:rsidRPr="003D0367" w:rsidRDefault="006F39CF" w:rsidP="00B470B6">
      <w:pPr>
        <w:pStyle w:val="Odstavec1-1a"/>
      </w:pPr>
      <w:r w:rsidRPr="0039111A">
        <w:t>Další dokumenty, dle uvážení dodavatele, na které</w:t>
      </w:r>
      <w:r w:rsidRPr="003D0367">
        <w:t xml:space="preserve"> nebyl prostor v předcházejících částech nabídky.</w:t>
      </w:r>
    </w:p>
    <w:p w14:paraId="42C86E5C" w14:textId="64A1CA96" w:rsidR="008C1211" w:rsidRPr="004243F7" w:rsidRDefault="008C1211" w:rsidP="008C1211">
      <w:pPr>
        <w:pStyle w:val="Text1-1"/>
      </w:pPr>
      <w:r w:rsidRPr="004243F7">
        <w:t xml:space="preserve">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w:t>
      </w:r>
      <w:r w:rsidR="002D273B">
        <w:t>zadávacího</w:t>
      </w:r>
      <w:r w:rsidR="002D273B" w:rsidRPr="004243F7">
        <w:t xml:space="preserve"> </w:t>
      </w:r>
      <w:r w:rsidRPr="004243F7">
        <w:t>řízení. Postup dle předchozí věty se neuplatní pro hodnocení dle kritéria nejnižší nabídkové ceny. Nabídková cena musí být vždy uvedena v Zadavatelem požadované měně.</w:t>
      </w:r>
    </w:p>
    <w:p w14:paraId="27C888F5" w14:textId="26FF77C4" w:rsidR="006C3735" w:rsidRDefault="005F408D" w:rsidP="006C3735">
      <w:pPr>
        <w:pStyle w:val="Text1-1"/>
      </w:pPr>
      <w:r>
        <w:t>Nabídky podané po uplynutí lhůty pro podání nabídky nebo podané jiným než výše uvedeným způsobem, nebudou otevřeny, takové nabídky se nepovažují za podané a v průběhu zadávacího řízení se k nim nepřihlíží.</w:t>
      </w:r>
    </w:p>
    <w:p w14:paraId="533AF339" w14:textId="19DFD900" w:rsidR="006F39CF" w:rsidRDefault="006F39CF" w:rsidP="00657CA7">
      <w:pPr>
        <w:pStyle w:val="Text1-1"/>
      </w:pPr>
      <w:r w:rsidRPr="00300BBC">
        <w:t xml:space="preserve">Nabídky musí obsahovat veškeré dokumenty uvedené </w:t>
      </w:r>
      <w:r w:rsidRPr="000F6909">
        <w:t>v </w:t>
      </w:r>
      <w:r w:rsidRPr="00745E77">
        <w:t xml:space="preserve">článku 12 </w:t>
      </w:r>
      <w:r w:rsidR="007F558F">
        <w:t>těchto Pokynů</w:t>
      </w:r>
      <w:r w:rsidRPr="00C4315C">
        <w:t>, stejně</w:t>
      </w:r>
      <w:r w:rsidRPr="00300BBC">
        <w:t xml:space="preserve"> tak jako veškeré ostatní dokumenty požadované zadavatelem a uvedené v zadávacích podmínkách </w:t>
      </w:r>
      <w:r w:rsidR="00E63F8B" w:rsidRPr="00300BBC">
        <w:t>t</w:t>
      </w:r>
      <w:r w:rsidR="00E63F8B">
        <w:t>oho</w:t>
      </w:r>
      <w:r w:rsidR="00E63F8B" w:rsidRPr="00300BBC">
        <w:t xml:space="preserve">to </w:t>
      </w:r>
      <w:r w:rsidR="005C7DE4">
        <w:t>zadávací</w:t>
      </w:r>
      <w:r w:rsidR="00E63F8B">
        <w:t>ho řízení</w:t>
      </w:r>
      <w:r w:rsidRPr="00300BBC">
        <w:t>.</w:t>
      </w:r>
      <w:r>
        <w:t xml:space="preserve"> </w:t>
      </w:r>
      <w:r w:rsidR="00657CA7" w:rsidRPr="00657CA7">
        <w:t xml:space="preserve">Požadavky na strukturu nabídky uvedené v čl. 12.3 </w:t>
      </w:r>
      <w:r w:rsidR="007F558F">
        <w:t>těchto Pokynů</w:t>
      </w:r>
      <w:r w:rsidR="00657CA7" w:rsidRPr="00657CA7">
        <w:t xml:space="preserve"> mají doporučující charakter. Případné nedodržení níže uvedených formálních požadavků na členění nabídky nebude považováno zadavatelem za nesplnění podmínek účasti ve </w:t>
      </w:r>
      <w:r w:rsidR="005C7DE4">
        <w:t>zadávací</w:t>
      </w:r>
      <w:r w:rsidR="00657CA7" w:rsidRPr="00657CA7">
        <w:t>m řízení.</w:t>
      </w:r>
      <w:r w:rsidR="00657CA7">
        <w:t xml:space="preserve"> </w:t>
      </w:r>
      <w:r w:rsidRPr="0051454E">
        <w:t xml:space="preserve">Doklady prokazující splnění zadávacích podmínek předkládají účastníci </w:t>
      </w:r>
      <w:r w:rsidR="005C7DE4">
        <w:t>zadávací</w:t>
      </w:r>
      <w:r w:rsidR="00657CA7">
        <w:t>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73A5AAAD" w14:textId="77777777" w:rsidR="00D866FA" w:rsidRPr="00AE5FFB" w:rsidRDefault="00D866FA" w:rsidP="00D866FA">
      <w:pPr>
        <w:pStyle w:val="Text1-1"/>
        <w:rPr>
          <w:b/>
          <w:bCs/>
        </w:rPr>
      </w:pPr>
      <w:bookmarkStart w:id="26" w:name="_Ref140738395"/>
      <w:r w:rsidRPr="00AE5FFB">
        <w:rPr>
          <w:b/>
          <w:bCs/>
        </w:rPr>
        <w:t>Lhůta pro podání nabídek bude stanovena prostřednictvím elektronického nástroje E-ZAK.</w:t>
      </w:r>
      <w:bookmarkEnd w:id="26"/>
    </w:p>
    <w:p w14:paraId="0E649FF6" w14:textId="4288AD3B" w:rsidR="004E01F6" w:rsidRPr="004E01F6" w:rsidRDefault="006A6824" w:rsidP="00A23C97">
      <w:pPr>
        <w:pStyle w:val="Nadpis1-1"/>
      </w:pPr>
      <w:bookmarkStart w:id="27" w:name="_Toc137213851"/>
      <w:bookmarkStart w:id="28" w:name="_Toc138003157"/>
      <w:bookmarkStart w:id="29" w:name="_Toc1476895"/>
      <w:bookmarkStart w:id="30" w:name="_Toc199410915"/>
      <w:bookmarkEnd w:id="27"/>
      <w:bookmarkEnd w:id="28"/>
      <w:r w:rsidRPr="00300BBC">
        <w:t>POŽADAVKY NA ZPRACOVÁNÍ NABÍDKOVÉ CENY</w:t>
      </w:r>
      <w:bookmarkEnd w:id="29"/>
      <w:bookmarkEnd w:id="30"/>
    </w:p>
    <w:p w14:paraId="05AD000F" w14:textId="7753A485" w:rsidR="006B67EF" w:rsidRPr="00652AF0" w:rsidRDefault="006B67EF" w:rsidP="005E0AF5">
      <w:pPr>
        <w:pStyle w:val="Text1-1"/>
      </w:pPr>
      <w:r w:rsidRPr="00652AF0">
        <w:t xml:space="preserve">Nabídkovou cenou se pro tuto veřejnou zakázku rozumí jednotková hodinová sazba, kterou </w:t>
      </w:r>
      <w:r w:rsidR="00FC6638" w:rsidRPr="00652AF0">
        <w:t>dodavatel</w:t>
      </w:r>
      <w:r w:rsidRPr="00652AF0">
        <w:t xml:space="preserve"> uvede do Rámcové dohody čl. </w:t>
      </w:r>
      <w:r w:rsidR="00990AF9">
        <w:t>IV</w:t>
      </w:r>
      <w:r w:rsidRPr="00652AF0">
        <w:t xml:space="preserve">, </w:t>
      </w:r>
      <w:r w:rsidR="00FC6638" w:rsidRPr="00652AF0">
        <w:t>v souladu se zněním bodu</w:t>
      </w:r>
      <w:r w:rsidRPr="00652AF0">
        <w:t xml:space="preserve"> 9.4 těchto Pokynů.</w:t>
      </w:r>
    </w:p>
    <w:p w14:paraId="4B69589C" w14:textId="5A7CED6B" w:rsidR="006A6824" w:rsidRPr="00652AF0" w:rsidRDefault="00A62714" w:rsidP="005E0AF5">
      <w:pPr>
        <w:pStyle w:val="Text1-1"/>
      </w:pPr>
      <w:r w:rsidRPr="00652AF0">
        <w:t>Nabídkovou cenu dodavatel zpracuje v korunách českých a uvede cenu bez DPH (zaokrouhlenou na dvě desetinná místa).</w:t>
      </w:r>
      <w:r w:rsidR="00AB5E6E" w:rsidRPr="00652AF0">
        <w:t xml:space="preserve"> </w:t>
      </w:r>
    </w:p>
    <w:p w14:paraId="6B7AE58C" w14:textId="446477D5" w:rsidR="00FC6638" w:rsidRPr="00652AF0" w:rsidRDefault="00FC6638" w:rsidP="005E0AF5">
      <w:pPr>
        <w:pStyle w:val="Text1-1"/>
      </w:pPr>
      <w:r w:rsidRPr="00652AF0">
        <w:t xml:space="preserve">Nabídková cena v podobě jednotkové hodinové sazby stanovená dodavatelem musí zahrnovat veškeré požadované činnosti související s předmětem díla, je cenou maximální a nepřekročitelnou. </w:t>
      </w:r>
    </w:p>
    <w:p w14:paraId="0FFDF12D" w14:textId="6F91503A" w:rsidR="006F39CF" w:rsidRDefault="006A6824" w:rsidP="006A6824">
      <w:pPr>
        <w:pStyle w:val="Nadpis1-1"/>
      </w:pPr>
      <w:bookmarkStart w:id="31" w:name="_Toc137213854"/>
      <w:bookmarkStart w:id="32" w:name="_Toc138003160"/>
      <w:bookmarkStart w:id="33" w:name="_Toc137213855"/>
      <w:bookmarkStart w:id="34" w:name="_Toc138003161"/>
      <w:bookmarkStart w:id="35" w:name="_Toc137213856"/>
      <w:bookmarkStart w:id="36" w:name="_Toc138003162"/>
      <w:bookmarkStart w:id="37" w:name="_Toc199410916"/>
      <w:bookmarkEnd w:id="31"/>
      <w:bookmarkEnd w:id="32"/>
      <w:bookmarkEnd w:id="33"/>
      <w:bookmarkEnd w:id="34"/>
      <w:bookmarkEnd w:id="35"/>
      <w:bookmarkEnd w:id="36"/>
      <w:r w:rsidRPr="006A6824">
        <w:t>VARIANTY NABÍDKY</w:t>
      </w:r>
      <w:r w:rsidR="00657CA7">
        <w:t>, VÝHRADA ZMĚNY DODAVATELE</w:t>
      </w:r>
      <w:bookmarkEnd w:id="37"/>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64CD1B85" w:rsidR="0060319B" w:rsidRPr="005F047B" w:rsidRDefault="0060319B" w:rsidP="0060319B">
      <w:pPr>
        <w:pStyle w:val="Text1-1"/>
      </w:pPr>
      <w:r w:rsidRPr="005F047B">
        <w:t xml:space="preserve">Zadavatel si vyhrazuje právo realizovat změnu v osobě dodavatele, dojde-li k předčasnému </w:t>
      </w:r>
      <w:r w:rsidR="00B21374">
        <w:t>ukončení R</w:t>
      </w:r>
      <w:r w:rsidR="00157C7D">
        <w:t xml:space="preserve">ámcové dohody </w:t>
      </w:r>
      <w:r w:rsidRPr="005F047B">
        <w:t xml:space="preserve">ze strany dodavatele nebo k předčasnému ukončení </w:t>
      </w:r>
      <w:r w:rsidR="00B21374">
        <w:t>R</w:t>
      </w:r>
      <w:r w:rsidR="00157C7D">
        <w:t>ámcové dohody</w:t>
      </w:r>
      <w:r w:rsidR="00157C7D" w:rsidRPr="005F047B">
        <w:t xml:space="preserve"> </w:t>
      </w:r>
      <w:r w:rsidRPr="005F047B">
        <w:t xml:space="preserve">ze strany zadavatele z důvodu porušení povinností dodavatele. Zadavatel si pro takový případ vyhrazuje právo uzavřít </w:t>
      </w:r>
      <w:r w:rsidR="00B21374">
        <w:t>R</w:t>
      </w:r>
      <w:r w:rsidR="00157C7D">
        <w:t>ámcovou dohodu</w:t>
      </w:r>
      <w:r w:rsidR="00157C7D" w:rsidRPr="005F047B">
        <w:t xml:space="preserve"> </w:t>
      </w:r>
      <w:r w:rsidRPr="005F047B">
        <w:t xml:space="preserve">s dodavatelem, jehož nabídka se umístila ve výsledku hodnocení v </w:t>
      </w:r>
      <w:r w:rsidR="005C7DE4">
        <w:t>zadávací</w:t>
      </w:r>
      <w:r w:rsidRPr="005F047B">
        <w:t xml:space="preserve">m řízení jako další v pořadí, a to s cenou stanovenou v souladu s nabídkou takového dodavatele (viz níže). Tento postup zadavatel může uplatnit i opakovaně. Zadavatel si zároveň vyhrazuje právo neuzavřít </w:t>
      </w:r>
      <w:r w:rsidR="00B21374">
        <w:t>R</w:t>
      </w:r>
      <w:r w:rsidR="00157C7D">
        <w:t>ámcovou dohodu</w:t>
      </w:r>
      <w:r w:rsidR="00157C7D" w:rsidRPr="005F047B">
        <w:t xml:space="preserve"> </w:t>
      </w:r>
      <w:r w:rsidRPr="005F047B">
        <w:t xml:space="preserve">s dodavatelem, který neprokáže splnění podmínek účasti původního </w:t>
      </w:r>
      <w:r w:rsidR="005C7DE4">
        <w:t>zadávací</w:t>
      </w:r>
      <w:r w:rsidRPr="005F047B">
        <w:t xml:space="preserve">ho řízení; v tomto případě je zadavatel oprávněn přistoupit k uzavření </w:t>
      </w:r>
      <w:r w:rsidR="00B21374">
        <w:t xml:space="preserve">Rámcové dohody </w:t>
      </w:r>
      <w:r w:rsidRPr="005F047B">
        <w:t xml:space="preserve">s </w:t>
      </w:r>
      <w:r w:rsidRPr="0060319B">
        <w:t>dodavatelem</w:t>
      </w:r>
      <w:r w:rsidRPr="005F047B">
        <w:t xml:space="preserve">, který se umístil ve výsledku hodnocení ve </w:t>
      </w:r>
      <w:r w:rsidR="005C7DE4">
        <w:t>zadávací</w:t>
      </w:r>
      <w:r w:rsidRPr="005F047B">
        <w:t>m řízení jako další v pořadí.</w:t>
      </w:r>
    </w:p>
    <w:p w14:paraId="0AE2BD3E" w14:textId="1268DE2D" w:rsidR="001B5423" w:rsidRDefault="00F7433B" w:rsidP="001B5423">
      <w:pPr>
        <w:pStyle w:val="Textbezslovn"/>
      </w:pPr>
      <w:r>
        <w:t>Pro</w:t>
      </w:r>
      <w:r w:rsidR="0060319B" w:rsidRPr="005F047B">
        <w:t xml:space="preserve"> účely </w:t>
      </w:r>
      <w:r>
        <w:t xml:space="preserve">stanovení cen sjednaných pro dílčí veřejné zakázky zadávané na základě </w:t>
      </w:r>
      <w:r w:rsidR="00B21374">
        <w:t>R</w:t>
      </w:r>
      <w:r>
        <w:t xml:space="preserve">ámcové dohody </w:t>
      </w:r>
      <w:r w:rsidR="0060319B" w:rsidRPr="005F047B">
        <w:t xml:space="preserve">s novým dodavatelem </w:t>
      </w:r>
      <w:r>
        <w:t xml:space="preserve">se použijí ceny z </w:t>
      </w:r>
      <w:r w:rsidR="0060319B" w:rsidRPr="0060319B">
        <w:t>nabídkov</w:t>
      </w:r>
      <w:r>
        <w:t>é</w:t>
      </w:r>
      <w:r w:rsidR="0060319B" w:rsidRPr="005F047B">
        <w:t xml:space="preserve"> cen</w:t>
      </w:r>
      <w:r>
        <w:t>y</w:t>
      </w:r>
      <w:r w:rsidR="0060319B" w:rsidRPr="005F047B">
        <w:t xml:space="preserve"> uveden</w:t>
      </w:r>
      <w:r>
        <w:t>é</w:t>
      </w:r>
      <w:r w:rsidR="0060319B" w:rsidRPr="005F047B">
        <w:t xml:space="preserve"> v nabídce nového dodavatele předložené ve </w:t>
      </w:r>
      <w:r w:rsidR="005C7DE4">
        <w:t>zadávací</w:t>
      </w:r>
      <w:r w:rsidR="0060319B" w:rsidRPr="005F047B">
        <w:t>m řízení</w:t>
      </w:r>
      <w:r>
        <w:t>.</w:t>
      </w:r>
      <w:r w:rsidR="0060319B" w:rsidRPr="005F047B">
        <w:t xml:space="preserve"> </w:t>
      </w:r>
    </w:p>
    <w:p w14:paraId="2EC1E1F5" w14:textId="77777777" w:rsidR="006A6824" w:rsidRDefault="006A6824" w:rsidP="006A6824">
      <w:pPr>
        <w:pStyle w:val="Nadpis1-1"/>
      </w:pPr>
      <w:bookmarkStart w:id="38" w:name="_Toc137213858"/>
      <w:bookmarkStart w:id="39" w:name="_Toc138003164"/>
      <w:bookmarkStart w:id="40" w:name="_Toc137213859"/>
      <w:bookmarkStart w:id="41" w:name="_Toc138003165"/>
      <w:bookmarkStart w:id="42" w:name="_Toc199410917"/>
      <w:bookmarkEnd w:id="38"/>
      <w:bookmarkEnd w:id="39"/>
      <w:bookmarkEnd w:id="40"/>
      <w:bookmarkEnd w:id="41"/>
      <w:r w:rsidRPr="006A6824">
        <w:t xml:space="preserve">OTEVÍRÁNÍ </w:t>
      </w:r>
      <w:r w:rsidR="00C70A55">
        <w:t>NABÍDEK</w:t>
      </w:r>
      <w:bookmarkEnd w:id="42"/>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3" w:name="_Toc199410918"/>
      <w:r w:rsidRPr="006A6824">
        <w:t>POSOUZENÍ SPLNĚNÍ PODMÍNEK ÚČASTI</w:t>
      </w:r>
      <w:bookmarkEnd w:id="43"/>
    </w:p>
    <w:p w14:paraId="4120BB53" w14:textId="77777777" w:rsidR="00F12A34" w:rsidRDefault="00F12A34" w:rsidP="00F12A34">
      <w:pPr>
        <w:pStyle w:val="Text1-1"/>
      </w:pPr>
      <w:r>
        <w:t xml:space="preserve">Posouzení splnění podmínek účasti v zadávacím řízení může být provedeno až po hodnocení nabídek. </w:t>
      </w:r>
    </w:p>
    <w:p w14:paraId="1FBF3C71" w14:textId="77777777" w:rsidR="00F12A34" w:rsidRDefault="00F12A34" w:rsidP="00F12A34">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67E7400" w14:textId="77777777" w:rsidR="00F12A34" w:rsidRDefault="00F12A34" w:rsidP="00F12A34">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C4E57A2" w14:textId="453483A2" w:rsidR="00C9054D" w:rsidRPr="003C7C8F" w:rsidRDefault="00F12A34" w:rsidP="00D6447D">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6A6824">
        <w:t xml:space="preserve"> </w:t>
      </w:r>
      <w:r w:rsidR="00FE4F5B">
        <w:t xml:space="preserve"> </w:t>
      </w:r>
    </w:p>
    <w:p w14:paraId="05FC63F3" w14:textId="153A4110" w:rsidR="006A6824" w:rsidRDefault="00F7433B" w:rsidP="006A6824">
      <w:pPr>
        <w:pStyle w:val="Nadpis1-1"/>
      </w:pPr>
      <w:bookmarkStart w:id="44" w:name="_Toc199410919"/>
      <w:r>
        <w:rPr>
          <w:szCs w:val="22"/>
        </w:rPr>
        <w:t>PRAVIDLA PRO VÝBĚR DODAVATELE, SE KTERÝM BUDE UZAVŘENA RÁMCOVÁ DOHODA</w:t>
      </w:r>
      <w:r w:rsidR="0010098D">
        <w:rPr>
          <w:szCs w:val="22"/>
        </w:rPr>
        <w:t xml:space="preserve"> – HODNOCENÍ nabídek</w:t>
      </w:r>
      <w:bookmarkEnd w:id="44"/>
    </w:p>
    <w:p w14:paraId="225DE346" w14:textId="1F439888" w:rsidR="00F7433B" w:rsidRPr="0010098D" w:rsidRDefault="00F7433B" w:rsidP="00F7433B">
      <w:pPr>
        <w:pStyle w:val="Text1-1"/>
        <w:rPr>
          <w:szCs w:val="20"/>
        </w:rPr>
      </w:pPr>
      <w:r w:rsidRPr="00F7433B">
        <w:t>Zadavate</w:t>
      </w:r>
      <w:r w:rsidR="001F56E7">
        <w:t>l je povinen vybrat k uzavření R</w:t>
      </w:r>
      <w:r w:rsidRPr="00F7433B">
        <w:t xml:space="preserve">ámcové dohody účastníka </w:t>
      </w:r>
      <w:r w:rsidR="005C7DE4">
        <w:t>zadávací</w:t>
      </w:r>
      <w:r>
        <w:t>ho</w:t>
      </w:r>
      <w:r w:rsidRPr="00F7433B">
        <w:t xml:space="preserve"> řízení, jehož nabídka byla vyhodnocena jako ekonomicky nejvýhodnější podle výsledku hodnocení nabídek. </w:t>
      </w:r>
    </w:p>
    <w:p w14:paraId="467B3A67" w14:textId="77777777" w:rsidR="003008C0" w:rsidRDefault="003008C0" w:rsidP="003008C0">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07C6B39" w14:textId="77777777" w:rsidR="003008C0" w:rsidRDefault="003008C0" w:rsidP="003008C0">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008C0" w:rsidRPr="00307641" w14:paraId="0DCB5A8C" w14:textId="77777777" w:rsidTr="002F27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2A091A" w14:textId="77777777" w:rsidR="003008C0" w:rsidRPr="00307641" w:rsidRDefault="003008C0" w:rsidP="002F2719">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AC0869" w14:textId="77777777" w:rsidR="003008C0" w:rsidRPr="00307641" w:rsidRDefault="003008C0" w:rsidP="002F2719">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3008C0" w:rsidRPr="00833899" w14:paraId="2447619E" w14:textId="77777777" w:rsidTr="002F2719">
        <w:tc>
          <w:tcPr>
            <w:cnfStyle w:val="001000000000" w:firstRow="0" w:lastRow="0" w:firstColumn="1" w:lastColumn="0" w:oddVBand="0" w:evenVBand="0" w:oddHBand="0" w:evenHBand="0" w:firstRowFirstColumn="0" w:firstRowLastColumn="0" w:lastRowFirstColumn="0" w:lastRowLastColumn="0"/>
            <w:tcW w:w="3969" w:type="dxa"/>
          </w:tcPr>
          <w:p w14:paraId="4D5D5B64" w14:textId="1151F7F2" w:rsidR="003008C0" w:rsidRPr="00833899" w:rsidRDefault="003008C0" w:rsidP="002F2719">
            <w:pPr>
              <w:rPr>
                <w:sz w:val="16"/>
                <w:szCs w:val="16"/>
              </w:rPr>
            </w:pPr>
            <w:r w:rsidRPr="00804D39">
              <w:rPr>
                <w:sz w:val="16"/>
                <w:szCs w:val="16"/>
              </w:rPr>
              <w:t>Nabídková cena</w:t>
            </w:r>
            <w:r>
              <w:rPr>
                <w:sz w:val="16"/>
                <w:szCs w:val="16"/>
              </w:rPr>
              <w:t xml:space="preserve"> – jednotková hodinová sazba v Kč bez DPH</w:t>
            </w:r>
          </w:p>
        </w:tc>
        <w:tc>
          <w:tcPr>
            <w:tcW w:w="4111" w:type="dxa"/>
            <w:tcBorders>
              <w:bottom w:val="single" w:sz="2" w:space="0" w:color="auto"/>
            </w:tcBorders>
          </w:tcPr>
          <w:p w14:paraId="1187DD74" w14:textId="52F12C9A" w:rsidR="003008C0" w:rsidRPr="00833899" w:rsidRDefault="00391692" w:rsidP="002F2719">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w:t>
            </w:r>
            <w:r w:rsidR="003008C0" w:rsidRPr="00804D39">
              <w:rPr>
                <w:sz w:val="16"/>
                <w:szCs w:val="16"/>
              </w:rPr>
              <w:t>0 %</w:t>
            </w:r>
          </w:p>
        </w:tc>
      </w:tr>
      <w:tr w:rsidR="003008C0" w:rsidRPr="00804D39" w14:paraId="35A40CCC" w14:textId="77777777" w:rsidTr="002F271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789FE5" w14:textId="77777777" w:rsidR="003008C0" w:rsidRPr="00804D39" w:rsidRDefault="003008C0" w:rsidP="002F2719">
            <w:pPr>
              <w:rPr>
                <w:b w:val="0"/>
                <w:sz w:val="16"/>
                <w:szCs w:val="16"/>
              </w:rPr>
            </w:pPr>
            <w:r>
              <w:rPr>
                <w:b w:val="0"/>
                <w:sz w:val="16"/>
                <w:szCs w:val="16"/>
              </w:rPr>
              <w:t>Z</w:t>
            </w:r>
            <w:r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B9B088D" w14:textId="31195DD9" w:rsidR="003008C0" w:rsidRPr="00804D39" w:rsidRDefault="00391692" w:rsidP="002F271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5</w:t>
            </w:r>
            <w:r w:rsidR="003008C0" w:rsidRPr="00804D39">
              <w:rPr>
                <w:b w:val="0"/>
                <w:sz w:val="16"/>
                <w:szCs w:val="16"/>
              </w:rPr>
              <w:t>0 %</w:t>
            </w:r>
          </w:p>
        </w:tc>
      </w:tr>
    </w:tbl>
    <w:p w14:paraId="718BC672" w14:textId="77777777" w:rsidR="003008C0" w:rsidRDefault="003008C0" w:rsidP="003008C0">
      <w:pPr>
        <w:pStyle w:val="Text1-1"/>
        <w:numPr>
          <w:ilvl w:val="0"/>
          <w:numId w:val="0"/>
        </w:numPr>
        <w:ind w:left="737"/>
      </w:pPr>
    </w:p>
    <w:p w14:paraId="1A49098A" w14:textId="77777777" w:rsidR="003008C0" w:rsidRDefault="003008C0" w:rsidP="003008C0">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7EFFAC00" w14:textId="77777777" w:rsidR="003008C0" w:rsidRPr="003A2C23" w:rsidRDefault="003008C0" w:rsidP="003008C0">
      <w:pPr>
        <w:pStyle w:val="Text1-1"/>
        <w:rPr>
          <w:b/>
        </w:rPr>
      </w:pPr>
      <w:r w:rsidRPr="003A2C23">
        <w:rPr>
          <w:b/>
        </w:rPr>
        <w:t>Nabídková cena</w:t>
      </w:r>
    </w:p>
    <w:p w14:paraId="31767709" w14:textId="664DFDE1" w:rsidR="003008C0" w:rsidRDefault="003008C0" w:rsidP="003008C0">
      <w:pPr>
        <w:pStyle w:val="Text1-1"/>
        <w:numPr>
          <w:ilvl w:val="0"/>
          <w:numId w:val="0"/>
        </w:numPr>
        <w:ind w:left="737"/>
      </w:pPr>
      <w:r>
        <w:t xml:space="preserve">Nejprve bude hodnoceno dílčí hodnotící kritérium Nabídková cena. Bude hodnocena </w:t>
      </w:r>
      <w:r w:rsidRPr="00386DEB">
        <w:t>jednotková hodinová sazba v Kč bez DPH</w:t>
      </w:r>
      <w:r>
        <w:t xml:space="preserve"> uvedená účastníkem zadávacího </w:t>
      </w:r>
      <w:r w:rsidRPr="00386DEB">
        <w:t xml:space="preserve">řízení v čl. </w:t>
      </w:r>
      <w:r w:rsidR="00386DEB">
        <w:t>IV odstavci 1</w:t>
      </w:r>
      <w:r w:rsidR="00DB5D50">
        <w:t xml:space="preserve"> smlouvy</w:t>
      </w:r>
      <w:r>
        <w:t>.</w:t>
      </w:r>
    </w:p>
    <w:p w14:paraId="28C151A3" w14:textId="77777777" w:rsidR="003008C0" w:rsidRDefault="003008C0" w:rsidP="003008C0">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1B65AAFD" w14:textId="77777777" w:rsidR="003008C0" w:rsidRPr="003A2C23" w:rsidRDefault="003008C0" w:rsidP="003008C0">
      <w:pPr>
        <w:pStyle w:val="Text1-1"/>
        <w:numPr>
          <w:ilvl w:val="0"/>
          <w:numId w:val="0"/>
        </w:numPr>
        <w:spacing w:after="0" w:line="240" w:lineRule="auto"/>
        <w:ind w:left="737"/>
        <w:jc w:val="center"/>
      </w:pPr>
      <w:r w:rsidRPr="003A2C23">
        <w:t xml:space="preserve">výše nejnižší nabídkové ceny ze všech nabídek </w:t>
      </w:r>
    </w:p>
    <w:p w14:paraId="265D7E68" w14:textId="77777777" w:rsidR="003008C0" w:rsidRPr="003A2C23" w:rsidRDefault="003008C0" w:rsidP="003008C0">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6BC73518" w14:textId="77777777" w:rsidR="003008C0" w:rsidRDefault="003008C0" w:rsidP="003008C0">
      <w:pPr>
        <w:pStyle w:val="Text1-1"/>
        <w:numPr>
          <w:ilvl w:val="0"/>
          <w:numId w:val="0"/>
        </w:numPr>
        <w:spacing w:line="240" w:lineRule="auto"/>
        <w:ind w:left="737"/>
        <w:jc w:val="center"/>
      </w:pPr>
      <w:r>
        <w:t>výše nabídkové ceny hodnocené nabídky</w:t>
      </w:r>
    </w:p>
    <w:p w14:paraId="544CC757" w14:textId="7FB5EE5C" w:rsidR="003008C0" w:rsidRDefault="003008C0" w:rsidP="003008C0">
      <w:pPr>
        <w:pStyle w:val="Text1-1"/>
        <w:numPr>
          <w:ilvl w:val="0"/>
          <w:numId w:val="0"/>
        </w:numPr>
        <w:spacing w:before="240"/>
        <w:ind w:left="737"/>
      </w:pPr>
      <w:r>
        <w:t>Takto získaný počet bodů bude vynásoben koeficientem 0,</w:t>
      </w:r>
      <w:r w:rsidR="00B0435E">
        <w:t>5</w:t>
      </w:r>
      <w:r>
        <w:t xml:space="preserve">0 (tj. váhou dílčího hodnotícího kritéria Nabídková cena) a následně matematicky zaokrouhlen na dvě desetinná místa. </w:t>
      </w:r>
    </w:p>
    <w:p w14:paraId="2088248E" w14:textId="77777777" w:rsidR="003008C0" w:rsidRPr="003A2C23" w:rsidRDefault="003008C0" w:rsidP="003008C0">
      <w:pPr>
        <w:pStyle w:val="Text1-1"/>
        <w:rPr>
          <w:b/>
        </w:rPr>
      </w:pPr>
      <w:r>
        <w:rPr>
          <w:b/>
        </w:rPr>
        <w:t>Z</w:t>
      </w:r>
      <w:r w:rsidRPr="003A2C23">
        <w:rPr>
          <w:b/>
        </w:rPr>
        <w:t xml:space="preserve">kušenosti vybraných členů odborného personálu dodavatele </w:t>
      </w:r>
    </w:p>
    <w:p w14:paraId="21EF2E29" w14:textId="1D9F3B98" w:rsidR="003008C0" w:rsidRDefault="003008C0" w:rsidP="003008C0">
      <w:pPr>
        <w:pStyle w:val="Text1-1"/>
        <w:numPr>
          <w:ilvl w:val="0"/>
          <w:numId w:val="0"/>
        </w:numPr>
        <w:ind w:left="737"/>
      </w:pPr>
      <w:r>
        <w:t xml:space="preserve">Předmětem hodnocení nabídek v rámci dílčího hodnotícího kritéria Zkušenosti vybraných členů odborného personálu dodavatele bude míra splnění parametrů uvedených v tabulce níže v tomto článku u vybraných členů odborného personálu dodavatele zapojených do realizace veřejné zakázky. </w:t>
      </w:r>
    </w:p>
    <w:p w14:paraId="6FCA94D0" w14:textId="77777777" w:rsidR="003008C0" w:rsidRDefault="003008C0" w:rsidP="003008C0">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Pr="000B17EE">
        <w:t xml:space="preserve"> </w:t>
      </w:r>
      <w:r>
        <w:t>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49BBD910" w14:textId="48AEF058" w:rsidR="003008C0" w:rsidRDefault="003008C0" w:rsidP="003008C0">
      <w:pPr>
        <w:pStyle w:val="Text1-1"/>
        <w:numPr>
          <w:ilvl w:val="0"/>
          <w:numId w:val="0"/>
        </w:numPr>
        <w:ind w:left="737"/>
      </w:pPr>
      <w:r>
        <w:t xml:space="preserve">Hodnocení v rámci tohoto dílčího hodnotícího kritéria bude provedeno na základě posouzení údajů uvedených v Seznamu zkušeností hodnocených členů odborného personálu dodavatele a předložených v nabídce ve formě </w:t>
      </w:r>
      <w:r w:rsidRPr="00AA0DF1">
        <w:t>obsažené v Příloze č. 9</w:t>
      </w:r>
      <w:r>
        <w:t xml:space="preserve"> těchto Pokynů včetně</w:t>
      </w:r>
      <w:r w:rsidRPr="000B17EE">
        <w:t xml:space="preserve"> </w:t>
      </w:r>
      <w:r>
        <w:t>zadavatelem požadovaných dokladů, jež mají být k tomuto seznamu přiloženy.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46830B10" w14:textId="77777777" w:rsidR="003008C0" w:rsidRDefault="003008C0" w:rsidP="003008C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3008C0" w:rsidRPr="00465F4C" w14:paraId="080A0CD4" w14:textId="77777777" w:rsidTr="002F2F6A">
        <w:trPr>
          <w:trHeight w:val="1444"/>
        </w:trPr>
        <w:tc>
          <w:tcPr>
            <w:tcW w:w="1843" w:type="dxa"/>
            <w:tcBorders>
              <w:top w:val="single" w:sz="4" w:space="0" w:color="auto"/>
              <w:left w:val="single" w:sz="4" w:space="0" w:color="auto"/>
              <w:bottom w:val="single" w:sz="4" w:space="0" w:color="auto"/>
              <w:right w:val="single" w:sz="4" w:space="0" w:color="auto"/>
            </w:tcBorders>
            <w:hideMark/>
          </w:tcPr>
          <w:p w14:paraId="2C4C2CE5" w14:textId="77777777" w:rsidR="003008C0" w:rsidRPr="00B77110" w:rsidRDefault="003008C0" w:rsidP="002F2719">
            <w:pPr>
              <w:rPr>
                <w:rFonts w:cs="Arial"/>
                <w:b/>
                <w:bCs/>
              </w:rPr>
            </w:pPr>
          </w:p>
          <w:p w14:paraId="01631CFF" w14:textId="77777777" w:rsidR="003008C0" w:rsidRPr="00B77110" w:rsidRDefault="003008C0" w:rsidP="002F2719">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525C00E8" w14:textId="77777777" w:rsidR="003008C0" w:rsidRPr="00B77110" w:rsidRDefault="003008C0" w:rsidP="002F2719">
            <w:pPr>
              <w:rPr>
                <w:rFonts w:cs="Arial"/>
                <w:b/>
                <w:bCs/>
              </w:rPr>
            </w:pPr>
          </w:p>
          <w:p w14:paraId="2E9BACCF" w14:textId="77777777" w:rsidR="003008C0" w:rsidRPr="00B77110" w:rsidRDefault="003008C0" w:rsidP="002F2719">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25414F0D" w14:textId="77777777" w:rsidR="003008C0" w:rsidRPr="00B77110" w:rsidRDefault="003008C0" w:rsidP="002F2719">
            <w:pPr>
              <w:rPr>
                <w:rFonts w:cs="Arial"/>
                <w:b/>
                <w:bCs/>
              </w:rPr>
            </w:pPr>
          </w:p>
          <w:p w14:paraId="558274FF" w14:textId="77777777" w:rsidR="003008C0" w:rsidRPr="00B77110" w:rsidRDefault="003008C0" w:rsidP="002F2719">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08CF3B39" w14:textId="77777777" w:rsidR="003008C0" w:rsidRPr="00B77110" w:rsidRDefault="003008C0" w:rsidP="002F2719">
            <w:pPr>
              <w:rPr>
                <w:rFonts w:cs="Arial"/>
                <w:b/>
                <w:bCs/>
              </w:rPr>
            </w:pPr>
          </w:p>
          <w:p w14:paraId="111FB25B" w14:textId="4514875F" w:rsidR="003008C0" w:rsidRPr="00B77110" w:rsidRDefault="003008C0" w:rsidP="002F2719">
            <w:pPr>
              <w:rPr>
                <w:rFonts w:cs="Arial"/>
                <w:bCs/>
              </w:rPr>
            </w:pPr>
            <w:r w:rsidRPr="00B77110">
              <w:rPr>
                <w:rFonts w:cs="Arial"/>
                <w:b/>
                <w:bCs/>
              </w:rPr>
              <w:t>Maximální bodové ohodnocení</w:t>
            </w:r>
            <w:r w:rsidRPr="00B77110">
              <w:rPr>
                <w:rFonts w:cs="Arial"/>
                <w:bCs/>
              </w:rPr>
              <w:t xml:space="preserve"> </w:t>
            </w:r>
          </w:p>
        </w:tc>
      </w:tr>
      <w:tr w:rsidR="003008C0" w:rsidRPr="00465F4C" w14:paraId="2EA3EC7F" w14:textId="77777777" w:rsidTr="002F2719">
        <w:trPr>
          <w:trHeight w:val="510"/>
        </w:trPr>
        <w:tc>
          <w:tcPr>
            <w:tcW w:w="1843" w:type="dxa"/>
            <w:tcBorders>
              <w:top w:val="single" w:sz="4" w:space="0" w:color="auto"/>
              <w:left w:val="single" w:sz="4" w:space="0" w:color="auto"/>
              <w:bottom w:val="single" w:sz="4" w:space="0" w:color="auto"/>
              <w:right w:val="single" w:sz="4" w:space="0" w:color="auto"/>
            </w:tcBorders>
            <w:hideMark/>
          </w:tcPr>
          <w:p w14:paraId="049AC43C" w14:textId="06644E38" w:rsidR="003008C0" w:rsidRPr="00B77110" w:rsidRDefault="002F2F6A" w:rsidP="002F2719">
            <w:pPr>
              <w:rPr>
                <w:rFonts w:cs="Arial"/>
                <w:bCs/>
              </w:rPr>
            </w:pPr>
            <w:r>
              <w:rPr>
                <w:rFonts w:cs="Arial"/>
                <w:bCs/>
              </w:rPr>
              <w:t>Vedoucí prací</w:t>
            </w:r>
          </w:p>
        </w:tc>
        <w:tc>
          <w:tcPr>
            <w:tcW w:w="3969" w:type="dxa"/>
            <w:tcBorders>
              <w:top w:val="single" w:sz="4" w:space="0" w:color="auto"/>
              <w:left w:val="nil"/>
              <w:bottom w:val="single" w:sz="4" w:space="0" w:color="auto"/>
              <w:right w:val="single" w:sz="4" w:space="0" w:color="auto"/>
            </w:tcBorders>
            <w:hideMark/>
          </w:tcPr>
          <w:p w14:paraId="4066F382" w14:textId="1A9E1F12" w:rsidR="003008C0" w:rsidRPr="00B77110" w:rsidRDefault="003008C0" w:rsidP="002F2719">
            <w:pPr>
              <w:jc w:val="both"/>
              <w:rPr>
                <w:rFonts w:cs="Arial"/>
                <w:bCs/>
              </w:rPr>
            </w:pPr>
            <w:r w:rsidRPr="00313CCE">
              <w:t xml:space="preserve">zkušenost </w:t>
            </w:r>
            <w:r w:rsidR="00A725C9">
              <w:t xml:space="preserve">se zpracováním posouzení AsBo </w:t>
            </w:r>
            <w:r w:rsidR="00965728" w:rsidRPr="00431511">
              <w:t>ve fázi projektové přípravy</w:t>
            </w:r>
            <w:r w:rsidR="00965728">
              <w:t xml:space="preserve"> nebo realizace</w:t>
            </w:r>
            <w:r w:rsidR="00965728" w:rsidRPr="00431511">
              <w:t xml:space="preserve"> stavby </w:t>
            </w:r>
            <w:r w:rsidR="00965728">
              <w:t xml:space="preserve">železničních drah </w:t>
            </w:r>
            <w:r w:rsidR="00A725C9">
              <w:t>s </w:t>
            </w:r>
            <w:r>
              <w:t>hodnotou investičních nákladů stavby nejméně</w:t>
            </w:r>
            <w:r>
              <w:rPr>
                <w:b/>
                <w:bCs/>
              </w:rPr>
              <w:t xml:space="preserve"> </w:t>
            </w:r>
            <w:r w:rsidR="008D4601">
              <w:rPr>
                <w:b/>
                <w:bCs/>
              </w:rPr>
              <w:t>1</w:t>
            </w:r>
            <w:r w:rsidR="00A725C9">
              <w:rPr>
                <w:b/>
                <w:bCs/>
              </w:rPr>
              <w:t xml:space="preserve"> mld</w:t>
            </w:r>
            <w:r>
              <w:rPr>
                <w:b/>
                <w:bCs/>
              </w:rPr>
              <w:t>.</w:t>
            </w:r>
            <w:r w:rsidRPr="00B50EFA">
              <w:rPr>
                <w:b/>
                <w:bCs/>
              </w:rPr>
              <w:t xml:space="preserve"> Kč</w:t>
            </w:r>
            <w:r>
              <w:t xml:space="preserve"> bez DPH</w:t>
            </w:r>
            <w:r w:rsidRPr="00313CCE">
              <w:rPr>
                <w:rFonts w:cs="Arial"/>
                <w:b/>
                <w:iCs/>
              </w:rPr>
              <w:t xml:space="preserve">, </w:t>
            </w:r>
            <w:r w:rsidRPr="00313CCE">
              <w:rPr>
                <w:iCs/>
              </w:rPr>
              <w:t xml:space="preserve">a to v posledních </w:t>
            </w:r>
            <w:r>
              <w:rPr>
                <w:iCs/>
              </w:rPr>
              <w:t>5</w:t>
            </w:r>
            <w:r w:rsidRPr="00313CCE">
              <w:rPr>
                <w:iCs/>
              </w:rPr>
              <w:t xml:space="preserve"> letech před zahájením</w:t>
            </w:r>
            <w:r w:rsidRPr="00313CCE">
              <w:t xml:space="preserve"> </w:t>
            </w:r>
            <w:r w:rsidRPr="00EB07A3">
              <w:t>zadávacího řízení</w:t>
            </w:r>
            <w:r>
              <w:rPr>
                <w:rFonts w:cs="Arial"/>
                <w:bCs/>
              </w:rPr>
              <w:t xml:space="preserve">. </w:t>
            </w:r>
            <w:r w:rsidR="00F854CB">
              <w:rPr>
                <w:rFonts w:cs="Arial"/>
                <w:bCs/>
              </w:rPr>
              <w:t>Zadavatel bude hodnotit maximální 3 zkušenosti.</w:t>
            </w:r>
          </w:p>
        </w:tc>
        <w:tc>
          <w:tcPr>
            <w:tcW w:w="1559" w:type="dxa"/>
            <w:tcBorders>
              <w:top w:val="single" w:sz="4" w:space="0" w:color="auto"/>
              <w:left w:val="nil"/>
              <w:bottom w:val="single" w:sz="4" w:space="0" w:color="auto"/>
              <w:right w:val="single" w:sz="4" w:space="0" w:color="auto"/>
            </w:tcBorders>
            <w:vAlign w:val="center"/>
            <w:hideMark/>
          </w:tcPr>
          <w:p w14:paraId="4898A788" w14:textId="3CE7868B" w:rsidR="003008C0" w:rsidRPr="00B77110" w:rsidRDefault="002F2F6A" w:rsidP="002F2719">
            <w:pPr>
              <w:rPr>
                <w:rFonts w:cs="Arial"/>
                <w:bCs/>
              </w:rPr>
            </w:pPr>
            <w:r>
              <w:rPr>
                <w:rFonts w:cs="Arial"/>
                <w:bCs/>
              </w:rPr>
              <w:t>1 bod</w:t>
            </w:r>
            <w:r w:rsidR="003008C0"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vAlign w:val="center"/>
            <w:hideMark/>
          </w:tcPr>
          <w:p w14:paraId="235FD610" w14:textId="1921555F" w:rsidR="002F2F6A" w:rsidRPr="00B77110" w:rsidRDefault="002F2F6A" w:rsidP="002F2719">
            <w:pPr>
              <w:rPr>
                <w:rFonts w:cs="Arial"/>
                <w:bCs/>
              </w:rPr>
            </w:pPr>
            <w:r>
              <w:rPr>
                <w:rFonts w:cs="Arial"/>
                <w:bCs/>
              </w:rPr>
              <w:t>3</w:t>
            </w:r>
          </w:p>
        </w:tc>
      </w:tr>
      <w:tr w:rsidR="00A725C9" w:rsidRPr="00465F4C" w14:paraId="047C930A" w14:textId="77777777" w:rsidTr="002F2719">
        <w:trPr>
          <w:trHeight w:val="510"/>
        </w:trPr>
        <w:tc>
          <w:tcPr>
            <w:tcW w:w="1843" w:type="dxa"/>
            <w:tcBorders>
              <w:top w:val="single" w:sz="4" w:space="0" w:color="auto"/>
              <w:left w:val="single" w:sz="4" w:space="0" w:color="auto"/>
              <w:bottom w:val="single" w:sz="4" w:space="0" w:color="auto"/>
              <w:right w:val="single" w:sz="4" w:space="0" w:color="auto"/>
            </w:tcBorders>
          </w:tcPr>
          <w:p w14:paraId="61B47EF4" w14:textId="64968EE4" w:rsidR="00A725C9" w:rsidRDefault="00A725C9" w:rsidP="00A725C9">
            <w:pPr>
              <w:rPr>
                <w:rFonts w:cs="Arial"/>
                <w:bCs/>
              </w:rPr>
            </w:pPr>
            <w:r>
              <w:rPr>
                <w:rFonts w:cs="Arial"/>
                <w:bCs/>
              </w:rPr>
              <w:t>Poradce v oblasti Subsystému Infrastruktura</w:t>
            </w:r>
          </w:p>
        </w:tc>
        <w:tc>
          <w:tcPr>
            <w:tcW w:w="3969" w:type="dxa"/>
            <w:tcBorders>
              <w:top w:val="single" w:sz="4" w:space="0" w:color="auto"/>
              <w:left w:val="nil"/>
              <w:bottom w:val="single" w:sz="4" w:space="0" w:color="auto"/>
              <w:right w:val="single" w:sz="4" w:space="0" w:color="auto"/>
            </w:tcBorders>
          </w:tcPr>
          <w:p w14:paraId="64774708" w14:textId="7EDDF896" w:rsidR="00A725C9" w:rsidRPr="00313CCE" w:rsidRDefault="00697860" w:rsidP="00A725C9">
            <w:pPr>
              <w:jc w:val="both"/>
            </w:pPr>
            <w:r w:rsidRPr="00313CCE">
              <w:t xml:space="preserve">zkušenost </w:t>
            </w:r>
            <w:r>
              <w:t xml:space="preserve">se zpracováním posouzení AsBo pro Subsystém Infrastruktura </w:t>
            </w:r>
            <w:r w:rsidR="00965728" w:rsidRPr="00431511">
              <w:t>ve fázi projektové přípravy</w:t>
            </w:r>
            <w:r w:rsidR="00965728">
              <w:t xml:space="preserve"> nebo realizace</w:t>
            </w:r>
            <w:r w:rsidR="00965728" w:rsidRPr="00431511">
              <w:t xml:space="preserve"> stavby </w:t>
            </w:r>
            <w:r w:rsidR="00965728">
              <w:t>železničních drah</w:t>
            </w:r>
            <w:r>
              <w:t xml:space="preserve"> s hodnotou investičních nákladů stavby nejméně</w:t>
            </w:r>
            <w:r>
              <w:rPr>
                <w:b/>
                <w:bCs/>
              </w:rPr>
              <w:t xml:space="preserve"> </w:t>
            </w:r>
            <w:r w:rsidR="008D4601">
              <w:rPr>
                <w:b/>
                <w:bCs/>
              </w:rPr>
              <w:t>1</w:t>
            </w:r>
            <w:r>
              <w:rPr>
                <w:b/>
                <w:bCs/>
              </w:rPr>
              <w:t xml:space="preserve"> mld.</w:t>
            </w:r>
            <w:r w:rsidRPr="00B50EFA">
              <w:rPr>
                <w:b/>
                <w:bCs/>
              </w:rPr>
              <w:t xml:space="preserve"> Kč</w:t>
            </w:r>
            <w:r>
              <w:t xml:space="preserve"> bez DPH</w:t>
            </w:r>
            <w:r w:rsidRPr="00313CCE">
              <w:rPr>
                <w:rFonts w:cs="Arial"/>
                <w:b/>
                <w:iCs/>
              </w:rPr>
              <w:t xml:space="preserve">, </w:t>
            </w:r>
            <w:r w:rsidRPr="00313CCE">
              <w:rPr>
                <w:iCs/>
              </w:rPr>
              <w:t xml:space="preserve">a to v posledních </w:t>
            </w:r>
            <w:r>
              <w:rPr>
                <w:iCs/>
              </w:rPr>
              <w:t>5</w:t>
            </w:r>
            <w:r w:rsidRPr="00313CCE">
              <w:rPr>
                <w:iCs/>
              </w:rPr>
              <w:t xml:space="preserve"> letech před zahájením</w:t>
            </w:r>
            <w:r w:rsidRPr="00313CCE">
              <w:t xml:space="preserve"> </w:t>
            </w:r>
            <w:r w:rsidRPr="00EB07A3">
              <w:t>zadávacího řízení</w:t>
            </w:r>
            <w:r>
              <w:rPr>
                <w:rFonts w:cs="Arial"/>
                <w:bCs/>
              </w:rPr>
              <w:t>.</w:t>
            </w:r>
            <w:r w:rsidR="00F854CB">
              <w:rPr>
                <w:rFonts w:cs="Arial"/>
                <w:bCs/>
              </w:rPr>
              <w:t xml:space="preserve"> Zadavatel bude hodnotit maximální 3 zkušenosti. </w:t>
            </w:r>
            <w:r>
              <w:rPr>
                <w:rFonts w:cs="Arial"/>
                <w:bCs/>
              </w:rPr>
              <w:t xml:space="preserve"> </w:t>
            </w:r>
          </w:p>
        </w:tc>
        <w:tc>
          <w:tcPr>
            <w:tcW w:w="1559" w:type="dxa"/>
            <w:tcBorders>
              <w:top w:val="single" w:sz="4" w:space="0" w:color="auto"/>
              <w:left w:val="nil"/>
              <w:bottom w:val="single" w:sz="4" w:space="0" w:color="auto"/>
              <w:right w:val="single" w:sz="4" w:space="0" w:color="auto"/>
            </w:tcBorders>
            <w:vAlign w:val="center"/>
          </w:tcPr>
          <w:p w14:paraId="4EECE96E" w14:textId="1ADE7C24" w:rsidR="00A725C9" w:rsidRPr="00B77110" w:rsidRDefault="00A725C9" w:rsidP="00A725C9">
            <w:pPr>
              <w:rPr>
                <w:rFonts w:cs="Arial"/>
                <w:bCs/>
              </w:rPr>
            </w:pPr>
            <w:r>
              <w:rPr>
                <w:rFonts w:cs="Arial"/>
                <w:bCs/>
              </w:rPr>
              <w:t>1 bod</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vAlign w:val="center"/>
          </w:tcPr>
          <w:p w14:paraId="71C3ED89" w14:textId="018B2A37" w:rsidR="00A725C9" w:rsidRDefault="00A725C9" w:rsidP="00A725C9">
            <w:pPr>
              <w:rPr>
                <w:rFonts w:cs="Arial"/>
                <w:bCs/>
              </w:rPr>
            </w:pPr>
            <w:r>
              <w:rPr>
                <w:rFonts w:cs="Arial"/>
                <w:bCs/>
              </w:rPr>
              <w:t>3</w:t>
            </w:r>
          </w:p>
        </w:tc>
      </w:tr>
      <w:tr w:rsidR="00A725C9" w:rsidRPr="00465F4C" w14:paraId="1B3A1C49" w14:textId="77777777" w:rsidTr="002F2719">
        <w:trPr>
          <w:trHeight w:val="510"/>
        </w:trPr>
        <w:tc>
          <w:tcPr>
            <w:tcW w:w="1843" w:type="dxa"/>
            <w:tcBorders>
              <w:top w:val="single" w:sz="4" w:space="0" w:color="auto"/>
              <w:left w:val="single" w:sz="4" w:space="0" w:color="auto"/>
              <w:bottom w:val="single" w:sz="4" w:space="0" w:color="auto"/>
              <w:right w:val="single" w:sz="4" w:space="0" w:color="auto"/>
            </w:tcBorders>
          </w:tcPr>
          <w:p w14:paraId="23906DA9" w14:textId="153A02A4" w:rsidR="00A725C9" w:rsidRDefault="00A725C9" w:rsidP="00A725C9">
            <w:pPr>
              <w:rPr>
                <w:rFonts w:cs="Arial"/>
                <w:bCs/>
              </w:rPr>
            </w:pPr>
            <w:r>
              <w:rPr>
                <w:rFonts w:cs="Arial"/>
                <w:bCs/>
              </w:rPr>
              <w:t>Poradce v oblasti Subsystému energie</w:t>
            </w:r>
          </w:p>
        </w:tc>
        <w:tc>
          <w:tcPr>
            <w:tcW w:w="3969" w:type="dxa"/>
            <w:tcBorders>
              <w:top w:val="single" w:sz="4" w:space="0" w:color="auto"/>
              <w:left w:val="nil"/>
              <w:bottom w:val="single" w:sz="4" w:space="0" w:color="auto"/>
              <w:right w:val="single" w:sz="4" w:space="0" w:color="auto"/>
            </w:tcBorders>
          </w:tcPr>
          <w:p w14:paraId="76CBB512" w14:textId="3C4AADA8" w:rsidR="00A725C9" w:rsidRPr="00205742" w:rsidRDefault="00697860" w:rsidP="00A725C9">
            <w:pPr>
              <w:jc w:val="both"/>
            </w:pPr>
            <w:r w:rsidRPr="00313CCE">
              <w:t xml:space="preserve">zkušenost </w:t>
            </w:r>
            <w:r>
              <w:t xml:space="preserve">se zpracováním posouzení AsBo pro Subsystém Energie </w:t>
            </w:r>
            <w:r w:rsidR="00965728" w:rsidRPr="00431511">
              <w:t>ve fázi projektové přípravy</w:t>
            </w:r>
            <w:r w:rsidR="00965728">
              <w:t xml:space="preserve"> nebo realizace</w:t>
            </w:r>
            <w:r w:rsidR="00965728" w:rsidRPr="00431511">
              <w:t xml:space="preserve"> stavby </w:t>
            </w:r>
            <w:r w:rsidR="00965728">
              <w:t>železničních drah</w:t>
            </w:r>
            <w:r>
              <w:t xml:space="preserve"> s hodnotou investičních nákladů stavby nejméně</w:t>
            </w:r>
            <w:r>
              <w:rPr>
                <w:b/>
                <w:bCs/>
              </w:rPr>
              <w:t xml:space="preserve"> </w:t>
            </w:r>
            <w:r w:rsidR="008D4601">
              <w:rPr>
                <w:b/>
                <w:bCs/>
              </w:rPr>
              <w:t>1</w:t>
            </w:r>
            <w:r>
              <w:rPr>
                <w:b/>
                <w:bCs/>
              </w:rPr>
              <w:t xml:space="preserve"> mld.</w:t>
            </w:r>
            <w:r w:rsidRPr="00B50EFA">
              <w:rPr>
                <w:b/>
                <w:bCs/>
              </w:rPr>
              <w:t xml:space="preserve"> Kč</w:t>
            </w:r>
            <w:r>
              <w:t xml:space="preserve"> bez DPH</w:t>
            </w:r>
            <w:r w:rsidRPr="00313CCE">
              <w:rPr>
                <w:rFonts w:cs="Arial"/>
                <w:b/>
                <w:iCs/>
              </w:rPr>
              <w:t xml:space="preserve">, </w:t>
            </w:r>
            <w:r w:rsidRPr="00313CCE">
              <w:rPr>
                <w:iCs/>
              </w:rPr>
              <w:t xml:space="preserve">a to v posledních </w:t>
            </w:r>
            <w:r>
              <w:rPr>
                <w:iCs/>
              </w:rPr>
              <w:t>5</w:t>
            </w:r>
            <w:r w:rsidRPr="00313CCE">
              <w:rPr>
                <w:iCs/>
              </w:rPr>
              <w:t xml:space="preserve"> letech před zahájením</w:t>
            </w:r>
            <w:r w:rsidRPr="00313CCE">
              <w:t xml:space="preserve"> </w:t>
            </w:r>
            <w:r w:rsidRPr="00EB07A3">
              <w:t>zadávacího řízení</w:t>
            </w:r>
            <w:r>
              <w:rPr>
                <w:rFonts w:cs="Arial"/>
                <w:bCs/>
              </w:rPr>
              <w:t>.</w:t>
            </w:r>
            <w:r w:rsidR="00F854CB">
              <w:rPr>
                <w:rFonts w:cs="Arial"/>
                <w:bCs/>
              </w:rPr>
              <w:t xml:space="preserve"> Zadavatel bude hodnotit maximální 3 zkušenosti.</w:t>
            </w:r>
          </w:p>
        </w:tc>
        <w:tc>
          <w:tcPr>
            <w:tcW w:w="1559" w:type="dxa"/>
            <w:tcBorders>
              <w:top w:val="single" w:sz="4" w:space="0" w:color="auto"/>
              <w:left w:val="nil"/>
              <w:bottom w:val="single" w:sz="4" w:space="0" w:color="auto"/>
              <w:right w:val="single" w:sz="4" w:space="0" w:color="auto"/>
            </w:tcBorders>
            <w:vAlign w:val="center"/>
          </w:tcPr>
          <w:p w14:paraId="7FEE7B15" w14:textId="413F6C58" w:rsidR="00A725C9" w:rsidRPr="00B77110" w:rsidRDefault="00A725C9" w:rsidP="00A725C9">
            <w:pPr>
              <w:rPr>
                <w:rFonts w:cs="Arial"/>
                <w:bCs/>
              </w:rPr>
            </w:pPr>
            <w:r>
              <w:rPr>
                <w:rFonts w:cs="Arial"/>
                <w:bCs/>
              </w:rPr>
              <w:t>1 bod</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vAlign w:val="center"/>
          </w:tcPr>
          <w:p w14:paraId="7AF4C518" w14:textId="392C394C" w:rsidR="00A725C9" w:rsidRDefault="00A725C9" w:rsidP="00A725C9">
            <w:pPr>
              <w:rPr>
                <w:rFonts w:cs="Arial"/>
                <w:bCs/>
              </w:rPr>
            </w:pPr>
            <w:r>
              <w:rPr>
                <w:rFonts w:cs="Arial"/>
                <w:bCs/>
              </w:rPr>
              <w:t>3</w:t>
            </w:r>
          </w:p>
        </w:tc>
      </w:tr>
      <w:tr w:rsidR="00A725C9" w:rsidRPr="00465F4C" w14:paraId="41535AE3" w14:textId="77777777" w:rsidTr="002F2719">
        <w:trPr>
          <w:trHeight w:val="510"/>
        </w:trPr>
        <w:tc>
          <w:tcPr>
            <w:tcW w:w="1843" w:type="dxa"/>
            <w:tcBorders>
              <w:top w:val="single" w:sz="4" w:space="0" w:color="auto"/>
              <w:left w:val="single" w:sz="4" w:space="0" w:color="auto"/>
              <w:bottom w:val="single" w:sz="4" w:space="0" w:color="auto"/>
              <w:right w:val="single" w:sz="4" w:space="0" w:color="auto"/>
            </w:tcBorders>
          </w:tcPr>
          <w:p w14:paraId="1F5BEC05" w14:textId="21FB69BF" w:rsidR="00A725C9" w:rsidRDefault="00A725C9" w:rsidP="00A725C9">
            <w:pPr>
              <w:rPr>
                <w:rFonts w:cs="Arial"/>
                <w:bCs/>
              </w:rPr>
            </w:pPr>
            <w:r>
              <w:rPr>
                <w:rFonts w:cs="Arial"/>
                <w:bCs/>
              </w:rPr>
              <w:t>Poradce v oblasti Subsystému Traťové řízení a zabezpečení</w:t>
            </w:r>
          </w:p>
        </w:tc>
        <w:tc>
          <w:tcPr>
            <w:tcW w:w="3969" w:type="dxa"/>
            <w:tcBorders>
              <w:top w:val="single" w:sz="4" w:space="0" w:color="auto"/>
              <w:left w:val="nil"/>
              <w:bottom w:val="single" w:sz="4" w:space="0" w:color="auto"/>
              <w:right w:val="single" w:sz="4" w:space="0" w:color="auto"/>
            </w:tcBorders>
          </w:tcPr>
          <w:p w14:paraId="247A4AF1" w14:textId="28DB5893" w:rsidR="00A725C9" w:rsidRPr="00205742" w:rsidRDefault="00697860" w:rsidP="00A725C9">
            <w:pPr>
              <w:jc w:val="both"/>
            </w:pPr>
            <w:r w:rsidRPr="00313CCE">
              <w:t xml:space="preserve">zkušenost </w:t>
            </w:r>
            <w:r>
              <w:t xml:space="preserve">se zpracováním posouzení AsBo pro Subsystém Traťové řízení a zabezpečení </w:t>
            </w:r>
            <w:r w:rsidR="00965728" w:rsidRPr="00431511">
              <w:t>ve fázi projektové přípravy</w:t>
            </w:r>
            <w:r w:rsidR="00965728">
              <w:t xml:space="preserve"> nebo realizace</w:t>
            </w:r>
            <w:r w:rsidR="00965728" w:rsidRPr="00431511">
              <w:t xml:space="preserve"> stavby </w:t>
            </w:r>
            <w:r w:rsidR="00965728">
              <w:t>železničních drah</w:t>
            </w:r>
            <w:r>
              <w:t xml:space="preserve"> s hodnotou investičních nákladů stavby nejméně</w:t>
            </w:r>
            <w:r>
              <w:rPr>
                <w:b/>
                <w:bCs/>
              </w:rPr>
              <w:t xml:space="preserve"> </w:t>
            </w:r>
            <w:r w:rsidR="008D4601">
              <w:rPr>
                <w:b/>
                <w:bCs/>
              </w:rPr>
              <w:t>1</w:t>
            </w:r>
            <w:r>
              <w:rPr>
                <w:b/>
                <w:bCs/>
              </w:rPr>
              <w:t xml:space="preserve"> mld.</w:t>
            </w:r>
            <w:r w:rsidRPr="00B50EFA">
              <w:rPr>
                <w:b/>
                <w:bCs/>
              </w:rPr>
              <w:t xml:space="preserve"> Kč</w:t>
            </w:r>
            <w:r>
              <w:t xml:space="preserve"> bez DPH</w:t>
            </w:r>
            <w:r w:rsidRPr="00313CCE">
              <w:rPr>
                <w:rFonts w:cs="Arial"/>
                <w:b/>
                <w:iCs/>
              </w:rPr>
              <w:t xml:space="preserve">, </w:t>
            </w:r>
            <w:r w:rsidRPr="00313CCE">
              <w:rPr>
                <w:iCs/>
              </w:rPr>
              <w:t xml:space="preserve">a to v posledních </w:t>
            </w:r>
            <w:r>
              <w:rPr>
                <w:iCs/>
              </w:rPr>
              <w:t>5</w:t>
            </w:r>
            <w:r w:rsidRPr="00313CCE">
              <w:rPr>
                <w:iCs/>
              </w:rPr>
              <w:t xml:space="preserve"> letech před zahájením</w:t>
            </w:r>
            <w:r w:rsidRPr="00313CCE">
              <w:t xml:space="preserve"> </w:t>
            </w:r>
            <w:r w:rsidRPr="00EB07A3">
              <w:t>zadávacího řízení</w:t>
            </w:r>
            <w:r>
              <w:rPr>
                <w:rFonts w:cs="Arial"/>
                <w:bCs/>
              </w:rPr>
              <w:t>.</w:t>
            </w:r>
            <w:r w:rsidR="00F854CB">
              <w:rPr>
                <w:rFonts w:cs="Arial"/>
                <w:bCs/>
              </w:rPr>
              <w:t xml:space="preserve"> Zadavatel bude hodnotit maximální 3 zkušenosti.</w:t>
            </w:r>
          </w:p>
        </w:tc>
        <w:tc>
          <w:tcPr>
            <w:tcW w:w="1559" w:type="dxa"/>
            <w:tcBorders>
              <w:top w:val="single" w:sz="4" w:space="0" w:color="auto"/>
              <w:left w:val="nil"/>
              <w:bottom w:val="single" w:sz="4" w:space="0" w:color="auto"/>
              <w:right w:val="single" w:sz="4" w:space="0" w:color="auto"/>
            </w:tcBorders>
            <w:vAlign w:val="center"/>
          </w:tcPr>
          <w:p w14:paraId="0299D233" w14:textId="58A4A8F7" w:rsidR="00A725C9" w:rsidRPr="00B77110" w:rsidRDefault="00A725C9" w:rsidP="00A725C9">
            <w:pPr>
              <w:rPr>
                <w:rFonts w:cs="Arial"/>
                <w:bCs/>
              </w:rPr>
            </w:pPr>
            <w:r>
              <w:rPr>
                <w:rFonts w:cs="Arial"/>
                <w:bCs/>
              </w:rPr>
              <w:t>1 bod</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vAlign w:val="center"/>
          </w:tcPr>
          <w:p w14:paraId="6221AF6A" w14:textId="3FF2F12F" w:rsidR="00A725C9" w:rsidRDefault="00A725C9" w:rsidP="00A725C9">
            <w:pPr>
              <w:rPr>
                <w:rFonts w:cs="Arial"/>
                <w:bCs/>
              </w:rPr>
            </w:pPr>
            <w:r>
              <w:rPr>
                <w:rFonts w:cs="Arial"/>
                <w:bCs/>
              </w:rPr>
              <w:t>3</w:t>
            </w:r>
          </w:p>
        </w:tc>
      </w:tr>
    </w:tbl>
    <w:p w14:paraId="3A219A42" w14:textId="77777777" w:rsidR="003008C0" w:rsidRDefault="003008C0" w:rsidP="003008C0">
      <w:pPr>
        <w:pStyle w:val="Text1-1"/>
        <w:numPr>
          <w:ilvl w:val="0"/>
          <w:numId w:val="0"/>
        </w:numPr>
        <w:ind w:left="737"/>
        <w:rPr>
          <w:b/>
        </w:rPr>
      </w:pPr>
    </w:p>
    <w:p w14:paraId="3627B596" w14:textId="77777777" w:rsidR="003008C0" w:rsidRDefault="003008C0" w:rsidP="003008C0">
      <w:pPr>
        <w:pStyle w:val="Text1-1"/>
        <w:numPr>
          <w:ilvl w:val="0"/>
          <w:numId w:val="0"/>
        </w:numPr>
        <w:ind w:left="737"/>
        <w:rPr>
          <w:b/>
        </w:rPr>
      </w:pPr>
      <w:r w:rsidRPr="00580BF5">
        <w:rPr>
          <w:b/>
        </w:rPr>
        <w:t>Pokud není v tomto článku specificky uvedeno jinak, platí definice pojmů a pravidla uvedená v čl. 8.</w:t>
      </w:r>
      <w:r>
        <w:rPr>
          <w:b/>
        </w:rPr>
        <w:t>5</w:t>
      </w:r>
      <w:r w:rsidRPr="00580BF5">
        <w:rPr>
          <w:b/>
        </w:rPr>
        <w:t xml:space="preserve"> </w:t>
      </w:r>
      <w:r>
        <w:rPr>
          <w:b/>
        </w:rPr>
        <w:t xml:space="preserve">a 8.6 </w:t>
      </w:r>
      <w:r w:rsidRPr="00580BF5">
        <w:rPr>
          <w:b/>
        </w:rPr>
        <w:t>těchto Pokynů.</w:t>
      </w:r>
    </w:p>
    <w:p w14:paraId="2C6E0CA4" w14:textId="77777777" w:rsidR="003008C0" w:rsidRDefault="003008C0" w:rsidP="003008C0">
      <w:pPr>
        <w:pStyle w:val="Text1-1"/>
        <w:numPr>
          <w:ilvl w:val="0"/>
          <w:numId w:val="0"/>
        </w:numPr>
        <w:ind w:left="737"/>
      </w:pPr>
      <w:r>
        <w:t>Dodavatel může u každé funkce člena odborného personálu dodavatele určit pouze jednu osobu, kterou má být prokazována technická kvalifikace dle čl. 8.6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8.6 těchto Pokynů více než jednu osobu, nebude nabídka dodavatele ve vztahu k žádné z těchto konkrétních osob navržených na danou funkci v rámci hodnotícího kritéria dle čl. 17.3 těchto Pokynů hodnocena (resp. dostane 0 bodů).</w:t>
      </w:r>
    </w:p>
    <w:p w14:paraId="4778B6BD" w14:textId="77777777" w:rsidR="003008C0" w:rsidRDefault="003008C0" w:rsidP="003008C0">
      <w:pPr>
        <w:pStyle w:val="Text1-1"/>
        <w:numPr>
          <w:ilvl w:val="0"/>
          <w:numId w:val="0"/>
        </w:numPr>
        <w:ind w:left="737"/>
      </w:pPr>
      <w:r>
        <w:t xml:space="preserve">Doba </w:t>
      </w:r>
      <w:r w:rsidRPr="00C93B0C">
        <w:t xml:space="preserve">5 let (u referenčních </w:t>
      </w:r>
      <w:r>
        <w:t xml:space="preserve">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w:t>
      </w:r>
      <w:r w:rsidRPr="00C93B0C">
        <w:t xml:space="preserve">posledních 5 let před zahájením </w:t>
      </w:r>
      <w:r w:rsidRPr="00446757">
        <w:t>zadávacího řízení</w:t>
      </w:r>
      <w:r>
        <w:t>. V případě, že byla zakázka součástí rozsáhlejšího plnění pro objednatele služby postačí, pokud je v uvedené době dokončeno plnění naplňující definici hodnocené zkušenosti. Je-li referenční zakázka součástí rozsáhlejšího plnění pro téhož dodavatele je pro hodnocení relevantní pouze ta jeho část, která odpovídá zadavatelem stanovené definici hodnocené zkušenosti.</w:t>
      </w:r>
    </w:p>
    <w:p w14:paraId="7D075549" w14:textId="77777777" w:rsidR="003008C0" w:rsidRDefault="003008C0" w:rsidP="003008C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Pr="001518EF">
        <w:t xml:space="preserve"> </w:t>
      </w:r>
      <w:r>
        <w:t>resp. počty hodnocených referenčních zakázek, původně hodnocené osoby, které byly nad rámec hodnoceného maxima.</w:t>
      </w:r>
    </w:p>
    <w:p w14:paraId="1D5FCF8D" w14:textId="77777777" w:rsidR="003008C0" w:rsidRDefault="003008C0" w:rsidP="003008C0">
      <w:pPr>
        <w:pStyle w:val="Text1-1"/>
        <w:numPr>
          <w:ilvl w:val="0"/>
          <w:numId w:val="0"/>
        </w:numPr>
        <w:ind w:left="737"/>
      </w:pPr>
      <w:r>
        <w:t xml:space="preserve">Dodavatel je povinen </w:t>
      </w:r>
      <w:r w:rsidRPr="00AA0DF1">
        <w:t>připojit k Příloze č. 9 těchto Pokynů s názvem Seznam zkušeností hodnocených členů odborného personálu doklady (postačují v kopii), kterými dodavatel doloží zkušenosti hodnocených členů odborného personálu s plněním zakázek, jež jsou v seznamu uvedeny pro účely hodnocení, přičemž z dokladů musí vyplývat naplnění požadovaných parametrů (například smlouva na plnění zakázky, osvědčení objednatele či jiný alternativní doklad). Zadavatel si vyhrazuje v celém procesu hodnocení nabídek právo provádět taková ověřování věrohodnosti informací předložených v nabídce, která může zadavatel považovat za potřebná, včetně ověřování u třetích stran. Za tímto účelem požaduje zadavatel v Příloze č. 9 těchto Pokynů s názvem Seznam zkušeností hodnocených členů odborného personálu uvést informace a spojení na</w:t>
      </w:r>
      <w:r>
        <w:t xml:space="preserve">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7FAA1BC7" w14:textId="77777777" w:rsidR="003008C0" w:rsidRPr="00B77110" w:rsidRDefault="003008C0" w:rsidP="003008C0">
      <w:pPr>
        <w:pStyle w:val="Text1-1"/>
        <w:numPr>
          <w:ilvl w:val="0"/>
          <w:numId w:val="0"/>
        </w:numPr>
        <w:ind w:left="737"/>
        <w:rPr>
          <w:b/>
        </w:rPr>
      </w:pPr>
      <w:r w:rsidRPr="00B77110">
        <w:rPr>
          <w:b/>
        </w:rPr>
        <w:t>Výpočet hodnocení dílčího hodnotícího kritéria:</w:t>
      </w:r>
    </w:p>
    <w:p w14:paraId="3BF88D0A" w14:textId="77777777" w:rsidR="003008C0" w:rsidRDefault="003008C0" w:rsidP="003008C0">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s referenčními zakázkami.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17.3 těchto Pokynů. Výpočet odpovídá následujícímu vzorci:</w:t>
      </w:r>
    </w:p>
    <w:p w14:paraId="49479A44" w14:textId="77777777" w:rsidR="003008C0" w:rsidRDefault="003008C0" w:rsidP="003008C0">
      <w:pPr>
        <w:pStyle w:val="Text1-1"/>
        <w:numPr>
          <w:ilvl w:val="0"/>
          <w:numId w:val="0"/>
        </w:numPr>
        <w:spacing w:after="0"/>
        <w:ind w:left="2155" w:firstLine="681"/>
      </w:pPr>
      <w:r>
        <w:t xml:space="preserve">bodové hodnocení hodnocené nabídky </w:t>
      </w:r>
    </w:p>
    <w:p w14:paraId="5AF5F02D" w14:textId="77777777" w:rsidR="003008C0" w:rsidRDefault="003008C0" w:rsidP="003008C0">
      <w:pPr>
        <w:pStyle w:val="Text1-1"/>
        <w:numPr>
          <w:ilvl w:val="0"/>
          <w:numId w:val="0"/>
        </w:numPr>
        <w:ind w:left="737"/>
        <w:jc w:val="center"/>
      </w:pPr>
      <w:r>
        <w:t xml:space="preserve">____________________________________  </w:t>
      </w:r>
      <w:r w:rsidRPr="00E44DD4">
        <w:t xml:space="preserve"> </w:t>
      </w:r>
      <w:r>
        <w:t>x 100</w:t>
      </w:r>
    </w:p>
    <w:p w14:paraId="280BE782" w14:textId="77777777" w:rsidR="003008C0" w:rsidRDefault="003008C0" w:rsidP="003008C0">
      <w:pPr>
        <w:pStyle w:val="Text1-1"/>
        <w:numPr>
          <w:ilvl w:val="0"/>
          <w:numId w:val="0"/>
        </w:numPr>
        <w:ind w:left="2155" w:firstLine="681"/>
      </w:pPr>
      <w:r>
        <w:t>bodové hodnocení nejlepší nabídky</w:t>
      </w:r>
    </w:p>
    <w:p w14:paraId="6BBD350C" w14:textId="69650459" w:rsidR="003008C0" w:rsidRDefault="003008C0" w:rsidP="003008C0">
      <w:pPr>
        <w:pStyle w:val="Text1-1"/>
        <w:numPr>
          <w:ilvl w:val="0"/>
          <w:numId w:val="0"/>
        </w:numPr>
        <w:ind w:left="737"/>
      </w:pPr>
      <w:r>
        <w:t>Takto získaný počet bodů bude vynásoben koeficientem 0,</w:t>
      </w:r>
      <w:r w:rsidR="00B0435E">
        <w:t>5</w:t>
      </w:r>
      <w:r>
        <w:t>0 (tj. váhou dílčího hodnotícího kritéria Zkušenosti vybraných členů odborného personálu dodavatele) a následně matematicky zaokrouhlen na dvě desetinná místa.</w:t>
      </w:r>
    </w:p>
    <w:p w14:paraId="54A910DC" w14:textId="77777777" w:rsidR="003008C0" w:rsidRPr="00B77110" w:rsidRDefault="003008C0" w:rsidP="003008C0">
      <w:pPr>
        <w:pStyle w:val="Text1-1"/>
        <w:rPr>
          <w:b/>
        </w:rPr>
      </w:pPr>
      <w:r w:rsidRPr="00B77110">
        <w:rPr>
          <w:b/>
        </w:rPr>
        <w:t>Celkové hodnocení</w:t>
      </w:r>
    </w:p>
    <w:p w14:paraId="3D58F259" w14:textId="39B60FA3" w:rsidR="005F7203" w:rsidRPr="0010098D" w:rsidRDefault="003008C0" w:rsidP="003008C0">
      <w:pPr>
        <w:pStyle w:val="Text1-1"/>
        <w:rPr>
          <w:szCs w:val="20"/>
        </w:rPr>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r w:rsidR="009D7351">
        <w:t xml:space="preserve"> – </w:t>
      </w:r>
      <w:r w:rsidR="009D7351" w:rsidRPr="000D1F0F">
        <w:t>jednotková hodinová sazba</w:t>
      </w:r>
      <w:r w:rsidRPr="00C22930">
        <w:t>.</w:t>
      </w:r>
    </w:p>
    <w:p w14:paraId="4CBA7158" w14:textId="1D0DB718" w:rsidR="006A6824" w:rsidRDefault="006A6824" w:rsidP="006A6824">
      <w:pPr>
        <w:pStyle w:val="Nadpis1-1"/>
      </w:pPr>
      <w:bookmarkStart w:id="45" w:name="_Toc137213863"/>
      <w:bookmarkStart w:id="46" w:name="_Toc138003169"/>
      <w:bookmarkStart w:id="47" w:name="_Toc137213864"/>
      <w:bookmarkStart w:id="48" w:name="_Toc138003170"/>
      <w:bookmarkStart w:id="49" w:name="_Toc137213865"/>
      <w:bookmarkStart w:id="50" w:name="_Toc138003171"/>
      <w:bookmarkStart w:id="51" w:name="_Toc137213866"/>
      <w:bookmarkStart w:id="52" w:name="_Toc138003172"/>
      <w:bookmarkStart w:id="53" w:name="_Toc137213867"/>
      <w:bookmarkStart w:id="54" w:name="_Toc138003173"/>
      <w:bookmarkStart w:id="55" w:name="_Toc137213868"/>
      <w:bookmarkStart w:id="56" w:name="_Toc138003174"/>
      <w:bookmarkStart w:id="57" w:name="_Toc137213869"/>
      <w:bookmarkStart w:id="58" w:name="_Toc138003175"/>
      <w:bookmarkStart w:id="59" w:name="_Toc137213870"/>
      <w:bookmarkStart w:id="60" w:name="_Toc138003176"/>
      <w:bookmarkStart w:id="61" w:name="_Toc137213871"/>
      <w:bookmarkStart w:id="62" w:name="_Toc138003177"/>
      <w:bookmarkStart w:id="63" w:name="_Toc137213872"/>
      <w:bookmarkStart w:id="64" w:name="_Toc138003178"/>
      <w:bookmarkStart w:id="65" w:name="_Toc137213897"/>
      <w:bookmarkStart w:id="66" w:name="_Toc138003203"/>
      <w:bookmarkStart w:id="67" w:name="_Toc137213898"/>
      <w:bookmarkStart w:id="68" w:name="_Toc138003204"/>
      <w:bookmarkStart w:id="69" w:name="_Toc137213899"/>
      <w:bookmarkStart w:id="70" w:name="_Toc138003205"/>
      <w:bookmarkStart w:id="71" w:name="_Toc137213900"/>
      <w:bookmarkStart w:id="72" w:name="_Toc138003206"/>
      <w:bookmarkStart w:id="73" w:name="_Toc137213901"/>
      <w:bookmarkStart w:id="74" w:name="_Toc138003207"/>
      <w:bookmarkStart w:id="75" w:name="_Toc137213902"/>
      <w:bookmarkStart w:id="76" w:name="_Toc138003208"/>
      <w:bookmarkStart w:id="77" w:name="_Toc137213903"/>
      <w:bookmarkStart w:id="78" w:name="_Toc138003209"/>
      <w:bookmarkStart w:id="79" w:name="_Toc137213904"/>
      <w:bookmarkStart w:id="80" w:name="_Toc138003210"/>
      <w:bookmarkStart w:id="81" w:name="_Toc137213905"/>
      <w:bookmarkStart w:id="82" w:name="_Toc138003211"/>
      <w:bookmarkStart w:id="83" w:name="_Toc137213906"/>
      <w:bookmarkStart w:id="84" w:name="_Toc138003212"/>
      <w:bookmarkStart w:id="85" w:name="_Toc137213907"/>
      <w:bookmarkStart w:id="86" w:name="_Toc138003213"/>
      <w:bookmarkStart w:id="87" w:name="_Toc19941092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6A6824">
        <w:t xml:space="preserve">ZRUŠENÍ </w:t>
      </w:r>
      <w:r w:rsidR="005C7DE4">
        <w:t>ZADÁVACÍ</w:t>
      </w:r>
      <w:r w:rsidRPr="006A6824">
        <w:t>HO ŘÍZENÍ</w:t>
      </w:r>
      <w:bookmarkEnd w:id="87"/>
    </w:p>
    <w:p w14:paraId="3B57B893" w14:textId="77777777" w:rsidR="00F12A34" w:rsidRDefault="00F12A34" w:rsidP="006A6824">
      <w:pPr>
        <w:pStyle w:val="Text1-1"/>
      </w:pPr>
      <w:r>
        <w:t>Důvody pro zrušení zadávacího řízení této veřejné zakázky upravuje § 127 ZZVZ.</w:t>
      </w:r>
    </w:p>
    <w:p w14:paraId="279B2412" w14:textId="1A1F85F9" w:rsidR="006A6824" w:rsidRDefault="00F12A34" w:rsidP="006A6824">
      <w:pPr>
        <w:pStyle w:val="Text1-1"/>
      </w:pPr>
      <w:r>
        <w:t>V souladu s § 170 ZZVZ si zadavatel</w:t>
      </w:r>
      <w:r w:rsidDel="00F12A34">
        <w:t xml:space="preserve"> </w:t>
      </w:r>
      <w:r w:rsidR="006A6824" w:rsidRPr="00300BBC">
        <w:t xml:space="preserve">vyhrazuje právo zrušit </w:t>
      </w:r>
      <w:r w:rsidR="005F7203">
        <w:t xml:space="preserve">toto </w:t>
      </w:r>
      <w:r w:rsidR="005C7DE4">
        <w:t>zadávací</w:t>
      </w:r>
      <w:r w:rsidR="006A6824" w:rsidRPr="00300BBC">
        <w:t xml:space="preserve"> řízení </w:t>
      </w:r>
      <w:r w:rsidR="005F7203">
        <w:t xml:space="preserve">na uzavření </w:t>
      </w:r>
      <w:r w:rsidR="001F56E7">
        <w:t>Rámcov</w:t>
      </w:r>
      <w:r w:rsidR="005F7203">
        <w:t>é dohody</w:t>
      </w:r>
      <w:r w:rsidR="006A6824" w:rsidRPr="00300BBC">
        <w:t xml:space="preserve"> </w:t>
      </w:r>
      <w:r>
        <w:t xml:space="preserve">i bez naplnění důvodů podle § 127 ZZVZ kdykoliv před uzavřením </w:t>
      </w:r>
      <w:r w:rsidR="001F56E7">
        <w:t>Rámcov</w:t>
      </w:r>
      <w:r w:rsidR="005F7203">
        <w:t>é dohody</w:t>
      </w:r>
      <w:r w:rsidR="006A6824" w:rsidRPr="00300BBC">
        <w:t>.</w:t>
      </w:r>
    </w:p>
    <w:p w14:paraId="0B165916" w14:textId="16586EF8" w:rsidR="006A6824" w:rsidRDefault="006A6824" w:rsidP="006A6824">
      <w:pPr>
        <w:pStyle w:val="Nadpis1-1"/>
      </w:pPr>
      <w:bookmarkStart w:id="88" w:name="_Toc199410921"/>
      <w:r w:rsidRPr="006A6824">
        <w:t xml:space="preserve">UZAVŘENÍ </w:t>
      </w:r>
      <w:r w:rsidR="005F7203">
        <w:t>RÁMCOVÉ DOHODY</w:t>
      </w:r>
      <w:bookmarkEnd w:id="88"/>
    </w:p>
    <w:p w14:paraId="73644DCC" w14:textId="09F1FA2B" w:rsidR="006A6824" w:rsidRDefault="00F12A34" w:rsidP="006A6824">
      <w:pPr>
        <w:pStyle w:val="Text1-1"/>
      </w:pPr>
      <w:r>
        <w:t xml:space="preserve">Uzavření rámcové dohody s vybraným dodavatelem upravuje § 124 ZZVZ. </w:t>
      </w:r>
      <w:r w:rsidR="005F7203">
        <w:t>Rámcová dohoda</w:t>
      </w:r>
      <w:r w:rsidR="005F7203" w:rsidRPr="0001058D">
        <w:t xml:space="preserve"> </w:t>
      </w:r>
      <w:r w:rsidR="006A6824" w:rsidRPr="0001058D">
        <w:t xml:space="preserve">bude uzavřena písemně v souladu s nabídkou vybraného dodavatele a </w:t>
      </w:r>
      <w:r w:rsidR="006A6824">
        <w:t xml:space="preserve">zadávacími podmínkami </w:t>
      </w:r>
      <w:r w:rsidR="006A6824" w:rsidRPr="0001058D">
        <w:t xml:space="preserve">v podobě uvedené v Dílu 2 této zadávací dokumentace s názvem </w:t>
      </w:r>
      <w:r w:rsidR="005F7203">
        <w:t>Rámcová dohoda</w:t>
      </w:r>
      <w:r w:rsidR="006A6824" w:rsidRPr="0001058D">
        <w:t xml:space="preserve"> včetně příloh.</w:t>
      </w:r>
      <w:r w:rsidR="006A6824">
        <w:t xml:space="preserve"> </w:t>
      </w:r>
    </w:p>
    <w:p w14:paraId="6A097CC6" w14:textId="1F5C892A" w:rsidR="006A6824" w:rsidRPr="00522125" w:rsidRDefault="006A6824" w:rsidP="003E64B1">
      <w:pPr>
        <w:pStyle w:val="Text1-1"/>
      </w:pPr>
      <w:r w:rsidRPr="00522125">
        <w:t xml:space="preserve">Zadavatel </w:t>
      </w:r>
      <w:r>
        <w:t xml:space="preserve">vybere </w:t>
      </w:r>
      <w:r w:rsidRPr="00522125">
        <w:t xml:space="preserve">k uzavření </w:t>
      </w:r>
      <w:r w:rsidR="001F56E7">
        <w:t>R</w:t>
      </w:r>
      <w:r w:rsidR="005F7203">
        <w:t>ámcové dohody</w:t>
      </w:r>
      <w:r w:rsidR="005F7203" w:rsidRPr="00522125">
        <w:t xml:space="preserve"> </w:t>
      </w:r>
      <w:r w:rsidRPr="00522125">
        <w:t xml:space="preserve">účastníka </w:t>
      </w:r>
      <w:r w:rsidR="005C7DE4">
        <w:t>zadávací</w:t>
      </w:r>
      <w:r w:rsidRPr="00522125">
        <w:t>ho řízení, jehož nabídka byla vyhodnocena jako ekonomicky nejvýhodnější podle výsledku hodnocení nabídek</w:t>
      </w:r>
      <w:r>
        <w:t xml:space="preserve">. </w:t>
      </w:r>
      <w:r w:rsidRPr="00522125">
        <w:t xml:space="preserve">Vybraný dodavatel je před uzavřením </w:t>
      </w:r>
      <w:r w:rsidR="001F56E7">
        <w:t>Rámcov</w:t>
      </w:r>
      <w:r w:rsidR="005F7203">
        <w:t>é dohody</w:t>
      </w:r>
      <w:r w:rsidR="005F7203" w:rsidRPr="00522125">
        <w:t xml:space="preserve"> </w:t>
      </w:r>
      <w:r w:rsidRPr="00522125">
        <w:t xml:space="preserve">povinen poskytnout zadavateli nezbytnou součinnost, především pak před podpisem </w:t>
      </w:r>
      <w:r w:rsidR="001F56E7">
        <w:t>Rámcov</w:t>
      </w:r>
      <w:r w:rsidR="005F7203">
        <w:t>é dohody</w:t>
      </w:r>
      <w:r w:rsidR="005F7203" w:rsidRPr="00522125">
        <w:t xml:space="preserve"> </w:t>
      </w:r>
      <w:r w:rsidRPr="00522125">
        <w:t xml:space="preserve">ze strany </w:t>
      </w:r>
      <w:r w:rsidR="005F7203">
        <w:t>zadavatele</w:t>
      </w:r>
      <w:r w:rsidR="005F7203" w:rsidRPr="00522125">
        <w:t xml:space="preserve"> </w:t>
      </w:r>
      <w:r w:rsidRPr="00522125">
        <w:t>předložit</w:t>
      </w:r>
      <w:r w:rsidR="00FE4F5B">
        <w:t xml:space="preserve"> </w:t>
      </w:r>
      <w:r w:rsidR="00FE4F5B" w:rsidRPr="00FE4F5B">
        <w:t xml:space="preserve">prostřednictvím elektronického nástroje E-ZAK na adrese: </w:t>
      </w:r>
      <w:hyperlink r:id="rId20" w:history="1">
        <w:r w:rsidR="003E64B1" w:rsidRPr="00DC6DF6">
          <w:rPr>
            <w:rStyle w:val="Hypertextovodkaz"/>
            <w:noProof w:val="0"/>
          </w:rPr>
          <w:t>https://zakazky.spravazeleznic.cz/</w:t>
        </w:r>
      </w:hyperlink>
      <w:r w:rsidR="00FE4F5B" w:rsidRPr="00FE4F5B">
        <w:t xml:space="preserve">, případně jinou formou písemné elektronické komunikace (zadavatel </w:t>
      </w:r>
      <w:r w:rsidR="00FE4F5B" w:rsidRPr="00BC2C84">
        <w:t xml:space="preserve">preferuje komunikaci prostřednictvím elektronického nástroje E-ZAK) </w:t>
      </w:r>
      <w:r w:rsidRPr="00BC2C84">
        <w:t>dokumenty uvedené v článku 19.3</w:t>
      </w:r>
      <w:r w:rsidR="00957C8D" w:rsidRPr="00BC2C84">
        <w:t xml:space="preserve"> </w:t>
      </w:r>
      <w:r w:rsidR="00BC2C84" w:rsidRPr="00BC2C84">
        <w:t>Pokynů</w:t>
      </w:r>
      <w:r w:rsidRPr="00522125">
        <w:t xml:space="preserve">. </w:t>
      </w:r>
      <w:r w:rsidR="00F12A34">
        <w:t xml:space="preserve">Zadavatel vyzve vybraného dodavatele k poskytnutí součinnosti před uzavřením Rámcové dohody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Rámcovou dohodu s účastníkem zadávacího řízení, který se umístil jako další v pořadí. </w:t>
      </w:r>
      <w:r w:rsidR="00F12A34" w:rsidRPr="007038DC">
        <w:rPr>
          <w:rStyle w:val="Tun9b"/>
        </w:rPr>
        <w:t xml:space="preserve">Zadavatel upozorňuje, že je vázán § 211 odst. </w:t>
      </w:r>
      <w:r w:rsidR="00864553">
        <w:rPr>
          <w:rStyle w:val="Tun9b"/>
        </w:rPr>
        <w:t>5</w:t>
      </w:r>
      <w:r w:rsidR="00F12A34"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sidR="008169F6">
        <w:rPr>
          <w:rStyle w:val="Tun9b"/>
        </w:rPr>
        <w:t>6</w:t>
      </w:r>
      <w:r w:rsidR="00F12A34" w:rsidRPr="007038DC">
        <w:rPr>
          <w:rStyle w:val="Tun9b"/>
        </w:rPr>
        <w:t xml:space="preserve"> zákona. </w:t>
      </w:r>
      <w:r w:rsidR="00B44E8B" w:rsidRPr="00AE5FFB">
        <w:rPr>
          <w:b/>
          <w:bCs/>
          <w:u w:color="000000"/>
          <w:bdr w:val="nil"/>
        </w:rPr>
        <w:t>Zadavatel je oprávněn v písemné výzvě určit další doklady, které je vybraný dodavatel povinen předložit v souladu s § 122 odst. 4 ZZVZ, tj. například originály nebo úředně ověřené kopie dokladů</w:t>
      </w:r>
      <w:r w:rsidR="00B44E8B">
        <w:rPr>
          <w:u w:color="000000"/>
          <w:bdr w:val="nil"/>
        </w:rPr>
        <w:t xml:space="preserve">. </w:t>
      </w:r>
      <w:r w:rsidR="00F12A34" w:rsidRPr="007038DC">
        <w:rPr>
          <w:rStyle w:val="Tun9b"/>
        </w:rPr>
        <w:t>Originál nebo úředně ověřená kopie dokladu</w:t>
      </w:r>
      <w:r w:rsidR="004C4CE2">
        <w:rPr>
          <w:rStyle w:val="Tun9b"/>
        </w:rPr>
        <w:t>, je-li požadován</w:t>
      </w:r>
      <w:r w:rsidR="00F12A34" w:rsidRPr="007038DC">
        <w:rPr>
          <w:rStyle w:val="Tun9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w:t>
      </w:r>
      <w:r w:rsidR="00F12A34">
        <w:rPr>
          <w:rStyle w:val="Tun9b"/>
        </w:rPr>
        <w:t>, ve znění pozdějších předpisů</w:t>
      </w:r>
      <w:r w:rsidR="00F12A34" w:rsidRPr="007038DC">
        <w:rPr>
          <w:rStyle w:val="Tun9b"/>
        </w:rPr>
        <w:t>.</w:t>
      </w:r>
    </w:p>
    <w:p w14:paraId="0904A6E7" w14:textId="77777777" w:rsidR="006A6824" w:rsidRDefault="006A6824" w:rsidP="00FD161C">
      <w:pPr>
        <w:pStyle w:val="Text1-1"/>
      </w:pPr>
      <w:r w:rsidRPr="00F56539">
        <w:t>Vybraný dodavatel je povinen na základě písemné výzvy jako podmínku pro uzavření smlouvy poskytnout zadavateli řádnou součinnost, která spočívá zejména v předložení následujících dokumentů:</w:t>
      </w:r>
    </w:p>
    <w:p w14:paraId="597F581C" w14:textId="77777777" w:rsidR="00BC2C84" w:rsidRDefault="00BC2C84" w:rsidP="00BC2C8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r w:rsidRPr="00D6175D">
        <w:t>;</w:t>
      </w:r>
    </w:p>
    <w:p w14:paraId="189555A1" w14:textId="05641433" w:rsidR="00D6175D" w:rsidRDefault="00BC2C84" w:rsidP="00BC2C84">
      <w:pPr>
        <w:pStyle w:val="Odstavec1-1a"/>
      </w:pPr>
      <w:r>
        <w:t xml:space="preserve">kopií smluv s poddodavateli nebo poddodavateli </w:t>
      </w:r>
      <w:r w:rsidRPr="008578B0">
        <w:t>podepsan</w:t>
      </w:r>
      <w:r>
        <w:t>ých</w:t>
      </w:r>
      <w:r w:rsidRPr="008578B0">
        <w:t xml:space="preserve"> potvrzení o jej</w:t>
      </w:r>
      <w:r>
        <w:t>ich</w:t>
      </w:r>
      <w:r w:rsidRPr="008578B0">
        <w:t xml:space="preserve"> existenci</w:t>
      </w:r>
      <w:r>
        <w:t xml:space="preserve"> nebo písemných závazků poddodavatelů </w:t>
      </w:r>
      <w:r w:rsidRPr="00AA0DF1">
        <w:t>uvedených v Příloze č. 3 Rámcové dohody s názvem Seznam poddodavatelů, kteří se budou podílet na plnění dílčích veřejných zakázek, tzn. i těch poddodavatelů, prostřednictvím kterých vybraný dodavatel neprokazuje splnění části kvalifikace. Z předložených dokumentů musí být patrné, že poddodavatelé uvedení v Příloze č. 3 Rámcové</w:t>
      </w:r>
      <w:r w:rsidRPr="00C87178">
        <w:t xml:space="preserve"> dohody souhlasí se svým budoucím zapojením do plnění předmětu dílčích veřejných zakázek a jsou připraveni své konkrétně specifikované plnění poskytnout.</w:t>
      </w:r>
      <w:r w:rsidR="00D6175D" w:rsidRPr="00C759F1">
        <w:t xml:space="preserve"> </w:t>
      </w:r>
    </w:p>
    <w:p w14:paraId="0FEA000B" w14:textId="5BB4E4E6" w:rsidR="00D6175D" w:rsidRDefault="00BC2C84" w:rsidP="00FD161C">
      <w:pPr>
        <w:pStyle w:val="Odrka1-1"/>
        <w:numPr>
          <w:ilvl w:val="0"/>
          <w:numId w:val="0"/>
        </w:numPr>
        <w:ind w:left="737"/>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t>.</w:t>
      </w:r>
    </w:p>
    <w:p w14:paraId="067A1184" w14:textId="77777777" w:rsidR="005B610B" w:rsidRDefault="005B610B" w:rsidP="005B610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4545091" w14:textId="77777777" w:rsidR="0008216C" w:rsidRDefault="005B610B" w:rsidP="0008216C">
      <w:pPr>
        <w:pStyle w:val="Odstavec1-1a"/>
        <w:numPr>
          <w:ilvl w:val="0"/>
          <w:numId w:val="85"/>
        </w:numPr>
      </w:pPr>
      <w:r>
        <w:t xml:space="preserve">ke sdělení identifikačních údajů všech osob, které jsou jeho skutečným majitelem, </w:t>
      </w:r>
    </w:p>
    <w:p w14:paraId="13FE9A6C" w14:textId="5C708968" w:rsidR="005B610B" w:rsidRDefault="005B610B" w:rsidP="0008216C">
      <w:pPr>
        <w:pStyle w:val="Odstavec1-1a"/>
        <w:numPr>
          <w:ilvl w:val="0"/>
          <w:numId w:val="0"/>
        </w:numPr>
        <w:ind w:left="1097"/>
      </w:pPr>
      <w:r>
        <w:t xml:space="preserve">a </w:t>
      </w:r>
    </w:p>
    <w:p w14:paraId="2976CDD2" w14:textId="17D43429" w:rsidR="005B610B" w:rsidRDefault="005B610B" w:rsidP="0008216C">
      <w:pPr>
        <w:pStyle w:val="Odstavec1-1a"/>
        <w:numPr>
          <w:ilvl w:val="0"/>
          <w:numId w:val="85"/>
        </w:numPr>
      </w:pPr>
      <w:r>
        <w:t xml:space="preserve">k předložení dokladů, z nichž vyplývá vztah všech osob podle předchozího písmene k dodavateli; těmito doklady jsou zejména: </w:t>
      </w:r>
    </w:p>
    <w:p w14:paraId="4DC2A7B0" w14:textId="362C5657" w:rsidR="005B610B" w:rsidRDefault="005B610B" w:rsidP="0008216C">
      <w:pPr>
        <w:pStyle w:val="Odrka1-2-"/>
        <w:spacing w:after="60"/>
      </w:pPr>
      <w:r>
        <w:t xml:space="preserve">výpis ze zahraniční evidence obdobné veřejnému rejstříku, </w:t>
      </w:r>
    </w:p>
    <w:p w14:paraId="3FA7DFD5" w14:textId="5402D15B" w:rsidR="005B610B" w:rsidRDefault="005B610B" w:rsidP="0008216C">
      <w:pPr>
        <w:pStyle w:val="Odrka1-2-"/>
        <w:spacing w:after="60"/>
      </w:pPr>
      <w:r>
        <w:t xml:space="preserve">seznam akcionářů, </w:t>
      </w:r>
    </w:p>
    <w:p w14:paraId="2642C081" w14:textId="61730035" w:rsidR="005B610B" w:rsidRDefault="005B610B" w:rsidP="0008216C">
      <w:pPr>
        <w:pStyle w:val="Odrka1-2-"/>
        <w:spacing w:after="60"/>
      </w:pPr>
      <w:r>
        <w:t xml:space="preserve">rozhodnutí statutárního orgánu o vyplacení podílu na zisku, </w:t>
      </w:r>
    </w:p>
    <w:p w14:paraId="69DFCB55" w14:textId="4D971AC7" w:rsidR="005B610B" w:rsidRDefault="005B610B" w:rsidP="0008216C">
      <w:pPr>
        <w:pStyle w:val="Odrka1-2-"/>
      </w:pPr>
      <w:r>
        <w:t>společenská smlouva, zakladatelská listina nebo stanovy.</w:t>
      </w:r>
    </w:p>
    <w:p w14:paraId="7E798D28" w14:textId="77777777" w:rsidR="005B610B" w:rsidRDefault="005B610B" w:rsidP="005E0AF5">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AD316EA" w14:textId="171FA0C1" w:rsidR="006A6824" w:rsidRDefault="005B610B">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547EC48" w14:textId="77777777" w:rsidR="005B610B" w:rsidRDefault="005B610B" w:rsidP="00036D1F">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CC3FA64" w14:textId="7427F6AD" w:rsidR="003277DB" w:rsidRPr="00F432E2" w:rsidRDefault="003277DB" w:rsidP="00036D1F">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w:t>
      </w:r>
      <w:r w:rsidRPr="00FD11A1">
        <w:t xml:space="preserve">využívána ve smyslu směrnic o zadávání veřejných zakázek, splňují podmínky uvedené v čl. 24 těchto Pokynů (Další zadávací podmínky v návaznosti na </w:t>
      </w:r>
      <w:r w:rsidR="00D02026" w:rsidRPr="00FD11A1">
        <w:t>mezinárodní sankce, zákaz</w:t>
      </w:r>
      <w:r w:rsidR="00D02026">
        <w:t xml:space="preserve"> zadání veřejné zakázky</w:t>
      </w:r>
      <w:r>
        <w:t>).</w:t>
      </w:r>
    </w:p>
    <w:p w14:paraId="0B745F7C" w14:textId="42B3E4C3" w:rsidR="00B548E2" w:rsidRDefault="00B548E2" w:rsidP="00B548E2">
      <w:pPr>
        <w:pStyle w:val="Text1-1"/>
      </w:pPr>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51073C">
        <w:t>6</w:t>
      </w:r>
      <w:r w:rsidRPr="007E738C">
        <w:t xml:space="preserve"> ZZVZ</w:t>
      </w:r>
      <w:r>
        <w:t>,</w:t>
      </w:r>
      <w:r w:rsidRPr="007E738C">
        <w:t xml:space="preserve"> a to i ve vztahu k příslušnému poddodavateli, prostřednictvím kterého vybraný dodavatel prokazoval část kvalifikace.</w:t>
      </w:r>
    </w:p>
    <w:p w14:paraId="5B5E6D4C" w14:textId="56FE408C" w:rsidR="00AC3A75" w:rsidRDefault="00AE6639" w:rsidP="00036D1F">
      <w:pPr>
        <w:pStyle w:val="Text1-1"/>
      </w:pPr>
      <w:r>
        <w:t>P</w:t>
      </w:r>
      <w:r w:rsidR="00927A13">
        <w:t>ředkládá-li vybraný dodavatel v rámci součinnosti před uzavření</w:t>
      </w:r>
      <w:r w:rsidR="00A3131B">
        <w:t>m</w:t>
      </w:r>
      <w:r w:rsidR="00927A13">
        <w:t xml:space="preserve"> </w:t>
      </w:r>
      <w:r w:rsidR="00AD40BF">
        <w:t xml:space="preserve">Rámcové dohody </w:t>
      </w:r>
      <w:r w:rsidR="00A3131B">
        <w:t xml:space="preserve">dle tohoto článku </w:t>
      </w:r>
      <w:r w:rsidR="002805B6">
        <w:t>Pokynů</w:t>
      </w:r>
      <w:r w:rsidR="00A3131B">
        <w:t xml:space="preserve"> </w:t>
      </w:r>
      <w:r w:rsidR="00927A13">
        <w:t>doklady vztahující se k jeho kvalifikaci (způsobilost a schopnost dodavatele plnit veřejnou zakázku), uplatní se při posouzení splnění podmínek kvalifikace</w:t>
      </w:r>
      <w:r w:rsidR="00A3131B">
        <w:t xml:space="preserve"> takto</w:t>
      </w:r>
      <w:r w:rsidR="00927A13">
        <w:t xml:space="preserve"> předkládané veškerá ustanovení zadávacích podmínek týkající se prokázání a posouzení podmínek kvalifikace obdobně. Zadavatel v této souvislosti výslovně upozorňuje</w:t>
      </w:r>
      <w:r w:rsidR="00A3131B">
        <w:t>, že podmínky prokazování kvalifikace prostřednictvím jiných osob (srov. zejm. čl</w:t>
      </w:r>
      <w:r w:rsidR="00A3131B" w:rsidRPr="00FD11A1">
        <w:t>. 8.</w:t>
      </w:r>
      <w:r w:rsidR="00FD11A1">
        <w:t>11</w:t>
      </w:r>
      <w:r w:rsidR="00A3131B" w:rsidRPr="00FD11A1">
        <w:t xml:space="preserve"> </w:t>
      </w:r>
      <w:r w:rsidR="0008216C" w:rsidRPr="00FD11A1">
        <w:t>Pokynů</w:t>
      </w:r>
      <w:r w:rsidR="00A3131B" w:rsidRPr="00FD11A1">
        <w:t xml:space="preserve">) se shodně uplatní i v případě prokazování kvalifikace </w:t>
      </w:r>
      <w:r w:rsidRPr="00FD11A1">
        <w:t xml:space="preserve">v </w:t>
      </w:r>
      <w:r w:rsidR="00A3131B" w:rsidRPr="00FD11A1">
        <w:t>rámci součinnosti před uzavření</w:t>
      </w:r>
      <w:r w:rsidR="00AD40BF" w:rsidRPr="00FD11A1">
        <w:t>m</w:t>
      </w:r>
      <w:r w:rsidR="00A3131B" w:rsidRPr="00FD11A1">
        <w:t xml:space="preserve"> </w:t>
      </w:r>
      <w:r w:rsidR="00AD40BF" w:rsidRPr="00FD11A1">
        <w:t>Rámcové dohody</w:t>
      </w:r>
      <w:r w:rsidR="00A3131B" w:rsidRPr="00FD11A1">
        <w:t>, tj.</w:t>
      </w:r>
      <w:r w:rsidRPr="00FD11A1">
        <w:t xml:space="preserve"> prokazuje-li vybraný dodavatel kvalifikaci v rámci součinnosti před uzavřením </w:t>
      </w:r>
      <w:r w:rsidR="00AD40BF" w:rsidRPr="00FD11A1">
        <w:t xml:space="preserve">Rámcové dohody </w:t>
      </w:r>
      <w:r w:rsidRPr="00FD11A1">
        <w:t>prostřednictvím jiné osoby (např. doklady o dispozici s požadovaným technickým zařízením pro účely plnění veřejné zakázky), je povinen předložit veškeré doklady požadované dle čl. 8.</w:t>
      </w:r>
      <w:r w:rsidR="00FD11A1">
        <w:t>11</w:t>
      </w:r>
      <w:r w:rsidRPr="00FD11A1">
        <w:t xml:space="preserve"> </w:t>
      </w:r>
      <w:r w:rsidR="0008216C" w:rsidRPr="00FD11A1">
        <w:t>Pokynů</w:t>
      </w:r>
      <w:r w:rsidRPr="00FD11A1">
        <w:t xml:space="preserve"> ve vztahu</w:t>
      </w:r>
      <w:r>
        <w:t xml:space="preserve"> k této jiné osobě. </w:t>
      </w:r>
    </w:p>
    <w:p w14:paraId="2705C02D" w14:textId="091206B8" w:rsidR="004E7F27" w:rsidRPr="00BF1F34" w:rsidRDefault="00AC3A75" w:rsidP="00036D1F">
      <w:pPr>
        <w:pStyle w:val="Text1-1"/>
      </w:pPr>
      <w:r w:rsidRPr="00E465C2">
        <w:t xml:space="preserve">Zadavatel upozorňuje, že preferuje uzavírání smluv </w:t>
      </w:r>
      <w:r>
        <w:t xml:space="preserve">a rámcových dohod </w:t>
      </w:r>
      <w:r w:rsidRPr="00E465C2">
        <w:t xml:space="preserve">v elektronické podobě prostřednictvím některého druhu kvalifikovaných elektronických podpisů. V případě, že dodavatel není schopen k takovému postupu zajistit Zadavateli součinnost, žádáme, aby Zadavatele o této skutečnosti informoval ve své nabídce, a to v Příloze č. 1 </w:t>
      </w:r>
      <w:r w:rsidR="007F558F">
        <w:t>těchto Pokynů</w:t>
      </w:r>
      <w:r w:rsidRPr="00E465C2">
        <w:t xml:space="preserve"> s názvem Všeobecné informace o dodavateli.</w:t>
      </w:r>
      <w:r w:rsidR="00A3131B">
        <w:t xml:space="preserve">  </w:t>
      </w:r>
    </w:p>
    <w:p w14:paraId="49B16CB8" w14:textId="77777777" w:rsidR="006A6824" w:rsidRDefault="006A6824" w:rsidP="006A6824">
      <w:pPr>
        <w:pStyle w:val="Nadpis1-1"/>
      </w:pPr>
      <w:bookmarkStart w:id="89" w:name="_Toc464746037"/>
      <w:bookmarkStart w:id="90" w:name="_Toc1476902"/>
      <w:bookmarkStart w:id="91" w:name="_Toc199410922"/>
      <w:bookmarkStart w:id="92" w:name="_Toc440894617"/>
      <w:r>
        <w:t>OCHRANA INFORMACÍ</w:t>
      </w:r>
      <w:bookmarkEnd w:id="89"/>
      <w:bookmarkEnd w:id="90"/>
      <w:bookmarkEnd w:id="91"/>
    </w:p>
    <w:bookmarkEnd w:id="92"/>
    <w:p w14:paraId="36A498CD" w14:textId="38104046" w:rsidR="006A6824" w:rsidRDefault="006A6824" w:rsidP="00D6175D">
      <w:pPr>
        <w:pStyle w:val="Text1-1"/>
      </w:pPr>
      <w:r>
        <w:t xml:space="preserve">Účastník </w:t>
      </w:r>
      <w:r w:rsidR="005C7DE4">
        <w:t>zadávací</w:t>
      </w:r>
      <w:r>
        <w:t xml:space="preserve">ho řízení je povinen v nabídce označit údaje nebo sdělení, které považuje za důvěrné nebo chráněné podle zvláštních právních předpisů </w:t>
      </w:r>
      <w:r w:rsidR="00D6175D" w:rsidRPr="00D6175D">
        <w:t>(obchodní tajemství) a které jsou vyjmuty z uveřejňovací povinnosti.</w:t>
      </w:r>
      <w:r>
        <w:t xml:space="preserve"> Zadavatel bude zachovávat mlčenlivost o všech údajích, sděleních a dokladech </w:t>
      </w:r>
      <w:r w:rsidRPr="006A6824">
        <w:t>označených</w:t>
      </w:r>
      <w:r>
        <w:t xml:space="preserve"> účastníkem </w:t>
      </w:r>
      <w:r w:rsidR="005C7DE4">
        <w:t>zadávací</w:t>
      </w:r>
      <w:r>
        <w:t xml:space="preserve">ho řízení za důvěrné nebo za obchodní tajemství, pokud není </w:t>
      </w:r>
      <w:r w:rsidR="002805B6">
        <w:t>v těchto Pokynech</w:t>
      </w:r>
      <w: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61A639BD" w:rsidR="006A6824" w:rsidRDefault="006A6824" w:rsidP="006A6824">
      <w:pPr>
        <w:pStyle w:val="Text1-1"/>
      </w:pPr>
      <w:r>
        <w:t xml:space="preserve">Účastník </w:t>
      </w:r>
      <w:r w:rsidR="005C7DE4">
        <w:t>zadávací</w:t>
      </w:r>
      <w:r>
        <w:t>ho řízení není oprávněn dovolávat se následně ochrany těch informací, které jako důvěrné či jako obchodní tajemství ve své nabídce neoznačil.</w:t>
      </w:r>
    </w:p>
    <w:p w14:paraId="40E78075" w14:textId="4101FB2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rsidR="005C7DE4">
        <w:t>zadávací</w:t>
      </w:r>
      <w:r>
        <w:t xml:space="preserve">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93" w:name="_Toc199410923"/>
      <w:r w:rsidRPr="006A6824">
        <w:t>REGISTR SMLUV</w:t>
      </w:r>
      <w:bookmarkEnd w:id="93"/>
    </w:p>
    <w:p w14:paraId="54CE1457" w14:textId="040BD0F2" w:rsidR="00333D3E" w:rsidRPr="003A0CBD" w:rsidRDefault="00333D3E" w:rsidP="00333D3E">
      <w:pPr>
        <w:pStyle w:val="Text1-1"/>
      </w:pPr>
      <w:r w:rsidRPr="003A0CBD">
        <w:t xml:space="preserve">Zadavatel je povinen uveřejňovat uzavřené </w:t>
      </w:r>
      <w:r w:rsidR="001F56E7">
        <w:t>Rámcov</w:t>
      </w:r>
      <w:r w:rsidR="00754736">
        <w:t>é dohody</w:t>
      </w:r>
      <w:r w:rsidRPr="003A0CBD">
        <w:t xml:space="preserve"> </w:t>
      </w:r>
      <w:r w:rsidR="00754736">
        <w:t xml:space="preserve">a smlouvy na základě nich uzavřené </w:t>
      </w:r>
      <w:r w:rsidRPr="003A0CBD">
        <w:t>v registru smluv na základě ustanovení zákona č. 340/2015 Sb., o zvláštních podmínkách účinnosti některých smluv, uveřejňování těchto smluv a o registru smluv (dále jen „ZRS“).</w:t>
      </w:r>
    </w:p>
    <w:p w14:paraId="00EF3ADB" w14:textId="4A9F30AF" w:rsidR="00333D3E" w:rsidRPr="003A0CBD" w:rsidRDefault="00333D3E" w:rsidP="00333D3E">
      <w:pPr>
        <w:pStyle w:val="Text1-1"/>
      </w:pPr>
      <w:bookmarkStart w:id="94" w:name="_Ref529359987"/>
      <w:r w:rsidRPr="003A0CBD">
        <w:t xml:space="preserve">Zadavatel na základě výše uvedeného požaduje, aby účastník pro účely uveřejnění </w:t>
      </w:r>
      <w:r>
        <w:t xml:space="preserve">smlouvy </w:t>
      </w:r>
      <w:r w:rsidRPr="003A0CBD">
        <w:t>v registru smluv v</w:t>
      </w:r>
      <w:r w:rsidR="00754736">
        <w:t> Rámcové dohodě</w:t>
      </w:r>
      <w:r w:rsidRPr="008A739D">
        <w:t>, kter</w:t>
      </w:r>
      <w:r w:rsidR="00754736">
        <w:t>á</w:t>
      </w:r>
      <w:r w:rsidRPr="003A0CBD">
        <w:t xml:space="preserve"> bude nedílno</w:t>
      </w:r>
      <w:r w:rsidRPr="008A739D">
        <w:t xml:space="preserve">u součástí nabídky, označil </w:t>
      </w:r>
      <w:r w:rsidR="00754736">
        <w:t>její</w:t>
      </w:r>
      <w:r w:rsidR="00754736" w:rsidRPr="003A0CBD">
        <w:t xml:space="preserve"> </w:t>
      </w:r>
      <w:r w:rsidRPr="003A0CBD">
        <w:t>části, které jsou předmětem obchodního tajemství nebo ty části, ve kterých jsou obsaženy informace, které nemohou být v registru smluv uveřejněny na základě ustanovení § 3 odst. 1 ZRS.</w:t>
      </w:r>
      <w:bookmarkEnd w:id="94"/>
    </w:p>
    <w:p w14:paraId="74B19096" w14:textId="1CCABAF2" w:rsidR="00333D3E" w:rsidRDefault="00333D3E" w:rsidP="00333D3E">
      <w:pPr>
        <w:pStyle w:val="Text1-1"/>
      </w:pPr>
      <w:r w:rsidRPr="003A0CBD">
        <w:t>Pokud účastník v</w:t>
      </w:r>
      <w:r w:rsidR="00754736">
        <w:t> Rámcové dohodě</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563079">
        <w:t>21.2</w:t>
      </w:r>
      <w:r>
        <w:fldChar w:fldCharType="end"/>
      </w:r>
      <w:r>
        <w:t xml:space="preserve"> </w:t>
      </w:r>
      <w:r w:rsidR="002805B6">
        <w:t>těchto Pokynů</w:t>
      </w:r>
      <w:r w:rsidRPr="003A0CBD">
        <w:t>, je účastník povinen předložit Čestné prohlášení, zpra</w:t>
      </w:r>
      <w:r w:rsidRPr="008A739D">
        <w:t xml:space="preserve">cované v souladu s Přílohou č. </w:t>
      </w:r>
      <w:r>
        <w:t>1</w:t>
      </w:r>
      <w:r w:rsidR="00315037">
        <w:t>0</w:t>
      </w:r>
      <w:r w:rsidRPr="008A739D">
        <w:t xml:space="preserve"> </w:t>
      </w:r>
      <w:r w:rsidR="007F558F">
        <w:t>těchto Pokynů</w:t>
      </w:r>
      <w:r w:rsidRPr="003A0CBD">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w:t>
      </w:r>
      <w:r w:rsidR="00754736">
        <w:t>Rámcové dohoda</w:t>
      </w:r>
      <w:r w:rsidR="00754736" w:rsidRPr="003A0CBD">
        <w:t xml:space="preserve"> </w:t>
      </w:r>
      <w:r w:rsidRPr="003A0CBD">
        <w:t xml:space="preserve">by byla v důsledku toho uveřejněna způsobem odporujícímu ZRS, nese účastník veškerou odpovědnost. Toto čestné prohlášení nemusí účastník dokládat v případě, že neoznačí </w:t>
      </w:r>
      <w:r w:rsidR="00754736">
        <w:t>v Rámcové dohodě</w:t>
      </w:r>
      <w:r w:rsidRPr="003A0CBD">
        <w:t xml:space="preserve">, která bude nedílnou součástí nabídky, žádné takové časti nebo informace ve smyslu bodu </w:t>
      </w:r>
      <w:r>
        <w:fldChar w:fldCharType="begin"/>
      </w:r>
      <w:r>
        <w:instrText xml:space="preserve"> REF _Ref529359987 \r \h </w:instrText>
      </w:r>
      <w:r>
        <w:fldChar w:fldCharType="separate"/>
      </w:r>
      <w:r w:rsidR="00563079">
        <w:t>21.2</w:t>
      </w:r>
      <w:r>
        <w:fldChar w:fldCharType="end"/>
      </w:r>
      <w:r>
        <w:t xml:space="preserve"> </w:t>
      </w:r>
      <w:r w:rsidR="007F558F">
        <w:t>těchto Pokynů</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EB127F" w:rsidR="00333D3E" w:rsidRPr="003A0CBD" w:rsidRDefault="00333D3E" w:rsidP="00333D3E">
      <w:pPr>
        <w:pStyle w:val="Text1-1"/>
      </w:pPr>
      <w:r w:rsidRPr="009F6648">
        <w:t xml:space="preserve">Výjimkou z povinnosti uveřejnění </w:t>
      </w:r>
      <w:r w:rsidR="00754736">
        <w:t>Rámcové dohody a smluv na základě nich uzavřených</w:t>
      </w:r>
      <w:r w:rsidR="00754736" w:rsidRPr="009F6648">
        <w:t xml:space="preserve"> </w:t>
      </w:r>
      <w:r w:rsidRPr="009F6648">
        <w:t xml:space="preserve">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w:t>
      </w:r>
      <w:r w:rsidR="00B7166D">
        <w:t>Rámcovou dohodu a smlouvy na základě ní uzavřené</w:t>
      </w:r>
      <w:r w:rsidR="00B7166D" w:rsidRPr="009F6648" w:rsidDel="00B7166D">
        <w:t xml:space="preserve"> </w:t>
      </w:r>
      <w:r w:rsidRPr="009F6648">
        <w:t xml:space="preserve">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38F09E26" w:rsidR="00E264E5" w:rsidRDefault="00E264E5" w:rsidP="00333D3E">
      <w:pPr>
        <w:pStyle w:val="Nadpis1-1"/>
      </w:pPr>
      <w:bookmarkStart w:id="95" w:name="_Toc199410924"/>
      <w:bookmarkStart w:id="96" w:name="_Toc1476904"/>
      <w:r>
        <w:t>SOCIÁLNĚ A ENVIRO</w:t>
      </w:r>
      <w:r w:rsidR="00B56773">
        <w:t>N</w:t>
      </w:r>
      <w:r>
        <w:t>MENTÁLNĚ ODPOVĚDNÉ ZADÁVÁNÍ, INOVACE</w:t>
      </w:r>
      <w:bookmarkEnd w:id="95"/>
    </w:p>
    <w:p w14:paraId="3308957A" w14:textId="77777777"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xml:space="preserve">,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B5B299B" w14:textId="56B4E71D" w:rsidR="00F5681C" w:rsidRDefault="00F5681C" w:rsidP="00BB3ACB">
      <w:pPr>
        <w:pStyle w:val="Text1-1"/>
      </w:pPr>
      <w:r>
        <w:t xml:space="preserve">Zadavatel aplikuje </w:t>
      </w:r>
      <w:r w:rsidR="006A7900">
        <w:t xml:space="preserve">v </w:t>
      </w:r>
      <w:r w:rsidR="005C7DE4">
        <w:t>zadávací</w:t>
      </w:r>
      <w:r w:rsidR="006A7900">
        <w:t>m</w:t>
      </w:r>
      <w:r>
        <w:t xml:space="preserve"> řízení níže uvedené prvky odpovědného zadávání:</w:t>
      </w:r>
    </w:p>
    <w:p w14:paraId="6EB09B1B" w14:textId="77777777" w:rsidR="0008216C" w:rsidRPr="0008216C" w:rsidRDefault="0008216C" w:rsidP="0008216C">
      <w:pPr>
        <w:pStyle w:val="Odstavec1-1a"/>
      </w:pPr>
      <w:r w:rsidRPr="0008216C">
        <w:t>rovnocenné platební podmínky v rámci dodavatelského řetězce,</w:t>
      </w:r>
    </w:p>
    <w:p w14:paraId="681E6F11" w14:textId="083B5FBC" w:rsidR="0031392A" w:rsidRPr="0008216C" w:rsidRDefault="0008216C" w:rsidP="0008216C">
      <w:pPr>
        <w:pStyle w:val="Odstavec1-1a"/>
      </w:pPr>
      <w:r w:rsidRPr="0008216C">
        <w:t>jednání vedená primárně distančním způsobem.</w:t>
      </w:r>
      <w:r w:rsidR="00B7166D" w:rsidRPr="0008216C" w:rsidDel="00B7166D">
        <w:t xml:space="preserve"> </w:t>
      </w:r>
    </w:p>
    <w:p w14:paraId="50BE1692" w14:textId="0CFDDE07" w:rsidR="003E4CF1" w:rsidRDefault="00B7166D" w:rsidP="003E4CF1">
      <w:pPr>
        <w:pStyle w:val="Nadpis1-1"/>
      </w:pPr>
      <w:bookmarkStart w:id="97" w:name="_Toc137213913"/>
      <w:bookmarkStart w:id="98" w:name="_Toc138003219"/>
      <w:bookmarkStart w:id="99" w:name="_Toc137213914"/>
      <w:bookmarkStart w:id="100" w:name="_Toc138003220"/>
      <w:bookmarkStart w:id="101" w:name="_Toc137213915"/>
      <w:bookmarkStart w:id="102" w:name="_Toc138003221"/>
      <w:bookmarkStart w:id="103" w:name="_Toc137213916"/>
      <w:bookmarkStart w:id="104" w:name="_Toc138003222"/>
      <w:bookmarkStart w:id="105" w:name="_Toc137213917"/>
      <w:bookmarkStart w:id="106" w:name="_Toc138003223"/>
      <w:bookmarkStart w:id="107" w:name="_Toc137213918"/>
      <w:bookmarkStart w:id="108" w:name="_Toc138003224"/>
      <w:bookmarkStart w:id="109" w:name="_Toc137213919"/>
      <w:bookmarkStart w:id="110" w:name="_Toc138003225"/>
      <w:bookmarkStart w:id="111" w:name="_Toc137213920"/>
      <w:bookmarkStart w:id="112" w:name="_Toc138003226"/>
      <w:bookmarkStart w:id="113" w:name="_Toc137213921"/>
      <w:bookmarkStart w:id="114" w:name="_Toc138003227"/>
      <w:bookmarkStart w:id="115" w:name="_Toc137213922"/>
      <w:bookmarkStart w:id="116" w:name="_Toc138003228"/>
      <w:bookmarkStart w:id="117" w:name="_Toc137213923"/>
      <w:bookmarkStart w:id="118" w:name="_Toc138003229"/>
      <w:bookmarkStart w:id="119" w:name="_Toc137213924"/>
      <w:bookmarkStart w:id="120" w:name="_Toc138003230"/>
      <w:bookmarkStart w:id="121" w:name="_Toc114231137"/>
      <w:bookmarkStart w:id="122" w:name="_Ref97641197"/>
      <w:bookmarkStart w:id="123" w:name="_Toc199410925"/>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STŘET ZÁJMŮ DLE ZÁKONA O STŘETU ZÁJMŮ</w:t>
      </w:r>
      <w:bookmarkEnd w:id="121"/>
      <w:bookmarkEnd w:id="122"/>
      <w:bookmarkEnd w:id="123"/>
    </w:p>
    <w:p w14:paraId="2774B49C" w14:textId="380C99F5" w:rsidR="003E4CF1"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rsidR="005C7DE4">
        <w:t>zadávací</w:t>
      </w:r>
      <w:r w:rsidR="001E4420">
        <w:t>ho řízení</w:t>
      </w:r>
      <w:r w:rsidRPr="007E738C">
        <w:t xml:space="preserve"> jako účastník </w:t>
      </w:r>
      <w:r w:rsidR="005C7DE4">
        <w:t>zadávací</w:t>
      </w:r>
      <w:r w:rsidR="001E4420">
        <w:t>ho</w:t>
      </w:r>
      <w:r w:rsidRPr="007E738C">
        <w:t xml:space="preserve"> řízení nebo jako poddodavatel, prostřednictvím kterého účastník </w:t>
      </w:r>
      <w:r w:rsidR="005C7DE4">
        <w:t>zadávací</w:t>
      </w:r>
      <w:r w:rsidR="001E4420">
        <w:t>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4188C8" w14:textId="45526277" w:rsidR="003E4CF1" w:rsidRPr="005C5E5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w:t>
      </w:r>
      <w:r w:rsidRPr="005C5E51">
        <w:t xml:space="preserve">prostřednictvím kterého prokazuje část kvalifikace, nejsou ve střetu zájmů dle § 4b Zákona o střetu zájmů, prokáže dodavatel předložením čestného prohlášení, jehož vzorové znění je </w:t>
      </w:r>
      <w:r w:rsidR="003C516D" w:rsidRPr="005C5E51">
        <w:t>Přílo</w:t>
      </w:r>
      <w:r w:rsidRPr="005C5E51">
        <w:t>hou č. 1</w:t>
      </w:r>
      <w:r w:rsidR="005C5E51" w:rsidRPr="005C5E51">
        <w:t>2</w:t>
      </w:r>
      <w:r w:rsidRPr="005C5E51">
        <w:t xml:space="preserve"> </w:t>
      </w:r>
      <w:r w:rsidR="007F558F" w:rsidRPr="005C5E51">
        <w:t>těchto Pokynů</w:t>
      </w:r>
      <w:r w:rsidRPr="005C5E51">
        <w:t>, ve své nabídce.</w:t>
      </w:r>
    </w:p>
    <w:p w14:paraId="44293EC4" w14:textId="41063410" w:rsidR="003E4CF1" w:rsidRDefault="003E4CF1" w:rsidP="003E4CF1">
      <w:pPr>
        <w:pStyle w:val="Text1-1"/>
      </w:pPr>
      <w:bookmarkStart w:id="124"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 xml:space="preserve">ve smyslu § 122 odst. </w:t>
      </w:r>
      <w:r w:rsidR="00591C0C">
        <w:t>6</w:t>
      </w:r>
      <w:r w:rsidR="00591C0C" w:rsidRPr="007E738C">
        <w:t xml:space="preserve"> </w:t>
      </w:r>
      <w:r w:rsidRPr="007E738C">
        <w:t>ZZVZ</w:t>
      </w:r>
      <w:r>
        <w:t>,</w:t>
      </w:r>
      <w:r w:rsidRPr="007E738C">
        <w:t xml:space="preserve"> a to i ve vztahu k příslušnému poddodavateli, prostřednictvím kterého vybraný dodavatel prokazoval část kvalifikace.</w:t>
      </w:r>
      <w:bookmarkEnd w:id="124"/>
    </w:p>
    <w:p w14:paraId="0607BF05" w14:textId="745C98C3" w:rsidR="00016117" w:rsidRDefault="003E4CF1" w:rsidP="00F432E2">
      <w:pPr>
        <w:pStyle w:val="Text1-1"/>
      </w:pPr>
      <w:r w:rsidRPr="007E738C">
        <w:t>V případě postupu účastníka v rozporu s</w:t>
      </w:r>
      <w:r>
        <w:t xml:space="preserve"> tímto článkem </w:t>
      </w:r>
      <w:r w:rsidR="001E4420">
        <w:t>bude účastník vyloučen z</w:t>
      </w:r>
      <w:r w:rsidR="005C7DE4">
        <w:t>e</w:t>
      </w:r>
      <w:r w:rsidRPr="007E738C">
        <w:t xml:space="preserve"> </w:t>
      </w:r>
      <w:r w:rsidR="005C7DE4">
        <w:t>zadávací</w:t>
      </w:r>
      <w:r w:rsidR="001E4420">
        <w:t>ho</w:t>
      </w:r>
      <w:r w:rsidRPr="007E738C">
        <w:t xml:space="preserve"> řízení.</w:t>
      </w:r>
    </w:p>
    <w:p w14:paraId="5541A22F" w14:textId="5A66FA8C" w:rsidR="00016117" w:rsidRPr="00CD701B" w:rsidRDefault="003926DC" w:rsidP="00016117">
      <w:pPr>
        <w:pStyle w:val="Nadpis1-1"/>
        <w:jc w:val="both"/>
      </w:pPr>
      <w:bookmarkStart w:id="125" w:name="_Toc114231138"/>
      <w:bookmarkStart w:id="126" w:name="_Toc199410926"/>
      <w:bookmarkStart w:id="127" w:name="_Toc102380477"/>
      <w:r>
        <w:t>DALŠÍ ZADÁVACÍ PODMÍNKY V NÁVAZNOSTI NA MEZINÁRODNÍ SANKCE, ZÁKAZ ZADÁNÍ VEŘEJNÉ ZAKÁZKY</w:t>
      </w:r>
      <w:bookmarkEnd w:id="125"/>
      <w:bookmarkEnd w:id="126"/>
      <w:r w:rsidDel="003926DC">
        <w:t xml:space="preserve"> </w:t>
      </w:r>
      <w:r w:rsidR="00016117">
        <w:t xml:space="preserve"> </w:t>
      </w:r>
      <w:bookmarkEnd w:id="127"/>
    </w:p>
    <w:p w14:paraId="27E2914C" w14:textId="3BA6C63E" w:rsidR="00C45BDD" w:rsidRPr="00BF1F34" w:rsidRDefault="00C45BDD" w:rsidP="00C45BDD">
      <w:pPr>
        <w:pStyle w:val="Text1-1"/>
        <w:rPr>
          <w:b/>
          <w:bCs/>
        </w:rPr>
      </w:pPr>
      <w:r>
        <w:t>Zadavatel v tomto řízení postupuje v souladu s § 48a ZZVZ.</w:t>
      </w:r>
      <w:r w:rsidRPr="00C45BDD">
        <w:t> </w:t>
      </w:r>
    </w:p>
    <w:p w14:paraId="2301CAA2" w14:textId="77777777" w:rsidR="001B5318" w:rsidRDefault="001B5318" w:rsidP="001B531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Pr="00120CC8">
        <w:t>se z</w:t>
      </w:r>
      <w:r w:rsidRPr="00E55E9B">
        <w:t>akazuje se zadat jakoukoli ve</w:t>
      </w:r>
      <w:r w:rsidRPr="00E55E9B">
        <w:rPr>
          <w:rFonts w:hint="eastAsia"/>
        </w:rPr>
        <w:t>ř</w:t>
      </w:r>
      <w:r w:rsidRPr="00E55E9B">
        <w:t>ejnou zakázku nebo koncesní smlouvu spadající do oblasti p</w:t>
      </w:r>
      <w:r w:rsidRPr="00E55E9B">
        <w:rPr>
          <w:rFonts w:hint="eastAsia"/>
        </w:rPr>
        <w:t>ů</w:t>
      </w:r>
      <w:r w:rsidRPr="00E55E9B">
        <w:t>sobnosti sm</w:t>
      </w:r>
      <w:r w:rsidRPr="00E55E9B">
        <w:rPr>
          <w:rFonts w:hint="eastAsia"/>
        </w:rPr>
        <w:t>ě</w:t>
      </w:r>
      <w:r w:rsidRPr="00E55E9B">
        <w:t>rnic o zadávání ve</w:t>
      </w:r>
      <w:r w:rsidRPr="00E55E9B">
        <w:rPr>
          <w:rFonts w:hint="eastAsia"/>
        </w:rPr>
        <w:t>ř</w:t>
      </w:r>
      <w:r w:rsidRPr="00E55E9B">
        <w:t>ejných zakázek, jakož i </w:t>
      </w:r>
      <w:r w:rsidRPr="00E55E9B">
        <w:rPr>
          <w:rFonts w:hint="eastAsia"/>
        </w:rPr>
        <w:t>č</w:t>
      </w:r>
      <w:r w:rsidRPr="00E55E9B">
        <w:t xml:space="preserve">l. 10 odst. 1, 3, odst. 6 písm. a) až e), odst. 8, 9 a 10, </w:t>
      </w:r>
      <w:r w:rsidRPr="00E55E9B">
        <w:rPr>
          <w:rFonts w:hint="eastAsia"/>
        </w:rPr>
        <w:t>č</w:t>
      </w:r>
      <w:r w:rsidRPr="00E55E9B">
        <w:t>lánk</w:t>
      </w:r>
      <w:r w:rsidRPr="00E55E9B">
        <w:rPr>
          <w:rFonts w:hint="eastAsia"/>
        </w:rPr>
        <w:t>ů</w:t>
      </w:r>
      <w:r w:rsidRPr="00E55E9B">
        <w:t xml:space="preserve"> 11, 12, 13 a 14 sm</w:t>
      </w:r>
      <w:r w:rsidRPr="00E55E9B">
        <w:rPr>
          <w:rFonts w:hint="eastAsia"/>
        </w:rPr>
        <w:t>ě</w:t>
      </w:r>
      <w:r w:rsidRPr="00E55E9B">
        <w:t xml:space="preserve">rnice 2014/23/EU, </w:t>
      </w:r>
      <w:r w:rsidRPr="00E55E9B">
        <w:rPr>
          <w:rFonts w:hint="eastAsia"/>
        </w:rPr>
        <w:t>č</w:t>
      </w:r>
      <w:r w:rsidRPr="00E55E9B">
        <w:t xml:space="preserve">l. 7 písm. a) až d), </w:t>
      </w:r>
      <w:r w:rsidRPr="00E55E9B">
        <w:rPr>
          <w:rFonts w:hint="eastAsia"/>
        </w:rPr>
        <w:t>č</w:t>
      </w:r>
      <w:r w:rsidRPr="00E55E9B">
        <w:t>lánku 8 a </w:t>
      </w:r>
      <w:r w:rsidRPr="00E55E9B">
        <w:rPr>
          <w:rFonts w:hint="eastAsia"/>
        </w:rPr>
        <w:t>č</w:t>
      </w:r>
      <w:r w:rsidRPr="00E55E9B">
        <w:t>l. 10 písm. b) až f) a h) až j) sm</w:t>
      </w:r>
      <w:r w:rsidRPr="00E55E9B">
        <w:rPr>
          <w:rFonts w:hint="eastAsia"/>
        </w:rPr>
        <w:t>ě</w:t>
      </w:r>
      <w:r w:rsidRPr="00E55E9B">
        <w:t xml:space="preserve">rnice 2014/24/EU, </w:t>
      </w:r>
      <w:r w:rsidRPr="00E55E9B">
        <w:rPr>
          <w:rFonts w:hint="eastAsia"/>
        </w:rPr>
        <w:t>č</w:t>
      </w:r>
      <w:r w:rsidRPr="00E55E9B">
        <w:t xml:space="preserve">lánku 18, </w:t>
      </w:r>
      <w:r w:rsidRPr="00E55E9B">
        <w:rPr>
          <w:rFonts w:hint="eastAsia"/>
        </w:rPr>
        <w:t>č</w:t>
      </w:r>
      <w:r w:rsidRPr="00E55E9B">
        <w:t>l. 21 písm. b) až e) a g až i) a </w:t>
      </w:r>
      <w:r w:rsidRPr="00E55E9B">
        <w:rPr>
          <w:rFonts w:hint="eastAsia"/>
        </w:rPr>
        <w:t>č</w:t>
      </w:r>
      <w:r w:rsidRPr="00E55E9B">
        <w:t>lánk</w:t>
      </w:r>
      <w:r w:rsidRPr="00E55E9B">
        <w:rPr>
          <w:rFonts w:hint="eastAsia"/>
        </w:rPr>
        <w:t>ů</w:t>
      </w:r>
      <w:r w:rsidRPr="00E55E9B">
        <w:t xml:space="preserve"> 29 a 30 sm</w:t>
      </w:r>
      <w:r w:rsidRPr="00E55E9B">
        <w:rPr>
          <w:rFonts w:hint="eastAsia"/>
        </w:rPr>
        <w:t>ě</w:t>
      </w:r>
      <w:r w:rsidRPr="00E55E9B">
        <w:t>rnice 2014/25/EU a </w:t>
      </w:r>
      <w:r w:rsidRPr="00E55E9B">
        <w:rPr>
          <w:rFonts w:hint="eastAsia"/>
        </w:rPr>
        <w:t>č</w:t>
      </w:r>
      <w:r w:rsidRPr="00E55E9B">
        <w:t>l. 13 písm. a) až d), f) až h) a j) sm</w:t>
      </w:r>
      <w:r w:rsidRPr="00E55E9B">
        <w:rPr>
          <w:rFonts w:hint="eastAsia"/>
        </w:rPr>
        <w:t>ě</w:t>
      </w:r>
      <w:r w:rsidRPr="00E55E9B">
        <w:t>rnice 2009/81/ES a hlavy VII na</w:t>
      </w:r>
      <w:r w:rsidRPr="00E55E9B">
        <w:rPr>
          <w:rFonts w:hint="eastAsia"/>
        </w:rPr>
        <w:t>ří</w:t>
      </w:r>
      <w:r w:rsidRPr="00E55E9B">
        <w:t>zení Evropského parlamentu a Rady (EU, Euratom) 2018/1046 následujícím osobám, subjekt</w:t>
      </w:r>
      <w:r w:rsidRPr="00E55E9B">
        <w:rPr>
          <w:rFonts w:hint="eastAsia"/>
        </w:rPr>
        <w:t>ů</w:t>
      </w:r>
      <w:r w:rsidRPr="00E55E9B">
        <w:t>m nebo orgán</w:t>
      </w:r>
      <w:r w:rsidRPr="00E55E9B">
        <w:rPr>
          <w:rFonts w:hint="eastAsia"/>
        </w:rPr>
        <w:t>ů</w:t>
      </w:r>
      <w:r w:rsidRPr="00E55E9B">
        <w:t>m, nebo pokra</w:t>
      </w:r>
      <w:r w:rsidRPr="00E55E9B">
        <w:rPr>
          <w:rFonts w:hint="eastAsia"/>
        </w:rPr>
        <w:t>č</w:t>
      </w:r>
      <w:r w:rsidRPr="00E55E9B">
        <w:t>ovat v jejich pln</w:t>
      </w:r>
      <w:r w:rsidRPr="00E55E9B">
        <w:rPr>
          <w:rFonts w:hint="eastAsia"/>
        </w:rPr>
        <w:t>ě</w:t>
      </w:r>
      <w:r w:rsidRPr="00E55E9B">
        <w:t>ní s následujícími osobami, subjekty a orgány</w:t>
      </w:r>
      <w:r>
        <w:t>:</w:t>
      </w:r>
    </w:p>
    <w:p w14:paraId="16C77CB3" w14:textId="77777777" w:rsidR="001B5318" w:rsidRDefault="001B5318" w:rsidP="005E0AF5">
      <w:pPr>
        <w:pStyle w:val="Odstavec1-1a"/>
        <w:numPr>
          <w:ilvl w:val="0"/>
          <w:numId w:val="79"/>
        </w:numPr>
      </w:pPr>
      <w:bookmarkStart w:id="128" w:name="_Toc102380478"/>
      <w:r>
        <w:t>jakýkoli ruský státní příslušník, fyzická osoba s bydlištěm v Rusku nebo právnická osoba, subjekt či orgán usazené v Rusku;</w:t>
      </w:r>
    </w:p>
    <w:p w14:paraId="7E07A7D1" w14:textId="77777777" w:rsidR="001B5318" w:rsidRDefault="001B5318" w:rsidP="0008216C">
      <w:pPr>
        <w:pStyle w:val="Odstavec1-1a"/>
        <w:numPr>
          <w:ilvl w:val="0"/>
          <w:numId w:val="85"/>
        </w:numPr>
      </w:pPr>
      <w:r>
        <w:t>právnická osoba, subjekt nebo orgán, které jsou z více než 50 % přímo či nepřímo vlastněny některým ze subjektů uvedených v písmeni a) tohoto odstavce, nebo</w:t>
      </w:r>
    </w:p>
    <w:p w14:paraId="06BDFBBF" w14:textId="77777777" w:rsidR="001B5318" w:rsidRDefault="001B5318" w:rsidP="0008216C">
      <w:pPr>
        <w:pStyle w:val="Odstavec1-1a"/>
        <w:numPr>
          <w:ilvl w:val="0"/>
          <w:numId w:val="85"/>
        </w:numPr>
      </w:pPr>
      <w:r>
        <w:t>fyzická nebo právnická osoba, subjekt nebo orgán, které jednají jménem nebo na pokyn některého ze subjektů uvedených v písmeni a) nebo b) tohoto odstavce,</w:t>
      </w:r>
    </w:p>
    <w:p w14:paraId="416F7F2A" w14:textId="77777777" w:rsidR="001B5318" w:rsidRDefault="001B5318" w:rsidP="005E0AF5">
      <w:pPr>
        <w:pStyle w:val="Textbezslovn"/>
      </w:pPr>
      <w:r>
        <w:t>včetně subdodavatelů, dodavatelů nebo subjektů, jejichž způsobilost je využívána ve smyslu směrnic o zadávání veřejných zakázek, pokud představují více než 10 % hodnoty zakázky.</w:t>
      </w:r>
    </w:p>
    <w:bookmarkEnd w:id="128"/>
    <w:p w14:paraId="293B25B2" w14:textId="24B58B87" w:rsidR="001B5318" w:rsidRPr="00CD701B" w:rsidRDefault="001B531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w:t>
      </w:r>
      <w:r w:rsidRPr="005C5E51">
        <w:t>odst. 2 tohoto článku</w:t>
      </w:r>
      <w:r>
        <w:t xml:space="preserve"> a </w:t>
      </w:r>
      <w:r w:rsidRPr="00CD701B">
        <w:rPr>
          <w:rFonts w:eastAsia="Verdana" w:cstheme="majorBidi"/>
          <w:noProof/>
          <w:szCs w:val="26"/>
        </w:rPr>
        <w:t>Nařízení č. 833/2014</w:t>
      </w:r>
      <w:r>
        <w:t>.</w:t>
      </w:r>
    </w:p>
    <w:p w14:paraId="5D21D5B5" w14:textId="17AAC36E" w:rsidR="001B5318" w:rsidRDefault="001B5318" w:rsidP="001B5318">
      <w:pPr>
        <w:pStyle w:val="Text1-1"/>
      </w:pPr>
      <w:r w:rsidRPr="00CD701B">
        <w:rPr>
          <w:rFonts w:eastAsia="Verdana" w:cstheme="majorBidi"/>
          <w:noProof/>
          <w:szCs w:val="26"/>
        </w:rPr>
        <w:t xml:space="preserve">Dle čl. 2 </w:t>
      </w:r>
      <w:r w:rsidRPr="00C52C87">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413276">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413276">
        <w:t>n</w:t>
      </w:r>
      <w:r>
        <w:t>ařízení nebo v jejich prospěch</w:t>
      </w:r>
      <w:r w:rsidR="00B325E7">
        <w:t>;</w:t>
      </w:r>
      <w:r w:rsidR="00816DB3" w:rsidRPr="00C03B31">
        <w:rPr>
          <w:rStyle w:val="normaltextrun"/>
          <w:rFonts w:ascii="Verdana" w:hAnsi="Verdana"/>
          <w:shd w:val="clear" w:color="auto" w:fill="FFFFFF"/>
        </w:rPr>
        <w:t xml:space="preserve"> dle čl. 2 </w:t>
      </w:r>
      <w:r w:rsidR="00816DB3" w:rsidRPr="00C52C87">
        <w:rPr>
          <w:rStyle w:val="normaltextrun"/>
          <w:rFonts w:ascii="Verdana" w:hAnsi="Verdana"/>
          <w:b/>
          <w:bCs/>
          <w:shd w:val="clear" w:color="auto" w:fill="FFFFFF"/>
        </w:rPr>
        <w:t>nařízení Rady (ES) č. 765/2006</w:t>
      </w:r>
      <w:r w:rsidR="00816DB3" w:rsidRPr="00C03B3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13276">
        <w:rPr>
          <w:rStyle w:val="normaltextrun"/>
          <w:rFonts w:ascii="Verdana" w:hAnsi="Verdana"/>
          <w:shd w:val="clear" w:color="auto" w:fill="FFFFFF"/>
        </w:rPr>
        <w:t>n</w:t>
      </w:r>
      <w:r w:rsidR="00816DB3" w:rsidRPr="00C03B31">
        <w:rPr>
          <w:rStyle w:val="normaltextrun"/>
          <w:rFonts w:ascii="Verdana" w:hAnsi="Verdana"/>
          <w:shd w:val="clear" w:color="auto" w:fill="FFFFFF"/>
        </w:rPr>
        <w:t xml:space="preserve">ařízení nebo v jejich prospěch přímo ani nepřímo zpřístupněny žádné finanční prostředky ani hospodářské zdroje; </w:t>
      </w:r>
      <w:r w:rsidR="00816DB3" w:rsidRPr="00C03B31">
        <w:rPr>
          <w:rStyle w:val="normaltextrun"/>
          <w:rFonts w:ascii="Verdana" w:hAnsi="Verdana"/>
          <w:bdr w:val="none" w:sz="0" w:space="0" w:color="auto" w:frame="1"/>
        </w:rPr>
        <w:t xml:space="preserve">dle čl. 2 </w:t>
      </w:r>
      <w:r w:rsidR="00816DB3" w:rsidRPr="00C52C87">
        <w:rPr>
          <w:rStyle w:val="normaltextrun"/>
          <w:rFonts w:ascii="Verdana" w:hAnsi="Verdana"/>
          <w:b/>
          <w:bCs/>
          <w:bdr w:val="none" w:sz="0" w:space="0" w:color="auto" w:frame="1"/>
        </w:rPr>
        <w:t>nařízení Rady (EU) č. 208/2014</w:t>
      </w:r>
      <w:r w:rsidR="00816DB3" w:rsidRPr="00C03B3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13276">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16DB3" w:rsidRPr="00C03B31">
        <w:rPr>
          <w:rStyle w:val="normaltextrun"/>
          <w:rFonts w:ascii="Verdana" w:hAnsi="Verdana"/>
          <w:shd w:val="clear" w:color="auto" w:fill="FFFFFF"/>
        </w:rPr>
        <w:t> </w:t>
      </w:r>
      <w:r>
        <w:t xml:space="preserve">(dále jen </w:t>
      </w:r>
      <w:r w:rsidRPr="00CD701B">
        <w:rPr>
          <w:rFonts w:eastAsia="Verdana" w:cstheme="majorBidi"/>
          <w:b/>
          <w:i/>
          <w:noProof/>
          <w:szCs w:val="26"/>
        </w:rPr>
        <w:t>„Osoby vedené na sankčních seznamech“</w:t>
      </w:r>
      <w:r>
        <w:t>).</w:t>
      </w:r>
    </w:p>
    <w:p w14:paraId="76107BDC" w14:textId="77777777" w:rsidR="001B5318" w:rsidRDefault="001B5318" w:rsidP="001B531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716C9178" w14:textId="62C4B75D" w:rsidR="001B5318" w:rsidRPr="005C5E51" w:rsidRDefault="001B5318" w:rsidP="001B5318">
      <w:pPr>
        <w:pStyle w:val="Text1-1"/>
      </w:pPr>
      <w:r>
        <w:t xml:space="preserve">Splnění zadávacích podmínek stanovených zadavatelem dle tohoto článku prokáže </w:t>
      </w:r>
      <w:r w:rsidRPr="005C5E51">
        <w:t>účastník předložením čestného prohlášení, jehož vzorové znění je přílohou č. 1</w:t>
      </w:r>
      <w:r w:rsidR="005C5E51" w:rsidRPr="005C5E51">
        <w:t>3</w:t>
      </w:r>
      <w:r w:rsidRPr="005C5E51">
        <w:t xml:space="preserve"> těchto Pokynů, ve své nabídce.</w:t>
      </w:r>
    </w:p>
    <w:p w14:paraId="6D158DD2" w14:textId="77777777" w:rsidR="001B5318" w:rsidRDefault="001B5318" w:rsidP="001B5318">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31DDDBC" w14:textId="6D17EFBA" w:rsidR="00016117" w:rsidRPr="00FA4410" w:rsidRDefault="001B5318" w:rsidP="00016117">
      <w:pPr>
        <w:pStyle w:val="Text1-1"/>
      </w:pPr>
      <w:r w:rsidRPr="00FA4410">
        <w:t xml:space="preserve">V případě postupu </w:t>
      </w:r>
      <w:r w:rsidR="00E7492D">
        <w:t>vybraného dodavatele</w:t>
      </w:r>
      <w:r w:rsidR="00E7492D" w:rsidRPr="00FA4410">
        <w:t xml:space="preserve"> </w:t>
      </w:r>
      <w:r w:rsidRPr="00FA4410">
        <w:t>v rozporu s</w:t>
      </w:r>
      <w:r>
        <w:t xml:space="preserve"> tímto článkem </w:t>
      </w:r>
      <w:r w:rsidRPr="00FA4410">
        <w:t xml:space="preserve">bude </w:t>
      </w:r>
      <w:r w:rsidR="00E7492D">
        <w:t>vybraný dodavatel</w:t>
      </w:r>
      <w:r w:rsidRPr="00FA4410">
        <w:t xml:space="preserve"> vyloučen ze zadávacího řízení. </w:t>
      </w:r>
      <w:r w:rsidR="00016117" w:rsidRPr="00FA4410">
        <w:t xml:space="preserve"> </w:t>
      </w:r>
    </w:p>
    <w:p w14:paraId="43126564" w14:textId="77777777" w:rsidR="00016117" w:rsidRPr="00E264E5" w:rsidRDefault="00016117">
      <w:pPr>
        <w:pStyle w:val="Text1-1"/>
        <w:numPr>
          <w:ilvl w:val="0"/>
          <w:numId w:val="0"/>
        </w:numPr>
      </w:pPr>
    </w:p>
    <w:p w14:paraId="7A448F25" w14:textId="37199F01" w:rsidR="00333D3E" w:rsidRDefault="00333D3E" w:rsidP="00333D3E">
      <w:pPr>
        <w:pStyle w:val="Nadpis1-1"/>
      </w:pPr>
      <w:bookmarkStart w:id="129" w:name="_Toc199410927"/>
      <w:r w:rsidRPr="00F25B7A">
        <w:t xml:space="preserve">PŘÍLOHY </w:t>
      </w:r>
      <w:bookmarkEnd w:id="96"/>
      <w:r w:rsidR="007F558F">
        <w:t>TĚCHTO POKYNŮ</w:t>
      </w:r>
      <w:bookmarkEnd w:id="129"/>
    </w:p>
    <w:tbl>
      <w:tblPr>
        <w:tblW w:w="0" w:type="auto"/>
        <w:tblLook w:val="00A0" w:firstRow="1" w:lastRow="0" w:firstColumn="1" w:lastColumn="0" w:noHBand="0" w:noVBand="0"/>
      </w:tblPr>
      <w:tblGrid>
        <w:gridCol w:w="2086"/>
        <w:gridCol w:w="6334"/>
      </w:tblGrid>
      <w:tr w:rsidR="00333D3E" w:rsidRPr="00333D3E" w14:paraId="7C20C4F4" w14:textId="77777777" w:rsidTr="005E0AF5">
        <w:tc>
          <w:tcPr>
            <w:tcW w:w="2086" w:type="dxa"/>
            <w:hideMark/>
          </w:tcPr>
          <w:p w14:paraId="33346CBD" w14:textId="77777777" w:rsidR="00333D3E" w:rsidRPr="00333D3E" w:rsidRDefault="00333D3E" w:rsidP="00333D3E">
            <w:pPr>
              <w:pStyle w:val="Tabulka"/>
              <w:rPr>
                <w:lang w:eastAsia="cs-CZ"/>
              </w:rPr>
            </w:pPr>
          </w:p>
          <w:p w14:paraId="7D3C5085" w14:textId="77777777" w:rsidR="00333D3E" w:rsidRPr="00333D3E" w:rsidRDefault="00333D3E" w:rsidP="00333D3E">
            <w:pPr>
              <w:pStyle w:val="Tabulka"/>
              <w:rPr>
                <w:lang w:eastAsia="cs-CZ"/>
              </w:rPr>
            </w:pPr>
            <w:r w:rsidRPr="00333D3E">
              <w:rPr>
                <w:lang w:eastAsia="cs-CZ"/>
              </w:rPr>
              <w:t>Příloha č. 1</w:t>
            </w:r>
          </w:p>
        </w:tc>
        <w:tc>
          <w:tcPr>
            <w:tcW w:w="6334" w:type="dxa"/>
            <w:hideMark/>
          </w:tcPr>
          <w:p w14:paraId="0DE9F18F" w14:textId="77777777" w:rsidR="00333D3E" w:rsidRPr="00333D3E" w:rsidRDefault="00333D3E" w:rsidP="00333D3E">
            <w:pPr>
              <w:pStyle w:val="Tabulka"/>
              <w:rPr>
                <w:lang w:eastAsia="cs-CZ"/>
              </w:rPr>
            </w:pPr>
          </w:p>
          <w:p w14:paraId="62E4BC82"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797599ED" w14:textId="77777777" w:rsidTr="005E0AF5">
        <w:tc>
          <w:tcPr>
            <w:tcW w:w="2086" w:type="dxa"/>
            <w:hideMark/>
          </w:tcPr>
          <w:p w14:paraId="1030BCE7" w14:textId="77777777" w:rsidR="00333D3E" w:rsidRPr="00333D3E" w:rsidRDefault="00333D3E" w:rsidP="00333D3E">
            <w:pPr>
              <w:pStyle w:val="Tabulka"/>
              <w:rPr>
                <w:lang w:eastAsia="cs-CZ"/>
              </w:rPr>
            </w:pPr>
            <w:r w:rsidRPr="00333D3E">
              <w:rPr>
                <w:lang w:eastAsia="cs-CZ"/>
              </w:rPr>
              <w:t>Příloha č. 2</w:t>
            </w:r>
          </w:p>
        </w:tc>
        <w:tc>
          <w:tcPr>
            <w:tcW w:w="6334" w:type="dxa"/>
            <w:hideMark/>
          </w:tcPr>
          <w:p w14:paraId="38CBB1ED"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5A2CD421" w14:textId="77777777" w:rsidTr="005E0AF5">
        <w:tc>
          <w:tcPr>
            <w:tcW w:w="2086" w:type="dxa"/>
            <w:hideMark/>
          </w:tcPr>
          <w:p w14:paraId="2F9F0838" w14:textId="77777777" w:rsidR="00333D3E" w:rsidRPr="00333D3E" w:rsidRDefault="00333D3E" w:rsidP="00333D3E">
            <w:pPr>
              <w:pStyle w:val="Tabulka"/>
              <w:rPr>
                <w:lang w:eastAsia="cs-CZ"/>
              </w:rPr>
            </w:pPr>
            <w:r w:rsidRPr="00333D3E">
              <w:rPr>
                <w:lang w:eastAsia="cs-CZ"/>
              </w:rPr>
              <w:t>Příloha č. 3</w:t>
            </w:r>
          </w:p>
        </w:tc>
        <w:tc>
          <w:tcPr>
            <w:tcW w:w="6334" w:type="dxa"/>
            <w:hideMark/>
          </w:tcPr>
          <w:p w14:paraId="030B0E36"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1890A64A" w14:textId="77777777" w:rsidTr="005E0AF5">
        <w:tc>
          <w:tcPr>
            <w:tcW w:w="2086" w:type="dxa"/>
            <w:hideMark/>
          </w:tcPr>
          <w:p w14:paraId="04D2DDC5" w14:textId="77777777" w:rsidR="00333D3E" w:rsidRPr="00333D3E" w:rsidRDefault="00333D3E" w:rsidP="00333D3E">
            <w:pPr>
              <w:pStyle w:val="Tabulka"/>
              <w:rPr>
                <w:lang w:eastAsia="cs-CZ"/>
              </w:rPr>
            </w:pPr>
            <w:r w:rsidRPr="00333D3E">
              <w:rPr>
                <w:lang w:eastAsia="cs-CZ"/>
              </w:rPr>
              <w:t>Příloha č. 4</w:t>
            </w:r>
          </w:p>
        </w:tc>
        <w:tc>
          <w:tcPr>
            <w:tcW w:w="6334" w:type="dxa"/>
            <w:hideMark/>
          </w:tcPr>
          <w:p w14:paraId="289288A3" w14:textId="4C07A48F" w:rsidR="00333D3E" w:rsidRPr="006359EC" w:rsidRDefault="00333D3E" w:rsidP="00A00C5D">
            <w:pPr>
              <w:pStyle w:val="Tabulka"/>
              <w:rPr>
                <w:highlight w:val="green"/>
                <w:lang w:eastAsia="cs-CZ"/>
              </w:rPr>
            </w:pPr>
            <w:r w:rsidRPr="006359EC">
              <w:rPr>
                <w:lang w:eastAsia="cs-CZ"/>
              </w:rPr>
              <w:t xml:space="preserve">Seznam </w:t>
            </w:r>
            <w:r w:rsidR="006359EC" w:rsidRPr="006359EC">
              <w:rPr>
                <w:lang w:eastAsia="cs-CZ"/>
              </w:rPr>
              <w:t>významných služeb</w:t>
            </w:r>
          </w:p>
        </w:tc>
      </w:tr>
      <w:tr w:rsidR="00333D3E" w:rsidRPr="00333D3E" w14:paraId="486CEF27" w14:textId="77777777" w:rsidTr="005E0AF5">
        <w:tc>
          <w:tcPr>
            <w:tcW w:w="2086" w:type="dxa"/>
            <w:hideMark/>
          </w:tcPr>
          <w:p w14:paraId="00482CE5" w14:textId="77777777" w:rsidR="00333D3E" w:rsidRPr="00333D3E" w:rsidRDefault="00333D3E" w:rsidP="00333D3E">
            <w:pPr>
              <w:pStyle w:val="Tabulka"/>
              <w:rPr>
                <w:lang w:eastAsia="cs-CZ"/>
              </w:rPr>
            </w:pPr>
            <w:r w:rsidRPr="00333D3E">
              <w:rPr>
                <w:lang w:eastAsia="cs-CZ"/>
              </w:rPr>
              <w:t>Příloha č. 5</w:t>
            </w:r>
          </w:p>
        </w:tc>
        <w:tc>
          <w:tcPr>
            <w:tcW w:w="6334" w:type="dxa"/>
            <w:hideMark/>
          </w:tcPr>
          <w:p w14:paraId="6BEEEFA8" w14:textId="77777777" w:rsidR="00333D3E" w:rsidRPr="00333D3E" w:rsidRDefault="00333D3E" w:rsidP="00333D3E">
            <w:pPr>
              <w:pStyle w:val="Tabulka"/>
              <w:rPr>
                <w:lang w:eastAsia="cs-CZ"/>
              </w:rPr>
            </w:pPr>
            <w:r w:rsidRPr="00333D3E">
              <w:rPr>
                <w:lang w:eastAsia="cs-CZ"/>
              </w:rPr>
              <w:t>Seznam odborného personálu dodavatele</w:t>
            </w:r>
          </w:p>
        </w:tc>
      </w:tr>
      <w:tr w:rsidR="00333D3E" w:rsidRPr="00333D3E" w14:paraId="1D0F8371" w14:textId="77777777" w:rsidTr="005E0AF5">
        <w:tc>
          <w:tcPr>
            <w:tcW w:w="2086" w:type="dxa"/>
            <w:hideMark/>
          </w:tcPr>
          <w:p w14:paraId="161F7B6B" w14:textId="77777777" w:rsidR="00333D3E" w:rsidRPr="00333D3E" w:rsidRDefault="00333D3E" w:rsidP="00333D3E">
            <w:pPr>
              <w:pStyle w:val="Tabulka"/>
              <w:rPr>
                <w:lang w:eastAsia="cs-CZ"/>
              </w:rPr>
            </w:pPr>
            <w:r w:rsidRPr="00333D3E">
              <w:rPr>
                <w:lang w:eastAsia="cs-CZ"/>
              </w:rPr>
              <w:t>Příloha č. 6</w:t>
            </w:r>
          </w:p>
        </w:tc>
        <w:tc>
          <w:tcPr>
            <w:tcW w:w="6334" w:type="dxa"/>
            <w:hideMark/>
          </w:tcPr>
          <w:p w14:paraId="50CE7FF4" w14:textId="77777777" w:rsidR="00333D3E" w:rsidRPr="00333D3E" w:rsidRDefault="00333D3E" w:rsidP="00333D3E">
            <w:pPr>
              <w:pStyle w:val="Tabulka"/>
              <w:rPr>
                <w:lang w:eastAsia="cs-CZ"/>
              </w:rPr>
            </w:pPr>
            <w:r w:rsidRPr="00333D3E">
              <w:rPr>
                <w:lang w:eastAsia="cs-CZ"/>
              </w:rPr>
              <w:t>Vzor profesního životopisu</w:t>
            </w:r>
          </w:p>
        </w:tc>
      </w:tr>
      <w:tr w:rsidR="00333D3E" w:rsidRPr="00333D3E" w14:paraId="34721BE8" w14:textId="77777777" w:rsidTr="005E0AF5">
        <w:tc>
          <w:tcPr>
            <w:tcW w:w="2086" w:type="dxa"/>
            <w:hideMark/>
          </w:tcPr>
          <w:p w14:paraId="77324AAF" w14:textId="77777777" w:rsidR="00333D3E" w:rsidRPr="00333D3E" w:rsidRDefault="00333D3E" w:rsidP="00333D3E">
            <w:pPr>
              <w:pStyle w:val="Tabulka"/>
              <w:rPr>
                <w:lang w:eastAsia="cs-CZ"/>
              </w:rPr>
            </w:pPr>
            <w:r w:rsidRPr="00333D3E">
              <w:rPr>
                <w:lang w:eastAsia="cs-CZ"/>
              </w:rPr>
              <w:t>Příloha č. 7</w:t>
            </w:r>
          </w:p>
        </w:tc>
        <w:tc>
          <w:tcPr>
            <w:tcW w:w="6334" w:type="dxa"/>
            <w:hideMark/>
          </w:tcPr>
          <w:p w14:paraId="5F680419"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FA316A" w:rsidRPr="00333D3E" w14:paraId="40A284C3" w14:textId="77777777" w:rsidTr="005E0AF5">
        <w:tc>
          <w:tcPr>
            <w:tcW w:w="2086" w:type="dxa"/>
          </w:tcPr>
          <w:p w14:paraId="18A5718B" w14:textId="77777777" w:rsidR="00FA316A" w:rsidRPr="00333D3E" w:rsidRDefault="00FA316A" w:rsidP="00FA316A">
            <w:pPr>
              <w:pStyle w:val="Tabulka"/>
              <w:rPr>
                <w:lang w:eastAsia="cs-CZ"/>
              </w:rPr>
            </w:pPr>
            <w:r w:rsidRPr="00333D3E">
              <w:rPr>
                <w:lang w:eastAsia="cs-CZ"/>
              </w:rPr>
              <w:t>Příloha č. 8</w:t>
            </w:r>
          </w:p>
        </w:tc>
        <w:tc>
          <w:tcPr>
            <w:tcW w:w="6334" w:type="dxa"/>
          </w:tcPr>
          <w:p w14:paraId="1E01A84E" w14:textId="7DA43E84" w:rsidR="00FA316A" w:rsidRPr="00333D3E" w:rsidRDefault="00FA316A" w:rsidP="00FA316A">
            <w:pPr>
              <w:pStyle w:val="Tabulka"/>
              <w:rPr>
                <w:lang w:eastAsia="cs-CZ"/>
              </w:rPr>
            </w:pPr>
            <w:r w:rsidRPr="004D2A02">
              <w:rPr>
                <w:lang w:eastAsia="cs-CZ"/>
              </w:rPr>
              <w:t>Seznam jiných osob k prokázání kvalifikace</w:t>
            </w:r>
          </w:p>
        </w:tc>
      </w:tr>
      <w:tr w:rsidR="00FA316A" w:rsidRPr="00333D3E" w14:paraId="3E9CECE2" w14:textId="77777777" w:rsidTr="005E0AF5">
        <w:tc>
          <w:tcPr>
            <w:tcW w:w="2086" w:type="dxa"/>
          </w:tcPr>
          <w:p w14:paraId="3F872976" w14:textId="4A1B1668" w:rsidR="00FA316A" w:rsidRPr="00333D3E" w:rsidRDefault="00FA316A" w:rsidP="00FA316A">
            <w:pPr>
              <w:pStyle w:val="Tabulka"/>
              <w:rPr>
                <w:lang w:eastAsia="cs-CZ"/>
              </w:rPr>
            </w:pPr>
            <w:r w:rsidRPr="00333D3E">
              <w:rPr>
                <w:lang w:eastAsia="cs-CZ"/>
              </w:rPr>
              <w:t xml:space="preserve">Příloha č. </w:t>
            </w:r>
            <w:r>
              <w:rPr>
                <w:lang w:eastAsia="cs-CZ"/>
              </w:rPr>
              <w:t>9</w:t>
            </w:r>
          </w:p>
        </w:tc>
        <w:tc>
          <w:tcPr>
            <w:tcW w:w="6334" w:type="dxa"/>
          </w:tcPr>
          <w:p w14:paraId="3F4E6C48" w14:textId="7DDC00E6" w:rsidR="00FA316A" w:rsidRPr="00333D3E" w:rsidRDefault="00FA316A" w:rsidP="00FA316A">
            <w:pPr>
              <w:pStyle w:val="Tabulka"/>
              <w:rPr>
                <w:lang w:eastAsia="cs-CZ"/>
              </w:rPr>
            </w:pPr>
            <w:r w:rsidRPr="004D2A02">
              <w:t>Seznam zkušeností hodnocených členů odborného personálu dodavatele</w:t>
            </w:r>
          </w:p>
        </w:tc>
      </w:tr>
      <w:tr w:rsidR="00053214" w:rsidRPr="00333D3E" w14:paraId="68AFB674" w14:textId="77777777" w:rsidTr="005E0AF5">
        <w:tc>
          <w:tcPr>
            <w:tcW w:w="2086" w:type="dxa"/>
          </w:tcPr>
          <w:p w14:paraId="25387511" w14:textId="0C377EA2" w:rsidR="00053214" w:rsidRPr="00333D3E" w:rsidRDefault="00053214">
            <w:pPr>
              <w:pStyle w:val="Tabulka"/>
              <w:rPr>
                <w:lang w:eastAsia="cs-CZ"/>
              </w:rPr>
            </w:pPr>
            <w:r w:rsidRPr="00333D3E">
              <w:rPr>
                <w:lang w:eastAsia="cs-CZ"/>
              </w:rPr>
              <w:t>Příloha č. 1</w:t>
            </w:r>
            <w:r w:rsidR="004E1B69">
              <w:rPr>
                <w:lang w:eastAsia="cs-CZ"/>
              </w:rPr>
              <w:t>0</w:t>
            </w:r>
          </w:p>
        </w:tc>
        <w:tc>
          <w:tcPr>
            <w:tcW w:w="6334" w:type="dxa"/>
          </w:tcPr>
          <w:p w14:paraId="01EFD449" w14:textId="77777777" w:rsidR="00053214" w:rsidRPr="00333D3E" w:rsidRDefault="00053214" w:rsidP="00053214">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053214" w:rsidRPr="00333D3E" w14:paraId="0802AB04" w14:textId="77777777" w:rsidTr="005E0AF5">
        <w:tc>
          <w:tcPr>
            <w:tcW w:w="2086" w:type="dxa"/>
          </w:tcPr>
          <w:p w14:paraId="37F77A5A" w14:textId="4801C114" w:rsidR="00053214" w:rsidRPr="00333D3E" w:rsidRDefault="00053214" w:rsidP="00333D3E">
            <w:pPr>
              <w:pStyle w:val="Tabulka"/>
              <w:rPr>
                <w:lang w:eastAsia="cs-CZ"/>
              </w:rPr>
            </w:pPr>
            <w:r>
              <w:rPr>
                <w:lang w:eastAsia="cs-CZ"/>
              </w:rPr>
              <w:t>Příloha č. 1</w:t>
            </w:r>
            <w:r w:rsidR="004E1B69">
              <w:rPr>
                <w:lang w:eastAsia="cs-CZ"/>
              </w:rPr>
              <w:t>1</w:t>
            </w:r>
          </w:p>
        </w:tc>
        <w:tc>
          <w:tcPr>
            <w:tcW w:w="6334" w:type="dxa"/>
          </w:tcPr>
          <w:p w14:paraId="2C1DA2FE" w14:textId="77777777" w:rsidR="00053214" w:rsidRPr="00333D3E" w:rsidRDefault="00053214" w:rsidP="00333D3E">
            <w:pPr>
              <w:pStyle w:val="Tabulka"/>
              <w:rPr>
                <w:lang w:eastAsia="cs-CZ"/>
              </w:rPr>
            </w:pPr>
            <w:r w:rsidRPr="00053214">
              <w:rPr>
                <w:lang w:eastAsia="cs-CZ"/>
              </w:rPr>
              <w:t>Čestné prohlášení ve vztahu k zakázaným dohodám</w:t>
            </w:r>
          </w:p>
        </w:tc>
      </w:tr>
      <w:tr w:rsidR="00E9661C" w:rsidRPr="00333D3E" w14:paraId="56B21EF1" w14:textId="77777777" w:rsidTr="005E0AF5">
        <w:tc>
          <w:tcPr>
            <w:tcW w:w="2086" w:type="dxa"/>
          </w:tcPr>
          <w:p w14:paraId="2ACAF2B6" w14:textId="0658E6E6" w:rsidR="00E9661C" w:rsidRDefault="00E9661C" w:rsidP="00333D3E">
            <w:pPr>
              <w:pStyle w:val="Tabulka"/>
              <w:rPr>
                <w:lang w:eastAsia="cs-CZ"/>
              </w:rPr>
            </w:pPr>
            <w:r>
              <w:rPr>
                <w:lang w:eastAsia="cs-CZ"/>
              </w:rPr>
              <w:t>Příloha č. 1</w:t>
            </w:r>
            <w:r w:rsidR="004E1B69">
              <w:rPr>
                <w:lang w:eastAsia="cs-CZ"/>
              </w:rPr>
              <w:t>2</w:t>
            </w:r>
          </w:p>
          <w:p w14:paraId="009BF3A1" w14:textId="1B9EB5BC" w:rsidR="003E4CF1" w:rsidRDefault="003E4CF1" w:rsidP="00333D3E">
            <w:pPr>
              <w:pStyle w:val="Tabulka"/>
              <w:rPr>
                <w:lang w:eastAsia="cs-CZ"/>
              </w:rPr>
            </w:pPr>
            <w:r>
              <w:rPr>
                <w:lang w:eastAsia="cs-CZ"/>
              </w:rPr>
              <w:t>Příloha č. 1</w:t>
            </w:r>
            <w:r w:rsidR="004E1B69">
              <w:rPr>
                <w:lang w:eastAsia="cs-CZ"/>
              </w:rPr>
              <w:t>3</w:t>
            </w:r>
          </w:p>
        </w:tc>
        <w:tc>
          <w:tcPr>
            <w:tcW w:w="6334" w:type="dxa"/>
          </w:tcPr>
          <w:p w14:paraId="300ED3A0" w14:textId="5FF15B99" w:rsidR="00E9661C" w:rsidRDefault="00FA316A" w:rsidP="00333D3E">
            <w:pPr>
              <w:pStyle w:val="Tabulka"/>
              <w:rPr>
                <w:lang w:eastAsia="cs-CZ"/>
              </w:rPr>
            </w:pPr>
            <w:r w:rsidRPr="00CE1B5B">
              <w:t>Čestné prohlášení o střetu zájmů</w:t>
            </w:r>
          </w:p>
          <w:p w14:paraId="79DE0D53" w14:textId="36EC8E25" w:rsidR="003E4CF1" w:rsidRPr="00053214" w:rsidRDefault="00FA316A" w:rsidP="00333D3E">
            <w:pPr>
              <w:pStyle w:val="Tabulka"/>
              <w:rPr>
                <w:lang w:eastAsia="cs-CZ"/>
              </w:rPr>
            </w:pPr>
            <w:r w:rsidRPr="00010882">
              <w:rPr>
                <w:lang w:eastAsia="cs-CZ"/>
              </w:rPr>
              <w:t xml:space="preserve">Čestné prohlášení o splnění podmínek v souvislosti </w:t>
            </w:r>
            <w:r>
              <w:rPr>
                <w:lang w:eastAsia="cs-CZ"/>
              </w:rPr>
              <w:t>s mezinárodními sankcemi</w:t>
            </w:r>
          </w:p>
        </w:tc>
      </w:tr>
      <w:tr w:rsidR="00E9661C" w:rsidRPr="00333D3E" w14:paraId="714B4DB3" w14:textId="77777777" w:rsidTr="005E0AF5">
        <w:tc>
          <w:tcPr>
            <w:tcW w:w="2086" w:type="dxa"/>
          </w:tcPr>
          <w:p w14:paraId="5F16ED35" w14:textId="77777777" w:rsidR="00E9661C" w:rsidRDefault="00E9661C" w:rsidP="00333D3E">
            <w:pPr>
              <w:pStyle w:val="Tabulka"/>
              <w:rPr>
                <w:lang w:eastAsia="cs-CZ"/>
              </w:rPr>
            </w:pPr>
          </w:p>
          <w:p w14:paraId="69676987" w14:textId="0C9683EC" w:rsidR="00FA316A" w:rsidRPr="00333D3E" w:rsidRDefault="00FA316A" w:rsidP="00333D3E">
            <w:pPr>
              <w:pStyle w:val="Tabulka"/>
              <w:rPr>
                <w:lang w:eastAsia="cs-CZ"/>
              </w:rPr>
            </w:pPr>
          </w:p>
        </w:tc>
        <w:tc>
          <w:tcPr>
            <w:tcW w:w="6334" w:type="dxa"/>
          </w:tcPr>
          <w:p w14:paraId="5F4EE8F1" w14:textId="77777777" w:rsidR="00E9661C" w:rsidRPr="00333D3E" w:rsidRDefault="00E9661C" w:rsidP="001513B4">
            <w:pPr>
              <w:spacing w:line="240" w:lineRule="auto"/>
              <w:jc w:val="center"/>
              <w:rPr>
                <w:lang w:eastAsia="cs-CZ"/>
              </w:rPr>
            </w:pPr>
          </w:p>
        </w:tc>
      </w:tr>
    </w:tbl>
    <w:p w14:paraId="50DD6169" w14:textId="77777777" w:rsidR="001513B4" w:rsidRDefault="001513B4" w:rsidP="001513B4">
      <w:pPr>
        <w:pStyle w:val="Textbezslovn"/>
        <w:spacing w:after="0"/>
        <w:ind w:left="0"/>
      </w:pPr>
      <w:r>
        <w:t xml:space="preserve">V Praze </w:t>
      </w:r>
    </w:p>
    <w:p w14:paraId="57EEC75E" w14:textId="77777777" w:rsidR="001513B4" w:rsidRDefault="001513B4" w:rsidP="001513B4">
      <w:pPr>
        <w:pStyle w:val="Textbezslovn"/>
        <w:spacing w:after="0"/>
        <w:ind w:left="0"/>
      </w:pPr>
    </w:p>
    <w:p w14:paraId="7E635343" w14:textId="77777777" w:rsidR="001513B4" w:rsidRDefault="001513B4" w:rsidP="001513B4">
      <w:pPr>
        <w:pStyle w:val="Textbezslovn"/>
        <w:spacing w:after="0"/>
        <w:ind w:left="0"/>
      </w:pPr>
    </w:p>
    <w:p w14:paraId="437E23AE" w14:textId="77777777" w:rsidR="001513B4" w:rsidRDefault="001513B4" w:rsidP="001513B4">
      <w:pPr>
        <w:pStyle w:val="Textbezslovn"/>
        <w:spacing w:after="0"/>
        <w:ind w:left="0"/>
      </w:pPr>
    </w:p>
    <w:p w14:paraId="592BAB3E" w14:textId="77777777" w:rsidR="001513B4" w:rsidRDefault="001513B4" w:rsidP="001513B4">
      <w:pPr>
        <w:pStyle w:val="Textbezslovn"/>
        <w:spacing w:after="0"/>
        <w:ind w:left="0"/>
      </w:pPr>
    </w:p>
    <w:p w14:paraId="7B554BFA" w14:textId="77777777" w:rsidR="001513B4" w:rsidRDefault="001513B4" w:rsidP="001513B4">
      <w:pPr>
        <w:pStyle w:val="Textbezslovn"/>
        <w:spacing w:after="0"/>
        <w:ind w:left="0"/>
      </w:pPr>
      <w:r>
        <w:t>…………………………………………….</w:t>
      </w:r>
    </w:p>
    <w:p w14:paraId="1250A996" w14:textId="77777777" w:rsidR="001513B4" w:rsidRDefault="001513B4" w:rsidP="001513B4">
      <w:pPr>
        <w:pStyle w:val="Textbezslovn"/>
        <w:spacing w:after="0"/>
        <w:ind w:left="0"/>
      </w:pPr>
      <w:r>
        <w:t>Ing. Petr Hofhanzl</w:t>
      </w:r>
    </w:p>
    <w:p w14:paraId="3B86AB65" w14:textId="77777777" w:rsidR="001513B4" w:rsidRDefault="001513B4" w:rsidP="001513B4">
      <w:pPr>
        <w:pStyle w:val="Textbezslovn"/>
        <w:spacing w:after="0"/>
        <w:ind w:left="0"/>
      </w:pPr>
      <w:r>
        <w:t>ředitel Stavební správy západ</w:t>
      </w:r>
    </w:p>
    <w:p w14:paraId="70F0B84C" w14:textId="386A1B9B" w:rsidR="00333D3E" w:rsidRPr="00333D3E" w:rsidRDefault="001513B4" w:rsidP="001513B4">
      <w:r>
        <w:t>Správa železnic, státní organizace</w:t>
      </w:r>
    </w:p>
    <w:sectPr w:rsidR="00333D3E" w:rsidRPr="00333D3E" w:rsidSect="000E5BED">
      <w:headerReference w:type="even" r:id="rId21"/>
      <w:headerReference w:type="default" r:id="rId22"/>
      <w:footerReference w:type="default" r:id="rId23"/>
      <w:headerReference w:type="first" r:id="rId24"/>
      <w:footerReference w:type="first" r:id="rId25"/>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9279A" w14:textId="77777777" w:rsidR="00F76C99" w:rsidRDefault="00F76C99" w:rsidP="00962258">
      <w:pPr>
        <w:spacing w:after="0" w:line="240" w:lineRule="auto"/>
      </w:pPr>
      <w:r>
        <w:separator/>
      </w:r>
    </w:p>
    <w:p w14:paraId="59412239" w14:textId="77777777" w:rsidR="00F76C99" w:rsidRDefault="00F76C99"/>
  </w:endnote>
  <w:endnote w:type="continuationSeparator" w:id="0">
    <w:p w14:paraId="2ADF65C9" w14:textId="77777777" w:rsidR="00F76C99" w:rsidRDefault="00F76C99" w:rsidP="00962258">
      <w:pPr>
        <w:spacing w:after="0" w:line="240" w:lineRule="auto"/>
      </w:pPr>
      <w:r>
        <w:continuationSeparator/>
      </w:r>
    </w:p>
    <w:p w14:paraId="5750A2F7" w14:textId="77777777" w:rsidR="00F76C99" w:rsidRDefault="00F76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4D5" w14:paraId="7BD62BEF" w14:textId="77777777" w:rsidTr="00EB46E5">
      <w:tc>
        <w:tcPr>
          <w:tcW w:w="1361" w:type="dxa"/>
          <w:tcMar>
            <w:left w:w="0" w:type="dxa"/>
            <w:right w:w="0" w:type="dxa"/>
          </w:tcMar>
          <w:vAlign w:val="bottom"/>
        </w:tcPr>
        <w:p w14:paraId="76229875" w14:textId="36F231F5" w:rsidR="004734D5" w:rsidRPr="00B8518B" w:rsidRDefault="004734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8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7850">
            <w:rPr>
              <w:rStyle w:val="slostrnky"/>
              <w:noProof/>
            </w:rPr>
            <w:t>39</w:t>
          </w:r>
          <w:r w:rsidRPr="00B8518B">
            <w:rPr>
              <w:rStyle w:val="slostrnky"/>
            </w:rPr>
            <w:fldChar w:fldCharType="end"/>
          </w:r>
        </w:p>
      </w:tc>
      <w:tc>
        <w:tcPr>
          <w:tcW w:w="284" w:type="dxa"/>
          <w:tcMar>
            <w:left w:w="0" w:type="dxa"/>
            <w:right w:w="0" w:type="dxa"/>
          </w:tcMar>
        </w:tcPr>
        <w:p w14:paraId="283FB94A" w14:textId="77777777" w:rsidR="004734D5" w:rsidRDefault="004734D5" w:rsidP="00B8518B">
          <w:pPr>
            <w:pStyle w:val="Zpat"/>
          </w:pPr>
        </w:p>
      </w:tc>
      <w:tc>
        <w:tcPr>
          <w:tcW w:w="425" w:type="dxa"/>
          <w:tcMar>
            <w:left w:w="0" w:type="dxa"/>
            <w:right w:w="0" w:type="dxa"/>
          </w:tcMar>
        </w:tcPr>
        <w:p w14:paraId="2FB41E3B" w14:textId="77777777" w:rsidR="004734D5" w:rsidRDefault="004734D5" w:rsidP="00B8518B">
          <w:pPr>
            <w:pStyle w:val="Zpat"/>
          </w:pPr>
        </w:p>
      </w:tc>
      <w:tc>
        <w:tcPr>
          <w:tcW w:w="8505" w:type="dxa"/>
        </w:tcPr>
        <w:p w14:paraId="2BF888D0" w14:textId="0814D3C0" w:rsidR="004734D5" w:rsidRPr="0036446F" w:rsidRDefault="004734D5" w:rsidP="00EB46E5">
          <w:pPr>
            <w:pStyle w:val="Zpat0"/>
            <w:rPr>
              <w:szCs w:val="12"/>
            </w:rPr>
          </w:pPr>
          <w:r w:rsidRPr="0036446F">
            <w:rPr>
              <w:szCs w:val="12"/>
            </w:rPr>
            <w:t>„</w:t>
          </w:r>
          <w:r w:rsidR="0036446F" w:rsidRPr="0036446F">
            <w:rPr>
              <w:szCs w:val="12"/>
            </w:rPr>
            <w:t>Odborné poradenství v oblasti řízení rizik</w:t>
          </w:r>
          <w:r w:rsidRPr="0036446F">
            <w:rPr>
              <w:szCs w:val="12"/>
            </w:rPr>
            <w:t>“</w:t>
          </w:r>
        </w:p>
        <w:p w14:paraId="78A5630F" w14:textId="314F4FD6" w:rsidR="004734D5" w:rsidRDefault="004734D5" w:rsidP="00DF08BE">
          <w:pPr>
            <w:pStyle w:val="Zpat0"/>
          </w:pPr>
          <w:r w:rsidRPr="008E400F">
            <w:t>Díl1</w:t>
          </w:r>
          <w:r>
            <w:t xml:space="preserve"> - POKYNY PRO DODAVATELE</w:t>
          </w:r>
        </w:p>
      </w:tc>
    </w:tr>
  </w:tbl>
  <w:p w14:paraId="626068D5" w14:textId="77777777" w:rsidR="004734D5" w:rsidRPr="00B8518B" w:rsidRDefault="004734D5" w:rsidP="00B8518B">
    <w:pPr>
      <w:pStyle w:val="Zpat"/>
      <w:rPr>
        <w:sz w:val="2"/>
        <w:szCs w:val="2"/>
      </w:rPr>
    </w:pPr>
  </w:p>
  <w:p w14:paraId="27A29AB5" w14:textId="77777777" w:rsidR="004734D5" w:rsidRDefault="004734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842D" w14:textId="6704B232" w:rsidR="004734D5" w:rsidRDefault="004734D5" w:rsidP="007A000E">
    <w:pPr>
      <w:pStyle w:val="Zpat"/>
    </w:pPr>
    <w:r>
      <w:t xml:space="preserve">č.j.:      </w:t>
    </w:r>
    <w:r w:rsidR="00A3199F">
      <w:t>9690/2025-SŽ-SSZ-OVZ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0F981" w14:textId="77777777" w:rsidR="00F76C99" w:rsidRDefault="00F76C99" w:rsidP="00962258">
      <w:pPr>
        <w:spacing w:after="0" w:line="240" w:lineRule="auto"/>
      </w:pPr>
      <w:r>
        <w:separator/>
      </w:r>
    </w:p>
    <w:p w14:paraId="0E0092EC" w14:textId="77777777" w:rsidR="00F76C99" w:rsidRDefault="00F76C99"/>
  </w:footnote>
  <w:footnote w:type="continuationSeparator" w:id="0">
    <w:p w14:paraId="76E051B1" w14:textId="77777777" w:rsidR="00F76C99" w:rsidRDefault="00F76C99" w:rsidP="00962258">
      <w:pPr>
        <w:spacing w:after="0" w:line="240" w:lineRule="auto"/>
      </w:pPr>
      <w:r>
        <w:continuationSeparator/>
      </w:r>
    </w:p>
    <w:p w14:paraId="16AAE0B3" w14:textId="77777777" w:rsidR="00F76C99" w:rsidRDefault="00F76C99"/>
  </w:footnote>
  <w:footnote w:id="1">
    <w:p w14:paraId="52A6A85A" w14:textId="77777777" w:rsidR="004734D5" w:rsidRDefault="004734D5" w:rsidP="001B531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5E95686C" w14:textId="77777777" w:rsidR="004734D5" w:rsidRPr="00EB54C9" w:rsidRDefault="004734D5" w:rsidP="001B5318">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39E3F" w14:textId="01AE88B3" w:rsidR="006A76C6" w:rsidRDefault="006A76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4D5" w14:paraId="45475FF6" w14:textId="77777777" w:rsidTr="00C02D0A">
      <w:trPr>
        <w:trHeight w:hRule="exact" w:val="454"/>
      </w:trPr>
      <w:tc>
        <w:tcPr>
          <w:tcW w:w="1361" w:type="dxa"/>
          <w:tcMar>
            <w:top w:w="57" w:type="dxa"/>
            <w:left w:w="0" w:type="dxa"/>
            <w:right w:w="0" w:type="dxa"/>
          </w:tcMar>
        </w:tcPr>
        <w:p w14:paraId="0243F51F" w14:textId="27BC6655" w:rsidR="004734D5" w:rsidRPr="00B8518B" w:rsidRDefault="004734D5" w:rsidP="00523EA7">
          <w:pPr>
            <w:pStyle w:val="Zpat"/>
            <w:rPr>
              <w:rStyle w:val="slostrnky"/>
            </w:rPr>
          </w:pPr>
        </w:p>
      </w:tc>
      <w:tc>
        <w:tcPr>
          <w:tcW w:w="3458" w:type="dxa"/>
          <w:tcMar>
            <w:top w:w="57" w:type="dxa"/>
            <w:left w:w="0" w:type="dxa"/>
            <w:right w:w="0" w:type="dxa"/>
          </w:tcMar>
        </w:tcPr>
        <w:p w14:paraId="041F51B9" w14:textId="77777777" w:rsidR="004734D5" w:rsidRDefault="004734D5" w:rsidP="00523EA7">
          <w:pPr>
            <w:pStyle w:val="Zpat"/>
          </w:pPr>
        </w:p>
      </w:tc>
      <w:tc>
        <w:tcPr>
          <w:tcW w:w="5698" w:type="dxa"/>
          <w:tcMar>
            <w:top w:w="57" w:type="dxa"/>
            <w:left w:w="0" w:type="dxa"/>
            <w:right w:w="0" w:type="dxa"/>
          </w:tcMar>
        </w:tcPr>
        <w:p w14:paraId="408EE72C" w14:textId="77777777" w:rsidR="004734D5" w:rsidRPr="00D6163D" w:rsidRDefault="004734D5" w:rsidP="00D6163D">
          <w:pPr>
            <w:pStyle w:val="Druhdokumentu"/>
          </w:pPr>
        </w:p>
      </w:tc>
    </w:tr>
  </w:tbl>
  <w:p w14:paraId="5E393AE1" w14:textId="77777777" w:rsidR="004734D5" w:rsidRPr="00D6163D" w:rsidRDefault="004734D5">
    <w:pPr>
      <w:pStyle w:val="Zhlav"/>
      <w:rPr>
        <w:sz w:val="8"/>
        <w:szCs w:val="8"/>
      </w:rPr>
    </w:pPr>
  </w:p>
  <w:p w14:paraId="5494B3C3" w14:textId="77777777" w:rsidR="004734D5" w:rsidRDefault="004734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4D5" w14:paraId="0A84DD16" w14:textId="77777777" w:rsidTr="00B22106">
      <w:trPr>
        <w:trHeight w:hRule="exact" w:val="936"/>
      </w:trPr>
      <w:tc>
        <w:tcPr>
          <w:tcW w:w="1361" w:type="dxa"/>
          <w:tcMar>
            <w:left w:w="0" w:type="dxa"/>
            <w:right w:w="0" w:type="dxa"/>
          </w:tcMar>
        </w:tcPr>
        <w:p w14:paraId="75023A29" w14:textId="1E9DD335" w:rsidR="004734D5" w:rsidRPr="00B8518B" w:rsidRDefault="004734D5" w:rsidP="00FC6389">
          <w:pPr>
            <w:pStyle w:val="Zpat"/>
            <w:rPr>
              <w:rStyle w:val="slostrnky"/>
            </w:rPr>
          </w:pPr>
        </w:p>
      </w:tc>
      <w:tc>
        <w:tcPr>
          <w:tcW w:w="3458" w:type="dxa"/>
          <w:tcMar>
            <w:left w:w="0" w:type="dxa"/>
            <w:right w:w="0" w:type="dxa"/>
          </w:tcMar>
        </w:tcPr>
        <w:p w14:paraId="717E2230" w14:textId="77777777" w:rsidR="004734D5" w:rsidRDefault="004734D5" w:rsidP="00FC6389">
          <w:pPr>
            <w:pStyle w:val="Zpat"/>
          </w:pPr>
        </w:p>
      </w:tc>
      <w:tc>
        <w:tcPr>
          <w:tcW w:w="5756" w:type="dxa"/>
          <w:tcMar>
            <w:left w:w="0" w:type="dxa"/>
            <w:right w:w="0" w:type="dxa"/>
          </w:tcMar>
        </w:tcPr>
        <w:p w14:paraId="0EF28FD7" w14:textId="77777777" w:rsidR="004734D5" w:rsidRPr="00D6163D" w:rsidRDefault="004734D5" w:rsidP="00FC6389">
          <w:pPr>
            <w:pStyle w:val="Druhdokumentu"/>
          </w:pPr>
        </w:p>
      </w:tc>
    </w:tr>
    <w:tr w:rsidR="004734D5" w14:paraId="3CEB25F7" w14:textId="77777777" w:rsidTr="00B22106">
      <w:trPr>
        <w:trHeight w:hRule="exact" w:val="936"/>
      </w:trPr>
      <w:tc>
        <w:tcPr>
          <w:tcW w:w="1361" w:type="dxa"/>
          <w:tcMar>
            <w:left w:w="0" w:type="dxa"/>
            <w:right w:w="0" w:type="dxa"/>
          </w:tcMar>
        </w:tcPr>
        <w:p w14:paraId="26224E64" w14:textId="77777777" w:rsidR="004734D5" w:rsidRPr="00B8518B" w:rsidRDefault="004734D5" w:rsidP="00FC6389">
          <w:pPr>
            <w:pStyle w:val="Zpat"/>
            <w:rPr>
              <w:rStyle w:val="slostrnky"/>
            </w:rPr>
          </w:pPr>
        </w:p>
      </w:tc>
      <w:tc>
        <w:tcPr>
          <w:tcW w:w="3458" w:type="dxa"/>
          <w:tcMar>
            <w:left w:w="0" w:type="dxa"/>
            <w:right w:w="0" w:type="dxa"/>
          </w:tcMar>
        </w:tcPr>
        <w:p w14:paraId="0D260B0D" w14:textId="77777777" w:rsidR="004734D5" w:rsidRDefault="004734D5" w:rsidP="00FC6389">
          <w:pPr>
            <w:pStyle w:val="Zpat"/>
          </w:pPr>
        </w:p>
      </w:tc>
      <w:tc>
        <w:tcPr>
          <w:tcW w:w="5756" w:type="dxa"/>
          <w:tcMar>
            <w:left w:w="0" w:type="dxa"/>
            <w:right w:w="0" w:type="dxa"/>
          </w:tcMar>
        </w:tcPr>
        <w:p w14:paraId="0782B875" w14:textId="77777777" w:rsidR="004734D5" w:rsidRPr="00D6163D" w:rsidRDefault="004734D5" w:rsidP="00FC6389">
          <w:pPr>
            <w:pStyle w:val="Druhdokumentu"/>
          </w:pPr>
        </w:p>
      </w:tc>
    </w:tr>
  </w:tbl>
  <w:p w14:paraId="241C36D2" w14:textId="77777777" w:rsidR="004734D5" w:rsidRPr="00D6163D" w:rsidRDefault="004734D5"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4734D5" w:rsidRPr="00460660" w:rsidRDefault="004734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DD6793"/>
    <w:multiLevelType w:val="hybridMultilevel"/>
    <w:tmpl w:val="A164EAD6"/>
    <w:lvl w:ilvl="0" w:tplc="6F5452BC">
      <w:start w:val="1"/>
      <w:numFmt w:val="bullet"/>
      <w:lvlText w:val="-"/>
      <w:lvlJc w:val="left"/>
      <w:pPr>
        <w:ind w:left="2517" w:hanging="360"/>
      </w:pPr>
      <w:rPr>
        <w:rFonts w:ascii="Verdana" w:eastAsia="Calibri" w:hAnsi="Verdana" w:cs="Times New Roman" w:hint="default"/>
      </w:rPr>
    </w:lvl>
    <w:lvl w:ilvl="1" w:tplc="04050003">
      <w:start w:val="1"/>
      <w:numFmt w:val="bullet"/>
      <w:lvlText w:val="o"/>
      <w:lvlJc w:val="left"/>
      <w:pPr>
        <w:ind w:left="3237" w:hanging="360"/>
      </w:pPr>
      <w:rPr>
        <w:rFonts w:ascii="Courier New" w:hAnsi="Courier New" w:cs="Courier New" w:hint="default"/>
      </w:rPr>
    </w:lvl>
    <w:lvl w:ilvl="2" w:tplc="04050005">
      <w:start w:val="1"/>
      <w:numFmt w:val="bullet"/>
      <w:lvlText w:val=""/>
      <w:lvlJc w:val="left"/>
      <w:pPr>
        <w:ind w:left="3957" w:hanging="360"/>
      </w:pPr>
      <w:rPr>
        <w:rFonts w:ascii="Wingdings" w:hAnsi="Wingdings" w:hint="default"/>
      </w:rPr>
    </w:lvl>
    <w:lvl w:ilvl="3" w:tplc="04050001">
      <w:start w:val="1"/>
      <w:numFmt w:val="bullet"/>
      <w:lvlText w:val=""/>
      <w:lvlJc w:val="left"/>
      <w:pPr>
        <w:ind w:left="4677" w:hanging="360"/>
      </w:pPr>
      <w:rPr>
        <w:rFonts w:ascii="Symbol" w:hAnsi="Symbol" w:hint="default"/>
      </w:rPr>
    </w:lvl>
    <w:lvl w:ilvl="4" w:tplc="04050003">
      <w:start w:val="1"/>
      <w:numFmt w:val="bullet"/>
      <w:lvlText w:val="o"/>
      <w:lvlJc w:val="left"/>
      <w:pPr>
        <w:ind w:left="5397" w:hanging="360"/>
      </w:pPr>
      <w:rPr>
        <w:rFonts w:ascii="Courier New" w:hAnsi="Courier New" w:cs="Courier New" w:hint="default"/>
      </w:rPr>
    </w:lvl>
    <w:lvl w:ilvl="5" w:tplc="04050005">
      <w:start w:val="1"/>
      <w:numFmt w:val="bullet"/>
      <w:lvlText w:val=""/>
      <w:lvlJc w:val="left"/>
      <w:pPr>
        <w:ind w:left="6117" w:hanging="360"/>
      </w:pPr>
      <w:rPr>
        <w:rFonts w:ascii="Wingdings" w:hAnsi="Wingdings" w:hint="default"/>
      </w:rPr>
    </w:lvl>
    <w:lvl w:ilvl="6" w:tplc="04050001">
      <w:start w:val="1"/>
      <w:numFmt w:val="bullet"/>
      <w:lvlText w:val=""/>
      <w:lvlJc w:val="left"/>
      <w:pPr>
        <w:ind w:left="6837" w:hanging="360"/>
      </w:pPr>
      <w:rPr>
        <w:rFonts w:ascii="Symbol" w:hAnsi="Symbol" w:hint="default"/>
      </w:rPr>
    </w:lvl>
    <w:lvl w:ilvl="7" w:tplc="04050003">
      <w:start w:val="1"/>
      <w:numFmt w:val="bullet"/>
      <w:lvlText w:val="o"/>
      <w:lvlJc w:val="left"/>
      <w:pPr>
        <w:ind w:left="7557" w:hanging="360"/>
      </w:pPr>
      <w:rPr>
        <w:rFonts w:ascii="Courier New" w:hAnsi="Courier New" w:cs="Courier New" w:hint="default"/>
      </w:rPr>
    </w:lvl>
    <w:lvl w:ilvl="8" w:tplc="04050005">
      <w:start w:val="1"/>
      <w:numFmt w:val="bullet"/>
      <w:lvlText w:val=""/>
      <w:lvlJc w:val="left"/>
      <w:pPr>
        <w:ind w:left="8277" w:hanging="360"/>
      </w:pPr>
      <w:rPr>
        <w:rFonts w:ascii="Wingdings" w:hAnsi="Wingdings" w:hint="default"/>
      </w:rPr>
    </w:lvl>
  </w:abstractNum>
  <w:abstractNum w:abstractNumId="4"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5" w15:restartNumberingAfterBreak="0">
    <w:nsid w:val="0B334934"/>
    <w:multiLevelType w:val="hybridMultilevel"/>
    <w:tmpl w:val="6A664DF8"/>
    <w:lvl w:ilvl="0" w:tplc="E3D26C54">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7"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103A37A6"/>
    <w:multiLevelType w:val="hybridMultilevel"/>
    <w:tmpl w:val="9C6A3E94"/>
    <w:lvl w:ilvl="0" w:tplc="04050017">
      <w:start w:val="1"/>
      <w:numFmt w:val="lowerLetter"/>
      <w:lvlText w:val="%1)"/>
      <w:lvlJc w:val="left"/>
      <w:pPr>
        <w:ind w:left="2061" w:hanging="360"/>
      </w:p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9"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11"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1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15:restartNumberingAfterBreak="0">
    <w:nsid w:val="16FB61DB"/>
    <w:multiLevelType w:val="hybridMultilevel"/>
    <w:tmpl w:val="727A4156"/>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8" w15:restartNumberingAfterBreak="0">
    <w:nsid w:val="2C805DA8"/>
    <w:multiLevelType w:val="hybridMultilevel"/>
    <w:tmpl w:val="5A8634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4BA0924"/>
    <w:multiLevelType w:val="hybridMultilevel"/>
    <w:tmpl w:val="C9821E58"/>
    <w:lvl w:ilvl="0" w:tplc="630E6842">
      <w:start w:val="1"/>
      <w:numFmt w:val="lowerLetter"/>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3"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3B405101"/>
    <w:multiLevelType w:val="multilevel"/>
    <w:tmpl w:val="AFAC0AB0"/>
    <w:lvl w:ilvl="0">
      <w:start w:val="1"/>
      <w:numFmt w:val="decimal"/>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8"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1"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534D67F6"/>
    <w:multiLevelType w:val="hybridMultilevel"/>
    <w:tmpl w:val="1A82395A"/>
    <w:lvl w:ilvl="0" w:tplc="27A40968">
      <w:start w:val="1"/>
      <w:numFmt w:val="lowerLetter"/>
      <w:lvlText w:val="%1)"/>
      <w:lvlJc w:val="left"/>
      <w:pPr>
        <w:ind w:left="1457" w:hanging="360"/>
      </w:pPr>
      <w:rPr>
        <w:rFonts w:ascii="Verdana" w:hAnsi="Verdana" w:hint="default"/>
        <w:sz w:val="18"/>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3" w15:restartNumberingAfterBreak="0">
    <w:nsid w:val="54AE6858"/>
    <w:multiLevelType w:val="multilevel"/>
    <w:tmpl w:val="FED0F6AE"/>
    <w:lvl w:ilvl="0">
      <w:start w:val="1"/>
      <w:numFmt w:val="bullet"/>
      <w:pStyle w:val="Odstavec1-1a"/>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5"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6"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9" w15:restartNumberingAfterBreak="0">
    <w:nsid w:val="662F64B6"/>
    <w:multiLevelType w:val="hybridMultilevel"/>
    <w:tmpl w:val="E6BA0482"/>
    <w:lvl w:ilvl="0" w:tplc="6C5A34C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0" w15:restartNumberingAfterBreak="0">
    <w:nsid w:val="663D7AF7"/>
    <w:multiLevelType w:val="hybridMultilevel"/>
    <w:tmpl w:val="F9FCE020"/>
    <w:lvl w:ilvl="0" w:tplc="80A0143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1"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67DC3F56"/>
    <w:multiLevelType w:val="hybridMultilevel"/>
    <w:tmpl w:val="02467ED4"/>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4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15:restartNumberingAfterBreak="0">
    <w:nsid w:val="6D702762"/>
    <w:multiLevelType w:val="hybridMultilevel"/>
    <w:tmpl w:val="4A761FA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6" w15:restartNumberingAfterBreak="0">
    <w:nsid w:val="74070991"/>
    <w:multiLevelType w:val="multilevel"/>
    <w:tmpl w:val="CABE99FC"/>
    <w:numStyleLink w:val="ListNumbermultilevel"/>
  </w:abstractNum>
  <w:abstractNum w:abstractNumId="47" w15:restartNumberingAfterBreak="0">
    <w:nsid w:val="74095BB0"/>
    <w:multiLevelType w:val="hybridMultilevel"/>
    <w:tmpl w:val="95B4AAFC"/>
    <w:lvl w:ilvl="0" w:tplc="04050001">
      <w:start w:val="1"/>
      <w:numFmt w:val="bullet"/>
      <w:lvlText w:val=""/>
      <w:lvlJc w:val="left"/>
      <w:pPr>
        <w:ind w:left="1935" w:hanging="360"/>
      </w:pPr>
      <w:rPr>
        <w:rFonts w:ascii="Symbol" w:hAnsi="Symbol" w:hint="default"/>
      </w:rPr>
    </w:lvl>
    <w:lvl w:ilvl="1" w:tplc="04050003">
      <w:start w:val="1"/>
      <w:numFmt w:val="bullet"/>
      <w:lvlText w:val="o"/>
      <w:lvlJc w:val="left"/>
      <w:pPr>
        <w:ind w:left="2655" w:hanging="360"/>
      </w:pPr>
      <w:rPr>
        <w:rFonts w:ascii="Courier New" w:hAnsi="Courier New" w:cs="Courier New" w:hint="default"/>
      </w:rPr>
    </w:lvl>
    <w:lvl w:ilvl="2" w:tplc="04050005">
      <w:start w:val="1"/>
      <w:numFmt w:val="bullet"/>
      <w:lvlText w:val=""/>
      <w:lvlJc w:val="left"/>
      <w:pPr>
        <w:ind w:left="3375" w:hanging="360"/>
      </w:pPr>
      <w:rPr>
        <w:rFonts w:ascii="Wingdings" w:hAnsi="Wingdings" w:hint="default"/>
      </w:rPr>
    </w:lvl>
    <w:lvl w:ilvl="3" w:tplc="04050001">
      <w:start w:val="1"/>
      <w:numFmt w:val="bullet"/>
      <w:lvlText w:val=""/>
      <w:lvlJc w:val="left"/>
      <w:pPr>
        <w:ind w:left="4095" w:hanging="360"/>
      </w:pPr>
      <w:rPr>
        <w:rFonts w:ascii="Symbol" w:hAnsi="Symbol" w:hint="default"/>
      </w:rPr>
    </w:lvl>
    <w:lvl w:ilvl="4" w:tplc="04050003">
      <w:start w:val="1"/>
      <w:numFmt w:val="bullet"/>
      <w:lvlText w:val="o"/>
      <w:lvlJc w:val="left"/>
      <w:pPr>
        <w:ind w:left="4815" w:hanging="360"/>
      </w:pPr>
      <w:rPr>
        <w:rFonts w:ascii="Courier New" w:hAnsi="Courier New" w:cs="Courier New" w:hint="default"/>
      </w:rPr>
    </w:lvl>
    <w:lvl w:ilvl="5" w:tplc="04050005">
      <w:start w:val="1"/>
      <w:numFmt w:val="bullet"/>
      <w:lvlText w:val=""/>
      <w:lvlJc w:val="left"/>
      <w:pPr>
        <w:ind w:left="5535" w:hanging="360"/>
      </w:pPr>
      <w:rPr>
        <w:rFonts w:ascii="Wingdings" w:hAnsi="Wingdings" w:hint="default"/>
      </w:rPr>
    </w:lvl>
    <w:lvl w:ilvl="6" w:tplc="04050001">
      <w:start w:val="1"/>
      <w:numFmt w:val="bullet"/>
      <w:lvlText w:val=""/>
      <w:lvlJc w:val="left"/>
      <w:pPr>
        <w:ind w:left="6255" w:hanging="360"/>
      </w:pPr>
      <w:rPr>
        <w:rFonts w:ascii="Symbol" w:hAnsi="Symbol" w:hint="default"/>
      </w:rPr>
    </w:lvl>
    <w:lvl w:ilvl="7" w:tplc="04050003">
      <w:start w:val="1"/>
      <w:numFmt w:val="bullet"/>
      <w:lvlText w:val="o"/>
      <w:lvlJc w:val="left"/>
      <w:pPr>
        <w:ind w:left="6975" w:hanging="360"/>
      </w:pPr>
      <w:rPr>
        <w:rFonts w:ascii="Courier New" w:hAnsi="Courier New" w:cs="Courier New" w:hint="default"/>
      </w:rPr>
    </w:lvl>
    <w:lvl w:ilvl="8" w:tplc="04050005">
      <w:start w:val="1"/>
      <w:numFmt w:val="bullet"/>
      <w:lvlText w:val=""/>
      <w:lvlJc w:val="left"/>
      <w:pPr>
        <w:ind w:left="7695" w:hanging="360"/>
      </w:pPr>
      <w:rPr>
        <w:rFonts w:ascii="Wingdings" w:hAnsi="Wingdings" w:hint="default"/>
      </w:rPr>
    </w:lvl>
  </w:abstractNum>
  <w:abstractNum w:abstractNumId="48"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F160DE"/>
    <w:multiLevelType w:val="hybridMultilevel"/>
    <w:tmpl w:val="E76218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2"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4"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16cid:durableId="262764604">
    <w:abstractNumId w:val="17"/>
  </w:num>
  <w:num w:numId="2" w16cid:durableId="2036541808">
    <w:abstractNumId w:val="15"/>
  </w:num>
  <w:num w:numId="3" w16cid:durableId="1838689171">
    <w:abstractNumId w:val="2"/>
  </w:num>
  <w:num w:numId="4" w16cid:durableId="1050228715">
    <w:abstractNumId w:val="1"/>
  </w:num>
  <w:num w:numId="5" w16cid:durableId="1990864324">
    <w:abstractNumId w:val="21"/>
  </w:num>
  <w:num w:numId="6" w16cid:durableId="1474441790">
    <w:abstractNumId w:val="33"/>
  </w:num>
  <w:num w:numId="7" w16cid:durableId="187063164">
    <w:abstractNumId w:val="12"/>
  </w:num>
  <w:num w:numId="8" w16cid:durableId="731736789">
    <w:abstractNumId w:val="43"/>
  </w:num>
  <w:num w:numId="9" w16cid:durableId="1807578011">
    <w:abstractNumId w:val="52"/>
  </w:num>
  <w:num w:numId="10" w16cid:durableId="1042444828">
    <w:abstractNumId w:val="50"/>
  </w:num>
  <w:num w:numId="11" w16cid:durableId="1147433813">
    <w:abstractNumId w:val="36"/>
  </w:num>
  <w:num w:numId="12" w16cid:durableId="529221685">
    <w:abstractNumId w:val="9"/>
  </w:num>
  <w:num w:numId="13" w16cid:durableId="1029792856">
    <w:abstractNumId w:val="41"/>
  </w:num>
  <w:num w:numId="14" w16cid:durableId="1954550371">
    <w:abstractNumId w:val="25"/>
  </w:num>
  <w:num w:numId="15" w16cid:durableId="40179477">
    <w:abstractNumId w:val="51"/>
  </w:num>
  <w:num w:numId="16" w16cid:durableId="1682971019">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1048723">
    <w:abstractNumId w:val="44"/>
  </w:num>
  <w:num w:numId="18" w16cid:durableId="537855460">
    <w:abstractNumId w:val="13"/>
  </w:num>
  <w:num w:numId="19" w16cid:durableId="1560436032">
    <w:abstractNumId w:val="38"/>
  </w:num>
  <w:num w:numId="20" w16cid:durableId="778137578">
    <w:abstractNumId w:val="53"/>
  </w:num>
  <w:num w:numId="21" w16cid:durableId="2135054430">
    <w:abstractNumId w:val="8"/>
  </w:num>
  <w:num w:numId="22" w16cid:durableId="5971043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78412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0439690">
    <w:abstractNumId w:val="54"/>
  </w:num>
  <w:num w:numId="25" w16cid:durableId="966931197">
    <w:abstractNumId w:val="27"/>
  </w:num>
  <w:num w:numId="26" w16cid:durableId="1818663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4552172">
    <w:abstractNumId w:val="10"/>
  </w:num>
  <w:num w:numId="28" w16cid:durableId="1431437651">
    <w:abstractNumId w:val="4"/>
  </w:num>
  <w:num w:numId="29" w16cid:durableId="12974438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9230657">
    <w:abstractNumId w:val="42"/>
  </w:num>
  <w:num w:numId="31" w16cid:durableId="267811084">
    <w:abstractNumId w:val="0"/>
  </w:num>
  <w:num w:numId="32" w16cid:durableId="1008413263">
    <w:abstractNumId w:val="14"/>
  </w:num>
  <w:num w:numId="33" w16cid:durableId="652026940">
    <w:abstractNumId w:val="16"/>
  </w:num>
  <w:num w:numId="34" w16cid:durableId="1569463702">
    <w:abstractNumId w:val="20"/>
  </w:num>
  <w:num w:numId="35" w16cid:durableId="2040467643">
    <w:abstractNumId w:val="31"/>
  </w:num>
  <w:num w:numId="36" w16cid:durableId="117993876">
    <w:abstractNumId w:val="49"/>
  </w:num>
  <w:num w:numId="37" w16cid:durableId="1526869638">
    <w:abstractNumId w:val="23"/>
  </w:num>
  <w:num w:numId="38" w16cid:durableId="2092656499">
    <w:abstractNumId w:val="29"/>
  </w:num>
  <w:num w:numId="39" w16cid:durableId="752048482">
    <w:abstractNumId w:val="19"/>
  </w:num>
  <w:num w:numId="40" w16cid:durableId="10196974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92303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43232869">
    <w:abstractNumId w:val="11"/>
  </w:num>
  <w:num w:numId="43" w16cid:durableId="1206915886">
    <w:abstractNumId w:val="33"/>
  </w:num>
  <w:num w:numId="44" w16cid:durableId="2115242630">
    <w:abstractNumId w:val="21"/>
  </w:num>
  <w:num w:numId="45" w16cid:durableId="2072994532">
    <w:abstractNumId w:val="21"/>
  </w:num>
  <w:num w:numId="46" w16cid:durableId="438991328">
    <w:abstractNumId w:val="35"/>
  </w:num>
  <w:num w:numId="47" w16cid:durableId="1551726841">
    <w:abstractNumId w:val="18"/>
  </w:num>
  <w:num w:numId="48" w16cid:durableId="12330062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23499071">
    <w:abstractNumId w:val="1"/>
  </w:num>
  <w:num w:numId="50" w16cid:durableId="985007914">
    <w:abstractNumId w:val="12"/>
  </w:num>
  <w:num w:numId="51" w16cid:durableId="776826692">
    <w:abstractNumId w:val="1"/>
  </w:num>
  <w:num w:numId="52" w16cid:durableId="1088231074">
    <w:abstractNumId w:val="1"/>
  </w:num>
  <w:num w:numId="53" w16cid:durableId="2117405940">
    <w:abstractNumId w:val="1"/>
  </w:num>
  <w:num w:numId="54" w16cid:durableId="845441060">
    <w:abstractNumId w:val="1"/>
  </w:num>
  <w:num w:numId="55" w16cid:durableId="1659572558">
    <w:abstractNumId w:val="28"/>
  </w:num>
  <w:num w:numId="56" w16cid:durableId="1827043909">
    <w:abstractNumId w:val="34"/>
  </w:num>
  <w:num w:numId="57" w16cid:durableId="1017073229">
    <w:abstractNumId w:val="46"/>
  </w:num>
  <w:num w:numId="58" w16cid:durableId="1776556206">
    <w:abstractNumId w:val="24"/>
  </w:num>
  <w:num w:numId="59" w16cid:durableId="888297750">
    <w:abstractNumId w:val="6"/>
  </w:num>
  <w:num w:numId="60" w16cid:durableId="374962864">
    <w:abstractNumId w:val="48"/>
  </w:num>
  <w:num w:numId="61" w16cid:durableId="1556039431">
    <w:abstractNumId w:val="1"/>
  </w:num>
  <w:num w:numId="62" w16cid:durableId="874192027">
    <w:abstractNumId w:val="1"/>
  </w:num>
  <w:num w:numId="63" w16cid:durableId="87849294">
    <w:abstractNumId w:val="26"/>
  </w:num>
  <w:num w:numId="64" w16cid:durableId="2343666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212677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78309186">
    <w:abstractNumId w:val="47"/>
  </w:num>
  <w:num w:numId="67" w16cid:durableId="367802655">
    <w:abstractNumId w:val="32"/>
  </w:num>
  <w:num w:numId="68" w16cid:durableId="442043830">
    <w:abstractNumId w:val="21"/>
  </w:num>
  <w:num w:numId="69" w16cid:durableId="2067679842">
    <w:abstractNumId w:val="1"/>
  </w:num>
  <w:num w:numId="70" w16cid:durableId="11145152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17907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888696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795493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796272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28634713">
    <w:abstractNumId w:val="33"/>
  </w:num>
  <w:num w:numId="76" w16cid:durableId="286132641">
    <w:abstractNumId w:val="30"/>
  </w:num>
  <w:num w:numId="77" w16cid:durableId="2028287697">
    <w:abstractNumId w:val="21"/>
  </w:num>
  <w:num w:numId="78" w16cid:durableId="1529901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867988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43541700">
    <w:abstractNumId w:val="21"/>
  </w:num>
  <w:num w:numId="81" w16cid:durableId="2147044424">
    <w:abstractNumId w:val="3"/>
  </w:num>
  <w:num w:numId="82" w16cid:durableId="1390498085">
    <w:abstractNumId w:val="39"/>
  </w:num>
  <w:num w:numId="83" w16cid:durableId="110131037">
    <w:abstractNumId w:val="7"/>
  </w:num>
  <w:num w:numId="84" w16cid:durableId="1646742522">
    <w:abstractNumId w:val="45"/>
  </w:num>
  <w:num w:numId="85" w16cid:durableId="71778354">
    <w:abstractNumId w:val="5"/>
  </w:num>
  <w:num w:numId="86" w16cid:durableId="879246995">
    <w:abstractNumId w:val="40"/>
  </w:num>
  <w:num w:numId="87" w16cid:durableId="1563103982">
    <w:abstractNumId w:val="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555E"/>
    <w:rsid w:val="00006CDC"/>
    <w:rsid w:val="00007047"/>
    <w:rsid w:val="0001286C"/>
    <w:rsid w:val="00012EC4"/>
    <w:rsid w:val="00013023"/>
    <w:rsid w:val="000146B7"/>
    <w:rsid w:val="00014C65"/>
    <w:rsid w:val="00015570"/>
    <w:rsid w:val="00016117"/>
    <w:rsid w:val="00017F3C"/>
    <w:rsid w:val="00020D70"/>
    <w:rsid w:val="00025B6F"/>
    <w:rsid w:val="00032E44"/>
    <w:rsid w:val="00034321"/>
    <w:rsid w:val="00036D1F"/>
    <w:rsid w:val="000377EF"/>
    <w:rsid w:val="00041EC8"/>
    <w:rsid w:val="000470DC"/>
    <w:rsid w:val="00053214"/>
    <w:rsid w:val="00054FC6"/>
    <w:rsid w:val="00055F51"/>
    <w:rsid w:val="00055FE5"/>
    <w:rsid w:val="00056E65"/>
    <w:rsid w:val="000574ED"/>
    <w:rsid w:val="000609D9"/>
    <w:rsid w:val="00062759"/>
    <w:rsid w:val="0006465A"/>
    <w:rsid w:val="0006569D"/>
    <w:rsid w:val="0006588D"/>
    <w:rsid w:val="000671A6"/>
    <w:rsid w:val="00067A5E"/>
    <w:rsid w:val="00067AB3"/>
    <w:rsid w:val="00071256"/>
    <w:rsid w:val="000719BB"/>
    <w:rsid w:val="00072A65"/>
    <w:rsid w:val="00072C1E"/>
    <w:rsid w:val="00074481"/>
    <w:rsid w:val="0007708A"/>
    <w:rsid w:val="00077AF7"/>
    <w:rsid w:val="0008216C"/>
    <w:rsid w:val="00083FD4"/>
    <w:rsid w:val="00092097"/>
    <w:rsid w:val="00092DEE"/>
    <w:rsid w:val="00094A40"/>
    <w:rsid w:val="00097006"/>
    <w:rsid w:val="000B0843"/>
    <w:rsid w:val="000B0E73"/>
    <w:rsid w:val="000B408F"/>
    <w:rsid w:val="000B4EB8"/>
    <w:rsid w:val="000B5EBD"/>
    <w:rsid w:val="000C41F2"/>
    <w:rsid w:val="000D1394"/>
    <w:rsid w:val="000D1F0F"/>
    <w:rsid w:val="000D22C4"/>
    <w:rsid w:val="000D27D1"/>
    <w:rsid w:val="000D4474"/>
    <w:rsid w:val="000D761B"/>
    <w:rsid w:val="000E101B"/>
    <w:rsid w:val="000E1A7F"/>
    <w:rsid w:val="000E5BED"/>
    <w:rsid w:val="000F15F1"/>
    <w:rsid w:val="000F186C"/>
    <w:rsid w:val="000F5A4A"/>
    <w:rsid w:val="000F7F64"/>
    <w:rsid w:val="0010098D"/>
    <w:rsid w:val="001052A6"/>
    <w:rsid w:val="00112864"/>
    <w:rsid w:val="00114472"/>
    <w:rsid w:val="00114988"/>
    <w:rsid w:val="00114DE9"/>
    <w:rsid w:val="00115069"/>
    <w:rsid w:val="001150F2"/>
    <w:rsid w:val="001151C6"/>
    <w:rsid w:val="0011545F"/>
    <w:rsid w:val="00120038"/>
    <w:rsid w:val="00122318"/>
    <w:rsid w:val="00130E12"/>
    <w:rsid w:val="00137CE7"/>
    <w:rsid w:val="00140DDA"/>
    <w:rsid w:val="00141F80"/>
    <w:rsid w:val="00145DE4"/>
    <w:rsid w:val="00146BCB"/>
    <w:rsid w:val="0015027B"/>
    <w:rsid w:val="001513B4"/>
    <w:rsid w:val="00152025"/>
    <w:rsid w:val="00157C7D"/>
    <w:rsid w:val="001615A8"/>
    <w:rsid w:val="001624C2"/>
    <w:rsid w:val="001656A2"/>
    <w:rsid w:val="0016630E"/>
    <w:rsid w:val="001667BA"/>
    <w:rsid w:val="00170EC5"/>
    <w:rsid w:val="001747C1"/>
    <w:rsid w:val="00175696"/>
    <w:rsid w:val="00177D6B"/>
    <w:rsid w:val="00183FE9"/>
    <w:rsid w:val="001868E8"/>
    <w:rsid w:val="00187DB3"/>
    <w:rsid w:val="00191F90"/>
    <w:rsid w:val="001927BD"/>
    <w:rsid w:val="00192CFB"/>
    <w:rsid w:val="00193E7F"/>
    <w:rsid w:val="0019589C"/>
    <w:rsid w:val="0019601E"/>
    <w:rsid w:val="001A25BB"/>
    <w:rsid w:val="001A2D5F"/>
    <w:rsid w:val="001A3B3C"/>
    <w:rsid w:val="001A76BE"/>
    <w:rsid w:val="001B0956"/>
    <w:rsid w:val="001B38B8"/>
    <w:rsid w:val="001B3E20"/>
    <w:rsid w:val="001B4180"/>
    <w:rsid w:val="001B4E74"/>
    <w:rsid w:val="001B5318"/>
    <w:rsid w:val="001B5423"/>
    <w:rsid w:val="001B6A39"/>
    <w:rsid w:val="001B7668"/>
    <w:rsid w:val="001C4B53"/>
    <w:rsid w:val="001C52D4"/>
    <w:rsid w:val="001C645F"/>
    <w:rsid w:val="001D2D90"/>
    <w:rsid w:val="001D38E7"/>
    <w:rsid w:val="001D77B8"/>
    <w:rsid w:val="001D7DA1"/>
    <w:rsid w:val="001E01D6"/>
    <w:rsid w:val="001E3510"/>
    <w:rsid w:val="001E429B"/>
    <w:rsid w:val="001E4420"/>
    <w:rsid w:val="001E678E"/>
    <w:rsid w:val="001F56E7"/>
    <w:rsid w:val="001F7F3A"/>
    <w:rsid w:val="0020000F"/>
    <w:rsid w:val="00202717"/>
    <w:rsid w:val="002038C9"/>
    <w:rsid w:val="00203CE2"/>
    <w:rsid w:val="002071BB"/>
    <w:rsid w:val="00207DF5"/>
    <w:rsid w:val="002101B5"/>
    <w:rsid w:val="002112F8"/>
    <w:rsid w:val="00216194"/>
    <w:rsid w:val="00222B66"/>
    <w:rsid w:val="002235FE"/>
    <w:rsid w:val="002332D0"/>
    <w:rsid w:val="00236779"/>
    <w:rsid w:val="00237018"/>
    <w:rsid w:val="00240B81"/>
    <w:rsid w:val="0024360F"/>
    <w:rsid w:val="00245967"/>
    <w:rsid w:val="00247D01"/>
    <w:rsid w:val="0025030F"/>
    <w:rsid w:val="00252925"/>
    <w:rsid w:val="00261A5B"/>
    <w:rsid w:val="00262420"/>
    <w:rsid w:val="00262E5B"/>
    <w:rsid w:val="00276AFE"/>
    <w:rsid w:val="002805B6"/>
    <w:rsid w:val="002849A9"/>
    <w:rsid w:val="00286536"/>
    <w:rsid w:val="00294BD5"/>
    <w:rsid w:val="00294C5E"/>
    <w:rsid w:val="002A18EC"/>
    <w:rsid w:val="002A3B57"/>
    <w:rsid w:val="002A6E5A"/>
    <w:rsid w:val="002B6A5E"/>
    <w:rsid w:val="002B6B58"/>
    <w:rsid w:val="002C2981"/>
    <w:rsid w:val="002C31BF"/>
    <w:rsid w:val="002C38E0"/>
    <w:rsid w:val="002D08AF"/>
    <w:rsid w:val="002D2102"/>
    <w:rsid w:val="002D273B"/>
    <w:rsid w:val="002D7FD6"/>
    <w:rsid w:val="002E0CD7"/>
    <w:rsid w:val="002E0CFB"/>
    <w:rsid w:val="002E27ED"/>
    <w:rsid w:val="002E5C7B"/>
    <w:rsid w:val="002E6952"/>
    <w:rsid w:val="002F20AF"/>
    <w:rsid w:val="002F2893"/>
    <w:rsid w:val="002F2F6A"/>
    <w:rsid w:val="002F4333"/>
    <w:rsid w:val="002F4A4E"/>
    <w:rsid w:val="002F6B81"/>
    <w:rsid w:val="002F7164"/>
    <w:rsid w:val="003008C0"/>
    <w:rsid w:val="00304DAF"/>
    <w:rsid w:val="00307207"/>
    <w:rsid w:val="00310EE3"/>
    <w:rsid w:val="003130A4"/>
    <w:rsid w:val="0031392A"/>
    <w:rsid w:val="00315037"/>
    <w:rsid w:val="00322942"/>
    <w:rsid w:val="003229ED"/>
    <w:rsid w:val="003254A3"/>
    <w:rsid w:val="00327706"/>
    <w:rsid w:val="003277DB"/>
    <w:rsid w:val="00327EEF"/>
    <w:rsid w:val="00331B73"/>
    <w:rsid w:val="0033239F"/>
    <w:rsid w:val="00333D3E"/>
    <w:rsid w:val="00334918"/>
    <w:rsid w:val="00340970"/>
    <w:rsid w:val="003418A3"/>
    <w:rsid w:val="0034274B"/>
    <w:rsid w:val="0034719F"/>
    <w:rsid w:val="00350A35"/>
    <w:rsid w:val="003571D8"/>
    <w:rsid w:val="00357BC6"/>
    <w:rsid w:val="00361422"/>
    <w:rsid w:val="003637BC"/>
    <w:rsid w:val="0036446F"/>
    <w:rsid w:val="003700A6"/>
    <w:rsid w:val="00371651"/>
    <w:rsid w:val="00373B77"/>
    <w:rsid w:val="00373C84"/>
    <w:rsid w:val="0037545D"/>
    <w:rsid w:val="00377BD8"/>
    <w:rsid w:val="00380472"/>
    <w:rsid w:val="00385025"/>
    <w:rsid w:val="00386DEB"/>
    <w:rsid w:val="00386FF1"/>
    <w:rsid w:val="0039111A"/>
    <w:rsid w:val="00391692"/>
    <w:rsid w:val="003926DC"/>
    <w:rsid w:val="00392EB6"/>
    <w:rsid w:val="003948CE"/>
    <w:rsid w:val="003956C6"/>
    <w:rsid w:val="003977C1"/>
    <w:rsid w:val="003A31D7"/>
    <w:rsid w:val="003A5FBF"/>
    <w:rsid w:val="003B19BB"/>
    <w:rsid w:val="003C33F2"/>
    <w:rsid w:val="003C369C"/>
    <w:rsid w:val="003C516D"/>
    <w:rsid w:val="003C6679"/>
    <w:rsid w:val="003D20EB"/>
    <w:rsid w:val="003D756E"/>
    <w:rsid w:val="003E0340"/>
    <w:rsid w:val="003E0B75"/>
    <w:rsid w:val="003E1BEA"/>
    <w:rsid w:val="003E2741"/>
    <w:rsid w:val="003E288B"/>
    <w:rsid w:val="003E2C31"/>
    <w:rsid w:val="003E420D"/>
    <w:rsid w:val="003E4C13"/>
    <w:rsid w:val="003E4CF1"/>
    <w:rsid w:val="003E64B1"/>
    <w:rsid w:val="003E7193"/>
    <w:rsid w:val="003E71B0"/>
    <w:rsid w:val="003F1C35"/>
    <w:rsid w:val="003F3C44"/>
    <w:rsid w:val="003F5F21"/>
    <w:rsid w:val="00404DFA"/>
    <w:rsid w:val="00407330"/>
    <w:rsid w:val="004078F3"/>
    <w:rsid w:val="00413276"/>
    <w:rsid w:val="00414618"/>
    <w:rsid w:val="00414F2B"/>
    <w:rsid w:val="00415700"/>
    <w:rsid w:val="0042286F"/>
    <w:rsid w:val="00427794"/>
    <w:rsid w:val="00430506"/>
    <w:rsid w:val="00431511"/>
    <w:rsid w:val="00432664"/>
    <w:rsid w:val="004376F1"/>
    <w:rsid w:val="004414FD"/>
    <w:rsid w:val="00443C17"/>
    <w:rsid w:val="00444388"/>
    <w:rsid w:val="00447095"/>
    <w:rsid w:val="004478A7"/>
    <w:rsid w:val="00447C24"/>
    <w:rsid w:val="00450F07"/>
    <w:rsid w:val="00451B36"/>
    <w:rsid w:val="00453CD3"/>
    <w:rsid w:val="00455013"/>
    <w:rsid w:val="0045502A"/>
    <w:rsid w:val="004578B1"/>
    <w:rsid w:val="00460660"/>
    <w:rsid w:val="00460910"/>
    <w:rsid w:val="00461F19"/>
    <w:rsid w:val="004637B5"/>
    <w:rsid w:val="00464BA9"/>
    <w:rsid w:val="00472C40"/>
    <w:rsid w:val="004734D5"/>
    <w:rsid w:val="004735AB"/>
    <w:rsid w:val="0047384D"/>
    <w:rsid w:val="00480CDB"/>
    <w:rsid w:val="00483969"/>
    <w:rsid w:val="00486107"/>
    <w:rsid w:val="004879E6"/>
    <w:rsid w:val="00491827"/>
    <w:rsid w:val="00497D49"/>
    <w:rsid w:val="004A45F0"/>
    <w:rsid w:val="004C04A2"/>
    <w:rsid w:val="004C31B3"/>
    <w:rsid w:val="004C4399"/>
    <w:rsid w:val="004C4B94"/>
    <w:rsid w:val="004C4CE2"/>
    <w:rsid w:val="004C787C"/>
    <w:rsid w:val="004D1163"/>
    <w:rsid w:val="004E01F6"/>
    <w:rsid w:val="004E1B61"/>
    <w:rsid w:val="004E1B69"/>
    <w:rsid w:val="004E3663"/>
    <w:rsid w:val="004E4F98"/>
    <w:rsid w:val="004E78F7"/>
    <w:rsid w:val="004E7A1F"/>
    <w:rsid w:val="004E7ED0"/>
    <w:rsid w:val="004E7F27"/>
    <w:rsid w:val="004F21C6"/>
    <w:rsid w:val="004F4B9B"/>
    <w:rsid w:val="004F504F"/>
    <w:rsid w:val="004F7448"/>
    <w:rsid w:val="0050279D"/>
    <w:rsid w:val="0050666E"/>
    <w:rsid w:val="00506911"/>
    <w:rsid w:val="0051073C"/>
    <w:rsid w:val="00511AB9"/>
    <w:rsid w:val="0051212A"/>
    <w:rsid w:val="00515CD9"/>
    <w:rsid w:val="00516CC6"/>
    <w:rsid w:val="00523097"/>
    <w:rsid w:val="00523BB5"/>
    <w:rsid w:val="00523EA7"/>
    <w:rsid w:val="0052690B"/>
    <w:rsid w:val="00526C31"/>
    <w:rsid w:val="00531CB9"/>
    <w:rsid w:val="005406EB"/>
    <w:rsid w:val="005415EA"/>
    <w:rsid w:val="00544082"/>
    <w:rsid w:val="00545AA5"/>
    <w:rsid w:val="00553375"/>
    <w:rsid w:val="00554DB7"/>
    <w:rsid w:val="00555884"/>
    <w:rsid w:val="00557186"/>
    <w:rsid w:val="005629F1"/>
    <w:rsid w:val="00563079"/>
    <w:rsid w:val="00564F54"/>
    <w:rsid w:val="005661E9"/>
    <w:rsid w:val="00566CD4"/>
    <w:rsid w:val="005736B7"/>
    <w:rsid w:val="00575E5A"/>
    <w:rsid w:val="00580245"/>
    <w:rsid w:val="0058742A"/>
    <w:rsid w:val="00591C0C"/>
    <w:rsid w:val="00593D91"/>
    <w:rsid w:val="00595DA8"/>
    <w:rsid w:val="005A0859"/>
    <w:rsid w:val="005A1F44"/>
    <w:rsid w:val="005A60F0"/>
    <w:rsid w:val="005B3B8C"/>
    <w:rsid w:val="005B445D"/>
    <w:rsid w:val="005B55AE"/>
    <w:rsid w:val="005B610B"/>
    <w:rsid w:val="005B740E"/>
    <w:rsid w:val="005C089F"/>
    <w:rsid w:val="005C16AC"/>
    <w:rsid w:val="005C463F"/>
    <w:rsid w:val="005C5E51"/>
    <w:rsid w:val="005C7DE4"/>
    <w:rsid w:val="005D2622"/>
    <w:rsid w:val="005D3C39"/>
    <w:rsid w:val="005E05E2"/>
    <w:rsid w:val="005E0AF5"/>
    <w:rsid w:val="005E40E2"/>
    <w:rsid w:val="005E5AFC"/>
    <w:rsid w:val="005E67CF"/>
    <w:rsid w:val="005F04EC"/>
    <w:rsid w:val="005F408D"/>
    <w:rsid w:val="005F7203"/>
    <w:rsid w:val="005F7337"/>
    <w:rsid w:val="00601A8C"/>
    <w:rsid w:val="0060319B"/>
    <w:rsid w:val="006060E9"/>
    <w:rsid w:val="0060776D"/>
    <w:rsid w:val="0061068E"/>
    <w:rsid w:val="006115D3"/>
    <w:rsid w:val="006315E9"/>
    <w:rsid w:val="00631CF8"/>
    <w:rsid w:val="006359EC"/>
    <w:rsid w:val="00640741"/>
    <w:rsid w:val="00645481"/>
    <w:rsid w:val="00652845"/>
    <w:rsid w:val="00652AF0"/>
    <w:rsid w:val="00655976"/>
    <w:rsid w:val="0065610E"/>
    <w:rsid w:val="00656CD7"/>
    <w:rsid w:val="00657CA7"/>
    <w:rsid w:val="00660AD3"/>
    <w:rsid w:val="00664DA1"/>
    <w:rsid w:val="00666609"/>
    <w:rsid w:val="00666752"/>
    <w:rsid w:val="006776B6"/>
    <w:rsid w:val="00683C84"/>
    <w:rsid w:val="0069136C"/>
    <w:rsid w:val="00693150"/>
    <w:rsid w:val="00693C56"/>
    <w:rsid w:val="00694ED8"/>
    <w:rsid w:val="0069579D"/>
    <w:rsid w:val="00695E17"/>
    <w:rsid w:val="00697406"/>
    <w:rsid w:val="00697570"/>
    <w:rsid w:val="00697860"/>
    <w:rsid w:val="00697C30"/>
    <w:rsid w:val="006A019B"/>
    <w:rsid w:val="006A1A9F"/>
    <w:rsid w:val="006A5570"/>
    <w:rsid w:val="006A6824"/>
    <w:rsid w:val="006A689C"/>
    <w:rsid w:val="006A76C6"/>
    <w:rsid w:val="006A7900"/>
    <w:rsid w:val="006B1604"/>
    <w:rsid w:val="006B3D79"/>
    <w:rsid w:val="006B67EF"/>
    <w:rsid w:val="006B6FE4"/>
    <w:rsid w:val="006C16E1"/>
    <w:rsid w:val="006C2343"/>
    <w:rsid w:val="006C31D3"/>
    <w:rsid w:val="006C3735"/>
    <w:rsid w:val="006C442A"/>
    <w:rsid w:val="006C62BD"/>
    <w:rsid w:val="006D689B"/>
    <w:rsid w:val="006D7CE8"/>
    <w:rsid w:val="006E0578"/>
    <w:rsid w:val="006E1C39"/>
    <w:rsid w:val="006E314D"/>
    <w:rsid w:val="006F0E1E"/>
    <w:rsid w:val="006F1732"/>
    <w:rsid w:val="006F2416"/>
    <w:rsid w:val="006F39CF"/>
    <w:rsid w:val="006F4254"/>
    <w:rsid w:val="00706390"/>
    <w:rsid w:val="00707CC1"/>
    <w:rsid w:val="00710723"/>
    <w:rsid w:val="00717C8F"/>
    <w:rsid w:val="0072035D"/>
    <w:rsid w:val="00720802"/>
    <w:rsid w:val="00720F1F"/>
    <w:rsid w:val="00723ED1"/>
    <w:rsid w:val="00733616"/>
    <w:rsid w:val="00734CF9"/>
    <w:rsid w:val="00737A72"/>
    <w:rsid w:val="00740AF5"/>
    <w:rsid w:val="00743525"/>
    <w:rsid w:val="00744D14"/>
    <w:rsid w:val="00745555"/>
    <w:rsid w:val="00745C6F"/>
    <w:rsid w:val="00745F94"/>
    <w:rsid w:val="0075059B"/>
    <w:rsid w:val="007511AE"/>
    <w:rsid w:val="00752607"/>
    <w:rsid w:val="00753625"/>
    <w:rsid w:val="007541A2"/>
    <w:rsid w:val="00754736"/>
    <w:rsid w:val="00755818"/>
    <w:rsid w:val="00757B0A"/>
    <w:rsid w:val="00757D32"/>
    <w:rsid w:val="00761198"/>
    <w:rsid w:val="0076286B"/>
    <w:rsid w:val="00762ACB"/>
    <w:rsid w:val="007656F8"/>
    <w:rsid w:val="00766846"/>
    <w:rsid w:val="00766893"/>
    <w:rsid w:val="0076790E"/>
    <w:rsid w:val="00770E4F"/>
    <w:rsid w:val="0077260F"/>
    <w:rsid w:val="00772BFF"/>
    <w:rsid w:val="0077486D"/>
    <w:rsid w:val="00775FD3"/>
    <w:rsid w:val="0077673A"/>
    <w:rsid w:val="00776A52"/>
    <w:rsid w:val="00780927"/>
    <w:rsid w:val="007846E1"/>
    <w:rsid w:val="007847D6"/>
    <w:rsid w:val="00785C03"/>
    <w:rsid w:val="007871E4"/>
    <w:rsid w:val="007A000E"/>
    <w:rsid w:val="007A2A67"/>
    <w:rsid w:val="007A3BFA"/>
    <w:rsid w:val="007A5172"/>
    <w:rsid w:val="007A6063"/>
    <w:rsid w:val="007A67A0"/>
    <w:rsid w:val="007B3951"/>
    <w:rsid w:val="007B570C"/>
    <w:rsid w:val="007B59CB"/>
    <w:rsid w:val="007B609D"/>
    <w:rsid w:val="007B6556"/>
    <w:rsid w:val="007C5F77"/>
    <w:rsid w:val="007D44CE"/>
    <w:rsid w:val="007D4E39"/>
    <w:rsid w:val="007E3F83"/>
    <w:rsid w:val="007E4975"/>
    <w:rsid w:val="007E4A6E"/>
    <w:rsid w:val="007E4E36"/>
    <w:rsid w:val="007E5153"/>
    <w:rsid w:val="007E63F8"/>
    <w:rsid w:val="007F0BD2"/>
    <w:rsid w:val="007F1BA4"/>
    <w:rsid w:val="007F558F"/>
    <w:rsid w:val="007F56A7"/>
    <w:rsid w:val="00800851"/>
    <w:rsid w:val="0080171C"/>
    <w:rsid w:val="00804D5A"/>
    <w:rsid w:val="00804D9E"/>
    <w:rsid w:val="00807DD0"/>
    <w:rsid w:val="00810E5C"/>
    <w:rsid w:val="008113EC"/>
    <w:rsid w:val="008141C8"/>
    <w:rsid w:val="008146F7"/>
    <w:rsid w:val="00816930"/>
    <w:rsid w:val="008169F6"/>
    <w:rsid w:val="00816DB3"/>
    <w:rsid w:val="00821D01"/>
    <w:rsid w:val="00822512"/>
    <w:rsid w:val="00825484"/>
    <w:rsid w:val="00826B7B"/>
    <w:rsid w:val="0083197D"/>
    <w:rsid w:val="00831DB3"/>
    <w:rsid w:val="00834146"/>
    <w:rsid w:val="00834FBD"/>
    <w:rsid w:val="008363B1"/>
    <w:rsid w:val="00842420"/>
    <w:rsid w:val="00844122"/>
    <w:rsid w:val="00846789"/>
    <w:rsid w:val="00852EEE"/>
    <w:rsid w:val="00853499"/>
    <w:rsid w:val="00854BAF"/>
    <w:rsid w:val="00860476"/>
    <w:rsid w:val="00861641"/>
    <w:rsid w:val="008622EA"/>
    <w:rsid w:val="00864553"/>
    <w:rsid w:val="00873AF0"/>
    <w:rsid w:val="00875B59"/>
    <w:rsid w:val="0088268B"/>
    <w:rsid w:val="00885284"/>
    <w:rsid w:val="00887F36"/>
    <w:rsid w:val="00890A4F"/>
    <w:rsid w:val="00895ABC"/>
    <w:rsid w:val="00896E3B"/>
    <w:rsid w:val="008A3568"/>
    <w:rsid w:val="008B5BA0"/>
    <w:rsid w:val="008B630D"/>
    <w:rsid w:val="008B7C7D"/>
    <w:rsid w:val="008C1211"/>
    <w:rsid w:val="008C1633"/>
    <w:rsid w:val="008C239B"/>
    <w:rsid w:val="008C24A8"/>
    <w:rsid w:val="008C4A95"/>
    <w:rsid w:val="008C50F3"/>
    <w:rsid w:val="008C51A4"/>
    <w:rsid w:val="008C7321"/>
    <w:rsid w:val="008C7CA8"/>
    <w:rsid w:val="008C7EFE"/>
    <w:rsid w:val="008D03B9"/>
    <w:rsid w:val="008D30C7"/>
    <w:rsid w:val="008D33C4"/>
    <w:rsid w:val="008D4601"/>
    <w:rsid w:val="008D58C9"/>
    <w:rsid w:val="008E39B6"/>
    <w:rsid w:val="008E400F"/>
    <w:rsid w:val="008F18D6"/>
    <w:rsid w:val="008F2C9B"/>
    <w:rsid w:val="008F797B"/>
    <w:rsid w:val="00901F82"/>
    <w:rsid w:val="00904780"/>
    <w:rsid w:val="0090635B"/>
    <w:rsid w:val="00911477"/>
    <w:rsid w:val="00911E11"/>
    <w:rsid w:val="00913FD4"/>
    <w:rsid w:val="00914F81"/>
    <w:rsid w:val="00915051"/>
    <w:rsid w:val="00916001"/>
    <w:rsid w:val="009222DA"/>
    <w:rsid w:val="00922385"/>
    <w:rsid w:val="009223DF"/>
    <w:rsid w:val="00923406"/>
    <w:rsid w:val="00925260"/>
    <w:rsid w:val="00927A13"/>
    <w:rsid w:val="009308A9"/>
    <w:rsid w:val="0093355E"/>
    <w:rsid w:val="009353CD"/>
    <w:rsid w:val="00936091"/>
    <w:rsid w:val="00937621"/>
    <w:rsid w:val="00940129"/>
    <w:rsid w:val="00940D8A"/>
    <w:rsid w:val="00942669"/>
    <w:rsid w:val="009439C5"/>
    <w:rsid w:val="00950944"/>
    <w:rsid w:val="0095375B"/>
    <w:rsid w:val="00953965"/>
    <w:rsid w:val="00956B94"/>
    <w:rsid w:val="00957C8D"/>
    <w:rsid w:val="00962258"/>
    <w:rsid w:val="00963D85"/>
    <w:rsid w:val="00963E73"/>
    <w:rsid w:val="00965728"/>
    <w:rsid w:val="009678B7"/>
    <w:rsid w:val="009679E7"/>
    <w:rsid w:val="0097239D"/>
    <w:rsid w:val="00972448"/>
    <w:rsid w:val="00972E4D"/>
    <w:rsid w:val="009742D0"/>
    <w:rsid w:val="00974864"/>
    <w:rsid w:val="00974940"/>
    <w:rsid w:val="00975EFF"/>
    <w:rsid w:val="0098506F"/>
    <w:rsid w:val="00985A0F"/>
    <w:rsid w:val="00987DBD"/>
    <w:rsid w:val="00990AF9"/>
    <w:rsid w:val="00990C4B"/>
    <w:rsid w:val="00992D9C"/>
    <w:rsid w:val="00996CB8"/>
    <w:rsid w:val="009A35B8"/>
    <w:rsid w:val="009A404E"/>
    <w:rsid w:val="009A4906"/>
    <w:rsid w:val="009A5A4B"/>
    <w:rsid w:val="009B2E97"/>
    <w:rsid w:val="009B5146"/>
    <w:rsid w:val="009C418E"/>
    <w:rsid w:val="009C442C"/>
    <w:rsid w:val="009C46D3"/>
    <w:rsid w:val="009C5E90"/>
    <w:rsid w:val="009C78B9"/>
    <w:rsid w:val="009D1656"/>
    <w:rsid w:val="009D2FC5"/>
    <w:rsid w:val="009D47FF"/>
    <w:rsid w:val="009D4E65"/>
    <w:rsid w:val="009D5992"/>
    <w:rsid w:val="009D7351"/>
    <w:rsid w:val="009E07F4"/>
    <w:rsid w:val="009E3336"/>
    <w:rsid w:val="009E6E3C"/>
    <w:rsid w:val="009E6F70"/>
    <w:rsid w:val="009F0B5B"/>
    <w:rsid w:val="009F309B"/>
    <w:rsid w:val="009F392E"/>
    <w:rsid w:val="009F53C5"/>
    <w:rsid w:val="009F5CC6"/>
    <w:rsid w:val="00A00C5D"/>
    <w:rsid w:val="00A04D7F"/>
    <w:rsid w:val="00A0740E"/>
    <w:rsid w:val="00A11A4B"/>
    <w:rsid w:val="00A13083"/>
    <w:rsid w:val="00A14372"/>
    <w:rsid w:val="00A14CB0"/>
    <w:rsid w:val="00A160FA"/>
    <w:rsid w:val="00A16E02"/>
    <w:rsid w:val="00A202AA"/>
    <w:rsid w:val="00A23C97"/>
    <w:rsid w:val="00A252B9"/>
    <w:rsid w:val="00A3131B"/>
    <w:rsid w:val="00A3199F"/>
    <w:rsid w:val="00A32E17"/>
    <w:rsid w:val="00A36808"/>
    <w:rsid w:val="00A4050F"/>
    <w:rsid w:val="00A47180"/>
    <w:rsid w:val="00A50641"/>
    <w:rsid w:val="00A530BF"/>
    <w:rsid w:val="00A6177B"/>
    <w:rsid w:val="00A62714"/>
    <w:rsid w:val="00A62E74"/>
    <w:rsid w:val="00A63C16"/>
    <w:rsid w:val="00A64430"/>
    <w:rsid w:val="00A64E7A"/>
    <w:rsid w:val="00A66136"/>
    <w:rsid w:val="00A66282"/>
    <w:rsid w:val="00A70C03"/>
    <w:rsid w:val="00A71189"/>
    <w:rsid w:val="00A714DB"/>
    <w:rsid w:val="00A725C9"/>
    <w:rsid w:val="00A7364A"/>
    <w:rsid w:val="00A74DCC"/>
    <w:rsid w:val="00A753ED"/>
    <w:rsid w:val="00A77512"/>
    <w:rsid w:val="00A77982"/>
    <w:rsid w:val="00A8580D"/>
    <w:rsid w:val="00A94C2F"/>
    <w:rsid w:val="00A967B4"/>
    <w:rsid w:val="00A97BC2"/>
    <w:rsid w:val="00AA0DF1"/>
    <w:rsid w:val="00AA1857"/>
    <w:rsid w:val="00AA1EC1"/>
    <w:rsid w:val="00AA4CBB"/>
    <w:rsid w:val="00AA5E81"/>
    <w:rsid w:val="00AA65FA"/>
    <w:rsid w:val="00AA7351"/>
    <w:rsid w:val="00AB5E6E"/>
    <w:rsid w:val="00AC1935"/>
    <w:rsid w:val="00AC3A75"/>
    <w:rsid w:val="00AC3C60"/>
    <w:rsid w:val="00AC3EDB"/>
    <w:rsid w:val="00AC538A"/>
    <w:rsid w:val="00AC61C0"/>
    <w:rsid w:val="00AC662A"/>
    <w:rsid w:val="00AC6DF5"/>
    <w:rsid w:val="00AD056F"/>
    <w:rsid w:val="00AD0C7B"/>
    <w:rsid w:val="00AD2D0E"/>
    <w:rsid w:val="00AD38D0"/>
    <w:rsid w:val="00AD40BF"/>
    <w:rsid w:val="00AD42B7"/>
    <w:rsid w:val="00AD5F1A"/>
    <w:rsid w:val="00AD6731"/>
    <w:rsid w:val="00AE19B2"/>
    <w:rsid w:val="00AE4626"/>
    <w:rsid w:val="00AE6639"/>
    <w:rsid w:val="00B008D5"/>
    <w:rsid w:val="00B00CFD"/>
    <w:rsid w:val="00B02F73"/>
    <w:rsid w:val="00B0435E"/>
    <w:rsid w:val="00B0573C"/>
    <w:rsid w:val="00B05A81"/>
    <w:rsid w:val="00B0619F"/>
    <w:rsid w:val="00B101FD"/>
    <w:rsid w:val="00B10A9A"/>
    <w:rsid w:val="00B129F1"/>
    <w:rsid w:val="00B13A26"/>
    <w:rsid w:val="00B14B7A"/>
    <w:rsid w:val="00B15D0D"/>
    <w:rsid w:val="00B20961"/>
    <w:rsid w:val="00B21374"/>
    <w:rsid w:val="00B22106"/>
    <w:rsid w:val="00B2491E"/>
    <w:rsid w:val="00B24B87"/>
    <w:rsid w:val="00B317AE"/>
    <w:rsid w:val="00B31DE4"/>
    <w:rsid w:val="00B325E7"/>
    <w:rsid w:val="00B42E98"/>
    <w:rsid w:val="00B441CF"/>
    <w:rsid w:val="00B44E8B"/>
    <w:rsid w:val="00B470B6"/>
    <w:rsid w:val="00B50AB2"/>
    <w:rsid w:val="00B5431A"/>
    <w:rsid w:val="00B548E2"/>
    <w:rsid w:val="00B55325"/>
    <w:rsid w:val="00B56773"/>
    <w:rsid w:val="00B65C21"/>
    <w:rsid w:val="00B66E2B"/>
    <w:rsid w:val="00B7087D"/>
    <w:rsid w:val="00B7166D"/>
    <w:rsid w:val="00B7524F"/>
    <w:rsid w:val="00B75EE1"/>
    <w:rsid w:val="00B77481"/>
    <w:rsid w:val="00B81633"/>
    <w:rsid w:val="00B82129"/>
    <w:rsid w:val="00B823C9"/>
    <w:rsid w:val="00B8518B"/>
    <w:rsid w:val="00B865FC"/>
    <w:rsid w:val="00B921C1"/>
    <w:rsid w:val="00B925FE"/>
    <w:rsid w:val="00B957BF"/>
    <w:rsid w:val="00B97CC3"/>
    <w:rsid w:val="00BA30F1"/>
    <w:rsid w:val="00BB3ACB"/>
    <w:rsid w:val="00BB5688"/>
    <w:rsid w:val="00BB58A7"/>
    <w:rsid w:val="00BC06C4"/>
    <w:rsid w:val="00BC258C"/>
    <w:rsid w:val="00BC2C84"/>
    <w:rsid w:val="00BC49BA"/>
    <w:rsid w:val="00BC5B73"/>
    <w:rsid w:val="00BC5CFF"/>
    <w:rsid w:val="00BC79D6"/>
    <w:rsid w:val="00BD48F9"/>
    <w:rsid w:val="00BD4DA9"/>
    <w:rsid w:val="00BD5A2B"/>
    <w:rsid w:val="00BD7337"/>
    <w:rsid w:val="00BD7E91"/>
    <w:rsid w:val="00BD7F0D"/>
    <w:rsid w:val="00BE33EB"/>
    <w:rsid w:val="00BE4FD8"/>
    <w:rsid w:val="00BF0960"/>
    <w:rsid w:val="00BF1F34"/>
    <w:rsid w:val="00C01DB2"/>
    <w:rsid w:val="00C02D0A"/>
    <w:rsid w:val="00C0389D"/>
    <w:rsid w:val="00C03A6E"/>
    <w:rsid w:val="00C056CE"/>
    <w:rsid w:val="00C071D5"/>
    <w:rsid w:val="00C13860"/>
    <w:rsid w:val="00C14642"/>
    <w:rsid w:val="00C1533F"/>
    <w:rsid w:val="00C15FAF"/>
    <w:rsid w:val="00C20BFD"/>
    <w:rsid w:val="00C20DCF"/>
    <w:rsid w:val="00C22343"/>
    <w:rsid w:val="00C226C0"/>
    <w:rsid w:val="00C233EE"/>
    <w:rsid w:val="00C24A6A"/>
    <w:rsid w:val="00C27503"/>
    <w:rsid w:val="00C27B4F"/>
    <w:rsid w:val="00C27EDA"/>
    <w:rsid w:val="00C303C6"/>
    <w:rsid w:val="00C30778"/>
    <w:rsid w:val="00C34203"/>
    <w:rsid w:val="00C40844"/>
    <w:rsid w:val="00C42FE6"/>
    <w:rsid w:val="00C44F6A"/>
    <w:rsid w:val="00C45BDD"/>
    <w:rsid w:val="00C51DB9"/>
    <w:rsid w:val="00C52C87"/>
    <w:rsid w:val="00C56FA4"/>
    <w:rsid w:val="00C600D4"/>
    <w:rsid w:val="00C6198E"/>
    <w:rsid w:val="00C703E5"/>
    <w:rsid w:val="00C70576"/>
    <w:rsid w:val="00C708EA"/>
    <w:rsid w:val="00C70A55"/>
    <w:rsid w:val="00C71821"/>
    <w:rsid w:val="00C72429"/>
    <w:rsid w:val="00C76674"/>
    <w:rsid w:val="00C778A5"/>
    <w:rsid w:val="00C849D1"/>
    <w:rsid w:val="00C875FF"/>
    <w:rsid w:val="00C9054D"/>
    <w:rsid w:val="00C95162"/>
    <w:rsid w:val="00C96DF2"/>
    <w:rsid w:val="00CA01A1"/>
    <w:rsid w:val="00CA2D38"/>
    <w:rsid w:val="00CA6693"/>
    <w:rsid w:val="00CA7E4E"/>
    <w:rsid w:val="00CB1DFE"/>
    <w:rsid w:val="00CB32F8"/>
    <w:rsid w:val="00CB43F5"/>
    <w:rsid w:val="00CB542B"/>
    <w:rsid w:val="00CB6961"/>
    <w:rsid w:val="00CB6A37"/>
    <w:rsid w:val="00CB7684"/>
    <w:rsid w:val="00CC3C89"/>
    <w:rsid w:val="00CC4D87"/>
    <w:rsid w:val="00CC78B7"/>
    <w:rsid w:val="00CC7C8F"/>
    <w:rsid w:val="00CD1FC4"/>
    <w:rsid w:val="00CD7EEA"/>
    <w:rsid w:val="00CE6046"/>
    <w:rsid w:val="00CE64DD"/>
    <w:rsid w:val="00CF09D4"/>
    <w:rsid w:val="00CF259A"/>
    <w:rsid w:val="00CF2816"/>
    <w:rsid w:val="00CF393B"/>
    <w:rsid w:val="00CF6374"/>
    <w:rsid w:val="00D02026"/>
    <w:rsid w:val="00D034A0"/>
    <w:rsid w:val="00D0732C"/>
    <w:rsid w:val="00D130F0"/>
    <w:rsid w:val="00D13990"/>
    <w:rsid w:val="00D149FD"/>
    <w:rsid w:val="00D203DA"/>
    <w:rsid w:val="00D21061"/>
    <w:rsid w:val="00D218DB"/>
    <w:rsid w:val="00D2252C"/>
    <w:rsid w:val="00D30BCB"/>
    <w:rsid w:val="00D322B7"/>
    <w:rsid w:val="00D3238C"/>
    <w:rsid w:val="00D4108E"/>
    <w:rsid w:val="00D42744"/>
    <w:rsid w:val="00D47020"/>
    <w:rsid w:val="00D47ACD"/>
    <w:rsid w:val="00D5045C"/>
    <w:rsid w:val="00D57184"/>
    <w:rsid w:val="00D6163D"/>
    <w:rsid w:val="00D6175D"/>
    <w:rsid w:val="00D62EAD"/>
    <w:rsid w:val="00D6447D"/>
    <w:rsid w:val="00D64563"/>
    <w:rsid w:val="00D67A6F"/>
    <w:rsid w:val="00D7108C"/>
    <w:rsid w:val="00D717CD"/>
    <w:rsid w:val="00D72A9A"/>
    <w:rsid w:val="00D77039"/>
    <w:rsid w:val="00D7751F"/>
    <w:rsid w:val="00D82815"/>
    <w:rsid w:val="00D831A3"/>
    <w:rsid w:val="00D8495F"/>
    <w:rsid w:val="00D866FA"/>
    <w:rsid w:val="00D90C8B"/>
    <w:rsid w:val="00D9158A"/>
    <w:rsid w:val="00D96514"/>
    <w:rsid w:val="00D97BE3"/>
    <w:rsid w:val="00DA27EA"/>
    <w:rsid w:val="00DA3711"/>
    <w:rsid w:val="00DB3009"/>
    <w:rsid w:val="00DB5D50"/>
    <w:rsid w:val="00DC3677"/>
    <w:rsid w:val="00DC3BB9"/>
    <w:rsid w:val="00DC5A2E"/>
    <w:rsid w:val="00DD266A"/>
    <w:rsid w:val="00DD46F3"/>
    <w:rsid w:val="00DD552E"/>
    <w:rsid w:val="00DD71FF"/>
    <w:rsid w:val="00DD7B3A"/>
    <w:rsid w:val="00DE51A5"/>
    <w:rsid w:val="00DE56F2"/>
    <w:rsid w:val="00DE5AB2"/>
    <w:rsid w:val="00DF08BE"/>
    <w:rsid w:val="00DF116D"/>
    <w:rsid w:val="00DF4DDD"/>
    <w:rsid w:val="00DF78E5"/>
    <w:rsid w:val="00DF7C78"/>
    <w:rsid w:val="00E01102"/>
    <w:rsid w:val="00E014A7"/>
    <w:rsid w:val="00E04A7B"/>
    <w:rsid w:val="00E07F5E"/>
    <w:rsid w:val="00E1170B"/>
    <w:rsid w:val="00E16E43"/>
    <w:rsid w:val="00E16EC6"/>
    <w:rsid w:val="00E16FF7"/>
    <w:rsid w:val="00E1732F"/>
    <w:rsid w:val="00E177EB"/>
    <w:rsid w:val="00E17BE9"/>
    <w:rsid w:val="00E25EE1"/>
    <w:rsid w:val="00E264E5"/>
    <w:rsid w:val="00E26D68"/>
    <w:rsid w:val="00E3533A"/>
    <w:rsid w:val="00E35949"/>
    <w:rsid w:val="00E37C0D"/>
    <w:rsid w:val="00E404B0"/>
    <w:rsid w:val="00E40E58"/>
    <w:rsid w:val="00E44045"/>
    <w:rsid w:val="00E4640D"/>
    <w:rsid w:val="00E51B3B"/>
    <w:rsid w:val="00E6000B"/>
    <w:rsid w:val="00E6127F"/>
    <w:rsid w:val="00E618C4"/>
    <w:rsid w:val="00E63F8B"/>
    <w:rsid w:val="00E7218A"/>
    <w:rsid w:val="00E72E6D"/>
    <w:rsid w:val="00E7492D"/>
    <w:rsid w:val="00E752BC"/>
    <w:rsid w:val="00E820FE"/>
    <w:rsid w:val="00E82E28"/>
    <w:rsid w:val="00E83A7C"/>
    <w:rsid w:val="00E84884"/>
    <w:rsid w:val="00E84C3A"/>
    <w:rsid w:val="00E86909"/>
    <w:rsid w:val="00E878EE"/>
    <w:rsid w:val="00E937EA"/>
    <w:rsid w:val="00E9661C"/>
    <w:rsid w:val="00EA0B42"/>
    <w:rsid w:val="00EA63C3"/>
    <w:rsid w:val="00EA6EC7"/>
    <w:rsid w:val="00EB104F"/>
    <w:rsid w:val="00EB386E"/>
    <w:rsid w:val="00EB46E5"/>
    <w:rsid w:val="00EB5972"/>
    <w:rsid w:val="00EC0766"/>
    <w:rsid w:val="00EC5586"/>
    <w:rsid w:val="00ED0703"/>
    <w:rsid w:val="00ED14BD"/>
    <w:rsid w:val="00ED1F3F"/>
    <w:rsid w:val="00EE1D1C"/>
    <w:rsid w:val="00EE3074"/>
    <w:rsid w:val="00EF09B5"/>
    <w:rsid w:val="00EF117D"/>
    <w:rsid w:val="00EF1373"/>
    <w:rsid w:val="00EF2CC9"/>
    <w:rsid w:val="00F010A6"/>
    <w:rsid w:val="00F016C7"/>
    <w:rsid w:val="00F07D20"/>
    <w:rsid w:val="00F11B15"/>
    <w:rsid w:val="00F12A34"/>
    <w:rsid w:val="00F12DEC"/>
    <w:rsid w:val="00F15A95"/>
    <w:rsid w:val="00F1715C"/>
    <w:rsid w:val="00F17850"/>
    <w:rsid w:val="00F20CC6"/>
    <w:rsid w:val="00F250C9"/>
    <w:rsid w:val="00F265D4"/>
    <w:rsid w:val="00F310F8"/>
    <w:rsid w:val="00F32BE4"/>
    <w:rsid w:val="00F3474E"/>
    <w:rsid w:val="00F35939"/>
    <w:rsid w:val="00F371F0"/>
    <w:rsid w:val="00F432E2"/>
    <w:rsid w:val="00F447CD"/>
    <w:rsid w:val="00F45607"/>
    <w:rsid w:val="00F46351"/>
    <w:rsid w:val="00F4722B"/>
    <w:rsid w:val="00F47726"/>
    <w:rsid w:val="00F51446"/>
    <w:rsid w:val="00F5265B"/>
    <w:rsid w:val="00F54432"/>
    <w:rsid w:val="00F54473"/>
    <w:rsid w:val="00F5681C"/>
    <w:rsid w:val="00F61966"/>
    <w:rsid w:val="00F659EB"/>
    <w:rsid w:val="00F705D1"/>
    <w:rsid w:val="00F729F1"/>
    <w:rsid w:val="00F7433B"/>
    <w:rsid w:val="00F74A8A"/>
    <w:rsid w:val="00F74F6B"/>
    <w:rsid w:val="00F763E2"/>
    <w:rsid w:val="00F76C99"/>
    <w:rsid w:val="00F854CB"/>
    <w:rsid w:val="00F86BA6"/>
    <w:rsid w:val="00F8788B"/>
    <w:rsid w:val="00F9368C"/>
    <w:rsid w:val="00F93FBB"/>
    <w:rsid w:val="00FA316A"/>
    <w:rsid w:val="00FA4862"/>
    <w:rsid w:val="00FB5DE8"/>
    <w:rsid w:val="00FB6342"/>
    <w:rsid w:val="00FC0A30"/>
    <w:rsid w:val="00FC4CA9"/>
    <w:rsid w:val="00FC5E97"/>
    <w:rsid w:val="00FC6389"/>
    <w:rsid w:val="00FC6638"/>
    <w:rsid w:val="00FD11A1"/>
    <w:rsid w:val="00FD161C"/>
    <w:rsid w:val="00FD1892"/>
    <w:rsid w:val="00FD27BD"/>
    <w:rsid w:val="00FD29DB"/>
    <w:rsid w:val="00FD4761"/>
    <w:rsid w:val="00FE2630"/>
    <w:rsid w:val="00FE2DEE"/>
    <w:rsid w:val="00FE4D1D"/>
    <w:rsid w:val="00FE4F5B"/>
    <w:rsid w:val="00FE5F22"/>
    <w:rsid w:val="00FE6AEC"/>
    <w:rsid w:val="00FF0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9FFF505D-F9D5-4AA9-9875-0098F8871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30A4"/>
  </w:style>
  <w:style w:type="paragraph" w:styleId="Nadpis1">
    <w:name w:val="heading 1"/>
    <w:basedOn w:val="Normln"/>
    <w:next w:val="Normln"/>
    <w:link w:val="Nadpis1Char"/>
    <w:uiPriority w:val="9"/>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link w:val="Odstavec1-1aChar"/>
    <w:qFormat/>
    <w:rsid w:val="00B24B87"/>
    <w:pPr>
      <w:numPr>
        <w:numId w:val="43"/>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55"/>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55"/>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55"/>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FontStyle37">
    <w:name w:val="Font Style37"/>
    <w:uiPriority w:val="99"/>
    <w:rsid w:val="00B7087D"/>
    <w:rPr>
      <w:rFonts w:ascii="Times New Roman" w:hAnsi="Times New Roman" w:cs="Times New Roman" w:hint="default"/>
      <w:b/>
      <w:bCs/>
      <w:color w:val="000000"/>
      <w:sz w:val="20"/>
      <w:szCs w:val="20"/>
    </w:rPr>
  </w:style>
  <w:style w:type="paragraph" w:customStyle="1" w:styleId="paragraph">
    <w:name w:val="paragraph"/>
    <w:basedOn w:val="Normln"/>
    <w:rsid w:val="00B10A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10A9A"/>
  </w:style>
  <w:style w:type="character" w:customStyle="1" w:styleId="eop">
    <w:name w:val="eop"/>
    <w:basedOn w:val="Standardnpsmoodstavce"/>
    <w:rsid w:val="00B10A9A"/>
  </w:style>
  <w:style w:type="character" w:styleId="Nevyeenzmnka">
    <w:name w:val="Unresolved Mention"/>
    <w:basedOn w:val="Standardnpsmoodstavce"/>
    <w:uiPriority w:val="99"/>
    <w:semiHidden/>
    <w:unhideWhenUsed/>
    <w:rsid w:val="005A0859"/>
    <w:rPr>
      <w:color w:val="605E5C"/>
      <w:shd w:val="clear" w:color="auto" w:fill="E1DFDD"/>
    </w:rPr>
  </w:style>
  <w:style w:type="character" w:customStyle="1" w:styleId="Odstavec1-1aChar">
    <w:name w:val="_Odstavec_1-1_a) Char"/>
    <w:basedOn w:val="Standardnpsmoodstavce"/>
    <w:link w:val="Odstavec1-1a"/>
    <w:locked/>
    <w:rsid w:val="00EC5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46155798">
      <w:bodyDiv w:val="1"/>
      <w:marLeft w:val="0"/>
      <w:marRight w:val="0"/>
      <w:marTop w:val="0"/>
      <w:marBottom w:val="0"/>
      <w:divBdr>
        <w:top w:val="none" w:sz="0" w:space="0" w:color="auto"/>
        <w:left w:val="none" w:sz="0" w:space="0" w:color="auto"/>
        <w:bottom w:val="none" w:sz="0" w:space="0" w:color="auto"/>
        <w:right w:val="none" w:sz="0" w:space="0" w:color="auto"/>
      </w:divBdr>
    </w:div>
    <w:div w:id="401100038">
      <w:bodyDiv w:val="1"/>
      <w:marLeft w:val="0"/>
      <w:marRight w:val="0"/>
      <w:marTop w:val="0"/>
      <w:marBottom w:val="0"/>
      <w:divBdr>
        <w:top w:val="none" w:sz="0" w:space="0" w:color="auto"/>
        <w:left w:val="none" w:sz="0" w:space="0" w:color="auto"/>
        <w:bottom w:val="none" w:sz="0" w:space="0" w:color="auto"/>
        <w:right w:val="none" w:sz="0" w:space="0" w:color="auto"/>
      </w:divBdr>
    </w:div>
    <w:div w:id="425032637">
      <w:bodyDiv w:val="1"/>
      <w:marLeft w:val="0"/>
      <w:marRight w:val="0"/>
      <w:marTop w:val="0"/>
      <w:marBottom w:val="0"/>
      <w:divBdr>
        <w:top w:val="none" w:sz="0" w:space="0" w:color="auto"/>
        <w:left w:val="none" w:sz="0" w:space="0" w:color="auto"/>
        <w:bottom w:val="none" w:sz="0" w:space="0" w:color="auto"/>
        <w:right w:val="none" w:sz="0" w:space="0" w:color="auto"/>
      </w:divBdr>
    </w:div>
    <w:div w:id="531841885">
      <w:bodyDiv w:val="1"/>
      <w:marLeft w:val="0"/>
      <w:marRight w:val="0"/>
      <w:marTop w:val="0"/>
      <w:marBottom w:val="0"/>
      <w:divBdr>
        <w:top w:val="none" w:sz="0" w:space="0" w:color="auto"/>
        <w:left w:val="none" w:sz="0" w:space="0" w:color="auto"/>
        <w:bottom w:val="none" w:sz="0" w:space="0" w:color="auto"/>
        <w:right w:val="none" w:sz="0" w:space="0" w:color="auto"/>
      </w:divBdr>
    </w:div>
    <w:div w:id="604924128">
      <w:bodyDiv w:val="1"/>
      <w:marLeft w:val="0"/>
      <w:marRight w:val="0"/>
      <w:marTop w:val="0"/>
      <w:marBottom w:val="0"/>
      <w:divBdr>
        <w:top w:val="none" w:sz="0" w:space="0" w:color="auto"/>
        <w:left w:val="none" w:sz="0" w:space="0" w:color="auto"/>
        <w:bottom w:val="none" w:sz="0" w:space="0" w:color="auto"/>
        <w:right w:val="none" w:sz="0" w:space="0" w:color="auto"/>
      </w:divBdr>
    </w:div>
    <w:div w:id="758646191">
      <w:bodyDiv w:val="1"/>
      <w:marLeft w:val="0"/>
      <w:marRight w:val="0"/>
      <w:marTop w:val="0"/>
      <w:marBottom w:val="0"/>
      <w:divBdr>
        <w:top w:val="none" w:sz="0" w:space="0" w:color="auto"/>
        <w:left w:val="none" w:sz="0" w:space="0" w:color="auto"/>
        <w:bottom w:val="none" w:sz="0" w:space="0" w:color="auto"/>
        <w:right w:val="none" w:sz="0" w:space="0" w:color="auto"/>
      </w:divBdr>
    </w:div>
    <w:div w:id="912278222">
      <w:bodyDiv w:val="1"/>
      <w:marLeft w:val="0"/>
      <w:marRight w:val="0"/>
      <w:marTop w:val="0"/>
      <w:marBottom w:val="0"/>
      <w:divBdr>
        <w:top w:val="none" w:sz="0" w:space="0" w:color="auto"/>
        <w:left w:val="none" w:sz="0" w:space="0" w:color="auto"/>
        <w:bottom w:val="none" w:sz="0" w:space="0" w:color="auto"/>
        <w:right w:val="none" w:sz="0" w:space="0" w:color="auto"/>
      </w:divBdr>
      <w:divsChild>
        <w:div w:id="1701316744">
          <w:marLeft w:val="0"/>
          <w:marRight w:val="0"/>
          <w:marTop w:val="0"/>
          <w:marBottom w:val="0"/>
          <w:divBdr>
            <w:top w:val="none" w:sz="0" w:space="0" w:color="auto"/>
            <w:left w:val="none" w:sz="0" w:space="0" w:color="auto"/>
            <w:bottom w:val="none" w:sz="0" w:space="0" w:color="auto"/>
            <w:right w:val="none" w:sz="0" w:space="0" w:color="auto"/>
          </w:divBdr>
        </w:div>
        <w:div w:id="1533879403">
          <w:marLeft w:val="0"/>
          <w:marRight w:val="0"/>
          <w:marTop w:val="0"/>
          <w:marBottom w:val="0"/>
          <w:divBdr>
            <w:top w:val="none" w:sz="0" w:space="0" w:color="auto"/>
            <w:left w:val="none" w:sz="0" w:space="0" w:color="auto"/>
            <w:bottom w:val="none" w:sz="0" w:space="0" w:color="auto"/>
            <w:right w:val="none" w:sz="0" w:space="0" w:color="auto"/>
          </w:divBdr>
        </w:div>
      </w:divsChild>
    </w:div>
    <w:div w:id="951547887">
      <w:bodyDiv w:val="1"/>
      <w:marLeft w:val="0"/>
      <w:marRight w:val="0"/>
      <w:marTop w:val="0"/>
      <w:marBottom w:val="0"/>
      <w:divBdr>
        <w:top w:val="none" w:sz="0" w:space="0" w:color="auto"/>
        <w:left w:val="none" w:sz="0" w:space="0" w:color="auto"/>
        <w:bottom w:val="none" w:sz="0" w:space="0" w:color="auto"/>
        <w:right w:val="none" w:sz="0" w:space="0" w:color="auto"/>
      </w:divBdr>
      <w:divsChild>
        <w:div w:id="155809941">
          <w:marLeft w:val="0"/>
          <w:marRight w:val="0"/>
          <w:marTop w:val="0"/>
          <w:marBottom w:val="0"/>
          <w:divBdr>
            <w:top w:val="none" w:sz="0" w:space="0" w:color="auto"/>
            <w:left w:val="none" w:sz="0" w:space="0" w:color="auto"/>
            <w:bottom w:val="none" w:sz="0" w:space="0" w:color="auto"/>
            <w:right w:val="none" w:sz="0" w:space="0" w:color="auto"/>
          </w:divBdr>
        </w:div>
        <w:div w:id="693730057">
          <w:marLeft w:val="0"/>
          <w:marRight w:val="0"/>
          <w:marTop w:val="0"/>
          <w:marBottom w:val="0"/>
          <w:divBdr>
            <w:top w:val="none" w:sz="0" w:space="0" w:color="auto"/>
            <w:left w:val="none" w:sz="0" w:space="0" w:color="auto"/>
            <w:bottom w:val="none" w:sz="0" w:space="0" w:color="auto"/>
            <w:right w:val="none" w:sz="0" w:space="0" w:color="auto"/>
          </w:divBdr>
        </w:div>
      </w:divsChild>
    </w:div>
    <w:div w:id="1073553685">
      <w:bodyDiv w:val="1"/>
      <w:marLeft w:val="0"/>
      <w:marRight w:val="0"/>
      <w:marTop w:val="0"/>
      <w:marBottom w:val="0"/>
      <w:divBdr>
        <w:top w:val="none" w:sz="0" w:space="0" w:color="auto"/>
        <w:left w:val="none" w:sz="0" w:space="0" w:color="auto"/>
        <w:bottom w:val="none" w:sz="0" w:space="0" w:color="auto"/>
        <w:right w:val="none" w:sz="0" w:space="0" w:color="auto"/>
      </w:divBdr>
      <w:divsChild>
        <w:div w:id="1726830650">
          <w:marLeft w:val="0"/>
          <w:marRight w:val="0"/>
          <w:marTop w:val="0"/>
          <w:marBottom w:val="0"/>
          <w:divBdr>
            <w:top w:val="none" w:sz="0" w:space="0" w:color="auto"/>
            <w:left w:val="none" w:sz="0" w:space="0" w:color="auto"/>
            <w:bottom w:val="none" w:sz="0" w:space="0" w:color="auto"/>
            <w:right w:val="none" w:sz="0" w:space="0" w:color="auto"/>
          </w:divBdr>
        </w:div>
        <w:div w:id="1203640954">
          <w:marLeft w:val="0"/>
          <w:marRight w:val="0"/>
          <w:marTop w:val="0"/>
          <w:marBottom w:val="0"/>
          <w:divBdr>
            <w:top w:val="none" w:sz="0" w:space="0" w:color="auto"/>
            <w:left w:val="none" w:sz="0" w:space="0" w:color="auto"/>
            <w:bottom w:val="none" w:sz="0" w:space="0" w:color="auto"/>
            <w:right w:val="none" w:sz="0" w:space="0" w:color="auto"/>
          </w:divBdr>
        </w:div>
      </w:divsChild>
    </w:div>
    <w:div w:id="1143230135">
      <w:bodyDiv w:val="1"/>
      <w:marLeft w:val="0"/>
      <w:marRight w:val="0"/>
      <w:marTop w:val="0"/>
      <w:marBottom w:val="0"/>
      <w:divBdr>
        <w:top w:val="none" w:sz="0" w:space="0" w:color="auto"/>
        <w:left w:val="none" w:sz="0" w:space="0" w:color="auto"/>
        <w:bottom w:val="none" w:sz="0" w:space="0" w:color="auto"/>
        <w:right w:val="none" w:sz="0" w:space="0" w:color="auto"/>
      </w:divBdr>
    </w:div>
    <w:div w:id="1290625217">
      <w:bodyDiv w:val="1"/>
      <w:marLeft w:val="0"/>
      <w:marRight w:val="0"/>
      <w:marTop w:val="0"/>
      <w:marBottom w:val="0"/>
      <w:divBdr>
        <w:top w:val="none" w:sz="0" w:space="0" w:color="auto"/>
        <w:left w:val="none" w:sz="0" w:space="0" w:color="auto"/>
        <w:bottom w:val="none" w:sz="0" w:space="0" w:color="auto"/>
        <w:right w:val="none" w:sz="0" w:space="0" w:color="auto"/>
      </w:divBdr>
      <w:divsChild>
        <w:div w:id="172887039">
          <w:marLeft w:val="0"/>
          <w:marRight w:val="0"/>
          <w:marTop w:val="0"/>
          <w:marBottom w:val="0"/>
          <w:divBdr>
            <w:top w:val="none" w:sz="0" w:space="0" w:color="auto"/>
            <w:left w:val="none" w:sz="0" w:space="0" w:color="auto"/>
            <w:bottom w:val="none" w:sz="0" w:space="0" w:color="auto"/>
            <w:right w:val="none" w:sz="0" w:space="0" w:color="auto"/>
          </w:divBdr>
        </w:div>
        <w:div w:id="1413815146">
          <w:marLeft w:val="0"/>
          <w:marRight w:val="0"/>
          <w:marTop w:val="0"/>
          <w:marBottom w:val="0"/>
          <w:divBdr>
            <w:top w:val="none" w:sz="0" w:space="0" w:color="auto"/>
            <w:left w:val="none" w:sz="0" w:space="0" w:color="auto"/>
            <w:bottom w:val="none" w:sz="0" w:space="0" w:color="auto"/>
            <w:right w:val="none" w:sz="0" w:space="0" w:color="auto"/>
          </w:divBdr>
        </w:div>
      </w:divsChild>
    </w:div>
    <w:div w:id="1417631234">
      <w:bodyDiv w:val="1"/>
      <w:marLeft w:val="0"/>
      <w:marRight w:val="0"/>
      <w:marTop w:val="0"/>
      <w:marBottom w:val="0"/>
      <w:divBdr>
        <w:top w:val="none" w:sz="0" w:space="0" w:color="auto"/>
        <w:left w:val="none" w:sz="0" w:space="0" w:color="auto"/>
        <w:bottom w:val="none" w:sz="0" w:space="0" w:color="auto"/>
        <w:right w:val="none" w:sz="0" w:space="0" w:color="auto"/>
      </w:divBdr>
    </w:div>
    <w:div w:id="1472946350">
      <w:bodyDiv w:val="1"/>
      <w:marLeft w:val="0"/>
      <w:marRight w:val="0"/>
      <w:marTop w:val="0"/>
      <w:marBottom w:val="0"/>
      <w:divBdr>
        <w:top w:val="none" w:sz="0" w:space="0" w:color="auto"/>
        <w:left w:val="none" w:sz="0" w:space="0" w:color="auto"/>
        <w:bottom w:val="none" w:sz="0" w:space="0" w:color="auto"/>
        <w:right w:val="none" w:sz="0" w:space="0" w:color="auto"/>
      </w:divBdr>
    </w:div>
    <w:div w:id="1496460325">
      <w:bodyDiv w:val="1"/>
      <w:marLeft w:val="0"/>
      <w:marRight w:val="0"/>
      <w:marTop w:val="0"/>
      <w:marBottom w:val="0"/>
      <w:divBdr>
        <w:top w:val="none" w:sz="0" w:space="0" w:color="auto"/>
        <w:left w:val="none" w:sz="0" w:space="0" w:color="auto"/>
        <w:bottom w:val="none" w:sz="0" w:space="0" w:color="auto"/>
        <w:right w:val="none" w:sz="0" w:space="0" w:color="auto"/>
      </w:divBdr>
    </w:div>
    <w:div w:id="1587691747">
      <w:bodyDiv w:val="1"/>
      <w:marLeft w:val="0"/>
      <w:marRight w:val="0"/>
      <w:marTop w:val="0"/>
      <w:marBottom w:val="0"/>
      <w:divBdr>
        <w:top w:val="none" w:sz="0" w:space="0" w:color="auto"/>
        <w:left w:val="none" w:sz="0" w:space="0" w:color="auto"/>
        <w:bottom w:val="none" w:sz="0" w:space="0" w:color="auto"/>
        <w:right w:val="none" w:sz="0" w:space="0" w:color="auto"/>
      </w:divBdr>
    </w:div>
    <w:div w:id="1764106532">
      <w:bodyDiv w:val="1"/>
      <w:marLeft w:val="0"/>
      <w:marRight w:val="0"/>
      <w:marTop w:val="0"/>
      <w:marBottom w:val="0"/>
      <w:divBdr>
        <w:top w:val="none" w:sz="0" w:space="0" w:color="auto"/>
        <w:left w:val="none" w:sz="0" w:space="0" w:color="auto"/>
        <w:bottom w:val="none" w:sz="0" w:space="0" w:color="auto"/>
        <w:right w:val="none" w:sz="0" w:space="0" w:color="auto"/>
      </w:divBdr>
    </w:div>
    <w:div w:id="1916430195">
      <w:bodyDiv w:val="1"/>
      <w:marLeft w:val="0"/>
      <w:marRight w:val="0"/>
      <w:marTop w:val="0"/>
      <w:marBottom w:val="0"/>
      <w:divBdr>
        <w:top w:val="none" w:sz="0" w:space="0" w:color="auto"/>
        <w:left w:val="none" w:sz="0" w:space="0" w:color="auto"/>
        <w:bottom w:val="none" w:sz="0" w:space="0" w:color="auto"/>
        <w:right w:val="none" w:sz="0" w:space="0" w:color="auto"/>
      </w:divBdr>
    </w:div>
    <w:div w:id="20100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eader" Target="head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34B222-1FFE-4307-8F8D-C5E4C05A49A8}">
  <ds:schemaRefs>
    <ds:schemaRef ds:uri="http://schemas.openxmlformats.org/officeDocument/2006/bibliography"/>
  </ds:schemaRefs>
</ds:datastoreItem>
</file>

<file path=customXml/itemProps2.xml><?xml version="1.0" encoding="utf-8"?>
<ds:datastoreItem xmlns:ds="http://schemas.openxmlformats.org/officeDocument/2006/customXml" ds:itemID="{9E70FF85-679D-407B-BF69-B7091BF34202}">
  <ds:schemaRefs>
    <ds:schemaRef ds:uri="http://schemas.microsoft.com/sharepoint/v3/contenttype/forms"/>
  </ds:schemaRefs>
</ds:datastoreItem>
</file>

<file path=customXml/itemProps3.xml><?xml version="1.0" encoding="utf-8"?>
<ds:datastoreItem xmlns:ds="http://schemas.openxmlformats.org/officeDocument/2006/customXml" ds:itemID="{BE24094E-7780-403F-8892-14690D20B7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9799ED-9440-4BAF-BC5C-6969FC046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167</TotalTime>
  <Pages>28</Pages>
  <Words>12684</Words>
  <Characters>74841</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Froněk Michal, Bc., MSc.</dc:creator>
  <cp:keywords/>
  <cp:lastModifiedBy>Šedová Jana, Ing.</cp:lastModifiedBy>
  <cp:revision>32</cp:revision>
  <cp:lastPrinted>2025-07-02T10:29:00Z</cp:lastPrinted>
  <dcterms:created xsi:type="dcterms:W3CDTF">2025-06-16T07:31:00Z</dcterms:created>
  <dcterms:modified xsi:type="dcterms:W3CDTF">2025-07-24T07:23:00Z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