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5E0D96F2" w:rsidR="00EE2021" w:rsidRPr="006B492C" w:rsidRDefault="00D0530C" w:rsidP="00D0530C">
      <w:pPr>
        <w:widowControl w:val="0"/>
        <w:overflowPunct w:val="0"/>
        <w:autoSpaceDE w:val="0"/>
        <w:autoSpaceDN w:val="0"/>
        <w:adjustRightInd w:val="0"/>
        <w:spacing w:after="120" w:line="276" w:lineRule="auto"/>
        <w:jc w:val="both"/>
        <w:textAlignment w:val="baseline"/>
        <w:rPr>
          <w:rFonts w:ascii="Verdana" w:hAnsi="Verdana"/>
        </w:rPr>
      </w:pPr>
      <w:proofErr w:type="spellStart"/>
      <w:r w:rsidRPr="006B492C">
        <w:rPr>
          <w:rFonts w:ascii="Verdana" w:eastAsia="Calibri" w:hAnsi="Verdana" w:cs="Calibri"/>
          <w:b/>
          <w:bCs/>
          <w:color w:val="000000"/>
          <w14:ligatures w14:val="standardContextual"/>
        </w:rPr>
        <w:t>S</w:t>
      </w:r>
      <w:r w:rsidR="00714E2F">
        <w:rPr>
          <w:rFonts w:ascii="Verdana" w:eastAsia="Calibri" w:hAnsi="Verdana" w:cs="Calibri"/>
          <w:b/>
          <w:bCs/>
          <w:color w:val="000000"/>
          <w14:ligatures w14:val="standardContextual"/>
        </w:rPr>
        <w:t>ub</w:t>
      </w:r>
      <w:r w:rsidRPr="006B492C">
        <w:rPr>
          <w:rFonts w:ascii="Verdana" w:eastAsia="Calibri" w:hAnsi="Verdana" w:cs="Calibri"/>
          <w:b/>
          <w:bCs/>
          <w:color w:val="000000"/>
          <w14:ligatures w14:val="standardContextual"/>
        </w:rPr>
        <w:t>ISPROFOND</w:t>
      </w:r>
      <w:proofErr w:type="spellEnd"/>
      <w:r w:rsidRPr="006B492C">
        <w:rPr>
          <w:rFonts w:ascii="Verdana" w:eastAsia="Calibri" w:hAnsi="Verdana" w:cs="Calibri"/>
          <w:b/>
          <w:bCs/>
          <w:color w:val="000000"/>
          <w14:ligatures w14:val="standardContextual"/>
        </w:rPr>
        <w:t>:</w:t>
      </w:r>
      <w:r w:rsidRPr="006B492C">
        <w:rPr>
          <w:rFonts w:ascii="Verdana" w:eastAsia="Calibri" w:hAnsi="Verdana" w:cs="Calibri"/>
          <w:b/>
          <w:color w:val="000000"/>
          <w14:ligatures w14:val="standardContextual"/>
        </w:rPr>
        <w:t xml:space="preserve"> </w:t>
      </w:r>
      <w:r w:rsidRPr="0056189C">
        <w:rPr>
          <w:rFonts w:cs="Arial"/>
          <w:b/>
        </w:rPr>
        <w:t>5003540106</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F720F09"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6E5B80">
        <w:rPr>
          <w:rFonts w:ascii="Verdana" w:eastAsia="Verdana" w:hAnsi="Verdana" w:cs="Times New Roman"/>
          <w:noProof/>
        </w:rPr>
        <w:t>3707</w:t>
      </w:r>
      <w:r>
        <w:rPr>
          <w:rFonts w:ascii="Verdana" w:eastAsia="Verdana" w:hAnsi="Verdana" w:cs="Times New Roman"/>
          <w:noProof/>
        </w:rPr>
        <w:t xml:space="preserve"> ze dne </w:t>
      </w:r>
      <w:bookmarkStart w:id="0" w:name="_Hlk197933568"/>
      <w:r>
        <w:rPr>
          <w:rFonts w:ascii="Verdana" w:eastAsia="Verdana" w:hAnsi="Verdana" w:cs="Times New Roman"/>
          <w:noProof/>
        </w:rPr>
        <w:t>2</w:t>
      </w:r>
      <w:r w:rsidR="006E5B80">
        <w:rPr>
          <w:rFonts w:ascii="Verdana" w:eastAsia="Verdana" w:hAnsi="Verdana" w:cs="Times New Roman"/>
          <w:noProof/>
        </w:rPr>
        <w:t>8</w:t>
      </w:r>
      <w:r>
        <w:rPr>
          <w:rFonts w:ascii="Verdana" w:eastAsia="Verdana" w:hAnsi="Verdana" w:cs="Times New Roman"/>
          <w:noProof/>
        </w:rPr>
        <w:t xml:space="preserve">. </w:t>
      </w:r>
      <w:r w:rsidR="00CB6578">
        <w:rPr>
          <w:rFonts w:ascii="Verdana" w:eastAsia="Verdana" w:hAnsi="Verdana" w:cs="Times New Roman"/>
          <w:noProof/>
        </w:rPr>
        <w:t>0</w:t>
      </w:r>
      <w:r w:rsidR="006E5B80">
        <w:rPr>
          <w:rFonts w:ascii="Verdana" w:eastAsia="Verdana" w:hAnsi="Verdana" w:cs="Times New Roman"/>
          <w:noProof/>
        </w:rPr>
        <w:t>4</w:t>
      </w:r>
      <w:r>
        <w:rPr>
          <w:rFonts w:ascii="Verdana" w:eastAsia="Verdana" w:hAnsi="Verdana" w:cs="Times New Roman"/>
          <w:noProof/>
        </w:rPr>
        <w:t>. 20</w:t>
      </w:r>
      <w:r w:rsidR="006E5B80">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bookmarkEnd w:id="0"/>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5111429" w:rsidR="006C1054" w:rsidRDefault="00717E19" w:rsidP="004C2AC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bookmarkStart w:id="1" w:name="_Hlk124923501"/>
      <w:r w:rsidR="00A919E7" w:rsidRPr="00A919E7">
        <w:rPr>
          <w:rFonts w:ascii="Verdana" w:eastAsia="Times New Roman" w:hAnsi="Verdana" w:cs="Times New Roman"/>
          <w:b/>
          <w:bCs/>
          <w:lang w:eastAsia="cs-CZ"/>
        </w:rPr>
        <w:t>Nákup plazmového řezacího stroje pro OŘ PHA 2025</w:t>
      </w:r>
      <w:bookmarkEnd w:id="1"/>
      <w:r w:rsidR="00A919E7" w:rsidRPr="00A919E7">
        <w:rPr>
          <w:rFonts w:ascii="Verdana" w:eastAsia="Times New Roman" w:hAnsi="Verdana" w:cs="Times New Roman"/>
          <w:b/>
          <w:bCs/>
          <w:lang w:eastAsia="cs-CZ"/>
        </w:rPr>
        <w:t>“</w:t>
      </w:r>
      <w:r w:rsidRPr="006062F9">
        <w:rPr>
          <w:rFonts w:eastAsia="Times New Roman" w:cs="Times New Roman"/>
          <w:lang w:eastAsia="cs-CZ"/>
        </w:rPr>
        <w:t xml:space="preserve">, č. j. veřejné zakázky: </w:t>
      </w:r>
      <w:r w:rsidR="00A919E7" w:rsidRPr="00A919E7">
        <w:rPr>
          <w:rFonts w:ascii="Verdana" w:hAnsi="Verdana" w:cs="Times New Roman"/>
          <w:color w:val="000000"/>
          <w:sz w:val="20"/>
          <w:szCs w:val="20"/>
        </w:rPr>
        <w:t>28279/2025-SŽ-OŘ PHA-OVZ</w:t>
      </w:r>
      <w:r w:rsidR="00A919E7" w:rsidRPr="00A919E7">
        <w:rPr>
          <w:rFonts w:ascii="Verdana" w:hAnsi="Verdana" w:cs="Times New Roman"/>
          <w:color w:val="000000"/>
          <w:sz w:val="20"/>
          <w:szCs w:val="20"/>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4B3F2164" w14:textId="77777777" w:rsidR="006C1054" w:rsidRDefault="006C1054">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0D9F0B6A"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6303D5" w:rsidRPr="00F6469E">
        <w:t>nákup</w:t>
      </w:r>
      <w:r w:rsidR="006303D5">
        <w:t xml:space="preserve"> </w:t>
      </w:r>
      <w:r w:rsidR="006303D5">
        <w:rPr>
          <w:rFonts w:cs="Arial"/>
        </w:rPr>
        <w:t>plazmového řezacího stroje s příslušenstvím</w:t>
      </w:r>
      <w:r w:rsidR="00444EE4">
        <w:rPr>
          <w:rFonts w:ascii="Verdana" w:eastAsia="Times New Roman" w:hAnsi="Verdana" w:cs="Times New Roman"/>
          <w:lang w:eastAsia="cs-CZ"/>
        </w:rPr>
        <w:t>, včetně zaškolení na ovládání</w:t>
      </w:r>
      <w:r w:rsidR="00590E29">
        <w:rPr>
          <w:rFonts w:ascii="Verdana" w:eastAsia="Times New Roman" w:hAnsi="Verdana" w:cs="Times New Roman"/>
          <w:lang w:eastAsia="cs-CZ"/>
        </w:rPr>
        <w:t>, provoz a údržbu</w:t>
      </w:r>
      <w:r w:rsidRPr="0089790A">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5E22435B"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 je</w:t>
      </w:r>
      <w:r w:rsidR="00995CCC">
        <w:rPr>
          <w:rFonts w:eastAsia="Times New Roman" w:cs="Times New Roman"/>
          <w:lang w:eastAsia="cs-CZ"/>
        </w:rPr>
        <w:t>:</w:t>
      </w:r>
    </w:p>
    <w:p w14:paraId="2B0D39AE" w14:textId="60D542D2" w:rsidR="003C4CA8" w:rsidRPr="00C9276C" w:rsidRDefault="00450C92" w:rsidP="00450C92">
      <w:pPr>
        <w:pStyle w:val="Odstavecseseznamem"/>
        <w:numPr>
          <w:ilvl w:val="0"/>
          <w:numId w:val="15"/>
        </w:numPr>
        <w:tabs>
          <w:tab w:val="left" w:pos="2268"/>
        </w:tabs>
        <w:spacing w:after="120" w:line="240" w:lineRule="auto"/>
        <w:ind w:left="1134" w:right="765" w:hanging="357"/>
        <w:contextualSpacing w:val="0"/>
        <w:rPr>
          <w:rFonts w:eastAsia="Times New Roman" w:cs="Times New Roman"/>
          <w:b/>
          <w:lang w:eastAsia="cs-CZ"/>
        </w:rPr>
      </w:pPr>
      <w:r w:rsidRPr="00C9276C">
        <w:rPr>
          <w:rFonts w:cs="Arial"/>
          <w:b/>
        </w:rPr>
        <w:t>K nádraží 129, Beroun</w:t>
      </w:r>
    </w:p>
    <w:p w14:paraId="53B1A76F" w14:textId="7E4BA35B"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6303D5">
        <w:rPr>
          <w:rFonts w:cs="Arial"/>
          <w:b/>
          <w:bCs/>
        </w:rPr>
        <w:t>1</w:t>
      </w:r>
      <w:r w:rsidR="00AD6067" w:rsidRPr="00AD6067">
        <w:rPr>
          <w:rFonts w:cs="Arial"/>
          <w:b/>
          <w:bCs/>
          <w:color w:val="FF0000"/>
        </w:rPr>
        <w:t xml:space="preserve"> </w:t>
      </w:r>
      <w:r w:rsidR="00AD6067" w:rsidRPr="00AD6067">
        <w:rPr>
          <w:rFonts w:cs="Arial"/>
          <w:b/>
          <w:bCs/>
        </w:rPr>
        <w:t>měsíc</w:t>
      </w:r>
      <w:r w:rsidR="006303D5">
        <w:rPr>
          <w:rFonts w:cs="Arial"/>
          <w:b/>
          <w:bCs/>
        </w:rPr>
        <w:t>e</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09856ED1"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za jakost v délce min. </w:t>
      </w:r>
      <w:r w:rsidR="00794811">
        <w:t>12</w:t>
      </w:r>
      <w:r w:rsidRPr="00BA058A">
        <w:t xml:space="preserve"> měsíců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0866DD">
      <w:pPr>
        <w:pStyle w:val="Odstavecseseznamem"/>
        <w:numPr>
          <w:ilvl w:val="1"/>
          <w:numId w:val="9"/>
        </w:numPr>
        <w:spacing w:after="0" w:line="276" w:lineRule="auto"/>
        <w:ind w:left="708" w:hanging="714"/>
        <w:contextualSpacing w:val="0"/>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08AA9E3A" w:rsidR="00DD5D8E" w:rsidRPr="00DD5D8E" w:rsidRDefault="00D85C5B" w:rsidP="00DD5D8E">
      <w:pPr>
        <w:pStyle w:val="Odstavecseseznamem"/>
        <w:spacing w:after="120" w:line="276" w:lineRule="auto"/>
        <w:ind w:left="1077"/>
        <w:contextualSpacing w:val="0"/>
        <w:jc w:val="both"/>
      </w:pPr>
      <w:r w:rsidRPr="00433C29">
        <w:rPr>
          <w:rFonts w:eastAsia="Times New Roman" w:cs="Times New Roman"/>
          <w:lang w:eastAsia="cs-CZ"/>
        </w:rPr>
        <w:t xml:space="preserve">p. </w:t>
      </w:r>
      <w:r w:rsidR="00D53BB6">
        <w:rPr>
          <w:rFonts w:cs="Arial"/>
        </w:rPr>
        <w:t>Petr Janeš</w:t>
      </w:r>
      <w:r w:rsidRPr="00433C29">
        <w:rPr>
          <w:rFonts w:eastAsia="Times New Roman" w:cs="Times New Roman"/>
          <w:lang w:eastAsia="cs-CZ"/>
        </w:rPr>
        <w:t>, tel.</w:t>
      </w:r>
      <w:r w:rsidR="006F0A55">
        <w:rPr>
          <w:rFonts w:eastAsia="Times New Roman" w:cs="Times New Roman"/>
          <w:lang w:eastAsia="cs-CZ"/>
        </w:rPr>
        <w:t>:</w:t>
      </w:r>
      <w:r w:rsidRPr="00433C29">
        <w:rPr>
          <w:rFonts w:eastAsia="Times New Roman" w:cs="Times New Roman"/>
          <w:lang w:eastAsia="cs-CZ"/>
        </w:rPr>
        <w:t xml:space="preserve"> </w:t>
      </w:r>
      <w:r w:rsidR="00D53BB6" w:rsidRPr="005E4794">
        <w:rPr>
          <w:rFonts w:cs="Arial"/>
        </w:rPr>
        <w:t>721</w:t>
      </w:r>
      <w:r w:rsidR="00D53BB6">
        <w:rPr>
          <w:rFonts w:cs="Arial"/>
        </w:rPr>
        <w:t> </w:t>
      </w:r>
      <w:r w:rsidR="00D53BB6" w:rsidRPr="005E4794">
        <w:rPr>
          <w:rFonts w:cs="Arial"/>
        </w:rPr>
        <w:t>949</w:t>
      </w:r>
      <w:r w:rsidR="00D53BB6">
        <w:rPr>
          <w:rFonts w:cs="Arial"/>
        </w:rPr>
        <w:t xml:space="preserve"> </w:t>
      </w:r>
      <w:r w:rsidR="00D53BB6" w:rsidRPr="005E4794">
        <w:rPr>
          <w:rFonts w:cs="Arial"/>
        </w:rPr>
        <w:t>304</w:t>
      </w:r>
      <w:r w:rsidRPr="00433C29">
        <w:rPr>
          <w:rFonts w:eastAsia="Times New Roman" w:cs="Times New Roman"/>
          <w:lang w:eastAsia="cs-CZ"/>
        </w:rPr>
        <w:t>, email</w:t>
      </w:r>
      <w:r w:rsidR="006F0A55">
        <w:rPr>
          <w:rFonts w:eastAsia="Times New Roman" w:cs="Times New Roman"/>
          <w:lang w:eastAsia="cs-CZ"/>
        </w:rPr>
        <w:t>:</w:t>
      </w:r>
      <w:r w:rsidRPr="00433C29">
        <w:rPr>
          <w:rFonts w:eastAsia="Times New Roman" w:cs="Times New Roman"/>
          <w:lang w:eastAsia="cs-CZ"/>
        </w:rPr>
        <w:t xml:space="preserve"> </w:t>
      </w:r>
      <w:hyperlink r:id="rId11" w:history="1">
        <w:r w:rsidR="00D53BB6" w:rsidRPr="00126086">
          <w:rPr>
            <w:rStyle w:val="Hypertextovodkaz"/>
          </w:rPr>
          <w:t>Janes@spravazeleznic.cz</w:t>
        </w:r>
      </w:hyperlink>
    </w:p>
    <w:p w14:paraId="5FEEEEAB" w14:textId="25B09AB4" w:rsidR="00D85C5B" w:rsidRDefault="00D85C5B" w:rsidP="002E039B">
      <w:pPr>
        <w:pStyle w:val="Odstavecseseznamem"/>
        <w:numPr>
          <w:ilvl w:val="2"/>
          <w:numId w:val="10"/>
        </w:numPr>
        <w:spacing w:line="276" w:lineRule="auto"/>
        <w:ind w:left="1077"/>
        <w:contextualSpacing w:val="0"/>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2E039B">
      <w:pPr>
        <w:pStyle w:val="Odstavecseseznamem"/>
        <w:numPr>
          <w:ilvl w:val="1"/>
          <w:numId w:val="9"/>
        </w:numPr>
        <w:spacing w:line="276" w:lineRule="auto"/>
        <w:ind w:left="709" w:hanging="715"/>
        <w:jc w:val="both"/>
      </w:pPr>
      <w:r w:rsidRPr="009146AF">
        <w:rPr>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5A65F1C0" w:rsidR="008B2F5B" w:rsidRPr="009146AF" w:rsidRDefault="008B2F5B" w:rsidP="002E039B">
      <w:pPr>
        <w:pStyle w:val="Odstavecseseznamem"/>
        <w:numPr>
          <w:ilvl w:val="1"/>
          <w:numId w:val="9"/>
        </w:numPr>
        <w:spacing w:line="276" w:lineRule="auto"/>
        <w:ind w:left="709" w:hanging="715"/>
        <w:jc w:val="both"/>
      </w:pPr>
      <w:r w:rsidRPr="009146AF">
        <w:rPr>
          <w:lang w:eastAsia="cs-CZ"/>
        </w:rPr>
        <w:lastRenderedPageBreak/>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w:t>
      </w:r>
      <w:proofErr w:type="spellStart"/>
      <w:r w:rsidRPr="009146AF">
        <w:t>vzniklanebo</w:t>
      </w:r>
      <w:proofErr w:type="spellEnd"/>
      <w:r w:rsidRPr="009146AF">
        <w:t xml:space="preserve"> vzniknout mohla.</w:t>
      </w:r>
    </w:p>
    <w:p w14:paraId="232A107C" w14:textId="77777777" w:rsidR="008B2F5B" w:rsidRPr="009146AF" w:rsidRDefault="008B2F5B" w:rsidP="000866DD">
      <w:pPr>
        <w:pStyle w:val="Odstavecseseznamem"/>
        <w:numPr>
          <w:ilvl w:val="1"/>
          <w:numId w:val="9"/>
        </w:numPr>
        <w:spacing w:after="0" w:line="276" w:lineRule="auto"/>
        <w:ind w:left="708" w:hanging="714"/>
        <w:contextualSpacing w:val="0"/>
        <w:jc w:val="both"/>
      </w:pPr>
      <w:r w:rsidRPr="009146AF">
        <w:rPr>
          <w:lang w:eastAsia="cs-CZ"/>
        </w:rPr>
        <w:t>Smluvní</w:t>
      </w:r>
      <w:r w:rsidRPr="009146AF">
        <w:t xml:space="preserve">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 xml:space="preserve">obchodní </w:t>
      </w:r>
      <w:r w:rsidRPr="000866DD">
        <w:rPr>
          <w:b/>
          <w:bCs/>
          <w:i/>
          <w:iCs/>
        </w:rPr>
        <w:t>tajemství</w:t>
      </w:r>
      <w:r w:rsidRPr="009146AF">
        <w:t>“), a že se nejedná ani o informace, které nemohou být v registru smluv uveřejněny na základě ustanovení § 3 odst. 1 ZRS.</w:t>
      </w:r>
    </w:p>
    <w:p w14:paraId="1FC724E3" w14:textId="77777777" w:rsidR="008B2F5B" w:rsidRPr="009146AF" w:rsidRDefault="008B2F5B" w:rsidP="002E039B">
      <w:pPr>
        <w:pStyle w:val="Odstavecseseznamem"/>
        <w:numPr>
          <w:ilvl w:val="1"/>
          <w:numId w:val="9"/>
        </w:numPr>
        <w:spacing w:line="276" w:lineRule="auto"/>
        <w:ind w:left="709" w:hanging="715"/>
        <w:jc w:val="both"/>
      </w:pPr>
      <w:r w:rsidRPr="009146AF">
        <w:rPr>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D84F31">
      <w:pPr>
        <w:pStyle w:val="Odstavecseseznamem"/>
        <w:numPr>
          <w:ilvl w:val="1"/>
          <w:numId w:val="9"/>
        </w:numPr>
        <w:spacing w:after="0" w:line="276" w:lineRule="auto"/>
        <w:ind w:left="708" w:hanging="714"/>
        <w:contextualSpacing w:val="0"/>
        <w:jc w:val="both"/>
      </w:pPr>
      <w:r w:rsidRPr="009146AF">
        <w:rPr>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2E039B">
      <w:pPr>
        <w:pStyle w:val="Odstavecseseznamem"/>
        <w:numPr>
          <w:ilvl w:val="1"/>
          <w:numId w:val="9"/>
        </w:numPr>
        <w:spacing w:line="276" w:lineRule="auto"/>
        <w:ind w:left="709" w:hanging="715"/>
        <w:jc w:val="both"/>
        <w:rPr>
          <w:rFonts w:eastAsia="Times New Roman" w:cs="Times New Roman"/>
          <w:lang w:eastAsia="cs-CZ"/>
        </w:rPr>
      </w:pPr>
      <w:r w:rsidRPr="009146AF">
        <w:t>V </w:t>
      </w:r>
      <w:r w:rsidRPr="009146AF">
        <w:rPr>
          <w:lang w:eastAsia="cs-CZ"/>
        </w:rPr>
        <w:t>případě</w:t>
      </w:r>
      <w:r w:rsidRPr="009146AF">
        <w:t xml:space="preserve">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2" w:name="_Hlk147219777"/>
      <w:r w:rsidRPr="0023372A">
        <w:t>MEZINÁRODNÍMI SANKCEMI</w:t>
      </w:r>
      <w:bookmarkEnd w:id="2"/>
    </w:p>
    <w:p w14:paraId="0F5110D6" w14:textId="77777777" w:rsidR="00DE2CB6" w:rsidRPr="00DE2CB6" w:rsidRDefault="00DE2CB6" w:rsidP="00DE2CB6">
      <w:pPr>
        <w:spacing w:after="0"/>
      </w:pPr>
    </w:p>
    <w:p w14:paraId="50B9DA2A" w14:textId="18B85C6B" w:rsidR="00E735FA" w:rsidRDefault="008B2F5B" w:rsidP="00D84F31">
      <w:pPr>
        <w:pStyle w:val="Odstavecseseznamem"/>
        <w:numPr>
          <w:ilvl w:val="1"/>
          <w:numId w:val="9"/>
        </w:numPr>
        <w:spacing w:after="120" w:line="276" w:lineRule="auto"/>
        <w:ind w:left="709" w:hanging="715"/>
        <w:jc w:val="both"/>
      </w:pPr>
      <w:r w:rsidRPr="00483C85">
        <w:rPr>
          <w:lang w:eastAsia="cs-CZ"/>
        </w:rPr>
        <w:t>Prodávající</w:t>
      </w:r>
      <w:r w:rsidRPr="00483C85">
        <w:t xml:space="preserve">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447D6E">
      <w:pPr>
        <w:pStyle w:val="Odstavecseseznamem"/>
        <w:numPr>
          <w:ilvl w:val="1"/>
          <w:numId w:val="9"/>
        </w:numPr>
        <w:spacing w:after="120" w:line="276" w:lineRule="auto"/>
        <w:ind w:left="709" w:hanging="715"/>
        <w:jc w:val="both"/>
      </w:pPr>
      <w:r w:rsidRPr="00483C85">
        <w:rPr>
          <w:lang w:eastAsia="cs-CZ"/>
        </w:rPr>
        <w:t>Prodávající</w:t>
      </w:r>
      <w:r w:rsidRPr="00483C85">
        <w:t xml:space="preserve"> prohlašuje, že</w:t>
      </w:r>
      <w:r>
        <w:t>:</w:t>
      </w:r>
    </w:p>
    <w:p w14:paraId="642F6CB2" w14:textId="00895CB4" w:rsidR="00640816" w:rsidRPr="003B16F0" w:rsidRDefault="008B2F5B" w:rsidP="00150952">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w:t>
      </w:r>
      <w:r w:rsidRPr="003B16F0">
        <w:lastRenderedPageBreak/>
        <w:t xml:space="preserve">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0E13065" w:rsidR="008B2F5B" w:rsidRPr="00483C85" w:rsidRDefault="008B2F5B" w:rsidP="00447D6E">
      <w:pPr>
        <w:pStyle w:val="aodst"/>
        <w:numPr>
          <w:ilvl w:val="0"/>
          <w:numId w:val="5"/>
        </w:numPr>
        <w:spacing w:after="60"/>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714E2F">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D84F31">
      <w:pPr>
        <w:pStyle w:val="Odstavecseseznamem"/>
        <w:numPr>
          <w:ilvl w:val="1"/>
          <w:numId w:val="9"/>
        </w:numPr>
        <w:spacing w:after="120" w:line="276" w:lineRule="auto"/>
        <w:ind w:left="709" w:hanging="715"/>
        <w:jc w:val="both"/>
      </w:pPr>
      <w:r w:rsidRPr="00A453A2">
        <w:t xml:space="preserve">Je-li </w:t>
      </w:r>
      <w:r w:rsidRPr="00A453A2">
        <w:rPr>
          <w:lang w:eastAsia="cs-CZ"/>
        </w:rPr>
        <w:t>P</w:t>
      </w:r>
      <w:r w:rsidRPr="00A72529">
        <w:rPr>
          <w:lang w:eastAsia="cs-CZ"/>
        </w:rPr>
        <w:t>rodávajícím</w:t>
      </w:r>
      <w:r w:rsidRPr="00A72529">
        <w:t xml:space="preserve">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2E039B">
      <w:pPr>
        <w:pStyle w:val="Odstavecseseznamem"/>
        <w:numPr>
          <w:ilvl w:val="1"/>
          <w:numId w:val="9"/>
        </w:numPr>
        <w:spacing w:line="276" w:lineRule="auto"/>
        <w:ind w:left="709" w:hanging="715"/>
        <w:jc w:val="both"/>
      </w:pPr>
      <w:r w:rsidRPr="00483C85">
        <w:t>Přestane-</w:t>
      </w:r>
      <w:r w:rsidRPr="00483C85">
        <w:rPr>
          <w:lang w:eastAsia="cs-CZ"/>
        </w:rPr>
        <w:t>li</w:t>
      </w:r>
      <w:r w:rsidRPr="00483C85">
        <w:t xml:space="preserve">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158114DE" w:rsidR="008B2F5B" w:rsidRPr="00483C85" w:rsidRDefault="008B2F5B" w:rsidP="00D84F31">
      <w:pPr>
        <w:pStyle w:val="Odstavecseseznamem"/>
        <w:numPr>
          <w:ilvl w:val="1"/>
          <w:numId w:val="9"/>
        </w:numPr>
        <w:spacing w:after="120" w:line="276" w:lineRule="auto"/>
        <w:ind w:left="709" w:hanging="715"/>
        <w:jc w:val="both"/>
      </w:pPr>
      <w:bookmarkStart w:id="3" w:name="_Ref156812881"/>
      <w:r w:rsidRPr="00483C85">
        <w:rPr>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w:t>
      </w:r>
      <w:r w:rsidR="00487320">
        <w:rPr>
          <w:rStyle w:val="normaltextrun"/>
          <w:bdr w:val="none" w:sz="0" w:space="0" w:color="auto" w:frame="1"/>
        </w:rPr>
        <w:t> </w:t>
      </w:r>
      <w:r w:rsidRPr="002B73F3">
        <w:rPr>
          <w:rStyle w:val="normaltextrun"/>
          <w:bdr w:val="none" w:sz="0" w:space="0" w:color="auto" w:frame="1"/>
        </w:rPr>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rsidR="00487320">
        <w:t> </w:t>
      </w:r>
      <w:r w:rsidRPr="007A08B0">
        <w:t>t</w:t>
      </w:r>
      <w:r>
        <w:t>ěmto</w:t>
      </w:r>
      <w:r w:rsidRPr="007A08B0">
        <w:t xml:space="preserve"> nařízení</w:t>
      </w:r>
      <w:r>
        <w:t>m</w:t>
      </w:r>
      <w:r w:rsidRPr="00483C85">
        <w:t>.</w:t>
      </w:r>
      <w:bookmarkEnd w:id="3"/>
    </w:p>
    <w:p w14:paraId="430B0167" w14:textId="77777777" w:rsidR="008B2F5B" w:rsidRPr="00483C85" w:rsidRDefault="008B2F5B" w:rsidP="002E039B">
      <w:pPr>
        <w:pStyle w:val="Odstavecseseznamem"/>
        <w:numPr>
          <w:ilvl w:val="1"/>
          <w:numId w:val="9"/>
        </w:numPr>
        <w:spacing w:line="276" w:lineRule="auto"/>
        <w:ind w:left="709" w:hanging="715"/>
        <w:jc w:val="both"/>
      </w:pPr>
      <w:r>
        <w:rPr>
          <w:lang w:eastAsia="cs-CZ"/>
        </w:rPr>
        <w:t>Prodávající</w:t>
      </w:r>
      <w:r>
        <w:t xml:space="preserve"> se dále </w:t>
      </w:r>
      <w:bookmarkStart w:id="4"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4"/>
      <w:r>
        <w:t>.</w:t>
      </w:r>
    </w:p>
    <w:p w14:paraId="3EF43CDB" w14:textId="3DF46053" w:rsidR="008B2F5B" w:rsidRDefault="008B2F5B" w:rsidP="002E039B">
      <w:pPr>
        <w:pStyle w:val="Odstavecseseznamem"/>
        <w:numPr>
          <w:ilvl w:val="1"/>
          <w:numId w:val="9"/>
        </w:numPr>
        <w:spacing w:line="276" w:lineRule="auto"/>
        <w:ind w:left="709" w:hanging="715"/>
        <w:jc w:val="both"/>
      </w:pPr>
      <w:r w:rsidRPr="00483C85">
        <w:rPr>
          <w:lang w:eastAsia="cs-CZ"/>
        </w:rPr>
        <w:t>Ukáž</w:t>
      </w:r>
      <w:r>
        <w:rPr>
          <w:lang w:eastAsia="cs-CZ"/>
        </w:rP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6B0CE2A0" w:rsidR="00B1367D" w:rsidRDefault="00B1367D" w:rsidP="00D84F31">
      <w:pPr>
        <w:pStyle w:val="Odstavecseseznamem"/>
        <w:numPr>
          <w:ilvl w:val="1"/>
          <w:numId w:val="9"/>
        </w:numPr>
        <w:spacing w:after="0" w:line="276" w:lineRule="auto"/>
        <w:ind w:left="708" w:hanging="714"/>
        <w:contextualSpacing w:val="0"/>
        <w:jc w:val="both"/>
      </w:pPr>
      <w:r>
        <w:t>Smluvní strany stvrzují, že při uzavírání této Smlouvy jednaly a postupovaly čestně a</w:t>
      </w:r>
      <w:r w:rsidR="0048732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84F31">
      <w:pPr>
        <w:pStyle w:val="Odstavecseseznamem"/>
        <w:numPr>
          <w:ilvl w:val="1"/>
          <w:numId w:val="9"/>
        </w:numPr>
        <w:spacing w:after="0" w:line="276" w:lineRule="auto"/>
        <w:ind w:left="708" w:hanging="714"/>
        <w:contextualSpacing w:val="0"/>
        <w:jc w:val="both"/>
      </w:pPr>
      <w:r>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581BEC21" w14:textId="7D448D34" w:rsidR="000866DD" w:rsidRPr="000866DD" w:rsidRDefault="00B1367D" w:rsidP="000866DD">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84F31">
      <w:pPr>
        <w:pStyle w:val="Odstavecseseznamem"/>
        <w:numPr>
          <w:ilvl w:val="1"/>
          <w:numId w:val="9"/>
        </w:numPr>
        <w:spacing w:after="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1F41EC23" w14:textId="74D076AF" w:rsidR="00D85C5B" w:rsidRPr="00E30A6F" w:rsidRDefault="00D85C5B" w:rsidP="00C86289">
      <w:pPr>
        <w:pStyle w:val="Odstavecseseznamem"/>
        <w:numPr>
          <w:ilvl w:val="1"/>
          <w:numId w:val="9"/>
        </w:numPr>
        <w:spacing w:after="0" w:line="276" w:lineRule="auto"/>
        <w:ind w:left="709" w:hanging="714"/>
        <w:contextualSpacing w:val="0"/>
        <w:jc w:val="both"/>
        <w:rPr>
          <w:lang w:eastAsia="cs-CZ"/>
        </w:rPr>
      </w:pPr>
      <w:r w:rsidRPr="00E30A6F">
        <w:lastRenderedPageBreak/>
        <w:t>Prodávající</w:t>
      </w:r>
      <w:r w:rsidRPr="00E30A6F">
        <w:rPr>
          <w:lang w:eastAsia="cs-CZ"/>
        </w:rPr>
        <w:t xml:space="preserve"> prohlašuje, že se zněním Obchodních podmínek se před podpisem této </w:t>
      </w:r>
      <w:r w:rsidR="00FB5045" w:rsidRPr="00E30A6F">
        <w:rPr>
          <w:lang w:eastAsia="cs-CZ"/>
        </w:rPr>
        <w:t>Sml</w:t>
      </w:r>
      <w:r w:rsidRPr="00E30A6F">
        <w:rPr>
          <w:lang w:eastAsia="cs-CZ"/>
        </w:rPr>
        <w:t>ouvy seznámil,</w:t>
      </w:r>
      <w:r w:rsidR="006C1054">
        <w:rPr>
          <w:lang w:eastAsia="cs-CZ"/>
        </w:rPr>
        <w:t xml:space="preserve"> </w:t>
      </w: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84F31">
      <w:pPr>
        <w:pStyle w:val="Odstavecseseznamem"/>
        <w:numPr>
          <w:ilvl w:val="1"/>
          <w:numId w:val="9"/>
        </w:numPr>
        <w:spacing w:after="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D84F31">
      <w:pPr>
        <w:pStyle w:val="Odstavecseseznamem"/>
        <w:numPr>
          <w:ilvl w:val="1"/>
          <w:numId w:val="9"/>
        </w:numPr>
        <w:spacing w:after="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D84F31">
      <w:pPr>
        <w:pStyle w:val="Odstavecseseznamem"/>
        <w:numPr>
          <w:ilvl w:val="1"/>
          <w:numId w:val="9"/>
        </w:numPr>
        <w:spacing w:after="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09D6CBF9" w:rsidR="002B5EAB" w:rsidRDefault="008B1447" w:rsidP="004007FC">
      <w:pPr>
        <w:pStyle w:val="Odstavecseseznamem"/>
        <w:numPr>
          <w:ilvl w:val="1"/>
          <w:numId w:val="9"/>
        </w:numPr>
        <w:spacing w:line="276" w:lineRule="auto"/>
        <w:ind w:left="709" w:hanging="715"/>
        <w:jc w:val="both"/>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1D3CE33" w14:textId="7908B09A" w:rsidR="00D85C5B" w:rsidRPr="0006442B" w:rsidRDefault="00D85C5B" w:rsidP="000866DD">
      <w:pPr>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6EC8E3A8" w14:textId="77777777" w:rsidR="007527BE" w:rsidRDefault="007527BE" w:rsidP="0068187B">
      <w:pPr>
        <w:suppressAutoHyphens/>
        <w:spacing w:before="120" w:line="276" w:lineRule="auto"/>
        <w:jc w:val="both"/>
        <w:rPr>
          <w:rFonts w:eastAsia="Calibri" w:cs="Times New Roman"/>
          <w:sz w:val="16"/>
          <w:szCs w:val="16"/>
        </w:rPr>
      </w:pPr>
    </w:p>
    <w:p w14:paraId="031F3E70" w14:textId="77777777" w:rsidR="006C1054" w:rsidRDefault="006C1054"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lastRenderedPageBreak/>
        <w:t>Tato smlouva byla uveřejněna prostřednictvím Registru smluv dne ……………</w:t>
      </w:r>
    </w:p>
    <w:sectPr w:rsidR="00020376" w:rsidRPr="00A349F7" w:rsidSect="000866DD">
      <w:headerReference w:type="default" r:id="rId13"/>
      <w:footerReference w:type="default" r:id="rId14"/>
      <w:headerReference w:type="first" r:id="rId15"/>
      <w:footerReference w:type="first" r:id="rId16"/>
      <w:pgSz w:w="11906" w:h="16838" w:code="9"/>
      <w:pgMar w:top="1049" w:right="1134" w:bottom="1134" w:left="2070" w:header="595"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322204F8" w14:textId="77777777" w:rsidR="001813BF"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p w14:paraId="5ACDC7A8" w14:textId="77777777" w:rsidR="007527BE" w:rsidRDefault="007527BE" w:rsidP="00093A53">
          <w:pPr>
            <w:pStyle w:val="Zpat"/>
            <w:rPr>
              <w:rStyle w:val="slostrnky"/>
            </w:rPr>
          </w:pPr>
        </w:p>
        <w:p w14:paraId="6E41226F" w14:textId="6DD99D17" w:rsidR="007527BE" w:rsidRPr="00B8518B" w:rsidRDefault="007527BE" w:rsidP="00093A53">
          <w:pPr>
            <w:pStyle w:val="Zpat"/>
            <w:rPr>
              <w:rStyle w:val="slostrnky"/>
            </w:rPr>
          </w:pP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018952792" name="Obrázek 1018952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866DD"/>
    <w:rsid w:val="00092B31"/>
    <w:rsid w:val="0009798E"/>
    <w:rsid w:val="000A5EE8"/>
    <w:rsid w:val="000C4C91"/>
    <w:rsid w:val="000C5DA0"/>
    <w:rsid w:val="000D0B07"/>
    <w:rsid w:val="000D1379"/>
    <w:rsid w:val="000D1AB5"/>
    <w:rsid w:val="000D4601"/>
    <w:rsid w:val="000D76DB"/>
    <w:rsid w:val="000E23A7"/>
    <w:rsid w:val="000E4F4B"/>
    <w:rsid w:val="000F674A"/>
    <w:rsid w:val="0010693F"/>
    <w:rsid w:val="00111360"/>
    <w:rsid w:val="00114472"/>
    <w:rsid w:val="00116413"/>
    <w:rsid w:val="001165AF"/>
    <w:rsid w:val="00150952"/>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276D"/>
    <w:rsid w:val="0023372A"/>
    <w:rsid w:val="00275D01"/>
    <w:rsid w:val="00280E07"/>
    <w:rsid w:val="00287059"/>
    <w:rsid w:val="002A5E9C"/>
    <w:rsid w:val="002A77EB"/>
    <w:rsid w:val="002B20CA"/>
    <w:rsid w:val="002B378D"/>
    <w:rsid w:val="002B4ECE"/>
    <w:rsid w:val="002B5EAB"/>
    <w:rsid w:val="002C31BF"/>
    <w:rsid w:val="002C400D"/>
    <w:rsid w:val="002C64A4"/>
    <w:rsid w:val="002D08B1"/>
    <w:rsid w:val="002E039B"/>
    <w:rsid w:val="002E0CD7"/>
    <w:rsid w:val="002E0D6A"/>
    <w:rsid w:val="002F5810"/>
    <w:rsid w:val="002F7141"/>
    <w:rsid w:val="00306A57"/>
    <w:rsid w:val="003119BE"/>
    <w:rsid w:val="00315979"/>
    <w:rsid w:val="00317167"/>
    <w:rsid w:val="003178D4"/>
    <w:rsid w:val="00322681"/>
    <w:rsid w:val="00330593"/>
    <w:rsid w:val="003330E9"/>
    <w:rsid w:val="00341DCF"/>
    <w:rsid w:val="00346E96"/>
    <w:rsid w:val="003478AD"/>
    <w:rsid w:val="00357BC6"/>
    <w:rsid w:val="003710EB"/>
    <w:rsid w:val="00385A72"/>
    <w:rsid w:val="003956C6"/>
    <w:rsid w:val="003A63EE"/>
    <w:rsid w:val="003A7A56"/>
    <w:rsid w:val="003B39EC"/>
    <w:rsid w:val="003C4CA8"/>
    <w:rsid w:val="003C7CDA"/>
    <w:rsid w:val="003D06BE"/>
    <w:rsid w:val="003D116D"/>
    <w:rsid w:val="004007FC"/>
    <w:rsid w:val="00411F6C"/>
    <w:rsid w:val="0041746F"/>
    <w:rsid w:val="00433985"/>
    <w:rsid w:val="00433C29"/>
    <w:rsid w:val="0043728F"/>
    <w:rsid w:val="004413AA"/>
    <w:rsid w:val="00441430"/>
    <w:rsid w:val="00441A7A"/>
    <w:rsid w:val="00442E46"/>
    <w:rsid w:val="00444EE4"/>
    <w:rsid w:val="0044614C"/>
    <w:rsid w:val="004468A2"/>
    <w:rsid w:val="00447D6E"/>
    <w:rsid w:val="00450C92"/>
    <w:rsid w:val="00450F07"/>
    <w:rsid w:val="00453CD3"/>
    <w:rsid w:val="004546DD"/>
    <w:rsid w:val="00460660"/>
    <w:rsid w:val="004624A6"/>
    <w:rsid w:val="00483C85"/>
    <w:rsid w:val="00486107"/>
    <w:rsid w:val="00487320"/>
    <w:rsid w:val="00491827"/>
    <w:rsid w:val="00493B1B"/>
    <w:rsid w:val="004A7CE3"/>
    <w:rsid w:val="004B348C"/>
    <w:rsid w:val="004B5C39"/>
    <w:rsid w:val="004C2ACB"/>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89C"/>
    <w:rsid w:val="00566CDA"/>
    <w:rsid w:val="005706B8"/>
    <w:rsid w:val="005736B7"/>
    <w:rsid w:val="00573F5F"/>
    <w:rsid w:val="00575E5A"/>
    <w:rsid w:val="00590E29"/>
    <w:rsid w:val="005935C5"/>
    <w:rsid w:val="00593AE5"/>
    <w:rsid w:val="00597D00"/>
    <w:rsid w:val="005B76DD"/>
    <w:rsid w:val="005D5624"/>
    <w:rsid w:val="005D7514"/>
    <w:rsid w:val="005D77DE"/>
    <w:rsid w:val="005F1404"/>
    <w:rsid w:val="005F294E"/>
    <w:rsid w:val="005F2CA1"/>
    <w:rsid w:val="005F52BA"/>
    <w:rsid w:val="005F67F7"/>
    <w:rsid w:val="0060702D"/>
    <w:rsid w:val="0061068E"/>
    <w:rsid w:val="006207FB"/>
    <w:rsid w:val="00621BA8"/>
    <w:rsid w:val="00621C78"/>
    <w:rsid w:val="00623216"/>
    <w:rsid w:val="006303D5"/>
    <w:rsid w:val="00640816"/>
    <w:rsid w:val="006417A1"/>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C1054"/>
    <w:rsid w:val="006D229F"/>
    <w:rsid w:val="006D6BD5"/>
    <w:rsid w:val="006D7AFE"/>
    <w:rsid w:val="006E0578"/>
    <w:rsid w:val="006E314D"/>
    <w:rsid w:val="006E4C72"/>
    <w:rsid w:val="006E5B80"/>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47F4C"/>
    <w:rsid w:val="007527BE"/>
    <w:rsid w:val="00755599"/>
    <w:rsid w:val="007576A4"/>
    <w:rsid w:val="0076286B"/>
    <w:rsid w:val="00766846"/>
    <w:rsid w:val="0077261C"/>
    <w:rsid w:val="0077673A"/>
    <w:rsid w:val="00782A52"/>
    <w:rsid w:val="007846E1"/>
    <w:rsid w:val="007847CD"/>
    <w:rsid w:val="00791AC7"/>
    <w:rsid w:val="00791E18"/>
    <w:rsid w:val="0079254B"/>
    <w:rsid w:val="00794811"/>
    <w:rsid w:val="00796A0B"/>
    <w:rsid w:val="00796DC2"/>
    <w:rsid w:val="007A0AB5"/>
    <w:rsid w:val="007A0C04"/>
    <w:rsid w:val="007A57EC"/>
    <w:rsid w:val="007B02D4"/>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9790A"/>
    <w:rsid w:val="008A3568"/>
    <w:rsid w:val="008B1447"/>
    <w:rsid w:val="008B2F5B"/>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3724"/>
    <w:rsid w:val="00957029"/>
    <w:rsid w:val="00962258"/>
    <w:rsid w:val="00963167"/>
    <w:rsid w:val="009678B7"/>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162AF"/>
    <w:rsid w:val="00A24EC2"/>
    <w:rsid w:val="00A33BB9"/>
    <w:rsid w:val="00A349F7"/>
    <w:rsid w:val="00A453A2"/>
    <w:rsid w:val="00A47461"/>
    <w:rsid w:val="00A57C0A"/>
    <w:rsid w:val="00A606A7"/>
    <w:rsid w:val="00A6177B"/>
    <w:rsid w:val="00A66136"/>
    <w:rsid w:val="00A87725"/>
    <w:rsid w:val="00A902FF"/>
    <w:rsid w:val="00A919E7"/>
    <w:rsid w:val="00A91C7A"/>
    <w:rsid w:val="00A96888"/>
    <w:rsid w:val="00AA4CBB"/>
    <w:rsid w:val="00AA52E0"/>
    <w:rsid w:val="00AA65FA"/>
    <w:rsid w:val="00AA7351"/>
    <w:rsid w:val="00AA7C61"/>
    <w:rsid w:val="00AC4B78"/>
    <w:rsid w:val="00AD056F"/>
    <w:rsid w:val="00AD6067"/>
    <w:rsid w:val="00AD6731"/>
    <w:rsid w:val="00AE4595"/>
    <w:rsid w:val="00B03CF9"/>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276C"/>
    <w:rsid w:val="00C97707"/>
    <w:rsid w:val="00CA4013"/>
    <w:rsid w:val="00CB3AD5"/>
    <w:rsid w:val="00CB5142"/>
    <w:rsid w:val="00CB6578"/>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6CC9"/>
    <w:rsid w:val="00D53BB6"/>
    <w:rsid w:val="00D544AD"/>
    <w:rsid w:val="00D6163D"/>
    <w:rsid w:val="00D617A3"/>
    <w:rsid w:val="00D6524B"/>
    <w:rsid w:val="00D711D1"/>
    <w:rsid w:val="00D74C6A"/>
    <w:rsid w:val="00D77DE5"/>
    <w:rsid w:val="00D831A3"/>
    <w:rsid w:val="00D84F31"/>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A6F"/>
    <w:rsid w:val="00E3757A"/>
    <w:rsid w:val="00E41B8A"/>
    <w:rsid w:val="00E4214A"/>
    <w:rsid w:val="00E46AF7"/>
    <w:rsid w:val="00E55BA0"/>
    <w:rsid w:val="00E60DBC"/>
    <w:rsid w:val="00E7068E"/>
    <w:rsid w:val="00E735FA"/>
    <w:rsid w:val="00E967DA"/>
    <w:rsid w:val="00EA1DA7"/>
    <w:rsid w:val="00EB104F"/>
    <w:rsid w:val="00EC0CCD"/>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14AB"/>
    <w:rsid w:val="00F62C51"/>
    <w:rsid w:val="00F63543"/>
    <w:rsid w:val="00F659EB"/>
    <w:rsid w:val="00F86BA6"/>
    <w:rsid w:val="00F919AE"/>
    <w:rsid w:val="00FA4041"/>
    <w:rsid w:val="00FB11C6"/>
    <w:rsid w:val="00FB5045"/>
    <w:rsid w:val="00FC0286"/>
    <w:rsid w:val="00FC1F53"/>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s@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3146</TotalTime>
  <Pages>5</Pages>
  <Words>2024</Words>
  <Characters>11948</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57</cp:revision>
  <cp:lastPrinted>2025-03-26T09:53:00Z</cp:lastPrinted>
  <dcterms:created xsi:type="dcterms:W3CDTF">2023-07-10T07:39:00Z</dcterms:created>
  <dcterms:modified xsi:type="dcterms:W3CDTF">2025-06-30T12:27:00Z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