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549BDCA2" w14:textId="77777777" w:rsidR="000D0E0A" w:rsidRDefault="000D0E0A" w:rsidP="00721C4A">
      <w:pPr>
        <w:widowControl w:val="0"/>
        <w:spacing w:after="0" w:line="276" w:lineRule="auto"/>
        <w:rPr>
          <w:rFonts w:ascii="Verdana" w:hAnsi="Verdana"/>
          <w:highlight w:val="yellow"/>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r w:rsidRPr="009F0510">
        <w:t>uccchjm</w:t>
      </w:r>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4005DA26"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51CEF30D" w:rsidR="007F3523" w:rsidRDefault="007F3523" w:rsidP="00A318B6">
      <w:pPr>
        <w:pStyle w:val="Textbezodsazen"/>
        <w:spacing w:after="0" w:line="276" w:lineRule="auto"/>
        <w:rPr>
          <w:rFonts w:eastAsia="Times New Roman" w:cs="Times New Roman"/>
          <w:b/>
          <w:lang w:eastAsia="cs-CZ"/>
        </w:rPr>
      </w:pP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11E6D9AD" w:rsidR="00DD3C5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80BD0">
        <w:rPr>
          <w:rFonts w:eastAsia="Times New Roman" w:cs="Times New Roman"/>
          <w:b/>
          <w:lang w:eastAsia="cs-CZ"/>
        </w:rPr>
        <w:t>„</w:t>
      </w:r>
      <w:r w:rsidR="00680BD0" w:rsidRPr="00680BD0">
        <w:rPr>
          <w:b/>
        </w:rPr>
        <w:t>Vypracování statických posudků pro určení maximálního možného přitížení střech 2025</w:t>
      </w:r>
      <w:r w:rsidR="006062F9" w:rsidRPr="00680BD0">
        <w:rPr>
          <w:rFonts w:eastAsia="Times New Roman" w:cs="Times New Roman"/>
          <w:b/>
          <w:bCs/>
          <w:lang w:eastAsia="cs-CZ"/>
        </w:rPr>
        <w:t>“</w:t>
      </w:r>
      <w:r w:rsidR="006062F9" w:rsidRPr="006062F9">
        <w:rPr>
          <w:rFonts w:eastAsia="Times New Roman" w:cs="Times New Roman"/>
          <w:lang w:eastAsia="cs-CZ"/>
        </w:rPr>
        <w:t xml:space="preserve">, č. j. veřejné zakázky: </w:t>
      </w:r>
      <w:r w:rsidR="00680BD0" w:rsidRPr="00680BD0">
        <w:rPr>
          <w:rFonts w:eastAsia="Times New Roman"/>
          <w:lang w:eastAsia="cs-CZ"/>
        </w:rPr>
        <w:t>28031/2025-SŽ-OŘ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0398A87" w14:textId="77777777" w:rsidR="00DD3C59" w:rsidRDefault="00DD3C59">
      <w:pPr>
        <w:rPr>
          <w:rFonts w:eastAsia="Times New Roman" w:cs="Times New Roman"/>
          <w:lang w:eastAsia="cs-CZ"/>
        </w:rPr>
      </w:pPr>
      <w:r>
        <w:rPr>
          <w:rFonts w:eastAsia="Times New Roman" w:cs="Times New Roman"/>
          <w:lang w:eastAsia="cs-CZ"/>
        </w:rPr>
        <w:br w:type="page"/>
      </w:r>
    </w:p>
    <w:p w14:paraId="642B196F" w14:textId="13C14B28" w:rsidR="004E1498" w:rsidRPr="00950C1F" w:rsidRDefault="00E73DA0" w:rsidP="00DD3C59">
      <w:pPr>
        <w:pStyle w:val="Nadpis1"/>
        <w:widowControl w:val="0"/>
        <w:suppressAutoHyphens w:val="0"/>
        <w:spacing w:before="240" w:line="276" w:lineRule="auto"/>
        <w:jc w:val="both"/>
      </w:pPr>
      <w:r>
        <w:lastRenderedPageBreak/>
        <w:t>Služby</w:t>
      </w:r>
    </w:p>
    <w:p w14:paraId="75B8D031" w14:textId="4552A603" w:rsidR="004E1498" w:rsidRDefault="00E73DA0" w:rsidP="00347BE9">
      <w:pPr>
        <w:pStyle w:val="Nadpis2"/>
        <w:widowControl w:val="0"/>
        <w:spacing w:after="120" w:line="276" w:lineRule="auto"/>
        <w:ind w:left="578" w:hanging="578"/>
        <w:contextualSpacing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DD3C59">
      <w:pPr>
        <w:pStyle w:val="Nadpis1"/>
        <w:widowControl w:val="0"/>
        <w:suppressAutoHyphens w:val="0"/>
        <w:spacing w:before="240" w:line="276" w:lineRule="auto"/>
        <w:jc w:val="both"/>
        <w:rPr>
          <w:rFonts w:eastAsia="Times New Roman"/>
          <w:lang w:eastAsia="cs-CZ"/>
        </w:rPr>
      </w:pPr>
      <w:r>
        <w:rPr>
          <w:rFonts w:eastAsia="Times New Roman"/>
          <w:lang w:eastAsia="cs-CZ"/>
        </w:rPr>
        <w:t>Předmět služeb</w:t>
      </w:r>
    </w:p>
    <w:p w14:paraId="6E62FC65" w14:textId="78FA5E04" w:rsidR="00A31290" w:rsidRDefault="004E1498" w:rsidP="00347BE9">
      <w:pPr>
        <w:pStyle w:val="Nadpis2"/>
        <w:widowControl w:val="0"/>
        <w:spacing w:after="120" w:line="276" w:lineRule="auto"/>
        <w:ind w:left="578" w:hanging="578"/>
        <w:contextualSpacing w:val="0"/>
      </w:pPr>
      <w:r w:rsidRPr="00BD739E">
        <w:t xml:space="preserve">Předmětem </w:t>
      </w:r>
      <w:r w:rsidR="00E73DA0" w:rsidRPr="00BD739E">
        <w:t>služeb</w:t>
      </w:r>
      <w:r w:rsidRPr="00BD739E">
        <w:t xml:space="preserve"> je </w:t>
      </w:r>
      <w:r w:rsidR="009C61DE" w:rsidRPr="00BD739E">
        <w:t>vypracování statických posudků vybraných budov k</w:t>
      </w:r>
      <w:r w:rsidR="00022753">
        <w:t> </w:t>
      </w:r>
      <w:r w:rsidR="009C61DE" w:rsidRPr="00BD739E">
        <w:t>budoucímu umístění fotovoltaických</w:t>
      </w:r>
      <w:r w:rsidR="009C61DE">
        <w:t xml:space="preserve"> panelů pro určení možného maximálního zatížení (přitížení) střech objektů na m2 nad rámec stávajícího stavu</w:t>
      </w:r>
      <w:r w:rsidR="00A31290">
        <w:t xml:space="preserve"> </w:t>
      </w:r>
      <w:r w:rsidR="00303838">
        <w:t xml:space="preserve">dle Přílohy č. </w:t>
      </w:r>
      <w:r w:rsidR="00B52B00">
        <w:t>2</w:t>
      </w:r>
      <w:r w:rsidR="0094693A">
        <w:t xml:space="preserve"> a </w:t>
      </w:r>
      <w:r w:rsidR="00B52B00">
        <w:t>3</w:t>
      </w:r>
      <w:r w:rsidR="00303838">
        <w:t xml:space="preserve"> této Smlouv</w:t>
      </w:r>
      <w:r w:rsidR="0094693A">
        <w:t>y.</w:t>
      </w:r>
    </w:p>
    <w:p w14:paraId="2517C5DD" w14:textId="732C088D" w:rsidR="007E508B" w:rsidRPr="00C16053" w:rsidRDefault="007E508B" w:rsidP="00FA342B">
      <w:pPr>
        <w:tabs>
          <w:tab w:val="left" w:pos="1418"/>
        </w:tabs>
        <w:spacing w:before="60" w:after="60"/>
        <w:ind w:left="1134" w:right="623" w:hanging="567"/>
        <w:jc w:val="both"/>
        <w:rPr>
          <w:rFonts w:cs="Arial"/>
          <w:noProof/>
        </w:rPr>
      </w:pPr>
      <w:r w:rsidRPr="00C16053">
        <w:rPr>
          <w:rFonts w:cs="Arial"/>
          <w:noProof/>
        </w:rPr>
        <w:t>01</w:t>
      </w:r>
      <w:r w:rsidR="00002086">
        <w:rPr>
          <w:rFonts w:cs="Arial"/>
          <w:noProof/>
        </w:rPr>
        <w:tab/>
      </w:r>
      <w:r w:rsidRPr="00C16053">
        <w:rPr>
          <w:rFonts w:cs="Arial"/>
          <w:noProof/>
        </w:rPr>
        <w:t>Kralupy nad Vltavou - provozní budova, POZ + výměníková stanice IC6000388493</w:t>
      </w:r>
    </w:p>
    <w:p w14:paraId="157E53CD" w14:textId="5566CC58" w:rsidR="00FA342B" w:rsidRPr="00C16053" w:rsidRDefault="00FA342B" w:rsidP="00002086">
      <w:pPr>
        <w:spacing w:before="60" w:after="60"/>
        <w:ind w:left="1134" w:right="623" w:hanging="567"/>
        <w:jc w:val="both"/>
        <w:rPr>
          <w:rFonts w:cs="Arial"/>
          <w:noProof/>
        </w:rPr>
      </w:pPr>
      <w:r w:rsidRPr="00C16053">
        <w:rPr>
          <w:rFonts w:cs="Arial"/>
          <w:noProof/>
        </w:rPr>
        <w:t>02</w:t>
      </w:r>
      <w:r w:rsidR="00002086">
        <w:rPr>
          <w:rFonts w:cs="Arial"/>
          <w:noProof/>
        </w:rPr>
        <w:tab/>
      </w:r>
      <w:r w:rsidRPr="00C16053">
        <w:rPr>
          <w:rFonts w:cs="Arial"/>
          <w:noProof/>
        </w:rPr>
        <w:t>Kolín přijímací budova čp.569 IC6000388768</w:t>
      </w:r>
    </w:p>
    <w:p w14:paraId="2A61993E" w14:textId="7BD2ECC8" w:rsidR="00FA342B" w:rsidRPr="00C16053" w:rsidRDefault="00002086" w:rsidP="00002086">
      <w:pPr>
        <w:tabs>
          <w:tab w:val="left" w:pos="1134"/>
        </w:tabs>
        <w:spacing w:before="60" w:after="60"/>
        <w:ind w:left="567" w:right="623"/>
        <w:jc w:val="both"/>
        <w:rPr>
          <w:rFonts w:cs="Arial"/>
          <w:noProof/>
        </w:rPr>
      </w:pPr>
      <w:r>
        <w:rPr>
          <w:rFonts w:cs="Arial"/>
          <w:noProof/>
        </w:rPr>
        <w:tab/>
      </w:r>
      <w:r w:rsidR="00FA342B" w:rsidRPr="00C16053">
        <w:rPr>
          <w:rFonts w:cs="Arial"/>
          <w:noProof/>
        </w:rPr>
        <w:t>Kolín admin. budova u VB čp.573 IC600038876</w:t>
      </w:r>
    </w:p>
    <w:p w14:paraId="0CBE25FB" w14:textId="2D7B13AB" w:rsidR="00FA342B" w:rsidRDefault="00FA342B" w:rsidP="00BD739E">
      <w:pPr>
        <w:tabs>
          <w:tab w:val="left" w:pos="1418"/>
        </w:tabs>
        <w:spacing w:before="60" w:after="60"/>
        <w:ind w:left="1134" w:right="623" w:hanging="567"/>
        <w:jc w:val="both"/>
        <w:rPr>
          <w:rFonts w:cs="Arial"/>
          <w:noProof/>
        </w:rPr>
      </w:pPr>
      <w:r w:rsidRPr="00C16053">
        <w:rPr>
          <w:rFonts w:cs="Arial"/>
          <w:noProof/>
        </w:rPr>
        <w:t>03</w:t>
      </w:r>
      <w:r w:rsidR="00BD739E">
        <w:rPr>
          <w:rFonts w:cs="Arial"/>
          <w:noProof/>
        </w:rPr>
        <w:tab/>
      </w:r>
      <w:r w:rsidRPr="00C16053">
        <w:rPr>
          <w:rFonts w:cs="Arial"/>
          <w:noProof/>
        </w:rPr>
        <w:t>Beroun os.n. - ST dílny IC6000329033</w:t>
      </w:r>
    </w:p>
    <w:p w14:paraId="03F039C6" w14:textId="65AE48D5" w:rsidR="004E1498" w:rsidRPr="0055445F" w:rsidRDefault="00B75DAD" w:rsidP="00BD739E">
      <w:pPr>
        <w:pStyle w:val="Nadpis2"/>
        <w:widowControl w:val="0"/>
        <w:numPr>
          <w:ilvl w:val="0"/>
          <w:numId w:val="0"/>
        </w:numPr>
        <w:spacing w:after="120" w:line="276" w:lineRule="auto"/>
        <w:ind w:left="578"/>
        <w:contextualSpacing w:val="0"/>
      </w:pPr>
      <w:r w:rsidRPr="0055445F">
        <w:t>(dále jen „</w:t>
      </w:r>
      <w:r w:rsidRPr="0055445F">
        <w:rPr>
          <w:b/>
        </w:rPr>
        <w:t>Dílo, Předmět služeb</w:t>
      </w:r>
      <w:r w:rsidRPr="0055445F">
        <w:t>“)</w:t>
      </w:r>
    </w:p>
    <w:p w14:paraId="31E5226B" w14:textId="0151A0F5" w:rsidR="004E1498" w:rsidRPr="0055445F" w:rsidRDefault="004E1498" w:rsidP="00347BE9">
      <w:pPr>
        <w:pStyle w:val="Nadpis2"/>
        <w:widowControl w:val="0"/>
        <w:spacing w:after="120" w:line="276" w:lineRule="auto"/>
        <w:ind w:left="578" w:hanging="578"/>
        <w:contextualSpacing w:val="0"/>
        <w:rPr>
          <w:rFonts w:asciiTheme="majorHAnsi" w:hAnsiTheme="majorHAnsi"/>
        </w:rPr>
      </w:pPr>
      <w:r w:rsidRPr="0055445F">
        <w:t xml:space="preserve">Předmět </w:t>
      </w:r>
      <w:r w:rsidR="00E73DA0" w:rsidRPr="0055445F">
        <w:t>služeb</w:t>
      </w:r>
      <w:r w:rsidRPr="0055445F">
        <w:t xml:space="preserve"> je blíže specifikován v</w:t>
      </w:r>
      <w:r w:rsidR="0055445F" w:rsidRPr="0055445F">
        <w:t> dalších částech Zadávací dokumentace.</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5D0C679" w14:textId="3545D8D6" w:rsidR="009945D6" w:rsidRPr="00434DDB" w:rsidRDefault="00CE5BFD" w:rsidP="00347BE9">
      <w:pPr>
        <w:pStyle w:val="Nadpis2"/>
        <w:widowControl w:val="0"/>
        <w:spacing w:after="120" w:line="276" w:lineRule="auto"/>
        <w:ind w:left="578" w:hanging="578"/>
        <w:contextualSpacing w:val="0"/>
        <w:rPr>
          <w:rFonts w:eastAsia="Verdana"/>
          <w:noProof/>
        </w:rPr>
      </w:pPr>
      <w:r w:rsidRPr="00434DDB">
        <w:rPr>
          <w:rFonts w:eastAsia="Verdana"/>
          <w:noProof/>
        </w:rPr>
        <w:t xml:space="preserve">Cena za předmět služeb je uvedena v Příloze č. </w:t>
      </w:r>
      <w:r w:rsidR="00534201">
        <w:rPr>
          <w:rFonts w:eastAsia="Verdana"/>
          <w:noProof/>
        </w:rPr>
        <w:t>3</w:t>
      </w:r>
      <w:r w:rsidRPr="00434DDB">
        <w:rPr>
          <w:rFonts w:eastAsia="Verdana"/>
          <w:noProof/>
        </w:rPr>
        <w:t xml:space="preserve"> této Smlouv</w:t>
      </w:r>
      <w:r w:rsidR="00434DDB" w:rsidRPr="00434DDB">
        <w:rPr>
          <w:rFonts w:eastAsia="Verdana"/>
          <w:noProof/>
        </w:rPr>
        <w:t>y.</w:t>
      </w:r>
      <w:r w:rsidR="009945D6" w:rsidRPr="00434DDB">
        <w:rPr>
          <w:rFonts w:eastAsia="Verdana"/>
          <w:noProof/>
        </w:rPr>
        <w:t xml:space="preserve"> </w:t>
      </w:r>
    </w:p>
    <w:p w14:paraId="23A2FF24" w14:textId="77777777" w:rsidR="006062F9" w:rsidRPr="006062F9" w:rsidRDefault="006062F9" w:rsidP="00A318B6">
      <w:pPr>
        <w:pStyle w:val="Nadpis1"/>
        <w:spacing w:line="276" w:lineRule="auto"/>
      </w:pPr>
      <w:r w:rsidRPr="006062F9">
        <w:t xml:space="preserve">Fakturace </w:t>
      </w:r>
    </w:p>
    <w:p w14:paraId="0993D276" w14:textId="3300B0FD" w:rsidR="00AA6E01" w:rsidRPr="003E360D" w:rsidRDefault="00AA6E01" w:rsidP="00434DDB">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w:t>
      </w:r>
      <w:r w:rsidRPr="003E360D">
        <w:rPr>
          <w:rFonts w:eastAsia="Verdana"/>
          <w:noProof/>
        </w:rPr>
        <w:t>daňového dokladu (faktura s náležitostí daňového dokladu), který bude vyst</w:t>
      </w:r>
      <w:r w:rsidR="003C5291" w:rsidRPr="003E360D">
        <w:rPr>
          <w:rFonts w:eastAsia="Verdana"/>
          <w:noProof/>
        </w:rPr>
        <w:t>aven po poskytnutí služby</w:t>
      </w:r>
      <w:r w:rsidRPr="003E360D">
        <w:rPr>
          <w:rFonts w:eastAsia="Verdana"/>
          <w:noProof/>
        </w:rPr>
        <w:t xml:space="preserve">. Faktura bude vystavena do 15 dní od předání díla a doručena na fakturační adresu objednatele. Součástí faktury bude příloha soupisu </w:t>
      </w:r>
      <w:r w:rsidR="003C5291" w:rsidRPr="003E360D">
        <w:rPr>
          <w:rFonts w:eastAsia="Verdana"/>
          <w:noProof/>
        </w:rPr>
        <w:t>poskytnutých služeb</w:t>
      </w:r>
      <w:r w:rsidRPr="003E360D">
        <w:rPr>
          <w:rFonts w:eastAsia="Verdana"/>
          <w:noProof/>
        </w:rPr>
        <w:t xml:space="preserve">. </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3A108762" w14:textId="74AD6395" w:rsidR="0094693A" w:rsidRDefault="004E1498" w:rsidP="00347BE9">
      <w:pPr>
        <w:pStyle w:val="Nadpis2"/>
        <w:widowControl w:val="0"/>
        <w:spacing w:after="120" w:line="276" w:lineRule="auto"/>
        <w:ind w:left="578" w:hanging="578"/>
        <w:contextualSpacing w:val="0"/>
      </w:pPr>
      <w:r w:rsidRPr="006062F9">
        <w:t>Míst</w:t>
      </w:r>
      <w:r w:rsidR="00871CC2">
        <w:t>a</w:t>
      </w:r>
      <w:r w:rsidRPr="006062F9">
        <w:t xml:space="preserve"> plnění j</w:t>
      </w:r>
      <w:r w:rsidR="00871CC2">
        <w:t>sou:</w:t>
      </w:r>
    </w:p>
    <w:p w14:paraId="27267B6B" w14:textId="63BA86D1" w:rsidR="0094693A" w:rsidRPr="00C16053" w:rsidRDefault="00EF6DAF" w:rsidP="0094693A">
      <w:pPr>
        <w:tabs>
          <w:tab w:val="left" w:pos="1418"/>
        </w:tabs>
        <w:spacing w:before="60" w:after="60"/>
        <w:ind w:left="1134" w:right="623" w:hanging="567"/>
        <w:jc w:val="both"/>
        <w:rPr>
          <w:rFonts w:cs="Arial"/>
          <w:noProof/>
        </w:rPr>
      </w:pPr>
      <w:r>
        <w:rPr>
          <w:rFonts w:cs="Arial"/>
          <w:noProof/>
        </w:rPr>
        <w:t>01</w:t>
      </w:r>
      <w:r>
        <w:rPr>
          <w:rFonts w:cs="Arial"/>
          <w:noProof/>
        </w:rPr>
        <w:tab/>
      </w:r>
      <w:r w:rsidR="0094693A" w:rsidRPr="00C16053">
        <w:rPr>
          <w:rFonts w:cs="Arial"/>
          <w:noProof/>
        </w:rPr>
        <w:t>Kralupy nad Vltavou - provozní budova, POZ + výměníková stanice IC6000388493</w:t>
      </w:r>
    </w:p>
    <w:p w14:paraId="0A596FEC" w14:textId="77777777" w:rsidR="0094693A" w:rsidRPr="00C16053" w:rsidRDefault="0094693A" w:rsidP="0094693A">
      <w:pPr>
        <w:spacing w:before="60" w:after="60"/>
        <w:ind w:left="1134" w:right="623" w:hanging="567"/>
        <w:jc w:val="both"/>
        <w:rPr>
          <w:rFonts w:cs="Arial"/>
          <w:noProof/>
        </w:rPr>
      </w:pPr>
      <w:r w:rsidRPr="00C16053">
        <w:rPr>
          <w:rFonts w:cs="Arial"/>
          <w:noProof/>
        </w:rPr>
        <w:t>02</w:t>
      </w:r>
      <w:r>
        <w:rPr>
          <w:rFonts w:cs="Arial"/>
          <w:noProof/>
        </w:rPr>
        <w:tab/>
      </w:r>
      <w:r w:rsidRPr="00C16053">
        <w:rPr>
          <w:rFonts w:cs="Arial"/>
          <w:noProof/>
        </w:rPr>
        <w:t>Kolín přijímací budova čp.569 IC6000388768</w:t>
      </w:r>
    </w:p>
    <w:p w14:paraId="24275F1E" w14:textId="77777777" w:rsidR="0094693A" w:rsidRPr="00C16053" w:rsidRDefault="0094693A" w:rsidP="0094693A">
      <w:pPr>
        <w:tabs>
          <w:tab w:val="left" w:pos="1134"/>
        </w:tabs>
        <w:spacing w:before="60" w:after="60"/>
        <w:ind w:left="567" w:right="623"/>
        <w:jc w:val="both"/>
        <w:rPr>
          <w:rFonts w:cs="Arial"/>
          <w:noProof/>
        </w:rPr>
      </w:pPr>
      <w:r>
        <w:rPr>
          <w:rFonts w:cs="Arial"/>
          <w:noProof/>
        </w:rPr>
        <w:tab/>
      </w:r>
      <w:r w:rsidRPr="00C16053">
        <w:rPr>
          <w:rFonts w:cs="Arial"/>
          <w:noProof/>
        </w:rPr>
        <w:t>Kolín admin. budova u VB čp.573 IC600038876</w:t>
      </w:r>
    </w:p>
    <w:p w14:paraId="4DCCF507" w14:textId="28D320F2" w:rsidR="004E1498" w:rsidRDefault="0094693A" w:rsidP="00EF6DAF">
      <w:pPr>
        <w:tabs>
          <w:tab w:val="left" w:pos="1418"/>
        </w:tabs>
        <w:spacing w:before="60" w:after="60"/>
        <w:ind w:left="1134" w:right="623" w:hanging="567"/>
        <w:jc w:val="both"/>
        <w:rPr>
          <w:rFonts w:cs="Arial"/>
          <w:noProof/>
        </w:rPr>
      </w:pPr>
      <w:r w:rsidRPr="00C16053">
        <w:rPr>
          <w:rFonts w:cs="Arial"/>
          <w:noProof/>
        </w:rPr>
        <w:t>03</w:t>
      </w:r>
      <w:r w:rsidR="00EF6DAF">
        <w:rPr>
          <w:rFonts w:cs="Arial"/>
          <w:noProof/>
        </w:rPr>
        <w:tab/>
      </w:r>
      <w:r w:rsidRPr="00C16053">
        <w:rPr>
          <w:rFonts w:cs="Arial"/>
          <w:noProof/>
        </w:rPr>
        <w:t>Beroun os.n. - ST dílny IC6000329033</w:t>
      </w:r>
    </w:p>
    <w:p w14:paraId="1234EC7B" w14:textId="77777777" w:rsidR="00EF6DAF" w:rsidRPr="00EF6DAF" w:rsidRDefault="00EF6DAF" w:rsidP="00EF6DAF">
      <w:pPr>
        <w:spacing w:after="0"/>
        <w:rPr>
          <w:lang w:eastAsia="cs-CZ"/>
        </w:rPr>
      </w:pPr>
    </w:p>
    <w:p w14:paraId="6B3570CD" w14:textId="5CEE4B6F" w:rsidR="00B75DAD" w:rsidRPr="00020E90" w:rsidRDefault="00B75DAD" w:rsidP="00347BE9">
      <w:pPr>
        <w:pStyle w:val="Nadpis2"/>
        <w:widowControl w:val="0"/>
        <w:spacing w:after="120" w:line="276" w:lineRule="auto"/>
        <w:ind w:left="578" w:hanging="578"/>
        <w:contextualSpacing w:val="0"/>
        <w:rPr>
          <w:rFonts w:ascii="Verdana" w:eastAsia="Verdana" w:hAnsi="Verdana"/>
          <w:noProof/>
        </w:rPr>
      </w:pPr>
      <w:r w:rsidRPr="00020E90">
        <w:t>Poskytovatel</w:t>
      </w:r>
      <w:r w:rsidR="00652A2B" w:rsidRPr="00020E90">
        <w:rPr>
          <w:rFonts w:ascii="Verdana" w:eastAsia="Verdana" w:hAnsi="Verdana"/>
          <w:noProof/>
        </w:rPr>
        <w:t xml:space="preserve"> </w:t>
      </w:r>
      <w:r w:rsidRPr="00020E90">
        <w:rPr>
          <w:rFonts w:ascii="Verdana" w:eastAsia="Verdana" w:hAnsi="Verdana"/>
          <w:noProof/>
        </w:rPr>
        <w:t>se zavazuje provést předmět služeb podle této smlouvy řádným ukončením a předáním objednateli v termínu:</w:t>
      </w:r>
    </w:p>
    <w:p w14:paraId="7C354F59" w14:textId="62BD030C" w:rsidR="00B75DAD" w:rsidRPr="00020E90" w:rsidRDefault="00B75DAD" w:rsidP="00A318B6">
      <w:pPr>
        <w:pStyle w:val="Odstavecseseznamem"/>
        <w:spacing w:before="120" w:line="276" w:lineRule="auto"/>
        <w:ind w:left="2835" w:hanging="1831"/>
        <w:rPr>
          <w:bCs/>
        </w:rPr>
      </w:pPr>
      <w:r w:rsidRPr="00020E90">
        <w:rPr>
          <w:b/>
          <w:bCs/>
        </w:rPr>
        <w:t>Zahájení</w:t>
      </w:r>
      <w:r w:rsidR="00652A2B" w:rsidRPr="00020E90">
        <w:rPr>
          <w:b/>
          <w:bCs/>
        </w:rPr>
        <w:t xml:space="preserve"> díla</w:t>
      </w:r>
      <w:r w:rsidRPr="00020E90">
        <w:t xml:space="preserve">: </w:t>
      </w:r>
      <w:r w:rsidRPr="00020E90">
        <w:rPr>
          <w:bCs/>
        </w:rPr>
        <w:t>ihned po nabytí účinnosti smlouvy uveřejněním v Registru smluv</w:t>
      </w:r>
    </w:p>
    <w:p w14:paraId="2431F24F" w14:textId="08579B96" w:rsidR="00B75DAD" w:rsidRPr="00362E19" w:rsidRDefault="00B75DAD" w:rsidP="00A318B6">
      <w:pPr>
        <w:pStyle w:val="Odstavecseseznamem"/>
        <w:spacing w:line="276" w:lineRule="auto"/>
        <w:ind w:left="1004"/>
        <w:rPr>
          <w:b/>
        </w:rPr>
      </w:pPr>
      <w:r w:rsidRPr="00020E90">
        <w:rPr>
          <w:b/>
          <w:bCs/>
        </w:rPr>
        <w:t xml:space="preserve">Ukončení díla: </w:t>
      </w:r>
      <w:r w:rsidR="009D0E7F" w:rsidRPr="00020E90">
        <w:rPr>
          <w:rFonts w:cs="Arial"/>
        </w:rPr>
        <w:t>4 měsíce od uveřejnění</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6A087EE0" w:rsidR="00B66E16" w:rsidRPr="004E1498" w:rsidRDefault="00B66E16" w:rsidP="00347BE9">
      <w:pPr>
        <w:pStyle w:val="Nadpis2"/>
        <w:widowControl w:val="0"/>
        <w:spacing w:after="120" w:line="276" w:lineRule="auto"/>
        <w:ind w:left="578" w:hanging="578"/>
        <w:contextualSpacing w:val="0"/>
      </w:pPr>
      <w:r w:rsidRPr="004E1498">
        <w:t>Na pro</w:t>
      </w:r>
      <w:r>
        <w:t xml:space="preserve">vedení </w:t>
      </w:r>
      <w:r w:rsidR="004E7B39">
        <w:t xml:space="preserve">předmětu služeb </w:t>
      </w:r>
      <w:r>
        <w:t>se budou podílet pod</w:t>
      </w:r>
      <w:r w:rsidRPr="004E1498">
        <w:t>dodavatelé uvedení v </w:t>
      </w:r>
      <w:r w:rsidRPr="004A07D8">
        <w:t>příloze č</w:t>
      </w:r>
      <w:r w:rsidR="004A07D8" w:rsidRPr="004A07D8">
        <w:t xml:space="preserve">. </w:t>
      </w:r>
      <w:r w:rsidR="00B52B00">
        <w:t>7</w:t>
      </w:r>
      <w:r w:rsidR="004A07D8" w:rsidRPr="004A07D8">
        <w:t xml:space="preserve"> </w:t>
      </w:r>
      <w:r w:rsidRPr="004A07D8">
        <w:t>této</w:t>
      </w:r>
      <w:r>
        <w:t xml:space="preserve"> S</w:t>
      </w:r>
      <w:r w:rsidRPr="004E1498">
        <w:t xml:space="preserve">mlouvy. </w:t>
      </w:r>
    </w:p>
    <w:p w14:paraId="0B49AA5D" w14:textId="2C8DBA20" w:rsidR="00E44ACC" w:rsidRDefault="00B66E16" w:rsidP="00CF2168">
      <w:pPr>
        <w:widowControl w:val="0"/>
        <w:spacing w:after="120" w:line="276" w:lineRule="auto"/>
        <w:ind w:left="567"/>
        <w:contextualSpacing/>
        <w:jc w:val="both"/>
        <w:rPr>
          <w:rFonts w:eastAsia="Times New Roman" w:cs="Times New Roman"/>
          <w:highlight w:val="yellow"/>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542A1BD1" w14:textId="77777777" w:rsidR="00E44ACC" w:rsidRDefault="00E44ACC">
      <w:pPr>
        <w:rPr>
          <w:rFonts w:eastAsia="Times New Roman" w:cs="Times New Roman"/>
          <w:highlight w:val="yellow"/>
          <w:lang w:eastAsia="cs-CZ"/>
        </w:rPr>
      </w:pPr>
      <w:r>
        <w:rPr>
          <w:rFonts w:eastAsia="Times New Roman" w:cs="Times New Roman"/>
          <w:highlight w:val="yellow"/>
          <w:lang w:eastAsia="cs-CZ"/>
        </w:rPr>
        <w:br w:type="page"/>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Další ujednání</w:t>
      </w:r>
    </w:p>
    <w:p w14:paraId="458E4AF9" w14:textId="4F6F4C29" w:rsidR="004E1498" w:rsidRPr="00701C1B" w:rsidRDefault="00E73DA0" w:rsidP="00AA6427">
      <w:pPr>
        <w:pStyle w:val="Nadpis2"/>
        <w:widowControl w:val="0"/>
        <w:spacing w:after="120" w:line="276" w:lineRule="auto"/>
        <w:ind w:left="578" w:hanging="578"/>
        <w:contextualSpacing w:val="0"/>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161C422E" w:rsidR="004E1498" w:rsidRDefault="004E1498" w:rsidP="009D0F06">
      <w:pPr>
        <w:pStyle w:val="Nadpis2"/>
        <w:widowControl w:val="0"/>
        <w:spacing w:after="120" w:line="276" w:lineRule="auto"/>
        <w:ind w:left="578" w:hanging="578"/>
        <w:contextualSpacing w:val="0"/>
      </w:pPr>
      <w:r w:rsidRPr="008B24C9">
        <w:t>Kontaktními osobami smluvních stran jsou</w:t>
      </w:r>
      <w:r w:rsidR="009F4187">
        <w:t>:</w:t>
      </w:r>
    </w:p>
    <w:p w14:paraId="601DEEE5" w14:textId="589A2E18" w:rsidR="007445E8" w:rsidRPr="00954959" w:rsidRDefault="007445E8" w:rsidP="00403C02">
      <w:pPr>
        <w:pStyle w:val="Nadpis3"/>
        <w:rPr>
          <w:u w:val="single"/>
        </w:rPr>
      </w:pPr>
      <w:r w:rsidRPr="00954959">
        <w:rPr>
          <w:u w:val="single"/>
        </w:rPr>
        <w:t xml:space="preserve">za Objednatele ve věcech </w:t>
      </w:r>
      <w:r w:rsidR="00403C02" w:rsidRPr="00954959">
        <w:rPr>
          <w:u w:val="single"/>
        </w:rPr>
        <w:t>smluvních</w:t>
      </w:r>
    </w:p>
    <w:p w14:paraId="0598F922" w14:textId="50D515A7" w:rsidR="00403C02" w:rsidRPr="00403C02" w:rsidRDefault="00646E2C" w:rsidP="00403C02">
      <w:pPr>
        <w:pStyle w:val="Nadpis3"/>
        <w:widowControl w:val="0"/>
        <w:numPr>
          <w:ilvl w:val="0"/>
          <w:numId w:val="16"/>
        </w:numPr>
        <w:spacing w:after="120"/>
        <w:contextualSpacing w:val="0"/>
        <w:jc w:val="left"/>
      </w:pPr>
      <w:r>
        <w:t>p</w:t>
      </w:r>
      <w:r w:rsidR="00403C02" w:rsidRPr="00403C02">
        <w:t xml:space="preserve">an </w:t>
      </w:r>
      <w:r>
        <w:t>Pavel Stejskal, Ing.,</w:t>
      </w:r>
      <w:r w:rsidR="00403C02" w:rsidRPr="00403C02">
        <w:t xml:space="preserve"> tel. </w:t>
      </w:r>
      <w:r w:rsidR="000C5A17">
        <w:t>601 367 927</w:t>
      </w:r>
      <w:r w:rsidR="00403C02" w:rsidRPr="00403C02">
        <w:t xml:space="preserve">, email </w:t>
      </w:r>
      <w:hyperlink r:id="rId11" w:history="1">
        <w:r w:rsidR="000C5A17" w:rsidRPr="007A41D5">
          <w:rPr>
            <w:rStyle w:val="Hypertextovodkaz"/>
          </w:rPr>
          <w:t>StejskalPa@spravazeleznic.cz</w:t>
        </w:r>
      </w:hyperlink>
    </w:p>
    <w:p w14:paraId="7307FCDD" w14:textId="30A835D6" w:rsidR="00D02C77" w:rsidRDefault="004E1498" w:rsidP="00403C02">
      <w:pPr>
        <w:pStyle w:val="Nadpis3"/>
        <w:widowControl w:val="0"/>
        <w:numPr>
          <w:ilvl w:val="0"/>
          <w:numId w:val="0"/>
        </w:numPr>
        <w:spacing w:after="60"/>
        <w:ind w:left="709" w:hanging="11"/>
        <w:contextualSpacing w:val="0"/>
        <w:jc w:val="left"/>
      </w:pPr>
      <w:r w:rsidRPr="00905660">
        <w:rPr>
          <w:u w:val="single"/>
        </w:rPr>
        <w:t>za Objednatele</w:t>
      </w:r>
      <w:r w:rsidR="006D009C">
        <w:rPr>
          <w:u w:val="single"/>
        </w:rPr>
        <w:t xml:space="preserve"> </w:t>
      </w:r>
      <w:r w:rsidR="00905660" w:rsidRPr="006D009C">
        <w:rPr>
          <w:u w:val="single"/>
        </w:rPr>
        <w:t>ve věcech technických</w:t>
      </w:r>
      <w:r w:rsidR="00905660">
        <w:t xml:space="preserve"> </w:t>
      </w:r>
    </w:p>
    <w:p w14:paraId="4E7FEA6D" w14:textId="610D40FF" w:rsidR="004E1498" w:rsidRDefault="00905660" w:rsidP="00487061">
      <w:pPr>
        <w:pStyle w:val="Nadpis3"/>
        <w:widowControl w:val="0"/>
        <w:numPr>
          <w:ilvl w:val="0"/>
          <w:numId w:val="16"/>
        </w:numPr>
        <w:spacing w:after="120"/>
        <w:contextualSpacing w:val="0"/>
        <w:jc w:val="left"/>
      </w:pPr>
      <w:bookmarkStart w:id="1" w:name="_Hlk201924481"/>
      <w:r>
        <w:t>pan</w:t>
      </w:r>
      <w:r w:rsidRPr="00905660">
        <w:rPr>
          <w:rFonts w:cs="Arial"/>
        </w:rPr>
        <w:t xml:space="preserve"> </w:t>
      </w:r>
      <w:r w:rsidR="00E66ED6" w:rsidRPr="00905660">
        <w:rPr>
          <w:rFonts w:cs="Arial"/>
        </w:rPr>
        <w:t>Ladislav Ulrich, DiS</w:t>
      </w:r>
      <w:r w:rsidR="0086114C" w:rsidRPr="00321172">
        <w:t>,</w:t>
      </w:r>
      <w:r w:rsidR="004E1498" w:rsidRPr="00321172">
        <w:t xml:space="preserve"> tel. </w:t>
      </w:r>
      <w:r w:rsidR="00E66ED6" w:rsidRPr="00905660">
        <w:rPr>
          <w:rFonts w:cs="Arial"/>
        </w:rPr>
        <w:t>602 186 191</w:t>
      </w:r>
      <w:r w:rsidR="0086114C" w:rsidRPr="00321172">
        <w:t>,</w:t>
      </w:r>
      <w:r w:rsidR="004E1498" w:rsidRPr="00321172">
        <w:t xml:space="preserve"> email </w:t>
      </w:r>
      <w:hyperlink r:id="rId12" w:history="1">
        <w:r w:rsidRPr="005E7B9C">
          <w:rPr>
            <w:rStyle w:val="Hypertextovodkaz"/>
          </w:rPr>
          <w:t>ulrich@spravazeleznic.cz</w:t>
        </w:r>
      </w:hyperlink>
    </w:p>
    <w:bookmarkEnd w:id="1"/>
    <w:p w14:paraId="6F0BE551" w14:textId="77777777" w:rsidR="009D0162" w:rsidRDefault="002819AE" w:rsidP="00487061">
      <w:pPr>
        <w:pStyle w:val="Nadpis3"/>
        <w:widowControl w:val="0"/>
        <w:numPr>
          <w:ilvl w:val="0"/>
          <w:numId w:val="0"/>
        </w:numPr>
        <w:spacing w:after="60"/>
        <w:ind w:left="720" w:hanging="11"/>
        <w:contextualSpacing w:val="0"/>
        <w:jc w:val="left"/>
        <w:rPr>
          <w:u w:val="single"/>
        </w:rPr>
      </w:pPr>
      <w:r w:rsidRPr="00905660">
        <w:rPr>
          <w:u w:val="single"/>
        </w:rPr>
        <w:t>za Objednatele</w:t>
      </w:r>
      <w:r>
        <w:rPr>
          <w:u w:val="single"/>
        </w:rPr>
        <w:t xml:space="preserve"> </w:t>
      </w:r>
      <w:r w:rsidR="009D0162">
        <w:rPr>
          <w:u w:val="single"/>
        </w:rPr>
        <w:t>stavební dozor</w:t>
      </w:r>
    </w:p>
    <w:p w14:paraId="7EDE18E4" w14:textId="5DD1D9FC" w:rsidR="009D0162" w:rsidRDefault="009D0162" w:rsidP="00D517D1">
      <w:pPr>
        <w:pStyle w:val="Nadpis3"/>
        <w:widowControl w:val="0"/>
        <w:numPr>
          <w:ilvl w:val="0"/>
          <w:numId w:val="16"/>
        </w:numPr>
        <w:contextualSpacing w:val="0"/>
        <w:jc w:val="left"/>
        <w:rPr>
          <w:rFonts w:cs="Arial"/>
        </w:rPr>
      </w:pPr>
      <w:r w:rsidRPr="00EF2608">
        <w:rPr>
          <w:rFonts w:cs="Arial"/>
        </w:rPr>
        <w:t xml:space="preserve">Ing. Lukáš Klauz, vedoucí </w:t>
      </w:r>
      <w:r>
        <w:rPr>
          <w:rFonts w:cs="Arial"/>
        </w:rPr>
        <w:t xml:space="preserve">provozního </w:t>
      </w:r>
      <w:r w:rsidRPr="00EF2608">
        <w:rPr>
          <w:rFonts w:cs="Arial"/>
        </w:rPr>
        <w:t>oddělení</w:t>
      </w:r>
      <w:r>
        <w:rPr>
          <w:rFonts w:cs="Arial"/>
        </w:rPr>
        <w:t xml:space="preserve">, </w:t>
      </w:r>
      <w:r w:rsidR="000C5A17">
        <w:rPr>
          <w:rFonts w:cs="Arial"/>
        </w:rPr>
        <w:t xml:space="preserve">tel. </w:t>
      </w:r>
      <w:r>
        <w:rPr>
          <w:rFonts w:cs="Arial"/>
        </w:rPr>
        <w:t>725 805 788</w:t>
      </w:r>
    </w:p>
    <w:p w14:paraId="4E6DD613" w14:textId="7E70D934" w:rsidR="002819AE" w:rsidRPr="009D0162" w:rsidRDefault="009D0162" w:rsidP="009D0162">
      <w:pPr>
        <w:pStyle w:val="Nadpis3"/>
        <w:widowControl w:val="0"/>
        <w:numPr>
          <w:ilvl w:val="0"/>
          <w:numId w:val="16"/>
        </w:numPr>
        <w:spacing w:after="120"/>
        <w:contextualSpacing w:val="0"/>
        <w:jc w:val="left"/>
        <w:rPr>
          <w:rFonts w:cs="Arial"/>
        </w:rPr>
      </w:pPr>
      <w:r>
        <w:rPr>
          <w:rFonts w:cs="Arial"/>
        </w:rPr>
        <w:t>Ladislav Ulrich, DiS.</w:t>
      </w:r>
      <w:r w:rsidRPr="00686837">
        <w:rPr>
          <w:rFonts w:cs="Arial"/>
        </w:rPr>
        <w:t>, vedoucí oddělení</w:t>
      </w:r>
      <w:r>
        <w:rPr>
          <w:rFonts w:cs="Arial"/>
        </w:rPr>
        <w:t xml:space="preserve"> přípravy staveb,</w:t>
      </w:r>
      <w:r w:rsidR="000C5A17">
        <w:rPr>
          <w:rFonts w:cs="Arial"/>
        </w:rPr>
        <w:t xml:space="preserve"> tel. </w:t>
      </w:r>
      <w:r>
        <w:rPr>
          <w:rFonts w:cs="Arial"/>
        </w:rPr>
        <w:t>602 186 191</w:t>
      </w:r>
    </w:p>
    <w:p w14:paraId="3BE72B36" w14:textId="65DA1035" w:rsidR="00A16D9E" w:rsidRDefault="00D02C77" w:rsidP="00487061">
      <w:pPr>
        <w:spacing w:after="60"/>
        <w:ind w:left="709"/>
        <w:rPr>
          <w:u w:val="single"/>
          <w:lang w:eastAsia="cs-CZ"/>
        </w:rPr>
      </w:pPr>
      <w:r w:rsidRPr="00905660">
        <w:rPr>
          <w:u w:val="single"/>
        </w:rPr>
        <w:t>za Objednatele</w:t>
      </w:r>
      <w:r>
        <w:rPr>
          <w:u w:val="single"/>
        </w:rPr>
        <w:t xml:space="preserve"> </w:t>
      </w:r>
      <w:r w:rsidR="00A16D9E" w:rsidRPr="00D02C77">
        <w:rPr>
          <w:u w:val="single"/>
          <w:lang w:eastAsia="cs-CZ"/>
        </w:rPr>
        <w:t>pro zadání dílčí zakázky</w:t>
      </w:r>
    </w:p>
    <w:p w14:paraId="7A7261AC" w14:textId="3B93CB93" w:rsidR="00D222B5" w:rsidRDefault="00D222B5" w:rsidP="00D517D1">
      <w:pPr>
        <w:pStyle w:val="Nadpis3"/>
        <w:widowControl w:val="0"/>
        <w:numPr>
          <w:ilvl w:val="0"/>
          <w:numId w:val="16"/>
        </w:numPr>
        <w:contextualSpacing w:val="0"/>
        <w:jc w:val="left"/>
        <w:rPr>
          <w:rFonts w:cs="Arial"/>
        </w:rPr>
      </w:pPr>
      <w:r w:rsidRPr="004D2959">
        <w:rPr>
          <w:rFonts w:cs="Arial"/>
        </w:rPr>
        <w:t>Pavel Pena – vedoucí střediska - provozní oblast I. (Kolín), tel</w:t>
      </w:r>
      <w:r w:rsidR="000C5A17">
        <w:rPr>
          <w:rFonts w:cs="Arial"/>
        </w:rPr>
        <w:t>.</w:t>
      </w:r>
      <w:r w:rsidRPr="004D2959">
        <w:rPr>
          <w:rFonts w:cs="Arial"/>
        </w:rPr>
        <w:t xml:space="preserve"> </w:t>
      </w:r>
      <w:r w:rsidRPr="00AA3012">
        <w:rPr>
          <w:rFonts w:cs="Arial"/>
        </w:rPr>
        <w:t>725 504</w:t>
      </w:r>
      <w:r>
        <w:rPr>
          <w:rFonts w:cs="Arial"/>
        </w:rPr>
        <w:t> </w:t>
      </w:r>
      <w:r w:rsidRPr="00AA3012">
        <w:rPr>
          <w:rFonts w:cs="Arial"/>
        </w:rPr>
        <w:t>673</w:t>
      </w:r>
    </w:p>
    <w:p w14:paraId="3197637E" w14:textId="7D2B1B07" w:rsidR="00D222B5" w:rsidRPr="009D0162" w:rsidRDefault="00D222B5" w:rsidP="009D0162">
      <w:pPr>
        <w:pStyle w:val="Nadpis3"/>
        <w:widowControl w:val="0"/>
        <w:numPr>
          <w:ilvl w:val="0"/>
          <w:numId w:val="16"/>
        </w:numPr>
        <w:spacing w:after="120"/>
        <w:contextualSpacing w:val="0"/>
        <w:jc w:val="left"/>
        <w:rPr>
          <w:rFonts w:cs="Arial"/>
        </w:rPr>
      </w:pPr>
      <w:r w:rsidRPr="004D2959">
        <w:rPr>
          <w:rFonts w:cs="Arial"/>
        </w:rPr>
        <w:t>Václav Forst - vedoucí střediska - provozní oblast II. (Beroun</w:t>
      </w:r>
      <w:r>
        <w:rPr>
          <w:rFonts w:cs="Arial"/>
        </w:rPr>
        <w:t>+Kralupy n/Vlt.</w:t>
      </w:r>
      <w:r w:rsidRPr="004D2959">
        <w:rPr>
          <w:rFonts w:cs="Arial"/>
        </w:rPr>
        <w:t>), tel</w:t>
      </w:r>
      <w:r w:rsidR="000C5A17">
        <w:rPr>
          <w:rFonts w:cs="Arial"/>
        </w:rPr>
        <w:t>.</w:t>
      </w:r>
      <w:r w:rsidRPr="004D2959">
        <w:rPr>
          <w:rFonts w:cs="Arial"/>
        </w:rPr>
        <w:t xml:space="preserve"> </w:t>
      </w:r>
      <w:r w:rsidRPr="00AA3012">
        <w:rPr>
          <w:rFonts w:cs="Arial"/>
        </w:rPr>
        <w:t>724 754</w:t>
      </w:r>
      <w:r>
        <w:rPr>
          <w:rFonts w:cs="Arial"/>
        </w:rPr>
        <w:t> </w:t>
      </w:r>
      <w:r w:rsidRPr="00AA3012">
        <w:rPr>
          <w:rFonts w:cs="Arial"/>
        </w:rPr>
        <w:t>012</w:t>
      </w:r>
    </w:p>
    <w:p w14:paraId="1C513CD4" w14:textId="633FAE80" w:rsidR="004E1498" w:rsidRPr="009D0F06" w:rsidRDefault="004E1498" w:rsidP="009D0F06">
      <w:pPr>
        <w:pStyle w:val="Nadpis3"/>
        <w:widowControl w:val="0"/>
        <w:numPr>
          <w:ilvl w:val="2"/>
          <w:numId w:val="22"/>
        </w:numPr>
        <w:spacing w:after="120"/>
        <w:rPr>
          <w:rFonts w:ascii="Verdana" w:hAnsi="Verdana"/>
          <w:highlight w:val="yellow"/>
        </w:rPr>
      </w:pPr>
      <w:r w:rsidRPr="009D0F06">
        <w:rPr>
          <w:highlight w:val="yellow"/>
          <w:u w:val="single"/>
        </w:rPr>
        <w:t xml:space="preserve">za </w:t>
      </w:r>
      <w:r w:rsidR="00E73DA0" w:rsidRPr="009D0F06">
        <w:rPr>
          <w:highlight w:val="yellow"/>
          <w:u w:val="single"/>
        </w:rPr>
        <w:t>Poskytovatel</w:t>
      </w:r>
      <w:r w:rsidRPr="009D0F06">
        <w:rPr>
          <w:highlight w:val="yellow"/>
          <w:u w:val="single"/>
        </w:rPr>
        <w:t>e</w:t>
      </w:r>
      <w:r w:rsidR="006D009C" w:rsidRPr="009D0F06">
        <w:rPr>
          <w:highlight w:val="yellow"/>
          <w:u w:val="single"/>
        </w:rPr>
        <w:t>:</w:t>
      </w:r>
      <w:r w:rsidRPr="009D0F06">
        <w:rPr>
          <w:highlight w:val="yellow"/>
        </w:rPr>
        <w:t xml:space="preserve"> p. </w:t>
      </w:r>
      <w:r w:rsidR="008B24C9" w:rsidRPr="009D0F06">
        <w:rPr>
          <w:rFonts w:ascii="Verdana" w:hAnsi="Verdana"/>
          <w:highlight w:val="yellow"/>
        </w:rPr>
        <w:t>[DOPLNÍ POSKYTOVATEL]</w:t>
      </w:r>
    </w:p>
    <w:p w14:paraId="54759574" w14:textId="77777777" w:rsidR="009D0162" w:rsidRPr="009D0162" w:rsidRDefault="009D0162" w:rsidP="00414F1F">
      <w:pPr>
        <w:spacing w:after="0"/>
        <w:rPr>
          <w:highlight w:val="yellow"/>
          <w:lang w:eastAsia="cs-CZ"/>
        </w:rPr>
      </w:pPr>
    </w:p>
    <w:p w14:paraId="7220A22D" w14:textId="72F81AF1" w:rsidR="00721C4A" w:rsidRDefault="00721C4A" w:rsidP="0069194A">
      <w:pPr>
        <w:pStyle w:val="Nadpis2"/>
        <w:widowControl w:val="0"/>
        <w:spacing w:line="276" w:lineRule="auto"/>
        <w:ind w:left="567"/>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69194A">
      <w:pPr>
        <w:pStyle w:val="Nadpis2"/>
        <w:widowControl w:val="0"/>
        <w:ind w:left="567"/>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69194A">
      <w:pPr>
        <w:pStyle w:val="Nadpis2"/>
        <w:widowControl w:val="0"/>
        <w:ind w:left="567"/>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69194A">
      <w:pPr>
        <w:pStyle w:val="Nadpis2"/>
        <w:widowControl w:val="0"/>
        <w:ind w:left="567"/>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69194A">
      <w:pPr>
        <w:pStyle w:val="Nadpis2"/>
        <w:widowControl w:val="0"/>
        <w:ind w:left="567"/>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69194A">
      <w:pPr>
        <w:pStyle w:val="Nadpis2"/>
        <w:widowControl w:val="0"/>
        <w:ind w:left="567"/>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lastRenderedPageBreak/>
        <w:t>Střet zájmů, povinnosti poskytovatele v souvislosti s mezinárodními sankcemi</w:t>
      </w:r>
    </w:p>
    <w:p w14:paraId="3E0DC887" w14:textId="77777777" w:rsidR="00721C4A" w:rsidRDefault="00721C4A" w:rsidP="00E44ACC">
      <w:pPr>
        <w:pStyle w:val="Nadpis2"/>
        <w:widowControl w:val="0"/>
        <w:ind w:left="567"/>
      </w:pPr>
      <w:r>
        <w:rPr>
          <w:rFonts w:eastAsia="Calibri"/>
        </w:rPr>
        <w:t>Poskytovatel</w:t>
      </w:r>
      <w:r w:rsidRPr="0073792E">
        <w:t xml:space="preserve"> prohlašuje, že není obchodní společností, ve které veřejný funkcionář uvedený v ust. § 2 odst. 1 písm. c) zákona č. 159/2006 Sb., o střetu zájmů, ve znění pozdějších předpisů (dále jen „</w:t>
      </w:r>
      <w:r w:rsidRPr="00A54330">
        <w:rPr>
          <w:rStyle w:val="Kurzvatun"/>
          <w:b w:val="0"/>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3BFA36AC"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534201">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43872377" w:rsidR="00721C4A" w:rsidRDefault="00721C4A" w:rsidP="00E44ACC">
      <w:pPr>
        <w:pStyle w:val="Nadpis2"/>
        <w:widowControl w:val="0"/>
        <w:ind w:left="567"/>
      </w:pPr>
      <w:r w:rsidRPr="00A453A2">
        <w:t xml:space="preserve">Je-li </w:t>
      </w:r>
      <w:r w:rsidRPr="00E44ACC">
        <w:rPr>
          <w:rFonts w:eastAsia="Calibri"/>
        </w:rPr>
        <w:t>Poskytovatelem</w:t>
      </w:r>
      <w:r w:rsidRPr="00A72529">
        <w:t xml:space="preserve"> </w:t>
      </w:r>
      <w:r>
        <w:t xml:space="preserve">sdružení více osob, platí podmínky dle odstavce </w:t>
      </w:r>
      <w:r w:rsidR="00AB2169">
        <w:t>8</w:t>
      </w:r>
      <w:r>
        <w:t xml:space="preserve">.1 a </w:t>
      </w:r>
      <w:r w:rsidR="00AB2169">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E44ACC">
      <w:pPr>
        <w:pStyle w:val="Nadpis2"/>
        <w:widowControl w:val="0"/>
        <w:ind w:left="567"/>
      </w:pPr>
      <w:r w:rsidRPr="00E44ACC">
        <w:rPr>
          <w:rFonts w:eastAsia="Calibri"/>
        </w:rPr>
        <w:t>Přestane</w:t>
      </w:r>
      <w:r w:rsidRPr="0073792E">
        <w:t xml:space="preserv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E44ACC">
      <w:pPr>
        <w:pStyle w:val="Nadpis2"/>
        <w:widowControl w:val="0"/>
        <w:ind w:left="567"/>
      </w:pPr>
      <w:bookmarkStart w:id="2" w:name="_Ref156815329"/>
      <w:r w:rsidRPr="00E44ACC">
        <w:rPr>
          <w:rFonts w:eastAsia="Calibri"/>
        </w:rP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47598196" w14:textId="77777777" w:rsidR="00721C4A" w:rsidRDefault="00721C4A" w:rsidP="00E44ACC">
      <w:pPr>
        <w:pStyle w:val="Nadpis2"/>
        <w:widowControl w:val="0"/>
        <w:ind w:left="567"/>
      </w:pPr>
      <w:r w:rsidRPr="00E44ACC">
        <w:rPr>
          <w:rFonts w:eastAsia="Calibri"/>
        </w:rPr>
        <w:t>Poskytovatel</w:t>
      </w:r>
      <w:r w:rsidRPr="0073792E">
        <w:t xml:space="preserve"> se </w:t>
      </w:r>
      <w:r>
        <w:t xml:space="preserve">dále </w:t>
      </w:r>
      <w:bookmarkStart w:id="3"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Pr="0073792E">
        <w:t>.</w:t>
      </w:r>
    </w:p>
    <w:p w14:paraId="34390270" w14:textId="68493A69" w:rsidR="009B1343" w:rsidRPr="009B1343" w:rsidRDefault="00721C4A" w:rsidP="009B1343">
      <w:pPr>
        <w:pStyle w:val="Nadpis2"/>
        <w:widowControl w:val="0"/>
        <w:ind w:left="567"/>
      </w:pPr>
      <w:r w:rsidRPr="00E44ACC">
        <w:rPr>
          <w:rFonts w:eastAsia="Calibri"/>
        </w:rPr>
        <w:t>Ukáže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AB2169">
        <w:t>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r w:rsidRPr="006B223E">
        <w:t>Compliance</w:t>
      </w:r>
    </w:p>
    <w:p w14:paraId="265EF114" w14:textId="6BB5DFF9" w:rsidR="00721C4A" w:rsidRDefault="00721C4A" w:rsidP="00E44ACC">
      <w:pPr>
        <w:pStyle w:val="Nadpis2"/>
        <w:widowControl w:val="0"/>
        <w:ind w:left="567"/>
      </w:pPr>
      <w:r w:rsidRPr="00E44ACC">
        <w:rPr>
          <w:rFonts w:eastAsia="Calibri"/>
        </w:rPr>
        <w:t>Smluvní</w:t>
      </w:r>
      <w:r>
        <w:t xml:space="preserve"> strany stvrzují, že při uzavírání této Smlouvy jednaly a postupovaly čestně a</w:t>
      </w:r>
      <w:r w:rsidR="00AB2169">
        <w:t> </w:t>
      </w:r>
      <w:r>
        <w:t xml:space="preserve">transparentně a zavazují se tak jednat i při plnění této Smlouvy a veškerých činnostech </w:t>
      </w:r>
      <w:r>
        <w:lastRenderedPageBreak/>
        <w:t>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35358EB" w14:textId="653B3E63" w:rsidR="00721C4A" w:rsidRDefault="00721C4A" w:rsidP="00E44ACC">
      <w:pPr>
        <w:pStyle w:val="Nadpis2"/>
        <w:widowControl w:val="0"/>
        <w:ind w:left="567"/>
      </w:pPr>
      <w:r w:rsidRPr="00E44ACC">
        <w:rPr>
          <w:rFonts w:eastAsia="Calibri"/>
        </w:rPr>
        <w:t>Správa</w:t>
      </w:r>
      <w:r>
        <w:t xml:space="preserve"> železnic, státní organizace, má výše uvedené dokumenty k dispozici na webových stránkách: </w:t>
      </w:r>
      <w:hyperlink r:id="rId13" w:history="1">
        <w:r w:rsidR="001B757E" w:rsidRPr="005E7B9C">
          <w:rPr>
            <w:rStyle w:val="Hypertextovodkaz"/>
          </w:rPr>
          <w:t>https://www.spravazeleznic.cz/o-nas/nezadouci-jednani-a-boj-s-korupci</w:t>
        </w:r>
      </w:hyperlink>
      <w:r>
        <w:t>.</w:t>
      </w:r>
    </w:p>
    <w:p w14:paraId="3EE6B1E1" w14:textId="4F87023E" w:rsidR="00721C4A" w:rsidRPr="00721C4A" w:rsidRDefault="00721C4A" w:rsidP="00E44ACC">
      <w:pPr>
        <w:pStyle w:val="Nadpis2"/>
        <w:widowControl w:val="0"/>
        <w:ind w:left="567"/>
      </w:pPr>
      <w:r w:rsidRPr="00E44ACC">
        <w:rPr>
          <w:rFonts w:eastAsia="Calibri"/>
        </w:rPr>
        <w:t>Poskytovatel</w:t>
      </w:r>
      <w:r>
        <w:t xml:space="preserve"> má výše uvedené dokumenty k dispozici na webových stránkách</w:t>
      </w:r>
      <w:r w:rsidRPr="00B01854">
        <w:t xml:space="preserve">: </w:t>
      </w:r>
      <w:r w:rsidRPr="00B01854">
        <w:rPr>
          <w:highlight w:val="yellow"/>
        </w:rPr>
        <w:t>[doplní Poskytovatel x nemá-li Poskytovatel výše uvedené dokumenty, celý bod 10.3 odstraní]</w:t>
      </w:r>
      <w:r>
        <w:t>.</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F57B9A4" w:rsidR="00974FD8" w:rsidRPr="00AC3138" w:rsidRDefault="00974FD8" w:rsidP="00E44ACC">
      <w:pPr>
        <w:pStyle w:val="Nadpis2"/>
        <w:widowControl w:val="0"/>
        <w:ind w:left="567"/>
        <w:rPr>
          <w:rFonts w:ascii="Verdana" w:eastAsia="Verdana" w:hAnsi="Verdana"/>
          <w:noProof/>
        </w:rPr>
      </w:pPr>
      <w:r w:rsidRPr="00E44ACC">
        <w:rPr>
          <w:rFonts w:eastAsia="Calibri"/>
        </w:rPr>
        <w:t>Objednatel</w:t>
      </w:r>
      <w:r>
        <w:t xml:space="preserve"> je povinen</w:t>
      </w:r>
      <w:r w:rsidRPr="00102D47">
        <w:t xml:space="preserve"> při vytváření zadávacích podmínek, včetně pravidel pro hodnocení nabídek, a výběru dodavatele, </w:t>
      </w:r>
      <w:r>
        <w:t>veřejné zakázky, na základě</w:t>
      </w:r>
      <w:r w:rsidR="001B757E">
        <w:t>,</w:t>
      </w:r>
      <w:r>
        <w:t xml:space="preserve"> které byla uzavřena tato smlouva</w:t>
      </w:r>
      <w:r w:rsidRPr="00102D47">
        <w:t xml:space="preserve"> dodržovat zásady sociálně odpovědného zadávání, environmentálně odpovědného zadávání a inovací</w:t>
      </w:r>
      <w:r w:rsidR="001B757E">
        <w:t>,</w:t>
      </w:r>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E44ACC">
      <w:pPr>
        <w:pStyle w:val="Nadpis2"/>
        <w:widowControl w:val="0"/>
        <w:ind w:left="567"/>
      </w:pPr>
      <w:r w:rsidRPr="00E44ACC">
        <w:rPr>
          <w:rFonts w:eastAsia="Calibri"/>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1C75E673" w:rsidR="00A318B6" w:rsidRPr="00A318B6" w:rsidRDefault="00D24836" w:rsidP="007778AD">
      <w:pPr>
        <w:pStyle w:val="Nadpis3"/>
      </w:pPr>
      <w:r>
        <w:t>Poskytovatel</w:t>
      </w:r>
      <w:r w:rsidR="00974FD8" w:rsidRPr="00AC3138">
        <w:t xml:space="preserve"> se zavazuje uhradit smluvní pokutu ve výši 10</w:t>
      </w:r>
      <w:r w:rsidR="001B757E">
        <w:t xml:space="preserve"> </w:t>
      </w:r>
      <w:r w:rsidR="00974FD8" w:rsidRPr="00AC3138">
        <w:t>000</w:t>
      </w:r>
      <w:r w:rsidR="00974FD8">
        <w:t>,-</w:t>
      </w:r>
      <w:r w:rsidR="00974FD8" w:rsidRPr="00AC3138">
        <w:t xml:space="preserve"> Kč za každý</w:t>
      </w:r>
      <w:r w:rsidR="001B757E">
        <w:t>,</w:t>
      </w:r>
      <w:r w:rsidR="00974FD8" w:rsidRPr="00AC3138">
        <w:t xml:space="preserve"> byť i</w:t>
      </w:r>
      <w:r w:rsidR="001B757E">
        <w:t> z</w:t>
      </w:r>
      <w:r w:rsidR="00974FD8" w:rsidRPr="00AC3138">
        <w:t xml:space="preserve">apočatý den prodlení se splněním povinnosti předložit smluvní dokumentaci dle předchozího odstavce smlouvy. </w:t>
      </w:r>
      <w:r>
        <w:t>Poskytovatel</w:t>
      </w:r>
      <w:r w:rsidR="00974FD8" w:rsidRPr="00AC3138">
        <w:t xml:space="preserve"> se dále zavazuje uhradit smluvní pokutu ve výši 10</w:t>
      </w:r>
      <w:r w:rsidR="00B734B4">
        <w:t xml:space="preserve"> </w:t>
      </w:r>
      <w:r w:rsidR="00974FD8" w:rsidRPr="00AC3138">
        <w:t>000</w:t>
      </w:r>
      <w:r w:rsidR="00974FD8">
        <w:t>,-</w:t>
      </w:r>
      <w:r w:rsidR="00974FD8" w:rsidRPr="00AC3138">
        <w:t xml:space="preserve"> Kč za každý</w:t>
      </w:r>
      <w:r w:rsidR="00B734B4">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w:t>
      </w:r>
      <w:r w:rsidR="001B757E">
        <w:t> </w:t>
      </w:r>
      <w:r w:rsidR="00974FD8" w:rsidRPr="00AC3138">
        <w:t xml:space="preserve">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D517D1">
      <w:pPr>
        <w:pStyle w:val="Nadpis2"/>
        <w:widowControl w:val="0"/>
        <w:ind w:left="567"/>
      </w:pPr>
      <w:r w:rsidRPr="004E1498">
        <w:t xml:space="preserve">Tato </w:t>
      </w:r>
      <w:r w:rsidRPr="00D517D1">
        <w:rPr>
          <w:rFonts w:eastAsia="Calibri"/>
        </w:rPr>
        <w:t>smlouva</w:t>
      </w:r>
      <w:r w:rsidRPr="004E1498">
        <w:t xml:space="preserve">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D517D1">
      <w:pPr>
        <w:pStyle w:val="Nadpis2"/>
        <w:widowControl w:val="0"/>
        <w:ind w:left="567"/>
      </w:pPr>
      <w:r w:rsidRPr="00D517D1">
        <w:rPr>
          <w:rFonts w:eastAsia="Calibri"/>
        </w:rPr>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14804ED0" w:rsidR="00F3415C" w:rsidRPr="00F3415C" w:rsidRDefault="00F3415C" w:rsidP="00D517D1">
      <w:pPr>
        <w:pStyle w:val="Nadpis2"/>
        <w:widowControl w:val="0"/>
        <w:ind w:left="567"/>
      </w:pPr>
      <w:r w:rsidRPr="00D517D1">
        <w:rPr>
          <w:rFonts w:eastAsia="Calibri"/>
        </w:rPr>
        <w:t>Tato</w:t>
      </w:r>
      <w:r w:rsidRPr="00F3415C">
        <w:t xml:space="preserve"> smlouva je vyhotovena v </w:t>
      </w:r>
      <w:r w:rsidR="007778AD" w:rsidRPr="007778AD">
        <w:rPr>
          <w:b/>
          <w:bCs/>
          <w:highlight w:val="yellow"/>
        </w:rPr>
        <w:t>3</w:t>
      </w:r>
      <w:r w:rsidRPr="007778AD">
        <w:rPr>
          <w:b/>
          <w:bCs/>
          <w:highlight w:val="yellow"/>
        </w:rPr>
        <w:t xml:space="preserve"> (</w:t>
      </w:r>
      <w:r w:rsidR="007778AD" w:rsidRPr="007778AD">
        <w:rPr>
          <w:b/>
          <w:bCs/>
          <w:highlight w:val="yellow"/>
        </w:rPr>
        <w:t>třech</w:t>
      </w:r>
      <w:r w:rsidRPr="007778AD">
        <w:rPr>
          <w:b/>
          <w:bCs/>
          <w:highlight w:val="yellow"/>
        </w:rPr>
        <w:t>)</w:t>
      </w:r>
      <w:r w:rsidRPr="00F3415C">
        <w:t xml:space="preserve"> stejnopisech s příslušnými přílohami, které jsou její nedílnou součástí. Každé vyhotovení má platnost originálu. Po podpisu obou smluvních stran objednatel obdrží </w:t>
      </w:r>
      <w:r w:rsidR="007778AD">
        <w:rPr>
          <w:b/>
          <w:bCs/>
        </w:rPr>
        <w:t xml:space="preserve">2 </w:t>
      </w:r>
      <w:r w:rsidRPr="00F3415C">
        <w:t xml:space="preserve">vyhotovení smlouvy a </w:t>
      </w:r>
      <w:r>
        <w:t xml:space="preserve">Poskytovatel </w:t>
      </w:r>
      <w:r w:rsidR="007778AD" w:rsidRPr="007778AD">
        <w:rPr>
          <w:b/>
          <w:bCs/>
          <w:highlight w:val="yellow"/>
        </w:rPr>
        <w:t>1</w:t>
      </w:r>
      <w:r w:rsidRPr="00F3415C">
        <w:t xml:space="preserve"> vyhotovení smlouvy.</w:t>
      </w:r>
    </w:p>
    <w:p w14:paraId="6AB23CD3" w14:textId="75E7FA05" w:rsidR="004E1498" w:rsidRPr="00701C1B" w:rsidRDefault="004E1498" w:rsidP="00D517D1">
      <w:pPr>
        <w:pStyle w:val="Nadpis2"/>
        <w:widowControl w:val="0"/>
        <w:ind w:left="567"/>
      </w:pPr>
      <w:r w:rsidRPr="00D517D1">
        <w:rPr>
          <w:rFonts w:eastAsia="Calibri"/>
        </w:rPr>
        <w:t>Veškerá</w:t>
      </w:r>
      <w:r w:rsidRPr="004E1498">
        <w:t xml:space="preserve">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D517D1">
      <w:pPr>
        <w:pStyle w:val="Nadpis2"/>
        <w:widowControl w:val="0"/>
        <w:ind w:left="567"/>
      </w:pPr>
      <w:r w:rsidRPr="00D517D1">
        <w:rPr>
          <w:rFonts w:eastAsia="Calibri"/>
        </w:rPr>
        <w:t>Smluvní</w:t>
      </w:r>
      <w:r w:rsidRPr="00701C1B">
        <w:t xml:space="preserve">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D517D1">
      <w:pPr>
        <w:pStyle w:val="Nadpis2"/>
        <w:widowControl w:val="0"/>
        <w:ind w:left="567"/>
      </w:pPr>
      <w:r w:rsidRPr="00D517D1">
        <w:rPr>
          <w:rFonts w:eastAsia="Calibri"/>
        </w:rPr>
        <w:t>Všechny</w:t>
      </w:r>
      <w:r w:rsidRPr="004E1498">
        <w:t xml:space="preserve">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D517D1">
      <w:pPr>
        <w:pStyle w:val="Nadpis2"/>
        <w:widowControl w:val="0"/>
        <w:ind w:left="567"/>
      </w:pPr>
      <w:r w:rsidRPr="004E1498">
        <w:t xml:space="preserve">Smlouvu o </w:t>
      </w:r>
      <w:r w:rsidR="004A519A">
        <w:t>poskytování služeb</w:t>
      </w:r>
      <w:r w:rsidRPr="004E1498">
        <w:t xml:space="preserve"> lze měnit pouze písemnými dodatky.</w:t>
      </w:r>
    </w:p>
    <w:p w14:paraId="70BEC627" w14:textId="01DE8D23" w:rsidR="004E1498" w:rsidRPr="004E1498" w:rsidRDefault="004E1498" w:rsidP="00D517D1">
      <w:pPr>
        <w:pStyle w:val="Nadpis2"/>
        <w:widowControl w:val="0"/>
        <w:ind w:left="567"/>
      </w:pPr>
      <w:r w:rsidRPr="00D517D1">
        <w:rPr>
          <w:rFonts w:eastAsia="Calibri"/>
        </w:rPr>
        <w:lastRenderedPageBreak/>
        <w:t>Poté</w:t>
      </w:r>
      <w:r w:rsidRPr="004E1498">
        <w:t xml:space="preserve">,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w:t>
      </w:r>
      <w:r w:rsidR="007778AD">
        <w:t>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D517D1">
      <w:pPr>
        <w:pStyle w:val="Nadpis2"/>
        <w:widowControl w:val="0"/>
        <w:ind w:left="567"/>
      </w:pPr>
      <w:r w:rsidRPr="00D517D1">
        <w:rPr>
          <w:rFonts w:eastAsia="Calibri"/>
        </w:rPr>
        <w:t>Pokud</w:t>
      </w:r>
      <w:r w:rsidRPr="004E1498">
        <w:t xml:space="preserve">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597416" w:rsidRDefault="00B66E16" w:rsidP="00A318B6">
      <w:pPr>
        <w:pStyle w:val="Nadpis2"/>
        <w:widowControl w:val="0"/>
        <w:spacing w:line="276" w:lineRule="auto"/>
        <w:ind w:left="567" w:hanging="567"/>
      </w:pPr>
      <w:r w:rsidRPr="0059741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A1674D"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1674D">
        <w:rPr>
          <w:rFonts w:eastAsia="Times New Roman" w:cs="Times New Roman"/>
          <w:lang w:eastAsia="cs-CZ"/>
        </w:rPr>
        <w:t xml:space="preserve">Obchodní podmínky ke Smlouvě o poskytování služeb </w:t>
      </w:r>
    </w:p>
    <w:p w14:paraId="29C9FCAA" w14:textId="25052F45" w:rsidR="00814EB7" w:rsidRPr="00A1674D" w:rsidRDefault="00814EB7"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Technická zpráva</w:t>
      </w:r>
    </w:p>
    <w:p w14:paraId="3731E23D" w14:textId="2E19D3CA" w:rsidR="00B66E16" w:rsidRPr="00A1674D" w:rsidRDefault="00B66E16"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1674D">
        <w:rPr>
          <w:rFonts w:eastAsia="Times New Roman" w:cs="Times New Roman"/>
          <w:lang w:eastAsia="cs-CZ"/>
        </w:rPr>
        <w:t xml:space="preserve">Oceněný </w:t>
      </w:r>
      <w:r w:rsidR="009C2DA4">
        <w:rPr>
          <w:rFonts w:eastAsia="Times New Roman" w:cs="Times New Roman"/>
          <w:lang w:eastAsia="cs-CZ"/>
        </w:rPr>
        <w:t>Soupis prací</w:t>
      </w:r>
    </w:p>
    <w:p w14:paraId="7C809827" w14:textId="3F902B2D" w:rsidR="00B66E16" w:rsidRPr="00A1674D" w:rsidRDefault="0078340D"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Neobsazeno</w:t>
      </w:r>
    </w:p>
    <w:p w14:paraId="2B6E8081" w14:textId="4DE88FDD" w:rsidR="007F133A" w:rsidRPr="00814EB7"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814EB7">
        <w:rPr>
          <w:rFonts w:asciiTheme="minorHAnsi" w:hAnsiTheme="minorHAnsi"/>
          <w:sz w:val="18"/>
          <w:szCs w:val="18"/>
        </w:rPr>
        <w:t>Opatření pro postup v případě anonymního oznámení o NVS</w:t>
      </w:r>
    </w:p>
    <w:p w14:paraId="4944A8C8" w14:textId="503B362D" w:rsidR="007F133A" w:rsidRPr="00814EB7"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814EB7">
        <w:rPr>
          <w:rFonts w:asciiTheme="minorHAnsi" w:hAnsiTheme="minorHAnsi"/>
          <w:sz w:val="18"/>
          <w:szCs w:val="18"/>
        </w:rPr>
        <w:t>Analýza nebezpečí a hodnocení rizik</w:t>
      </w:r>
      <w:r w:rsidR="00701C1B" w:rsidRPr="00814EB7">
        <w:rPr>
          <w:rFonts w:asciiTheme="minorHAnsi" w:hAnsiTheme="minorHAnsi"/>
          <w:sz w:val="18"/>
          <w:szCs w:val="18"/>
        </w:rPr>
        <w:t xml:space="preserve"> pracovních činností</w:t>
      </w:r>
    </w:p>
    <w:p w14:paraId="165545AD" w14:textId="18D8F03E" w:rsidR="00490CF1" w:rsidRPr="00814EB7" w:rsidRDefault="00490CF1"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814EB7">
        <w:rPr>
          <w:rFonts w:asciiTheme="minorHAnsi" w:hAnsiTheme="minorHAnsi"/>
          <w:sz w:val="18"/>
          <w:szCs w:val="18"/>
        </w:rPr>
        <w:t>Seznam poddodavatelů</w:t>
      </w:r>
    </w:p>
    <w:p w14:paraId="13F4AB25" w14:textId="77777777" w:rsidR="00EE43B7" w:rsidRPr="00814EB7" w:rsidRDefault="00EE43B7" w:rsidP="00EE43B7">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814EB7">
        <w:rPr>
          <w:rFonts w:eastAsia="Times New Roman" w:cs="Times New Roman"/>
          <w:lang w:eastAsia="cs-CZ"/>
        </w:rPr>
        <w:t>Plná moc (pouze v případě zastoupení Poskytovatele osobou na základě plné moci)</w:t>
      </w:r>
    </w:p>
    <w:p w14:paraId="7EF4E4A6" w14:textId="77777777" w:rsidR="00EE43B7" w:rsidRDefault="00EE43B7" w:rsidP="00EE43B7">
      <w:pPr>
        <w:pStyle w:val="BodyText31"/>
        <w:tabs>
          <w:tab w:val="clear" w:pos="2268"/>
          <w:tab w:val="clear" w:pos="4536"/>
        </w:tabs>
        <w:spacing w:line="276" w:lineRule="auto"/>
        <w:ind w:left="1276"/>
        <w:jc w:val="left"/>
        <w:rPr>
          <w:rFonts w:asciiTheme="minorHAnsi" w:hAnsiTheme="minorHAnsi"/>
          <w:sz w:val="18"/>
          <w:szCs w:val="18"/>
          <w:highlight w:val="green"/>
        </w:rPr>
      </w:pPr>
    </w:p>
    <w:p w14:paraId="342C77E0" w14:textId="77777777" w:rsidR="00597416" w:rsidRPr="00F65C01" w:rsidRDefault="00597416" w:rsidP="00EE43B7">
      <w:pPr>
        <w:pStyle w:val="BodyText31"/>
        <w:tabs>
          <w:tab w:val="clear" w:pos="2268"/>
          <w:tab w:val="clear" w:pos="4536"/>
        </w:tabs>
        <w:spacing w:line="276" w:lineRule="auto"/>
        <w:ind w:left="1276"/>
        <w:jc w:val="left"/>
        <w:rPr>
          <w:rFonts w:asciiTheme="minorHAnsi" w:hAnsiTheme="minorHAnsi"/>
          <w:sz w:val="18"/>
          <w:szCs w:val="18"/>
          <w:highlight w:val="green"/>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3C775461"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1E3EE006" w14:textId="77777777" w:rsidR="00E64E22" w:rsidRDefault="00E64E22" w:rsidP="00A318B6">
      <w:pPr>
        <w:pStyle w:val="Textbezodsazen"/>
        <w:spacing w:line="276" w:lineRule="auto"/>
        <w:ind w:left="720"/>
      </w:pPr>
    </w:p>
    <w:p w14:paraId="73B7D0B8" w14:textId="77777777" w:rsidR="00597416" w:rsidRDefault="00597416" w:rsidP="00A318B6">
      <w:pPr>
        <w:pStyle w:val="Textbezodsazen"/>
        <w:spacing w:line="276" w:lineRule="auto"/>
        <w:ind w:left="720"/>
      </w:pPr>
    </w:p>
    <w:p w14:paraId="3A2AC707" w14:textId="77777777" w:rsidR="00597416" w:rsidRDefault="00597416" w:rsidP="00A318B6">
      <w:pPr>
        <w:pStyle w:val="Textbezodsazen"/>
        <w:spacing w:line="276" w:lineRule="auto"/>
        <w:ind w:left="720"/>
      </w:pPr>
    </w:p>
    <w:p w14:paraId="36B6A654" w14:textId="77777777" w:rsidR="00597416" w:rsidRDefault="00597416" w:rsidP="00A318B6">
      <w:pPr>
        <w:pStyle w:val="Textbezodsazen"/>
        <w:spacing w:line="276" w:lineRule="auto"/>
        <w:ind w:left="720"/>
      </w:pPr>
    </w:p>
    <w:p w14:paraId="61C07CCC" w14:textId="77777777" w:rsidR="00597416" w:rsidRDefault="00597416"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138D2311"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597416" w:rsidRPr="006207FB">
        <w:rPr>
          <w:rFonts w:ascii="Verdana" w:hAnsi="Verdana"/>
          <w:highlight w:val="yellow"/>
        </w:rPr>
        <w:t>[</w:t>
      </w:r>
      <w:r w:rsidR="00597416" w:rsidRPr="00E13613">
        <w:rPr>
          <w:rFonts w:ascii="Verdana" w:hAnsi="Verdana"/>
          <w:highlight w:val="yellow"/>
        </w:rPr>
        <w:t>DOPLNÍ</w:t>
      </w:r>
      <w:r w:rsidR="00597416" w:rsidRPr="00E13613">
        <w:rPr>
          <w:highlight w:val="yellow"/>
        </w:rPr>
        <w:t xml:space="preserve"> POSKYTOVATEL</w:t>
      </w:r>
      <w:r w:rsidR="00597416" w:rsidRPr="00E13613">
        <w:rPr>
          <w:rFonts w:ascii="Verdana" w:hAnsi="Verdana"/>
          <w:highlight w:val="yellow"/>
        </w:rPr>
        <w:t>]</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4F970822" w14:textId="77777777" w:rsidR="00597416" w:rsidRDefault="00597416" w:rsidP="006B223E">
      <w:pPr>
        <w:pStyle w:val="Textbezodsazen"/>
        <w:spacing w:line="276" w:lineRule="auto"/>
        <w:ind w:left="360"/>
      </w:pPr>
    </w:p>
    <w:p w14:paraId="1197D4C0" w14:textId="77777777" w:rsidR="00597416" w:rsidRDefault="00597416" w:rsidP="006B223E">
      <w:pPr>
        <w:pStyle w:val="Textbezodsazen"/>
        <w:spacing w:line="276" w:lineRule="auto"/>
        <w:ind w:left="360"/>
      </w:pPr>
    </w:p>
    <w:p w14:paraId="372BD0D8" w14:textId="77777777" w:rsidR="00597416" w:rsidRDefault="00597416" w:rsidP="006B223E">
      <w:pPr>
        <w:pStyle w:val="Textbezodsazen"/>
        <w:spacing w:line="276" w:lineRule="auto"/>
        <w:ind w:left="360"/>
      </w:pPr>
    </w:p>
    <w:p w14:paraId="08C127E9" w14:textId="77777777" w:rsidR="00597416" w:rsidRDefault="00597416" w:rsidP="006B223E">
      <w:pPr>
        <w:pStyle w:val="Textbezodsazen"/>
        <w:spacing w:line="276" w:lineRule="auto"/>
        <w:ind w:left="360"/>
      </w:pPr>
    </w:p>
    <w:p w14:paraId="225DD83E" w14:textId="77777777" w:rsidR="00597416" w:rsidRDefault="00597416" w:rsidP="006B223E">
      <w:pPr>
        <w:pStyle w:val="Textbezodsazen"/>
        <w:spacing w:line="276" w:lineRule="auto"/>
        <w:ind w:left="360"/>
      </w:pPr>
    </w:p>
    <w:p w14:paraId="1A554EB9" w14:textId="7524DDCC"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4CB3" w14:textId="77777777" w:rsidR="004479D3" w:rsidRDefault="004479D3" w:rsidP="00962258">
      <w:pPr>
        <w:spacing w:after="0" w:line="240" w:lineRule="auto"/>
      </w:pPr>
      <w:r>
        <w:separator/>
      </w:r>
    </w:p>
  </w:endnote>
  <w:endnote w:type="continuationSeparator" w:id="0">
    <w:p w14:paraId="6312F4F0" w14:textId="77777777" w:rsidR="004479D3" w:rsidRDefault="004479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FEE8" w14:textId="77777777" w:rsidR="004479D3" w:rsidRDefault="004479D3" w:rsidP="00962258">
      <w:pPr>
        <w:spacing w:after="0" w:line="240" w:lineRule="auto"/>
      </w:pPr>
      <w:r>
        <w:separator/>
      </w:r>
    </w:p>
  </w:footnote>
  <w:footnote w:type="continuationSeparator" w:id="0">
    <w:p w14:paraId="2F65B3A8" w14:textId="77777777" w:rsidR="004479D3" w:rsidRDefault="004479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AAAB" w14:textId="2BA88C1B" w:rsidR="00FB58ED" w:rsidRDefault="00FB58E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B489C7E"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7A76132"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583368426" name="Obrázek 158336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8E3195"/>
    <w:multiLevelType w:val="hybridMultilevel"/>
    <w:tmpl w:val="63120F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1427"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BF76632"/>
    <w:multiLevelType w:val="hybridMultilevel"/>
    <w:tmpl w:val="9E328C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B624A6D"/>
    <w:multiLevelType w:val="hybridMultilevel"/>
    <w:tmpl w:val="013A6644"/>
    <w:lvl w:ilvl="0" w:tplc="1C3ED536">
      <w:start w:val="1"/>
      <w:numFmt w:val="decimal"/>
      <w:lvlText w:val="Příloha č. %1:"/>
      <w:lvlJc w:val="left"/>
      <w:pPr>
        <w:ind w:left="502"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D1F5464"/>
    <w:multiLevelType w:val="hybridMultilevel"/>
    <w:tmpl w:val="1248C98E"/>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num w:numId="1" w16cid:durableId="1160191320">
    <w:abstractNumId w:val="3"/>
  </w:num>
  <w:num w:numId="2" w16cid:durableId="158084916">
    <w:abstractNumId w:val="1"/>
  </w:num>
  <w:num w:numId="3" w16cid:durableId="888541267">
    <w:abstractNumId w:val="5"/>
  </w:num>
  <w:num w:numId="4" w16cid:durableId="1823228583">
    <w:abstractNumId w:val="12"/>
  </w:num>
  <w:num w:numId="5" w16cid:durableId="349260742">
    <w:abstractNumId w:val="6"/>
  </w:num>
  <w:num w:numId="6" w16cid:durableId="723676089">
    <w:abstractNumId w:val="2"/>
  </w:num>
  <w:num w:numId="7" w16cid:durableId="2058312771">
    <w:abstractNumId w:val="11"/>
  </w:num>
  <w:num w:numId="8" w16cid:durableId="1328899096">
    <w:abstractNumId w:val="0"/>
  </w:num>
  <w:num w:numId="9" w16cid:durableId="994450683">
    <w:abstractNumId w:val="7"/>
  </w:num>
  <w:num w:numId="10" w16cid:durableId="666399189">
    <w:abstractNumId w:val="8"/>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10"/>
  </w:num>
  <w:num w:numId="13" w16cid:durableId="1305039928">
    <w:abstractNumId w:val="13"/>
  </w:num>
  <w:num w:numId="14" w16cid:durableId="1927307033">
    <w:abstractNumId w:val="6"/>
  </w:num>
  <w:num w:numId="15" w16cid:durableId="728267656">
    <w:abstractNumId w:val="9"/>
  </w:num>
  <w:num w:numId="16" w16cid:durableId="2138140192">
    <w:abstractNumId w:val="4"/>
  </w:num>
  <w:num w:numId="17" w16cid:durableId="1612013303">
    <w:abstractNumId w:val="6"/>
  </w:num>
  <w:num w:numId="18" w16cid:durableId="1951544453">
    <w:abstractNumId w:val="6"/>
  </w:num>
  <w:num w:numId="19" w16cid:durableId="1190685258">
    <w:abstractNumId w:val="6"/>
  </w:num>
  <w:num w:numId="20" w16cid:durableId="1590770034">
    <w:abstractNumId w:val="6"/>
  </w:num>
  <w:num w:numId="21" w16cid:durableId="94979534">
    <w:abstractNumId w:val="6"/>
  </w:num>
  <w:num w:numId="22" w16cid:durableId="630285355">
    <w:abstractNumId w:val="6"/>
    <w:lvlOverride w:ilvl="0">
      <w:startOverride w:val="7"/>
    </w:lvlOverride>
    <w:lvlOverride w:ilvl="1">
      <w:startOverride w:val="2"/>
    </w:lvlOverride>
    <w:lvlOverride w:ilvl="2">
      <w:startOverride w:val="2"/>
    </w:lvlOverride>
  </w:num>
  <w:num w:numId="23" w16cid:durableId="220095687">
    <w:abstractNumId w:val="6"/>
  </w:num>
  <w:num w:numId="24" w16cid:durableId="1431975189">
    <w:abstractNumId w:val="6"/>
  </w:num>
  <w:num w:numId="25" w16cid:durableId="193083700">
    <w:abstractNumId w:val="6"/>
  </w:num>
  <w:num w:numId="26" w16cid:durableId="899562196">
    <w:abstractNumId w:val="6"/>
  </w:num>
  <w:num w:numId="27" w16cid:durableId="1137986559">
    <w:abstractNumId w:val="6"/>
  </w:num>
  <w:num w:numId="28" w16cid:durableId="1770351983">
    <w:abstractNumId w:val="6"/>
  </w:num>
  <w:num w:numId="29" w16cid:durableId="1546870735">
    <w:abstractNumId w:val="6"/>
  </w:num>
  <w:num w:numId="30" w16cid:durableId="1506751500">
    <w:abstractNumId w:val="6"/>
  </w:num>
  <w:num w:numId="31" w16cid:durableId="786656536">
    <w:abstractNumId w:val="6"/>
  </w:num>
  <w:num w:numId="32" w16cid:durableId="1491409089">
    <w:abstractNumId w:val="6"/>
  </w:num>
  <w:num w:numId="33" w16cid:durableId="2028361325">
    <w:abstractNumId w:val="6"/>
  </w:num>
  <w:num w:numId="34" w16cid:durableId="1456220907">
    <w:abstractNumId w:val="6"/>
  </w:num>
  <w:num w:numId="35" w16cid:durableId="1352687772">
    <w:abstractNumId w:val="6"/>
  </w:num>
  <w:num w:numId="36" w16cid:durableId="940650240">
    <w:abstractNumId w:val="6"/>
  </w:num>
  <w:num w:numId="37" w16cid:durableId="1228105137">
    <w:abstractNumId w:val="6"/>
  </w:num>
  <w:num w:numId="38" w16cid:durableId="1350176124">
    <w:abstractNumId w:val="6"/>
  </w:num>
  <w:num w:numId="39" w16cid:durableId="1553688814">
    <w:abstractNumId w:val="6"/>
  </w:num>
  <w:num w:numId="40" w16cid:durableId="395399985">
    <w:abstractNumId w:val="6"/>
  </w:num>
  <w:num w:numId="41" w16cid:durableId="644552123">
    <w:abstractNumId w:val="6"/>
  </w:num>
  <w:num w:numId="42" w16cid:durableId="1054742049">
    <w:abstractNumId w:val="6"/>
  </w:num>
  <w:num w:numId="43" w16cid:durableId="191387496">
    <w:abstractNumId w:val="6"/>
  </w:num>
  <w:num w:numId="44" w16cid:durableId="903830273">
    <w:abstractNumId w:val="6"/>
  </w:num>
  <w:num w:numId="45" w16cid:durableId="464278615">
    <w:abstractNumId w:val="6"/>
  </w:num>
  <w:num w:numId="46" w16cid:durableId="801114149">
    <w:abstractNumId w:val="6"/>
  </w:num>
  <w:num w:numId="47" w16cid:durableId="215091217">
    <w:abstractNumId w:val="6"/>
  </w:num>
  <w:num w:numId="48" w16cid:durableId="976375995">
    <w:abstractNumId w:val="6"/>
  </w:num>
  <w:num w:numId="49" w16cid:durableId="2112505028">
    <w:abstractNumId w:val="6"/>
  </w:num>
  <w:num w:numId="50" w16cid:durableId="1370647194">
    <w:abstractNumId w:val="6"/>
  </w:num>
  <w:num w:numId="51" w16cid:durableId="1393189914">
    <w:abstractNumId w:val="6"/>
  </w:num>
  <w:num w:numId="52" w16cid:durableId="584464061">
    <w:abstractNumId w:val="6"/>
  </w:num>
  <w:num w:numId="53" w16cid:durableId="11229933">
    <w:abstractNumId w:val="6"/>
  </w:num>
  <w:num w:numId="54" w16cid:durableId="210005549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086"/>
    <w:rsid w:val="00020E90"/>
    <w:rsid w:val="00022753"/>
    <w:rsid w:val="0003023D"/>
    <w:rsid w:val="00040B7E"/>
    <w:rsid w:val="000612CF"/>
    <w:rsid w:val="00072C1E"/>
    <w:rsid w:val="00073A69"/>
    <w:rsid w:val="000838F5"/>
    <w:rsid w:val="0009587E"/>
    <w:rsid w:val="000A1088"/>
    <w:rsid w:val="000A13BC"/>
    <w:rsid w:val="000A3F85"/>
    <w:rsid w:val="000C2D37"/>
    <w:rsid w:val="000C5A17"/>
    <w:rsid w:val="000D0E0A"/>
    <w:rsid w:val="000D1A0F"/>
    <w:rsid w:val="000E23A7"/>
    <w:rsid w:val="000F4F6A"/>
    <w:rsid w:val="0010023B"/>
    <w:rsid w:val="0010693F"/>
    <w:rsid w:val="00107E5E"/>
    <w:rsid w:val="00111F39"/>
    <w:rsid w:val="00114472"/>
    <w:rsid w:val="0013379C"/>
    <w:rsid w:val="001550BC"/>
    <w:rsid w:val="001605B9"/>
    <w:rsid w:val="00170EC5"/>
    <w:rsid w:val="001747C1"/>
    <w:rsid w:val="0018287F"/>
    <w:rsid w:val="00184743"/>
    <w:rsid w:val="001B757E"/>
    <w:rsid w:val="001C2412"/>
    <w:rsid w:val="001F32C9"/>
    <w:rsid w:val="001F7617"/>
    <w:rsid w:val="00207DF5"/>
    <w:rsid w:val="00280E07"/>
    <w:rsid w:val="002819AE"/>
    <w:rsid w:val="0029192E"/>
    <w:rsid w:val="002A6874"/>
    <w:rsid w:val="002B1A9B"/>
    <w:rsid w:val="002C31BF"/>
    <w:rsid w:val="002D08B1"/>
    <w:rsid w:val="002D65B2"/>
    <w:rsid w:val="002E0CD7"/>
    <w:rsid w:val="002F4B54"/>
    <w:rsid w:val="00300080"/>
    <w:rsid w:val="003013FA"/>
    <w:rsid w:val="00303838"/>
    <w:rsid w:val="003071BD"/>
    <w:rsid w:val="00321172"/>
    <w:rsid w:val="00341DCF"/>
    <w:rsid w:val="003452CE"/>
    <w:rsid w:val="00347BE9"/>
    <w:rsid w:val="003557CB"/>
    <w:rsid w:val="00357BC6"/>
    <w:rsid w:val="00364455"/>
    <w:rsid w:val="003956C6"/>
    <w:rsid w:val="003A4D59"/>
    <w:rsid w:val="003B39EC"/>
    <w:rsid w:val="003C5291"/>
    <w:rsid w:val="003D12BD"/>
    <w:rsid w:val="003D703A"/>
    <w:rsid w:val="003E082D"/>
    <w:rsid w:val="003E360D"/>
    <w:rsid w:val="003F20D8"/>
    <w:rsid w:val="00403C02"/>
    <w:rsid w:val="00414F1F"/>
    <w:rsid w:val="00434DDB"/>
    <w:rsid w:val="00441430"/>
    <w:rsid w:val="004479D3"/>
    <w:rsid w:val="00450F07"/>
    <w:rsid w:val="00453CD3"/>
    <w:rsid w:val="00460660"/>
    <w:rsid w:val="00477FCC"/>
    <w:rsid w:val="004860FC"/>
    <w:rsid w:val="00486107"/>
    <w:rsid w:val="00487061"/>
    <w:rsid w:val="00490CF1"/>
    <w:rsid w:val="00491827"/>
    <w:rsid w:val="00492DAB"/>
    <w:rsid w:val="00493B1B"/>
    <w:rsid w:val="00494F81"/>
    <w:rsid w:val="004A07D8"/>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14D0F"/>
    <w:rsid w:val="00522467"/>
    <w:rsid w:val="00523EA7"/>
    <w:rsid w:val="00527421"/>
    <w:rsid w:val="00534201"/>
    <w:rsid w:val="00537B7A"/>
    <w:rsid w:val="00553375"/>
    <w:rsid w:val="00553F16"/>
    <w:rsid w:val="0055445F"/>
    <w:rsid w:val="00556D90"/>
    <w:rsid w:val="005736B7"/>
    <w:rsid w:val="0057543A"/>
    <w:rsid w:val="00575E5A"/>
    <w:rsid w:val="00592757"/>
    <w:rsid w:val="00597416"/>
    <w:rsid w:val="00597E84"/>
    <w:rsid w:val="005B76DD"/>
    <w:rsid w:val="005D5624"/>
    <w:rsid w:val="005E7A24"/>
    <w:rsid w:val="005F1404"/>
    <w:rsid w:val="005F4A81"/>
    <w:rsid w:val="0060520C"/>
    <w:rsid w:val="006062BA"/>
    <w:rsid w:val="006062F9"/>
    <w:rsid w:val="0061068E"/>
    <w:rsid w:val="00646E2C"/>
    <w:rsid w:val="00652A2B"/>
    <w:rsid w:val="00660AD3"/>
    <w:rsid w:val="00673269"/>
    <w:rsid w:val="00677B7F"/>
    <w:rsid w:val="00680BD0"/>
    <w:rsid w:val="00682946"/>
    <w:rsid w:val="0069194A"/>
    <w:rsid w:val="006A5570"/>
    <w:rsid w:val="006A689C"/>
    <w:rsid w:val="006B223E"/>
    <w:rsid w:val="006B3D79"/>
    <w:rsid w:val="006C7697"/>
    <w:rsid w:val="006D009C"/>
    <w:rsid w:val="006D6313"/>
    <w:rsid w:val="006D7AFE"/>
    <w:rsid w:val="006E0578"/>
    <w:rsid w:val="006E314D"/>
    <w:rsid w:val="006E3E36"/>
    <w:rsid w:val="006E6E61"/>
    <w:rsid w:val="006F0865"/>
    <w:rsid w:val="006F7CD7"/>
    <w:rsid w:val="00701C1B"/>
    <w:rsid w:val="00702628"/>
    <w:rsid w:val="00705D26"/>
    <w:rsid w:val="007061F8"/>
    <w:rsid w:val="00710723"/>
    <w:rsid w:val="00716B2A"/>
    <w:rsid w:val="00721C4A"/>
    <w:rsid w:val="00723ED1"/>
    <w:rsid w:val="00743525"/>
    <w:rsid w:val="007445E8"/>
    <w:rsid w:val="00744CF6"/>
    <w:rsid w:val="007510DD"/>
    <w:rsid w:val="0076286B"/>
    <w:rsid w:val="00766846"/>
    <w:rsid w:val="0077673A"/>
    <w:rsid w:val="007778AD"/>
    <w:rsid w:val="0078340D"/>
    <w:rsid w:val="007846E1"/>
    <w:rsid w:val="007A0C04"/>
    <w:rsid w:val="007A27FA"/>
    <w:rsid w:val="007B570C"/>
    <w:rsid w:val="007C589B"/>
    <w:rsid w:val="007D386F"/>
    <w:rsid w:val="007E4A6E"/>
    <w:rsid w:val="007E508B"/>
    <w:rsid w:val="007F133A"/>
    <w:rsid w:val="007F328C"/>
    <w:rsid w:val="007F3523"/>
    <w:rsid w:val="007F56A7"/>
    <w:rsid w:val="00807DD0"/>
    <w:rsid w:val="00810E9B"/>
    <w:rsid w:val="008124E5"/>
    <w:rsid w:val="00814EB7"/>
    <w:rsid w:val="0086114C"/>
    <w:rsid w:val="008659F3"/>
    <w:rsid w:val="00871CC2"/>
    <w:rsid w:val="008819E9"/>
    <w:rsid w:val="00886D4B"/>
    <w:rsid w:val="00895406"/>
    <w:rsid w:val="00896CDE"/>
    <w:rsid w:val="008A3568"/>
    <w:rsid w:val="008B24C9"/>
    <w:rsid w:val="008D03B9"/>
    <w:rsid w:val="008E1E86"/>
    <w:rsid w:val="008F18D6"/>
    <w:rsid w:val="008F3BC6"/>
    <w:rsid w:val="008F7DFE"/>
    <w:rsid w:val="00904780"/>
    <w:rsid w:val="00905660"/>
    <w:rsid w:val="00922385"/>
    <w:rsid w:val="009223DF"/>
    <w:rsid w:val="00926913"/>
    <w:rsid w:val="00936091"/>
    <w:rsid w:val="00940D8A"/>
    <w:rsid w:val="009438E4"/>
    <w:rsid w:val="0094693A"/>
    <w:rsid w:val="00950C1F"/>
    <w:rsid w:val="00954959"/>
    <w:rsid w:val="00962258"/>
    <w:rsid w:val="009678B7"/>
    <w:rsid w:val="00974FD8"/>
    <w:rsid w:val="009833E1"/>
    <w:rsid w:val="00992D9C"/>
    <w:rsid w:val="009945D6"/>
    <w:rsid w:val="00996CB8"/>
    <w:rsid w:val="009A0078"/>
    <w:rsid w:val="009A396A"/>
    <w:rsid w:val="009A47BA"/>
    <w:rsid w:val="009B1343"/>
    <w:rsid w:val="009B14A9"/>
    <w:rsid w:val="009B2E97"/>
    <w:rsid w:val="009B37FD"/>
    <w:rsid w:val="009C2DA4"/>
    <w:rsid w:val="009C61DE"/>
    <w:rsid w:val="009C651E"/>
    <w:rsid w:val="009D0162"/>
    <w:rsid w:val="009D0E7F"/>
    <w:rsid w:val="009D0F06"/>
    <w:rsid w:val="009D3556"/>
    <w:rsid w:val="009E07F4"/>
    <w:rsid w:val="009F392E"/>
    <w:rsid w:val="009F4187"/>
    <w:rsid w:val="00A02EE7"/>
    <w:rsid w:val="00A0719E"/>
    <w:rsid w:val="00A07644"/>
    <w:rsid w:val="00A1674D"/>
    <w:rsid w:val="00A16D9E"/>
    <w:rsid w:val="00A31290"/>
    <w:rsid w:val="00A318B6"/>
    <w:rsid w:val="00A52B36"/>
    <w:rsid w:val="00A6177B"/>
    <w:rsid w:val="00A63FD5"/>
    <w:rsid w:val="00A66136"/>
    <w:rsid w:val="00A6738F"/>
    <w:rsid w:val="00AA4CBB"/>
    <w:rsid w:val="00AA6427"/>
    <w:rsid w:val="00AA65FA"/>
    <w:rsid w:val="00AA6E01"/>
    <w:rsid w:val="00AA7351"/>
    <w:rsid w:val="00AB2169"/>
    <w:rsid w:val="00AB241E"/>
    <w:rsid w:val="00AB53C9"/>
    <w:rsid w:val="00AB6759"/>
    <w:rsid w:val="00AD056F"/>
    <w:rsid w:val="00AD6731"/>
    <w:rsid w:val="00AE74AE"/>
    <w:rsid w:val="00B01854"/>
    <w:rsid w:val="00B06535"/>
    <w:rsid w:val="00B15D0D"/>
    <w:rsid w:val="00B34A8A"/>
    <w:rsid w:val="00B354A6"/>
    <w:rsid w:val="00B52B00"/>
    <w:rsid w:val="00B54C16"/>
    <w:rsid w:val="00B56E19"/>
    <w:rsid w:val="00B66E16"/>
    <w:rsid w:val="00B734B4"/>
    <w:rsid w:val="00B75DAD"/>
    <w:rsid w:val="00B75EE1"/>
    <w:rsid w:val="00B77481"/>
    <w:rsid w:val="00B8518B"/>
    <w:rsid w:val="00B867AD"/>
    <w:rsid w:val="00BB184D"/>
    <w:rsid w:val="00BB202D"/>
    <w:rsid w:val="00BC3B69"/>
    <w:rsid w:val="00BD739E"/>
    <w:rsid w:val="00BD7E91"/>
    <w:rsid w:val="00BF5E64"/>
    <w:rsid w:val="00C02D0A"/>
    <w:rsid w:val="00C03A6E"/>
    <w:rsid w:val="00C25494"/>
    <w:rsid w:val="00C44F6A"/>
    <w:rsid w:val="00C47AE3"/>
    <w:rsid w:val="00C50A9C"/>
    <w:rsid w:val="00C61E20"/>
    <w:rsid w:val="00C916C5"/>
    <w:rsid w:val="00CD1FC4"/>
    <w:rsid w:val="00CE287A"/>
    <w:rsid w:val="00CE5BFD"/>
    <w:rsid w:val="00CF2168"/>
    <w:rsid w:val="00CF484D"/>
    <w:rsid w:val="00D02C77"/>
    <w:rsid w:val="00D07EFE"/>
    <w:rsid w:val="00D101A7"/>
    <w:rsid w:val="00D21061"/>
    <w:rsid w:val="00D222B5"/>
    <w:rsid w:val="00D24836"/>
    <w:rsid w:val="00D4108E"/>
    <w:rsid w:val="00D45DE0"/>
    <w:rsid w:val="00D517D1"/>
    <w:rsid w:val="00D6163D"/>
    <w:rsid w:val="00D61CD5"/>
    <w:rsid w:val="00D831A3"/>
    <w:rsid w:val="00D85C5B"/>
    <w:rsid w:val="00DB295F"/>
    <w:rsid w:val="00DC75F3"/>
    <w:rsid w:val="00DD23FB"/>
    <w:rsid w:val="00DD3C59"/>
    <w:rsid w:val="00DD46F3"/>
    <w:rsid w:val="00DD58D5"/>
    <w:rsid w:val="00DE1EBF"/>
    <w:rsid w:val="00DE56F2"/>
    <w:rsid w:val="00DE6A6E"/>
    <w:rsid w:val="00DF116D"/>
    <w:rsid w:val="00DF12E7"/>
    <w:rsid w:val="00E174B0"/>
    <w:rsid w:val="00E2730E"/>
    <w:rsid w:val="00E44ACC"/>
    <w:rsid w:val="00E64568"/>
    <w:rsid w:val="00E64E22"/>
    <w:rsid w:val="00E66ED6"/>
    <w:rsid w:val="00E718BC"/>
    <w:rsid w:val="00E73DA0"/>
    <w:rsid w:val="00E85E32"/>
    <w:rsid w:val="00EB104F"/>
    <w:rsid w:val="00EC1E48"/>
    <w:rsid w:val="00EC2764"/>
    <w:rsid w:val="00EC4A73"/>
    <w:rsid w:val="00ED14BD"/>
    <w:rsid w:val="00EE43B7"/>
    <w:rsid w:val="00EE7075"/>
    <w:rsid w:val="00EF1804"/>
    <w:rsid w:val="00EF6DAF"/>
    <w:rsid w:val="00F0533E"/>
    <w:rsid w:val="00F076A0"/>
    <w:rsid w:val="00F1048D"/>
    <w:rsid w:val="00F12DEC"/>
    <w:rsid w:val="00F1715C"/>
    <w:rsid w:val="00F310F8"/>
    <w:rsid w:val="00F3415C"/>
    <w:rsid w:val="00F35939"/>
    <w:rsid w:val="00F45607"/>
    <w:rsid w:val="00F659EB"/>
    <w:rsid w:val="00F65C01"/>
    <w:rsid w:val="00F81B99"/>
    <w:rsid w:val="00F86BA6"/>
    <w:rsid w:val="00F94ADB"/>
    <w:rsid w:val="00F960D0"/>
    <w:rsid w:val="00F969C4"/>
    <w:rsid w:val="00FA342B"/>
    <w:rsid w:val="00FB58ED"/>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693A"/>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character" w:customStyle="1" w:styleId="FontStyle38">
    <w:name w:val="Font Style38"/>
    <w:uiPriority w:val="99"/>
    <w:rsid w:val="00680BD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lrich@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4.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131</TotalTime>
  <Pages>6</Pages>
  <Words>2546</Words>
  <Characters>15028</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17</cp:revision>
  <cp:lastPrinted>2025-06-30T08:20:00Z</cp:lastPrinted>
  <dcterms:created xsi:type="dcterms:W3CDTF">2024-08-19T06:04:00Z</dcterms:created>
  <dcterms:modified xsi:type="dcterms:W3CDTF">2025-07-07T10:29:00Z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