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Default="00BD76C3" w:rsidP="00AD0C7B">
      <w:pPr>
        <w:pStyle w:val="Titul2"/>
        <w:rPr>
          <w:highlight w:val="green"/>
        </w:rPr>
      </w:pPr>
      <w:r w:rsidRPr="004902A8">
        <w:rPr>
          <w:highlight w:val="green"/>
        </w:rPr>
        <w:t xml:space="preserve">Příloha č. 2 </w:t>
      </w:r>
      <w:r w:rsidR="00D81BCF" w:rsidRPr="004902A8">
        <w:rPr>
          <w:highlight w:val="green"/>
        </w:rPr>
        <w:t>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p w14:paraId="2629C57D" w14:textId="245D85F1" w:rsidR="00BF54FE" w:rsidRDefault="00C613AB" w:rsidP="006C2343">
      <w:pPr>
        <w:pStyle w:val="Tituldatum"/>
      </w:pPr>
      <w:r>
        <w:rPr>
          <w:rStyle w:val="Nzevakce"/>
        </w:rPr>
        <w:t>Oprava bytu výpravní budovy Šumná č.p.37</w:t>
      </w: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378B42F2" w:rsidR="00826B7B" w:rsidRPr="006C2343" w:rsidRDefault="006C2343" w:rsidP="006C2343">
      <w:pPr>
        <w:pStyle w:val="Tituldatum"/>
      </w:pPr>
      <w:r w:rsidRPr="006C2343">
        <w:t xml:space="preserve">Datum vydání: </w:t>
      </w:r>
      <w:r w:rsidR="00C613AB">
        <w:t>3.6</w:t>
      </w:r>
      <w:r w:rsidR="002C7051">
        <w:t>.202</w:t>
      </w:r>
      <w:r w:rsidR="00BF6073">
        <w:t>5</w:t>
      </w:r>
      <w:r w:rsidR="0076790E">
        <w:t xml:space="preserve"> </w:t>
      </w:r>
    </w:p>
    <w:p w14:paraId="25D37211" w14:textId="06D16FAB" w:rsidR="00585C2A" w:rsidRPr="00BB77E1" w:rsidRDefault="00826B7B" w:rsidP="00C613AB">
      <w:pPr>
        <w:spacing w:after="120" w:line="264" w:lineRule="auto"/>
        <w:jc w:val="both"/>
        <w:rPr>
          <w:i/>
          <w:color w:val="00A1E0"/>
          <w:sz w:val="18"/>
          <w:szCs w:val="18"/>
        </w:rPr>
      </w:pPr>
      <w:r>
        <w:br w:type="page"/>
      </w:r>
      <w:bookmarkStart w:id="0" w:name="_Toc146112635"/>
    </w:p>
    <w:p w14:paraId="10A576B7" w14:textId="77777777" w:rsidR="00585C2A" w:rsidRPr="00BB77E1" w:rsidRDefault="00585C2A" w:rsidP="00585C2A">
      <w:r w:rsidRPr="00BB77E1">
        <w:lastRenderedPageBreak/>
        <w:br w:type="page"/>
      </w:r>
    </w:p>
    <w:p w14:paraId="36C7F87D" w14:textId="77777777" w:rsidR="00585C2A" w:rsidRPr="00BB77E1" w:rsidRDefault="00585C2A" w:rsidP="00585C2A">
      <w:pPr>
        <w:keepNext/>
        <w:spacing w:before="280" w:after="120" w:line="264" w:lineRule="auto"/>
        <w:rPr>
          <w:b/>
          <w:caps/>
          <w:sz w:val="22"/>
          <w:szCs w:val="18"/>
        </w:rPr>
      </w:pPr>
      <w:r w:rsidRPr="00BB77E1">
        <w:rPr>
          <w:b/>
          <w:caps/>
          <w:sz w:val="22"/>
          <w:szCs w:val="18"/>
        </w:rPr>
        <w:lastRenderedPageBreak/>
        <w:t xml:space="preserve">Obsah </w:t>
      </w:r>
    </w:p>
    <w:p w14:paraId="230005C3" w14:textId="16D8DECE" w:rsidR="00952694" w:rsidRDefault="00585C2A">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73498232" w:history="1">
        <w:r w:rsidR="00952694" w:rsidRPr="008F6802">
          <w:rPr>
            <w:rStyle w:val="Hypertextovodkaz"/>
          </w:rPr>
          <w:t>SEZNAM ZKRATEK</w:t>
        </w:r>
        <w:r w:rsidR="00952694">
          <w:rPr>
            <w:noProof/>
            <w:webHidden/>
          </w:rPr>
          <w:tab/>
        </w:r>
        <w:r w:rsidR="00952694">
          <w:rPr>
            <w:noProof/>
            <w:webHidden/>
          </w:rPr>
          <w:fldChar w:fldCharType="begin"/>
        </w:r>
        <w:r w:rsidR="00952694">
          <w:rPr>
            <w:noProof/>
            <w:webHidden/>
          </w:rPr>
          <w:instrText xml:space="preserve"> PAGEREF _Toc173498232 \h </w:instrText>
        </w:r>
        <w:r w:rsidR="00952694">
          <w:rPr>
            <w:noProof/>
            <w:webHidden/>
          </w:rPr>
        </w:r>
        <w:r w:rsidR="00952694">
          <w:rPr>
            <w:noProof/>
            <w:webHidden/>
          </w:rPr>
          <w:fldChar w:fldCharType="separate"/>
        </w:r>
        <w:r w:rsidR="00952694">
          <w:rPr>
            <w:noProof/>
            <w:webHidden/>
          </w:rPr>
          <w:t>4</w:t>
        </w:r>
        <w:r w:rsidR="00952694">
          <w:rPr>
            <w:noProof/>
            <w:webHidden/>
          </w:rPr>
          <w:fldChar w:fldCharType="end"/>
        </w:r>
      </w:hyperlink>
    </w:p>
    <w:p w14:paraId="52E9DF1B" w14:textId="661C9070" w:rsidR="00952694" w:rsidRDefault="00952694">
      <w:pPr>
        <w:pStyle w:val="Obsah1"/>
        <w:rPr>
          <w:rFonts w:asciiTheme="minorHAnsi" w:eastAsiaTheme="minorEastAsia" w:hAnsiTheme="minorHAnsi"/>
          <w:b w:val="0"/>
          <w:caps w:val="0"/>
          <w:noProof/>
          <w:spacing w:val="0"/>
          <w:sz w:val="22"/>
          <w:szCs w:val="22"/>
          <w:lang w:eastAsia="cs-CZ"/>
        </w:rPr>
      </w:pPr>
      <w:hyperlink w:anchor="_Toc173498233" w:history="1">
        <w:r w:rsidRPr="008F6802">
          <w:rPr>
            <w:rStyle w:val="Hypertextovodkaz"/>
          </w:rPr>
          <w:t>Pojmy a definice</w:t>
        </w:r>
        <w:r>
          <w:rPr>
            <w:noProof/>
            <w:webHidden/>
          </w:rPr>
          <w:tab/>
        </w:r>
        <w:r>
          <w:rPr>
            <w:noProof/>
            <w:webHidden/>
          </w:rPr>
          <w:fldChar w:fldCharType="begin"/>
        </w:r>
        <w:r>
          <w:rPr>
            <w:noProof/>
            <w:webHidden/>
          </w:rPr>
          <w:instrText xml:space="preserve"> PAGEREF _Toc173498233 \h </w:instrText>
        </w:r>
        <w:r>
          <w:rPr>
            <w:noProof/>
            <w:webHidden/>
          </w:rPr>
        </w:r>
        <w:r>
          <w:rPr>
            <w:noProof/>
            <w:webHidden/>
          </w:rPr>
          <w:fldChar w:fldCharType="separate"/>
        </w:r>
        <w:r>
          <w:rPr>
            <w:noProof/>
            <w:webHidden/>
          </w:rPr>
          <w:t>6</w:t>
        </w:r>
        <w:r>
          <w:rPr>
            <w:noProof/>
            <w:webHidden/>
          </w:rPr>
          <w:fldChar w:fldCharType="end"/>
        </w:r>
      </w:hyperlink>
    </w:p>
    <w:p w14:paraId="712103C5" w14:textId="4CF55355" w:rsidR="00952694" w:rsidRDefault="00952694">
      <w:pPr>
        <w:pStyle w:val="Obsah1"/>
        <w:rPr>
          <w:rFonts w:asciiTheme="minorHAnsi" w:eastAsiaTheme="minorEastAsia" w:hAnsiTheme="minorHAnsi"/>
          <w:b w:val="0"/>
          <w:caps w:val="0"/>
          <w:noProof/>
          <w:spacing w:val="0"/>
          <w:sz w:val="22"/>
          <w:szCs w:val="22"/>
          <w:lang w:eastAsia="cs-CZ"/>
        </w:rPr>
      </w:pPr>
      <w:hyperlink w:anchor="_Toc173498234" w:history="1">
        <w:r w:rsidRPr="008F6802">
          <w:rPr>
            <w:rStyle w:val="Hypertextovodkaz"/>
          </w:rPr>
          <w:t>1.</w:t>
        </w:r>
        <w:r>
          <w:rPr>
            <w:rFonts w:asciiTheme="minorHAnsi" w:eastAsiaTheme="minorEastAsia" w:hAnsiTheme="minorHAnsi"/>
            <w:b w:val="0"/>
            <w:caps w:val="0"/>
            <w:noProof/>
            <w:spacing w:val="0"/>
            <w:sz w:val="22"/>
            <w:szCs w:val="22"/>
            <w:lang w:eastAsia="cs-CZ"/>
          </w:rPr>
          <w:tab/>
        </w:r>
        <w:r w:rsidRPr="008F6802">
          <w:rPr>
            <w:rStyle w:val="Hypertextovodkaz"/>
          </w:rPr>
          <w:t>SPECIFIKACE PŘEDMĚTU DÍLA</w:t>
        </w:r>
        <w:r>
          <w:rPr>
            <w:noProof/>
            <w:webHidden/>
          </w:rPr>
          <w:tab/>
        </w:r>
        <w:r>
          <w:rPr>
            <w:noProof/>
            <w:webHidden/>
          </w:rPr>
          <w:fldChar w:fldCharType="begin"/>
        </w:r>
        <w:r>
          <w:rPr>
            <w:noProof/>
            <w:webHidden/>
          </w:rPr>
          <w:instrText xml:space="preserve"> PAGEREF _Toc173498234 \h </w:instrText>
        </w:r>
        <w:r>
          <w:rPr>
            <w:noProof/>
            <w:webHidden/>
          </w:rPr>
        </w:r>
        <w:r>
          <w:rPr>
            <w:noProof/>
            <w:webHidden/>
          </w:rPr>
          <w:fldChar w:fldCharType="separate"/>
        </w:r>
        <w:r>
          <w:rPr>
            <w:noProof/>
            <w:webHidden/>
          </w:rPr>
          <w:t>8</w:t>
        </w:r>
        <w:r>
          <w:rPr>
            <w:noProof/>
            <w:webHidden/>
          </w:rPr>
          <w:fldChar w:fldCharType="end"/>
        </w:r>
      </w:hyperlink>
    </w:p>
    <w:p w14:paraId="1A9A8B2A" w14:textId="7EC853BB" w:rsidR="00952694" w:rsidRDefault="00952694">
      <w:pPr>
        <w:pStyle w:val="Obsah2"/>
        <w:rPr>
          <w:rFonts w:asciiTheme="minorHAnsi" w:eastAsiaTheme="minorEastAsia" w:hAnsiTheme="minorHAnsi"/>
          <w:noProof/>
          <w:spacing w:val="0"/>
          <w:sz w:val="22"/>
          <w:szCs w:val="22"/>
          <w:lang w:eastAsia="cs-CZ"/>
        </w:rPr>
      </w:pPr>
      <w:hyperlink w:anchor="_Toc173498235" w:history="1">
        <w:r w:rsidRPr="008F6802">
          <w:rPr>
            <w:rStyle w:val="Hypertextovodkaz"/>
            <w:rFonts w:asciiTheme="majorHAnsi" w:hAnsiTheme="majorHAnsi"/>
            <w:b/>
          </w:rPr>
          <w:t>1.1</w:t>
        </w:r>
        <w:r>
          <w:rPr>
            <w:rFonts w:asciiTheme="minorHAnsi" w:eastAsiaTheme="minorEastAsia" w:hAnsiTheme="minorHAnsi"/>
            <w:noProof/>
            <w:spacing w:val="0"/>
            <w:sz w:val="22"/>
            <w:szCs w:val="22"/>
            <w:lang w:eastAsia="cs-CZ"/>
          </w:rPr>
          <w:tab/>
        </w:r>
        <w:r w:rsidRPr="008F6802">
          <w:rPr>
            <w:rStyle w:val="Hypertextovodkaz"/>
            <w:b/>
          </w:rPr>
          <w:t>Účel a rozsah předmětu Díla</w:t>
        </w:r>
        <w:r>
          <w:rPr>
            <w:noProof/>
            <w:webHidden/>
          </w:rPr>
          <w:tab/>
        </w:r>
        <w:r>
          <w:rPr>
            <w:noProof/>
            <w:webHidden/>
          </w:rPr>
          <w:fldChar w:fldCharType="begin"/>
        </w:r>
        <w:r>
          <w:rPr>
            <w:noProof/>
            <w:webHidden/>
          </w:rPr>
          <w:instrText xml:space="preserve"> PAGEREF _Toc173498235 \h </w:instrText>
        </w:r>
        <w:r>
          <w:rPr>
            <w:noProof/>
            <w:webHidden/>
          </w:rPr>
        </w:r>
        <w:r>
          <w:rPr>
            <w:noProof/>
            <w:webHidden/>
          </w:rPr>
          <w:fldChar w:fldCharType="separate"/>
        </w:r>
        <w:r>
          <w:rPr>
            <w:noProof/>
            <w:webHidden/>
          </w:rPr>
          <w:t>8</w:t>
        </w:r>
        <w:r>
          <w:rPr>
            <w:noProof/>
            <w:webHidden/>
          </w:rPr>
          <w:fldChar w:fldCharType="end"/>
        </w:r>
      </w:hyperlink>
    </w:p>
    <w:p w14:paraId="35D981A1" w14:textId="110E351C" w:rsidR="00952694" w:rsidRDefault="00952694">
      <w:pPr>
        <w:pStyle w:val="Obsah2"/>
        <w:rPr>
          <w:rFonts w:asciiTheme="minorHAnsi" w:eastAsiaTheme="minorEastAsia" w:hAnsiTheme="minorHAnsi"/>
          <w:noProof/>
          <w:spacing w:val="0"/>
          <w:sz w:val="22"/>
          <w:szCs w:val="22"/>
          <w:lang w:eastAsia="cs-CZ"/>
        </w:rPr>
      </w:pPr>
      <w:hyperlink w:anchor="_Toc173498236" w:history="1">
        <w:r w:rsidRPr="008F6802">
          <w:rPr>
            <w:rStyle w:val="Hypertextovodkaz"/>
            <w:rFonts w:asciiTheme="majorHAnsi" w:hAnsiTheme="majorHAnsi"/>
            <w:b/>
          </w:rPr>
          <w:t>1.2</w:t>
        </w:r>
        <w:r>
          <w:rPr>
            <w:rFonts w:asciiTheme="minorHAnsi" w:eastAsiaTheme="minorEastAsia" w:hAnsiTheme="minorHAnsi"/>
            <w:noProof/>
            <w:spacing w:val="0"/>
            <w:sz w:val="22"/>
            <w:szCs w:val="22"/>
            <w:lang w:eastAsia="cs-CZ"/>
          </w:rPr>
          <w:tab/>
        </w:r>
        <w:r w:rsidRPr="008F6802">
          <w:rPr>
            <w:rStyle w:val="Hypertextovodkaz"/>
            <w:b/>
          </w:rPr>
          <w:t>Umístění stavby</w:t>
        </w:r>
        <w:r>
          <w:rPr>
            <w:noProof/>
            <w:webHidden/>
          </w:rPr>
          <w:tab/>
        </w:r>
        <w:r>
          <w:rPr>
            <w:noProof/>
            <w:webHidden/>
          </w:rPr>
          <w:fldChar w:fldCharType="begin"/>
        </w:r>
        <w:r>
          <w:rPr>
            <w:noProof/>
            <w:webHidden/>
          </w:rPr>
          <w:instrText xml:space="preserve"> PAGEREF _Toc173498236 \h </w:instrText>
        </w:r>
        <w:r>
          <w:rPr>
            <w:noProof/>
            <w:webHidden/>
          </w:rPr>
        </w:r>
        <w:r>
          <w:rPr>
            <w:noProof/>
            <w:webHidden/>
          </w:rPr>
          <w:fldChar w:fldCharType="separate"/>
        </w:r>
        <w:r>
          <w:rPr>
            <w:noProof/>
            <w:webHidden/>
          </w:rPr>
          <w:t>8</w:t>
        </w:r>
        <w:r>
          <w:rPr>
            <w:noProof/>
            <w:webHidden/>
          </w:rPr>
          <w:fldChar w:fldCharType="end"/>
        </w:r>
      </w:hyperlink>
    </w:p>
    <w:p w14:paraId="744EE03E" w14:textId="789F314D" w:rsidR="00952694" w:rsidRDefault="00952694">
      <w:pPr>
        <w:pStyle w:val="Obsah1"/>
        <w:rPr>
          <w:rFonts w:asciiTheme="minorHAnsi" w:eastAsiaTheme="minorEastAsia" w:hAnsiTheme="minorHAnsi"/>
          <w:b w:val="0"/>
          <w:caps w:val="0"/>
          <w:noProof/>
          <w:spacing w:val="0"/>
          <w:sz w:val="22"/>
          <w:szCs w:val="22"/>
          <w:lang w:eastAsia="cs-CZ"/>
        </w:rPr>
      </w:pPr>
      <w:hyperlink w:anchor="_Toc173498237" w:history="1">
        <w:r w:rsidRPr="008F6802">
          <w:rPr>
            <w:rStyle w:val="Hypertextovodkaz"/>
          </w:rPr>
          <w:t>2.</w:t>
        </w:r>
        <w:r>
          <w:rPr>
            <w:rFonts w:asciiTheme="minorHAnsi" w:eastAsiaTheme="minorEastAsia" w:hAnsiTheme="minorHAnsi"/>
            <w:b w:val="0"/>
            <w:caps w:val="0"/>
            <w:noProof/>
            <w:spacing w:val="0"/>
            <w:sz w:val="22"/>
            <w:szCs w:val="22"/>
            <w:lang w:eastAsia="cs-CZ"/>
          </w:rPr>
          <w:tab/>
        </w:r>
        <w:r w:rsidRPr="008F6802">
          <w:rPr>
            <w:rStyle w:val="Hypertextovodkaz"/>
          </w:rPr>
          <w:t>PŘEHLED VÝCHOZÍCH PODKLADŮ</w:t>
        </w:r>
        <w:r>
          <w:rPr>
            <w:noProof/>
            <w:webHidden/>
          </w:rPr>
          <w:tab/>
        </w:r>
        <w:r>
          <w:rPr>
            <w:noProof/>
            <w:webHidden/>
          </w:rPr>
          <w:fldChar w:fldCharType="begin"/>
        </w:r>
        <w:r>
          <w:rPr>
            <w:noProof/>
            <w:webHidden/>
          </w:rPr>
          <w:instrText xml:space="preserve"> PAGEREF _Toc173498237 \h </w:instrText>
        </w:r>
        <w:r>
          <w:rPr>
            <w:noProof/>
            <w:webHidden/>
          </w:rPr>
        </w:r>
        <w:r>
          <w:rPr>
            <w:noProof/>
            <w:webHidden/>
          </w:rPr>
          <w:fldChar w:fldCharType="separate"/>
        </w:r>
        <w:r>
          <w:rPr>
            <w:noProof/>
            <w:webHidden/>
          </w:rPr>
          <w:t>8</w:t>
        </w:r>
        <w:r>
          <w:rPr>
            <w:noProof/>
            <w:webHidden/>
          </w:rPr>
          <w:fldChar w:fldCharType="end"/>
        </w:r>
      </w:hyperlink>
    </w:p>
    <w:p w14:paraId="10FD93CD" w14:textId="0A0B6B94" w:rsidR="00952694" w:rsidRDefault="00952694">
      <w:pPr>
        <w:pStyle w:val="Obsah2"/>
        <w:rPr>
          <w:rFonts w:asciiTheme="minorHAnsi" w:eastAsiaTheme="minorEastAsia" w:hAnsiTheme="minorHAnsi"/>
          <w:noProof/>
          <w:spacing w:val="0"/>
          <w:sz w:val="22"/>
          <w:szCs w:val="22"/>
          <w:lang w:eastAsia="cs-CZ"/>
        </w:rPr>
      </w:pPr>
      <w:hyperlink w:anchor="_Toc173498238" w:history="1">
        <w:r w:rsidRPr="008F6802">
          <w:rPr>
            <w:rStyle w:val="Hypertextovodkaz"/>
            <w:rFonts w:asciiTheme="majorHAnsi" w:hAnsiTheme="majorHAnsi"/>
            <w:b/>
          </w:rPr>
          <w:t>2.1</w:t>
        </w:r>
        <w:r>
          <w:rPr>
            <w:rFonts w:asciiTheme="minorHAnsi" w:eastAsiaTheme="minorEastAsia" w:hAnsiTheme="minorHAnsi"/>
            <w:noProof/>
            <w:spacing w:val="0"/>
            <w:sz w:val="22"/>
            <w:szCs w:val="22"/>
            <w:lang w:eastAsia="cs-CZ"/>
          </w:rPr>
          <w:tab/>
        </w:r>
        <w:r w:rsidRPr="008F6802">
          <w:rPr>
            <w:rStyle w:val="Hypertextovodkaz"/>
            <w:b/>
          </w:rPr>
          <w:t>Projektová dokumentace</w:t>
        </w:r>
        <w:r>
          <w:rPr>
            <w:noProof/>
            <w:webHidden/>
          </w:rPr>
          <w:tab/>
        </w:r>
        <w:r>
          <w:rPr>
            <w:noProof/>
            <w:webHidden/>
          </w:rPr>
          <w:fldChar w:fldCharType="begin"/>
        </w:r>
        <w:r>
          <w:rPr>
            <w:noProof/>
            <w:webHidden/>
          </w:rPr>
          <w:instrText xml:space="preserve"> PAGEREF _Toc173498238 \h </w:instrText>
        </w:r>
        <w:r>
          <w:rPr>
            <w:noProof/>
            <w:webHidden/>
          </w:rPr>
        </w:r>
        <w:r>
          <w:rPr>
            <w:noProof/>
            <w:webHidden/>
          </w:rPr>
          <w:fldChar w:fldCharType="separate"/>
        </w:r>
        <w:r>
          <w:rPr>
            <w:noProof/>
            <w:webHidden/>
          </w:rPr>
          <w:t>8</w:t>
        </w:r>
        <w:r>
          <w:rPr>
            <w:noProof/>
            <w:webHidden/>
          </w:rPr>
          <w:fldChar w:fldCharType="end"/>
        </w:r>
      </w:hyperlink>
    </w:p>
    <w:p w14:paraId="6B1BDAE3" w14:textId="262743B8" w:rsidR="00952694" w:rsidRDefault="00952694">
      <w:pPr>
        <w:pStyle w:val="Obsah2"/>
        <w:rPr>
          <w:rFonts w:asciiTheme="minorHAnsi" w:eastAsiaTheme="minorEastAsia" w:hAnsiTheme="minorHAnsi"/>
          <w:noProof/>
          <w:spacing w:val="0"/>
          <w:sz w:val="22"/>
          <w:szCs w:val="22"/>
          <w:lang w:eastAsia="cs-CZ"/>
        </w:rPr>
      </w:pPr>
      <w:hyperlink w:anchor="_Toc173498239" w:history="1">
        <w:r w:rsidRPr="008F6802">
          <w:rPr>
            <w:rStyle w:val="Hypertextovodkaz"/>
            <w:rFonts w:asciiTheme="majorHAnsi" w:hAnsiTheme="majorHAnsi"/>
            <w:b/>
          </w:rPr>
          <w:t>2.2</w:t>
        </w:r>
        <w:r>
          <w:rPr>
            <w:rFonts w:asciiTheme="minorHAnsi" w:eastAsiaTheme="minorEastAsia" w:hAnsiTheme="minorHAnsi"/>
            <w:noProof/>
            <w:spacing w:val="0"/>
            <w:sz w:val="22"/>
            <w:szCs w:val="22"/>
            <w:lang w:eastAsia="cs-CZ"/>
          </w:rPr>
          <w:tab/>
        </w:r>
        <w:r w:rsidRPr="008F6802">
          <w:rPr>
            <w:rStyle w:val="Hypertextovodkaz"/>
            <w:b/>
          </w:rPr>
          <w:t>Související dokumentace</w:t>
        </w:r>
        <w:r>
          <w:rPr>
            <w:noProof/>
            <w:webHidden/>
          </w:rPr>
          <w:tab/>
        </w:r>
        <w:r>
          <w:rPr>
            <w:noProof/>
            <w:webHidden/>
          </w:rPr>
          <w:fldChar w:fldCharType="begin"/>
        </w:r>
        <w:r>
          <w:rPr>
            <w:noProof/>
            <w:webHidden/>
          </w:rPr>
          <w:instrText xml:space="preserve"> PAGEREF _Toc173498239 \h </w:instrText>
        </w:r>
        <w:r>
          <w:rPr>
            <w:noProof/>
            <w:webHidden/>
          </w:rPr>
        </w:r>
        <w:r>
          <w:rPr>
            <w:noProof/>
            <w:webHidden/>
          </w:rPr>
          <w:fldChar w:fldCharType="separate"/>
        </w:r>
        <w:r>
          <w:rPr>
            <w:noProof/>
            <w:webHidden/>
          </w:rPr>
          <w:t>8</w:t>
        </w:r>
        <w:r>
          <w:rPr>
            <w:noProof/>
            <w:webHidden/>
          </w:rPr>
          <w:fldChar w:fldCharType="end"/>
        </w:r>
      </w:hyperlink>
    </w:p>
    <w:p w14:paraId="26A9383E" w14:textId="1D9D50F1" w:rsidR="00952694" w:rsidRDefault="00952694">
      <w:pPr>
        <w:pStyle w:val="Obsah1"/>
        <w:rPr>
          <w:rFonts w:asciiTheme="minorHAnsi" w:eastAsiaTheme="minorEastAsia" w:hAnsiTheme="minorHAnsi"/>
          <w:b w:val="0"/>
          <w:caps w:val="0"/>
          <w:noProof/>
          <w:spacing w:val="0"/>
          <w:sz w:val="22"/>
          <w:szCs w:val="22"/>
          <w:lang w:eastAsia="cs-CZ"/>
        </w:rPr>
      </w:pPr>
      <w:hyperlink w:anchor="_Toc173498240" w:history="1">
        <w:r w:rsidRPr="008F6802">
          <w:rPr>
            <w:rStyle w:val="Hypertextovodkaz"/>
          </w:rPr>
          <w:t>3.</w:t>
        </w:r>
        <w:r>
          <w:rPr>
            <w:rFonts w:asciiTheme="minorHAnsi" w:eastAsiaTheme="minorEastAsia" w:hAnsiTheme="minorHAnsi"/>
            <w:b w:val="0"/>
            <w:caps w:val="0"/>
            <w:noProof/>
            <w:spacing w:val="0"/>
            <w:sz w:val="22"/>
            <w:szCs w:val="22"/>
            <w:lang w:eastAsia="cs-CZ"/>
          </w:rPr>
          <w:tab/>
        </w:r>
        <w:r w:rsidRPr="008F6802">
          <w:rPr>
            <w:rStyle w:val="Hypertextovodkaz"/>
          </w:rPr>
          <w:t>KOORDINACE S JINÝMI STAVBAMI</w:t>
        </w:r>
        <w:r>
          <w:rPr>
            <w:noProof/>
            <w:webHidden/>
          </w:rPr>
          <w:tab/>
        </w:r>
        <w:r>
          <w:rPr>
            <w:noProof/>
            <w:webHidden/>
          </w:rPr>
          <w:fldChar w:fldCharType="begin"/>
        </w:r>
        <w:r>
          <w:rPr>
            <w:noProof/>
            <w:webHidden/>
          </w:rPr>
          <w:instrText xml:space="preserve"> PAGEREF _Toc173498240 \h </w:instrText>
        </w:r>
        <w:r>
          <w:rPr>
            <w:noProof/>
            <w:webHidden/>
          </w:rPr>
        </w:r>
        <w:r>
          <w:rPr>
            <w:noProof/>
            <w:webHidden/>
          </w:rPr>
          <w:fldChar w:fldCharType="separate"/>
        </w:r>
        <w:r>
          <w:rPr>
            <w:noProof/>
            <w:webHidden/>
          </w:rPr>
          <w:t>9</w:t>
        </w:r>
        <w:r>
          <w:rPr>
            <w:noProof/>
            <w:webHidden/>
          </w:rPr>
          <w:fldChar w:fldCharType="end"/>
        </w:r>
      </w:hyperlink>
    </w:p>
    <w:p w14:paraId="44DF6D14" w14:textId="6DB79599" w:rsidR="00952694" w:rsidRDefault="00952694">
      <w:pPr>
        <w:pStyle w:val="Obsah1"/>
        <w:rPr>
          <w:rFonts w:asciiTheme="minorHAnsi" w:eastAsiaTheme="minorEastAsia" w:hAnsiTheme="minorHAnsi"/>
          <w:b w:val="0"/>
          <w:caps w:val="0"/>
          <w:noProof/>
          <w:spacing w:val="0"/>
          <w:sz w:val="22"/>
          <w:szCs w:val="22"/>
          <w:lang w:eastAsia="cs-CZ"/>
        </w:rPr>
      </w:pPr>
      <w:hyperlink w:anchor="_Toc173498241" w:history="1">
        <w:r w:rsidRPr="008F6802">
          <w:rPr>
            <w:rStyle w:val="Hypertextovodkaz"/>
          </w:rPr>
          <w:t>4.</w:t>
        </w:r>
        <w:r>
          <w:rPr>
            <w:rFonts w:asciiTheme="minorHAnsi" w:eastAsiaTheme="minorEastAsia" w:hAnsiTheme="minorHAnsi"/>
            <w:b w:val="0"/>
            <w:caps w:val="0"/>
            <w:noProof/>
            <w:spacing w:val="0"/>
            <w:sz w:val="22"/>
            <w:szCs w:val="22"/>
            <w:lang w:eastAsia="cs-CZ"/>
          </w:rPr>
          <w:tab/>
        </w:r>
        <w:r w:rsidRPr="008F6802">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_Toc173498241 \h </w:instrText>
        </w:r>
        <w:r>
          <w:rPr>
            <w:noProof/>
            <w:webHidden/>
          </w:rPr>
        </w:r>
        <w:r>
          <w:rPr>
            <w:noProof/>
            <w:webHidden/>
          </w:rPr>
          <w:fldChar w:fldCharType="separate"/>
        </w:r>
        <w:r>
          <w:rPr>
            <w:noProof/>
            <w:webHidden/>
          </w:rPr>
          <w:t>9</w:t>
        </w:r>
        <w:r>
          <w:rPr>
            <w:noProof/>
            <w:webHidden/>
          </w:rPr>
          <w:fldChar w:fldCharType="end"/>
        </w:r>
      </w:hyperlink>
    </w:p>
    <w:p w14:paraId="4A6867D7" w14:textId="08518639" w:rsidR="00952694" w:rsidRDefault="00952694">
      <w:pPr>
        <w:pStyle w:val="Obsah2"/>
        <w:rPr>
          <w:rFonts w:asciiTheme="minorHAnsi" w:eastAsiaTheme="minorEastAsia" w:hAnsiTheme="minorHAnsi"/>
          <w:noProof/>
          <w:spacing w:val="0"/>
          <w:sz w:val="22"/>
          <w:szCs w:val="22"/>
          <w:lang w:eastAsia="cs-CZ"/>
        </w:rPr>
      </w:pPr>
      <w:hyperlink w:anchor="_Toc173498242" w:history="1">
        <w:r w:rsidRPr="008F6802">
          <w:rPr>
            <w:rStyle w:val="Hypertextovodkaz"/>
            <w:rFonts w:asciiTheme="majorHAnsi" w:hAnsiTheme="majorHAnsi"/>
            <w:b/>
          </w:rPr>
          <w:t>4.1</w:t>
        </w:r>
        <w:r>
          <w:rPr>
            <w:rFonts w:asciiTheme="minorHAnsi" w:eastAsiaTheme="minorEastAsia" w:hAnsiTheme="minorHAnsi"/>
            <w:noProof/>
            <w:spacing w:val="0"/>
            <w:sz w:val="22"/>
            <w:szCs w:val="22"/>
            <w:lang w:eastAsia="cs-CZ"/>
          </w:rPr>
          <w:tab/>
        </w:r>
        <w:r w:rsidRPr="008F6802">
          <w:rPr>
            <w:rStyle w:val="Hypertextovodkaz"/>
            <w:b/>
          </w:rPr>
          <w:t>Všeobecně</w:t>
        </w:r>
        <w:r>
          <w:rPr>
            <w:noProof/>
            <w:webHidden/>
          </w:rPr>
          <w:tab/>
        </w:r>
        <w:r>
          <w:rPr>
            <w:noProof/>
            <w:webHidden/>
          </w:rPr>
          <w:fldChar w:fldCharType="begin"/>
        </w:r>
        <w:r>
          <w:rPr>
            <w:noProof/>
            <w:webHidden/>
          </w:rPr>
          <w:instrText xml:space="preserve"> PAGEREF _Toc173498242 \h </w:instrText>
        </w:r>
        <w:r>
          <w:rPr>
            <w:noProof/>
            <w:webHidden/>
          </w:rPr>
        </w:r>
        <w:r>
          <w:rPr>
            <w:noProof/>
            <w:webHidden/>
          </w:rPr>
          <w:fldChar w:fldCharType="separate"/>
        </w:r>
        <w:r>
          <w:rPr>
            <w:noProof/>
            <w:webHidden/>
          </w:rPr>
          <w:t>9</w:t>
        </w:r>
        <w:r>
          <w:rPr>
            <w:noProof/>
            <w:webHidden/>
          </w:rPr>
          <w:fldChar w:fldCharType="end"/>
        </w:r>
      </w:hyperlink>
    </w:p>
    <w:p w14:paraId="22647933" w14:textId="1FC2AD95" w:rsidR="00952694" w:rsidRDefault="00952694">
      <w:pPr>
        <w:pStyle w:val="Obsah2"/>
        <w:rPr>
          <w:rFonts w:asciiTheme="minorHAnsi" w:eastAsiaTheme="minorEastAsia" w:hAnsiTheme="minorHAnsi"/>
          <w:noProof/>
          <w:spacing w:val="0"/>
          <w:sz w:val="22"/>
          <w:szCs w:val="22"/>
          <w:lang w:eastAsia="cs-CZ"/>
        </w:rPr>
      </w:pPr>
      <w:hyperlink w:anchor="_Toc173498243" w:history="1">
        <w:r w:rsidRPr="008F6802">
          <w:rPr>
            <w:rStyle w:val="Hypertextovodkaz"/>
            <w:rFonts w:asciiTheme="majorHAnsi" w:hAnsiTheme="majorHAnsi"/>
            <w:b/>
          </w:rPr>
          <w:t>4.2</w:t>
        </w:r>
        <w:r>
          <w:rPr>
            <w:rFonts w:asciiTheme="minorHAnsi" w:eastAsiaTheme="minorEastAsia" w:hAnsiTheme="minorHAnsi"/>
            <w:noProof/>
            <w:spacing w:val="0"/>
            <w:sz w:val="22"/>
            <w:szCs w:val="22"/>
            <w:lang w:eastAsia="cs-CZ"/>
          </w:rPr>
          <w:tab/>
        </w:r>
        <w:r w:rsidRPr="008F6802">
          <w:rPr>
            <w:rStyle w:val="Hypertextovodkaz"/>
            <w:b/>
          </w:rPr>
          <w:t>Zeměměřická činnost zhotovitele</w:t>
        </w:r>
        <w:r>
          <w:rPr>
            <w:noProof/>
            <w:webHidden/>
          </w:rPr>
          <w:tab/>
        </w:r>
        <w:r>
          <w:rPr>
            <w:noProof/>
            <w:webHidden/>
          </w:rPr>
          <w:fldChar w:fldCharType="begin"/>
        </w:r>
        <w:r>
          <w:rPr>
            <w:noProof/>
            <w:webHidden/>
          </w:rPr>
          <w:instrText xml:space="preserve"> PAGEREF _Toc173498243 \h </w:instrText>
        </w:r>
        <w:r>
          <w:rPr>
            <w:noProof/>
            <w:webHidden/>
          </w:rPr>
        </w:r>
        <w:r>
          <w:rPr>
            <w:noProof/>
            <w:webHidden/>
          </w:rPr>
          <w:fldChar w:fldCharType="separate"/>
        </w:r>
        <w:r>
          <w:rPr>
            <w:noProof/>
            <w:webHidden/>
          </w:rPr>
          <w:t>19</w:t>
        </w:r>
        <w:r>
          <w:rPr>
            <w:noProof/>
            <w:webHidden/>
          </w:rPr>
          <w:fldChar w:fldCharType="end"/>
        </w:r>
      </w:hyperlink>
    </w:p>
    <w:p w14:paraId="038A680E" w14:textId="69DF7CE5" w:rsidR="00952694" w:rsidRDefault="00952694">
      <w:pPr>
        <w:pStyle w:val="Obsah2"/>
        <w:rPr>
          <w:rFonts w:asciiTheme="minorHAnsi" w:eastAsiaTheme="minorEastAsia" w:hAnsiTheme="minorHAnsi"/>
          <w:noProof/>
          <w:spacing w:val="0"/>
          <w:sz w:val="22"/>
          <w:szCs w:val="22"/>
          <w:lang w:eastAsia="cs-CZ"/>
        </w:rPr>
      </w:pPr>
      <w:hyperlink w:anchor="_Toc173498244" w:history="1">
        <w:r w:rsidRPr="008F6802">
          <w:rPr>
            <w:rStyle w:val="Hypertextovodkaz"/>
            <w:rFonts w:asciiTheme="majorHAnsi" w:hAnsiTheme="majorHAnsi"/>
            <w:b/>
          </w:rPr>
          <w:t>4.3</w:t>
        </w:r>
        <w:r>
          <w:rPr>
            <w:rFonts w:asciiTheme="minorHAnsi" w:eastAsiaTheme="minorEastAsia" w:hAnsiTheme="minorHAnsi"/>
            <w:noProof/>
            <w:spacing w:val="0"/>
            <w:sz w:val="22"/>
            <w:szCs w:val="22"/>
            <w:lang w:eastAsia="cs-CZ"/>
          </w:rPr>
          <w:tab/>
        </w:r>
        <w:r w:rsidRPr="008F6802">
          <w:rPr>
            <w:rStyle w:val="Hypertextovodkaz"/>
            <w:b/>
          </w:rPr>
          <w:t>Doklady předkládané zhotovitelem</w:t>
        </w:r>
        <w:r>
          <w:rPr>
            <w:noProof/>
            <w:webHidden/>
          </w:rPr>
          <w:tab/>
        </w:r>
        <w:r>
          <w:rPr>
            <w:noProof/>
            <w:webHidden/>
          </w:rPr>
          <w:fldChar w:fldCharType="begin"/>
        </w:r>
        <w:r>
          <w:rPr>
            <w:noProof/>
            <w:webHidden/>
          </w:rPr>
          <w:instrText xml:space="preserve"> PAGEREF _Toc173498244 \h </w:instrText>
        </w:r>
        <w:r>
          <w:rPr>
            <w:noProof/>
            <w:webHidden/>
          </w:rPr>
        </w:r>
        <w:r>
          <w:rPr>
            <w:noProof/>
            <w:webHidden/>
          </w:rPr>
          <w:fldChar w:fldCharType="separate"/>
        </w:r>
        <w:r>
          <w:rPr>
            <w:noProof/>
            <w:webHidden/>
          </w:rPr>
          <w:t>21</w:t>
        </w:r>
        <w:r>
          <w:rPr>
            <w:noProof/>
            <w:webHidden/>
          </w:rPr>
          <w:fldChar w:fldCharType="end"/>
        </w:r>
      </w:hyperlink>
    </w:p>
    <w:p w14:paraId="6FC6A259" w14:textId="2F08F2DA" w:rsidR="00952694" w:rsidRDefault="00952694">
      <w:pPr>
        <w:pStyle w:val="Obsah2"/>
        <w:rPr>
          <w:rFonts w:asciiTheme="minorHAnsi" w:eastAsiaTheme="minorEastAsia" w:hAnsiTheme="minorHAnsi"/>
          <w:noProof/>
          <w:spacing w:val="0"/>
          <w:sz w:val="22"/>
          <w:szCs w:val="22"/>
          <w:lang w:eastAsia="cs-CZ"/>
        </w:rPr>
      </w:pPr>
      <w:hyperlink w:anchor="_Toc173498245" w:history="1">
        <w:r w:rsidRPr="008F6802">
          <w:rPr>
            <w:rStyle w:val="Hypertextovodkaz"/>
            <w:rFonts w:asciiTheme="majorHAnsi" w:hAnsiTheme="majorHAnsi"/>
            <w:b/>
          </w:rPr>
          <w:t>4.4</w:t>
        </w:r>
        <w:r>
          <w:rPr>
            <w:rFonts w:asciiTheme="minorHAnsi" w:eastAsiaTheme="minorEastAsia" w:hAnsiTheme="minorHAnsi"/>
            <w:noProof/>
            <w:spacing w:val="0"/>
            <w:sz w:val="22"/>
            <w:szCs w:val="22"/>
            <w:lang w:eastAsia="cs-CZ"/>
          </w:rPr>
          <w:tab/>
        </w:r>
        <w:r w:rsidRPr="008F6802">
          <w:rPr>
            <w:rStyle w:val="Hypertextovodkaz"/>
            <w:b/>
          </w:rPr>
          <w:t>Dokumentace zhotovitele pro stavbu</w:t>
        </w:r>
        <w:r>
          <w:rPr>
            <w:noProof/>
            <w:webHidden/>
          </w:rPr>
          <w:tab/>
        </w:r>
        <w:r>
          <w:rPr>
            <w:noProof/>
            <w:webHidden/>
          </w:rPr>
          <w:fldChar w:fldCharType="begin"/>
        </w:r>
        <w:r>
          <w:rPr>
            <w:noProof/>
            <w:webHidden/>
          </w:rPr>
          <w:instrText xml:space="preserve"> PAGEREF _Toc173498245 \h </w:instrText>
        </w:r>
        <w:r>
          <w:rPr>
            <w:noProof/>
            <w:webHidden/>
          </w:rPr>
        </w:r>
        <w:r>
          <w:rPr>
            <w:noProof/>
            <w:webHidden/>
          </w:rPr>
          <w:fldChar w:fldCharType="separate"/>
        </w:r>
        <w:r>
          <w:rPr>
            <w:noProof/>
            <w:webHidden/>
          </w:rPr>
          <w:t>22</w:t>
        </w:r>
        <w:r>
          <w:rPr>
            <w:noProof/>
            <w:webHidden/>
          </w:rPr>
          <w:fldChar w:fldCharType="end"/>
        </w:r>
      </w:hyperlink>
    </w:p>
    <w:p w14:paraId="324F1231" w14:textId="70CB56F9" w:rsidR="00952694" w:rsidRDefault="00952694">
      <w:pPr>
        <w:pStyle w:val="Obsah2"/>
        <w:rPr>
          <w:rFonts w:asciiTheme="minorHAnsi" w:eastAsiaTheme="minorEastAsia" w:hAnsiTheme="minorHAnsi"/>
          <w:noProof/>
          <w:spacing w:val="0"/>
          <w:sz w:val="22"/>
          <w:szCs w:val="22"/>
          <w:lang w:eastAsia="cs-CZ"/>
        </w:rPr>
      </w:pPr>
      <w:hyperlink w:anchor="_Toc173498246" w:history="1">
        <w:r w:rsidRPr="008F6802">
          <w:rPr>
            <w:rStyle w:val="Hypertextovodkaz"/>
            <w:rFonts w:asciiTheme="majorHAnsi" w:hAnsiTheme="majorHAnsi"/>
            <w:b/>
          </w:rPr>
          <w:t>4.5</w:t>
        </w:r>
        <w:r>
          <w:rPr>
            <w:rFonts w:asciiTheme="minorHAnsi" w:eastAsiaTheme="minorEastAsia" w:hAnsiTheme="minorHAnsi"/>
            <w:noProof/>
            <w:spacing w:val="0"/>
            <w:sz w:val="22"/>
            <w:szCs w:val="22"/>
            <w:lang w:eastAsia="cs-CZ"/>
          </w:rPr>
          <w:tab/>
        </w:r>
        <w:r w:rsidRPr="008F6802">
          <w:rPr>
            <w:rStyle w:val="Hypertextovodkaz"/>
            <w:b/>
          </w:rPr>
          <w:t>Dokumentace skutečného provedení stavby</w:t>
        </w:r>
        <w:r>
          <w:rPr>
            <w:noProof/>
            <w:webHidden/>
          </w:rPr>
          <w:tab/>
        </w:r>
        <w:r>
          <w:rPr>
            <w:noProof/>
            <w:webHidden/>
          </w:rPr>
          <w:fldChar w:fldCharType="begin"/>
        </w:r>
        <w:r>
          <w:rPr>
            <w:noProof/>
            <w:webHidden/>
          </w:rPr>
          <w:instrText xml:space="preserve"> PAGEREF _Toc173498246 \h </w:instrText>
        </w:r>
        <w:r>
          <w:rPr>
            <w:noProof/>
            <w:webHidden/>
          </w:rPr>
        </w:r>
        <w:r>
          <w:rPr>
            <w:noProof/>
            <w:webHidden/>
          </w:rPr>
          <w:fldChar w:fldCharType="separate"/>
        </w:r>
        <w:r>
          <w:rPr>
            <w:noProof/>
            <w:webHidden/>
          </w:rPr>
          <w:t>23</w:t>
        </w:r>
        <w:r>
          <w:rPr>
            <w:noProof/>
            <w:webHidden/>
          </w:rPr>
          <w:fldChar w:fldCharType="end"/>
        </w:r>
      </w:hyperlink>
    </w:p>
    <w:p w14:paraId="1E799DF8" w14:textId="3E17EDCF" w:rsidR="00952694" w:rsidRDefault="00952694">
      <w:pPr>
        <w:pStyle w:val="Obsah2"/>
        <w:rPr>
          <w:rFonts w:asciiTheme="minorHAnsi" w:eastAsiaTheme="minorEastAsia" w:hAnsiTheme="minorHAnsi"/>
          <w:noProof/>
          <w:spacing w:val="0"/>
          <w:sz w:val="22"/>
          <w:szCs w:val="22"/>
          <w:lang w:eastAsia="cs-CZ"/>
        </w:rPr>
      </w:pPr>
      <w:hyperlink w:anchor="_Toc173498247" w:history="1">
        <w:r w:rsidRPr="008F6802">
          <w:rPr>
            <w:rStyle w:val="Hypertextovodkaz"/>
            <w:rFonts w:asciiTheme="majorHAnsi" w:hAnsiTheme="majorHAnsi"/>
            <w:b/>
          </w:rPr>
          <w:t>4.6</w:t>
        </w:r>
        <w:r>
          <w:rPr>
            <w:rFonts w:asciiTheme="minorHAnsi" w:eastAsiaTheme="minorEastAsia" w:hAnsiTheme="minorHAnsi"/>
            <w:noProof/>
            <w:spacing w:val="0"/>
            <w:sz w:val="22"/>
            <w:szCs w:val="22"/>
            <w:lang w:eastAsia="cs-CZ"/>
          </w:rPr>
          <w:tab/>
        </w:r>
        <w:r w:rsidRPr="008F6802">
          <w:rPr>
            <w:rStyle w:val="Hypertextovodkaz"/>
            <w:b/>
          </w:rPr>
          <w:t>Zabezpečovací zařízení</w:t>
        </w:r>
        <w:r>
          <w:rPr>
            <w:noProof/>
            <w:webHidden/>
          </w:rPr>
          <w:tab/>
        </w:r>
        <w:r>
          <w:rPr>
            <w:noProof/>
            <w:webHidden/>
          </w:rPr>
          <w:fldChar w:fldCharType="begin"/>
        </w:r>
        <w:r>
          <w:rPr>
            <w:noProof/>
            <w:webHidden/>
          </w:rPr>
          <w:instrText xml:space="preserve"> PAGEREF _Toc173498247 \h </w:instrText>
        </w:r>
        <w:r>
          <w:rPr>
            <w:noProof/>
            <w:webHidden/>
          </w:rPr>
        </w:r>
        <w:r>
          <w:rPr>
            <w:noProof/>
            <w:webHidden/>
          </w:rPr>
          <w:fldChar w:fldCharType="separate"/>
        </w:r>
        <w:r>
          <w:rPr>
            <w:noProof/>
            <w:webHidden/>
          </w:rPr>
          <w:t>26</w:t>
        </w:r>
        <w:r>
          <w:rPr>
            <w:noProof/>
            <w:webHidden/>
          </w:rPr>
          <w:fldChar w:fldCharType="end"/>
        </w:r>
      </w:hyperlink>
    </w:p>
    <w:p w14:paraId="3AAE0777" w14:textId="7894E4D1" w:rsidR="00952694" w:rsidRDefault="00952694">
      <w:pPr>
        <w:pStyle w:val="Obsah2"/>
        <w:rPr>
          <w:rFonts w:asciiTheme="minorHAnsi" w:eastAsiaTheme="minorEastAsia" w:hAnsiTheme="minorHAnsi"/>
          <w:noProof/>
          <w:spacing w:val="0"/>
          <w:sz w:val="22"/>
          <w:szCs w:val="22"/>
          <w:lang w:eastAsia="cs-CZ"/>
        </w:rPr>
      </w:pPr>
      <w:hyperlink w:anchor="_Toc173498248" w:history="1">
        <w:r w:rsidRPr="008F6802">
          <w:rPr>
            <w:rStyle w:val="Hypertextovodkaz"/>
            <w:rFonts w:asciiTheme="majorHAnsi" w:hAnsiTheme="majorHAnsi"/>
            <w:b/>
          </w:rPr>
          <w:t>4.7</w:t>
        </w:r>
        <w:r>
          <w:rPr>
            <w:rFonts w:asciiTheme="minorHAnsi" w:eastAsiaTheme="minorEastAsia" w:hAnsiTheme="minorHAnsi"/>
            <w:noProof/>
            <w:spacing w:val="0"/>
            <w:sz w:val="22"/>
            <w:szCs w:val="22"/>
            <w:lang w:eastAsia="cs-CZ"/>
          </w:rPr>
          <w:tab/>
        </w:r>
        <w:r w:rsidRPr="008F6802">
          <w:rPr>
            <w:rStyle w:val="Hypertextovodkaz"/>
            <w:b/>
          </w:rPr>
          <w:t>Sdělovací zařízení</w:t>
        </w:r>
        <w:r>
          <w:rPr>
            <w:noProof/>
            <w:webHidden/>
          </w:rPr>
          <w:tab/>
        </w:r>
        <w:r>
          <w:rPr>
            <w:noProof/>
            <w:webHidden/>
          </w:rPr>
          <w:fldChar w:fldCharType="begin"/>
        </w:r>
        <w:r>
          <w:rPr>
            <w:noProof/>
            <w:webHidden/>
          </w:rPr>
          <w:instrText xml:space="preserve"> PAGEREF _Toc173498248 \h </w:instrText>
        </w:r>
        <w:r>
          <w:rPr>
            <w:noProof/>
            <w:webHidden/>
          </w:rPr>
        </w:r>
        <w:r>
          <w:rPr>
            <w:noProof/>
            <w:webHidden/>
          </w:rPr>
          <w:fldChar w:fldCharType="separate"/>
        </w:r>
        <w:r>
          <w:rPr>
            <w:noProof/>
            <w:webHidden/>
          </w:rPr>
          <w:t>26</w:t>
        </w:r>
        <w:r>
          <w:rPr>
            <w:noProof/>
            <w:webHidden/>
          </w:rPr>
          <w:fldChar w:fldCharType="end"/>
        </w:r>
      </w:hyperlink>
    </w:p>
    <w:p w14:paraId="416127F0" w14:textId="6077C621" w:rsidR="00952694" w:rsidRDefault="00952694">
      <w:pPr>
        <w:pStyle w:val="Obsah2"/>
        <w:rPr>
          <w:rFonts w:asciiTheme="minorHAnsi" w:eastAsiaTheme="minorEastAsia" w:hAnsiTheme="minorHAnsi"/>
          <w:noProof/>
          <w:spacing w:val="0"/>
          <w:sz w:val="22"/>
          <w:szCs w:val="22"/>
          <w:lang w:eastAsia="cs-CZ"/>
        </w:rPr>
      </w:pPr>
      <w:hyperlink w:anchor="_Toc173498249" w:history="1">
        <w:r w:rsidRPr="008F6802">
          <w:rPr>
            <w:rStyle w:val="Hypertextovodkaz"/>
            <w:rFonts w:asciiTheme="majorHAnsi" w:hAnsiTheme="majorHAnsi"/>
            <w:b/>
          </w:rPr>
          <w:t>4.8</w:t>
        </w:r>
        <w:r>
          <w:rPr>
            <w:rFonts w:asciiTheme="minorHAnsi" w:eastAsiaTheme="minorEastAsia" w:hAnsiTheme="minorHAnsi"/>
            <w:noProof/>
            <w:spacing w:val="0"/>
            <w:sz w:val="22"/>
            <w:szCs w:val="22"/>
            <w:lang w:eastAsia="cs-CZ"/>
          </w:rPr>
          <w:tab/>
        </w:r>
        <w:r w:rsidRPr="008F6802">
          <w:rPr>
            <w:rStyle w:val="Hypertextovodkaz"/>
            <w:b/>
          </w:rPr>
          <w:t>Silnoproudá technologie včetně DŘT, trakční a energetická zařízení</w:t>
        </w:r>
        <w:r>
          <w:rPr>
            <w:noProof/>
            <w:webHidden/>
          </w:rPr>
          <w:tab/>
        </w:r>
        <w:r>
          <w:rPr>
            <w:noProof/>
            <w:webHidden/>
          </w:rPr>
          <w:fldChar w:fldCharType="begin"/>
        </w:r>
        <w:r>
          <w:rPr>
            <w:noProof/>
            <w:webHidden/>
          </w:rPr>
          <w:instrText xml:space="preserve"> PAGEREF _Toc173498249 \h </w:instrText>
        </w:r>
        <w:r>
          <w:rPr>
            <w:noProof/>
            <w:webHidden/>
          </w:rPr>
        </w:r>
        <w:r>
          <w:rPr>
            <w:noProof/>
            <w:webHidden/>
          </w:rPr>
          <w:fldChar w:fldCharType="separate"/>
        </w:r>
        <w:r>
          <w:rPr>
            <w:noProof/>
            <w:webHidden/>
          </w:rPr>
          <w:t>26</w:t>
        </w:r>
        <w:r>
          <w:rPr>
            <w:noProof/>
            <w:webHidden/>
          </w:rPr>
          <w:fldChar w:fldCharType="end"/>
        </w:r>
      </w:hyperlink>
    </w:p>
    <w:p w14:paraId="4745F582" w14:textId="523FCFE0" w:rsidR="00952694" w:rsidRDefault="00952694">
      <w:pPr>
        <w:pStyle w:val="Obsah2"/>
        <w:rPr>
          <w:rFonts w:asciiTheme="minorHAnsi" w:eastAsiaTheme="minorEastAsia" w:hAnsiTheme="minorHAnsi"/>
          <w:noProof/>
          <w:spacing w:val="0"/>
          <w:sz w:val="22"/>
          <w:szCs w:val="22"/>
          <w:lang w:eastAsia="cs-CZ"/>
        </w:rPr>
      </w:pPr>
      <w:hyperlink w:anchor="_Toc173498250" w:history="1">
        <w:r w:rsidRPr="008F6802">
          <w:rPr>
            <w:rStyle w:val="Hypertextovodkaz"/>
            <w:rFonts w:asciiTheme="majorHAnsi" w:hAnsiTheme="majorHAnsi"/>
            <w:b/>
          </w:rPr>
          <w:t>4.9</w:t>
        </w:r>
        <w:r>
          <w:rPr>
            <w:rFonts w:asciiTheme="minorHAnsi" w:eastAsiaTheme="minorEastAsia" w:hAnsiTheme="minorHAnsi"/>
            <w:noProof/>
            <w:spacing w:val="0"/>
            <w:sz w:val="22"/>
            <w:szCs w:val="22"/>
            <w:lang w:eastAsia="cs-CZ"/>
          </w:rPr>
          <w:tab/>
        </w:r>
        <w:r w:rsidRPr="008F6802">
          <w:rPr>
            <w:rStyle w:val="Hypertextovodkaz"/>
            <w:b/>
          </w:rPr>
          <w:t>Ostatní technologická zařízení</w:t>
        </w:r>
        <w:r>
          <w:rPr>
            <w:noProof/>
            <w:webHidden/>
          </w:rPr>
          <w:tab/>
        </w:r>
        <w:r>
          <w:rPr>
            <w:noProof/>
            <w:webHidden/>
          </w:rPr>
          <w:fldChar w:fldCharType="begin"/>
        </w:r>
        <w:r>
          <w:rPr>
            <w:noProof/>
            <w:webHidden/>
          </w:rPr>
          <w:instrText xml:space="preserve"> PAGEREF _Toc173498250 \h </w:instrText>
        </w:r>
        <w:r>
          <w:rPr>
            <w:noProof/>
            <w:webHidden/>
          </w:rPr>
        </w:r>
        <w:r>
          <w:rPr>
            <w:noProof/>
            <w:webHidden/>
          </w:rPr>
          <w:fldChar w:fldCharType="separate"/>
        </w:r>
        <w:r>
          <w:rPr>
            <w:noProof/>
            <w:webHidden/>
          </w:rPr>
          <w:t>26</w:t>
        </w:r>
        <w:r>
          <w:rPr>
            <w:noProof/>
            <w:webHidden/>
          </w:rPr>
          <w:fldChar w:fldCharType="end"/>
        </w:r>
      </w:hyperlink>
    </w:p>
    <w:p w14:paraId="61E85577" w14:textId="1A2DDFCC" w:rsidR="00952694" w:rsidRDefault="00952694">
      <w:pPr>
        <w:pStyle w:val="Obsah2"/>
        <w:rPr>
          <w:rFonts w:asciiTheme="minorHAnsi" w:eastAsiaTheme="minorEastAsia" w:hAnsiTheme="minorHAnsi"/>
          <w:noProof/>
          <w:spacing w:val="0"/>
          <w:sz w:val="22"/>
          <w:szCs w:val="22"/>
          <w:lang w:eastAsia="cs-CZ"/>
        </w:rPr>
      </w:pPr>
      <w:hyperlink w:anchor="_Toc173498251" w:history="1">
        <w:r w:rsidRPr="008F6802">
          <w:rPr>
            <w:rStyle w:val="Hypertextovodkaz"/>
            <w:rFonts w:asciiTheme="majorHAnsi" w:hAnsiTheme="majorHAnsi"/>
            <w:b/>
          </w:rPr>
          <w:t>4.10</w:t>
        </w:r>
        <w:r>
          <w:rPr>
            <w:rFonts w:asciiTheme="minorHAnsi" w:eastAsiaTheme="minorEastAsia" w:hAnsiTheme="minorHAnsi"/>
            <w:noProof/>
            <w:spacing w:val="0"/>
            <w:sz w:val="22"/>
            <w:szCs w:val="22"/>
            <w:lang w:eastAsia="cs-CZ"/>
          </w:rPr>
          <w:tab/>
        </w:r>
        <w:r w:rsidRPr="008F6802">
          <w:rPr>
            <w:rStyle w:val="Hypertextovodkaz"/>
            <w:b/>
          </w:rPr>
          <w:t>Železniční svršek</w:t>
        </w:r>
        <w:r>
          <w:rPr>
            <w:noProof/>
            <w:webHidden/>
          </w:rPr>
          <w:tab/>
        </w:r>
        <w:r>
          <w:rPr>
            <w:noProof/>
            <w:webHidden/>
          </w:rPr>
          <w:fldChar w:fldCharType="begin"/>
        </w:r>
        <w:r>
          <w:rPr>
            <w:noProof/>
            <w:webHidden/>
          </w:rPr>
          <w:instrText xml:space="preserve"> PAGEREF _Toc173498251 \h </w:instrText>
        </w:r>
        <w:r>
          <w:rPr>
            <w:noProof/>
            <w:webHidden/>
          </w:rPr>
        </w:r>
        <w:r>
          <w:rPr>
            <w:noProof/>
            <w:webHidden/>
          </w:rPr>
          <w:fldChar w:fldCharType="separate"/>
        </w:r>
        <w:r>
          <w:rPr>
            <w:noProof/>
            <w:webHidden/>
          </w:rPr>
          <w:t>26</w:t>
        </w:r>
        <w:r>
          <w:rPr>
            <w:noProof/>
            <w:webHidden/>
          </w:rPr>
          <w:fldChar w:fldCharType="end"/>
        </w:r>
      </w:hyperlink>
    </w:p>
    <w:p w14:paraId="29239CE2" w14:textId="24C09252" w:rsidR="00952694" w:rsidRDefault="00952694">
      <w:pPr>
        <w:pStyle w:val="Obsah2"/>
        <w:rPr>
          <w:rFonts w:asciiTheme="minorHAnsi" w:eastAsiaTheme="minorEastAsia" w:hAnsiTheme="minorHAnsi"/>
          <w:noProof/>
          <w:spacing w:val="0"/>
          <w:sz w:val="22"/>
          <w:szCs w:val="22"/>
          <w:lang w:eastAsia="cs-CZ"/>
        </w:rPr>
      </w:pPr>
      <w:hyperlink w:anchor="_Toc173498252" w:history="1">
        <w:r w:rsidRPr="008F6802">
          <w:rPr>
            <w:rStyle w:val="Hypertextovodkaz"/>
            <w:rFonts w:asciiTheme="majorHAnsi" w:hAnsiTheme="majorHAnsi"/>
            <w:b/>
          </w:rPr>
          <w:t>4.11</w:t>
        </w:r>
        <w:r>
          <w:rPr>
            <w:rFonts w:asciiTheme="minorHAnsi" w:eastAsiaTheme="minorEastAsia" w:hAnsiTheme="minorHAnsi"/>
            <w:noProof/>
            <w:spacing w:val="0"/>
            <w:sz w:val="22"/>
            <w:szCs w:val="22"/>
            <w:lang w:eastAsia="cs-CZ"/>
          </w:rPr>
          <w:tab/>
        </w:r>
        <w:r w:rsidRPr="008F6802">
          <w:rPr>
            <w:rStyle w:val="Hypertextovodkaz"/>
            <w:b/>
          </w:rPr>
          <w:t>Železniční spodek</w:t>
        </w:r>
        <w:r>
          <w:rPr>
            <w:noProof/>
            <w:webHidden/>
          </w:rPr>
          <w:tab/>
        </w:r>
        <w:r>
          <w:rPr>
            <w:noProof/>
            <w:webHidden/>
          </w:rPr>
          <w:fldChar w:fldCharType="begin"/>
        </w:r>
        <w:r>
          <w:rPr>
            <w:noProof/>
            <w:webHidden/>
          </w:rPr>
          <w:instrText xml:space="preserve"> PAGEREF _Toc173498252 \h </w:instrText>
        </w:r>
        <w:r>
          <w:rPr>
            <w:noProof/>
            <w:webHidden/>
          </w:rPr>
        </w:r>
        <w:r>
          <w:rPr>
            <w:noProof/>
            <w:webHidden/>
          </w:rPr>
          <w:fldChar w:fldCharType="separate"/>
        </w:r>
        <w:r>
          <w:rPr>
            <w:noProof/>
            <w:webHidden/>
          </w:rPr>
          <w:t>27</w:t>
        </w:r>
        <w:r>
          <w:rPr>
            <w:noProof/>
            <w:webHidden/>
          </w:rPr>
          <w:fldChar w:fldCharType="end"/>
        </w:r>
      </w:hyperlink>
    </w:p>
    <w:p w14:paraId="56465E18" w14:textId="4A4B2946" w:rsidR="00952694" w:rsidRDefault="00952694">
      <w:pPr>
        <w:pStyle w:val="Obsah2"/>
        <w:rPr>
          <w:rFonts w:asciiTheme="minorHAnsi" w:eastAsiaTheme="minorEastAsia" w:hAnsiTheme="minorHAnsi"/>
          <w:noProof/>
          <w:spacing w:val="0"/>
          <w:sz w:val="22"/>
          <w:szCs w:val="22"/>
          <w:lang w:eastAsia="cs-CZ"/>
        </w:rPr>
      </w:pPr>
      <w:hyperlink w:anchor="_Toc173498253" w:history="1">
        <w:r w:rsidRPr="008F6802">
          <w:rPr>
            <w:rStyle w:val="Hypertextovodkaz"/>
            <w:rFonts w:asciiTheme="majorHAnsi" w:hAnsiTheme="majorHAnsi"/>
            <w:b/>
          </w:rPr>
          <w:t>4.12</w:t>
        </w:r>
        <w:r>
          <w:rPr>
            <w:rFonts w:asciiTheme="minorHAnsi" w:eastAsiaTheme="minorEastAsia" w:hAnsiTheme="minorHAnsi"/>
            <w:noProof/>
            <w:spacing w:val="0"/>
            <w:sz w:val="22"/>
            <w:szCs w:val="22"/>
            <w:lang w:eastAsia="cs-CZ"/>
          </w:rPr>
          <w:tab/>
        </w:r>
        <w:r w:rsidRPr="008F6802">
          <w:rPr>
            <w:rStyle w:val="Hypertextovodkaz"/>
            <w:b/>
          </w:rPr>
          <w:t>Nástupiště</w:t>
        </w:r>
        <w:r>
          <w:rPr>
            <w:noProof/>
            <w:webHidden/>
          </w:rPr>
          <w:tab/>
        </w:r>
        <w:r>
          <w:rPr>
            <w:noProof/>
            <w:webHidden/>
          </w:rPr>
          <w:fldChar w:fldCharType="begin"/>
        </w:r>
        <w:r>
          <w:rPr>
            <w:noProof/>
            <w:webHidden/>
          </w:rPr>
          <w:instrText xml:space="preserve"> PAGEREF _Toc173498253 \h </w:instrText>
        </w:r>
        <w:r>
          <w:rPr>
            <w:noProof/>
            <w:webHidden/>
          </w:rPr>
        </w:r>
        <w:r>
          <w:rPr>
            <w:noProof/>
            <w:webHidden/>
          </w:rPr>
          <w:fldChar w:fldCharType="separate"/>
        </w:r>
        <w:r>
          <w:rPr>
            <w:noProof/>
            <w:webHidden/>
          </w:rPr>
          <w:t>27</w:t>
        </w:r>
        <w:r>
          <w:rPr>
            <w:noProof/>
            <w:webHidden/>
          </w:rPr>
          <w:fldChar w:fldCharType="end"/>
        </w:r>
      </w:hyperlink>
    </w:p>
    <w:p w14:paraId="6494B04F" w14:textId="77DDDBD8" w:rsidR="00952694" w:rsidRDefault="00952694">
      <w:pPr>
        <w:pStyle w:val="Obsah2"/>
        <w:rPr>
          <w:rFonts w:asciiTheme="minorHAnsi" w:eastAsiaTheme="minorEastAsia" w:hAnsiTheme="minorHAnsi"/>
          <w:noProof/>
          <w:spacing w:val="0"/>
          <w:sz w:val="22"/>
          <w:szCs w:val="22"/>
          <w:lang w:eastAsia="cs-CZ"/>
        </w:rPr>
      </w:pPr>
      <w:hyperlink w:anchor="_Toc173498254" w:history="1">
        <w:r w:rsidRPr="008F6802">
          <w:rPr>
            <w:rStyle w:val="Hypertextovodkaz"/>
            <w:rFonts w:asciiTheme="majorHAnsi" w:hAnsiTheme="majorHAnsi"/>
            <w:b/>
          </w:rPr>
          <w:t>4.13</w:t>
        </w:r>
        <w:r>
          <w:rPr>
            <w:rFonts w:asciiTheme="minorHAnsi" w:eastAsiaTheme="minorEastAsia" w:hAnsiTheme="minorHAnsi"/>
            <w:noProof/>
            <w:spacing w:val="0"/>
            <w:sz w:val="22"/>
            <w:szCs w:val="22"/>
            <w:lang w:eastAsia="cs-CZ"/>
          </w:rPr>
          <w:tab/>
        </w:r>
        <w:r w:rsidRPr="008F6802">
          <w:rPr>
            <w:rStyle w:val="Hypertextovodkaz"/>
            <w:b/>
          </w:rPr>
          <w:t>Železniční přejezdy</w:t>
        </w:r>
        <w:r>
          <w:rPr>
            <w:noProof/>
            <w:webHidden/>
          </w:rPr>
          <w:tab/>
        </w:r>
        <w:r>
          <w:rPr>
            <w:noProof/>
            <w:webHidden/>
          </w:rPr>
          <w:fldChar w:fldCharType="begin"/>
        </w:r>
        <w:r>
          <w:rPr>
            <w:noProof/>
            <w:webHidden/>
          </w:rPr>
          <w:instrText xml:space="preserve"> PAGEREF _Toc173498254 \h </w:instrText>
        </w:r>
        <w:r>
          <w:rPr>
            <w:noProof/>
            <w:webHidden/>
          </w:rPr>
        </w:r>
        <w:r>
          <w:rPr>
            <w:noProof/>
            <w:webHidden/>
          </w:rPr>
          <w:fldChar w:fldCharType="separate"/>
        </w:r>
        <w:r>
          <w:rPr>
            <w:noProof/>
            <w:webHidden/>
          </w:rPr>
          <w:t>27</w:t>
        </w:r>
        <w:r>
          <w:rPr>
            <w:noProof/>
            <w:webHidden/>
          </w:rPr>
          <w:fldChar w:fldCharType="end"/>
        </w:r>
      </w:hyperlink>
    </w:p>
    <w:p w14:paraId="373CAEA0" w14:textId="779EC5BA" w:rsidR="00952694" w:rsidRDefault="00952694">
      <w:pPr>
        <w:pStyle w:val="Obsah2"/>
        <w:rPr>
          <w:rFonts w:asciiTheme="minorHAnsi" w:eastAsiaTheme="minorEastAsia" w:hAnsiTheme="minorHAnsi"/>
          <w:noProof/>
          <w:spacing w:val="0"/>
          <w:sz w:val="22"/>
          <w:szCs w:val="22"/>
          <w:lang w:eastAsia="cs-CZ"/>
        </w:rPr>
      </w:pPr>
      <w:hyperlink w:anchor="_Toc173498255" w:history="1">
        <w:r w:rsidRPr="008F6802">
          <w:rPr>
            <w:rStyle w:val="Hypertextovodkaz"/>
            <w:rFonts w:asciiTheme="majorHAnsi" w:hAnsiTheme="majorHAnsi"/>
            <w:b/>
          </w:rPr>
          <w:t>4.14</w:t>
        </w:r>
        <w:r>
          <w:rPr>
            <w:rFonts w:asciiTheme="minorHAnsi" w:eastAsiaTheme="minorEastAsia" w:hAnsiTheme="minorHAnsi"/>
            <w:noProof/>
            <w:spacing w:val="0"/>
            <w:sz w:val="22"/>
            <w:szCs w:val="22"/>
            <w:lang w:eastAsia="cs-CZ"/>
          </w:rPr>
          <w:tab/>
        </w:r>
        <w:r w:rsidRPr="008F6802">
          <w:rPr>
            <w:rStyle w:val="Hypertextovodkaz"/>
            <w:b/>
          </w:rPr>
          <w:t>Mosty, propustky a zdi</w:t>
        </w:r>
        <w:r>
          <w:rPr>
            <w:noProof/>
            <w:webHidden/>
          </w:rPr>
          <w:tab/>
        </w:r>
        <w:r>
          <w:rPr>
            <w:noProof/>
            <w:webHidden/>
          </w:rPr>
          <w:fldChar w:fldCharType="begin"/>
        </w:r>
        <w:r>
          <w:rPr>
            <w:noProof/>
            <w:webHidden/>
          </w:rPr>
          <w:instrText xml:space="preserve"> PAGEREF _Toc173498255 \h </w:instrText>
        </w:r>
        <w:r>
          <w:rPr>
            <w:noProof/>
            <w:webHidden/>
          </w:rPr>
        </w:r>
        <w:r>
          <w:rPr>
            <w:noProof/>
            <w:webHidden/>
          </w:rPr>
          <w:fldChar w:fldCharType="separate"/>
        </w:r>
        <w:r>
          <w:rPr>
            <w:noProof/>
            <w:webHidden/>
          </w:rPr>
          <w:t>27</w:t>
        </w:r>
        <w:r>
          <w:rPr>
            <w:noProof/>
            <w:webHidden/>
          </w:rPr>
          <w:fldChar w:fldCharType="end"/>
        </w:r>
      </w:hyperlink>
    </w:p>
    <w:p w14:paraId="2E04077E" w14:textId="0AC0D7B2" w:rsidR="00952694" w:rsidRDefault="00952694">
      <w:pPr>
        <w:pStyle w:val="Obsah2"/>
        <w:rPr>
          <w:rFonts w:asciiTheme="minorHAnsi" w:eastAsiaTheme="minorEastAsia" w:hAnsiTheme="minorHAnsi"/>
          <w:noProof/>
          <w:spacing w:val="0"/>
          <w:sz w:val="22"/>
          <w:szCs w:val="22"/>
          <w:lang w:eastAsia="cs-CZ"/>
        </w:rPr>
      </w:pPr>
      <w:hyperlink w:anchor="_Toc173498256" w:history="1">
        <w:r w:rsidRPr="008F6802">
          <w:rPr>
            <w:rStyle w:val="Hypertextovodkaz"/>
            <w:rFonts w:asciiTheme="majorHAnsi" w:hAnsiTheme="majorHAnsi"/>
            <w:b/>
          </w:rPr>
          <w:t>4.15</w:t>
        </w:r>
        <w:r>
          <w:rPr>
            <w:rFonts w:asciiTheme="minorHAnsi" w:eastAsiaTheme="minorEastAsia" w:hAnsiTheme="minorHAnsi"/>
            <w:noProof/>
            <w:spacing w:val="0"/>
            <w:sz w:val="22"/>
            <w:szCs w:val="22"/>
            <w:lang w:eastAsia="cs-CZ"/>
          </w:rPr>
          <w:tab/>
        </w:r>
        <w:r w:rsidRPr="008F6802">
          <w:rPr>
            <w:rStyle w:val="Hypertextovodkaz"/>
            <w:b/>
          </w:rPr>
          <w:t>Ostatní inženýrské objekty</w:t>
        </w:r>
        <w:r>
          <w:rPr>
            <w:noProof/>
            <w:webHidden/>
          </w:rPr>
          <w:tab/>
        </w:r>
        <w:r>
          <w:rPr>
            <w:noProof/>
            <w:webHidden/>
          </w:rPr>
          <w:fldChar w:fldCharType="begin"/>
        </w:r>
        <w:r>
          <w:rPr>
            <w:noProof/>
            <w:webHidden/>
          </w:rPr>
          <w:instrText xml:space="preserve"> PAGEREF _Toc173498256 \h </w:instrText>
        </w:r>
        <w:r>
          <w:rPr>
            <w:noProof/>
            <w:webHidden/>
          </w:rPr>
        </w:r>
        <w:r>
          <w:rPr>
            <w:noProof/>
            <w:webHidden/>
          </w:rPr>
          <w:fldChar w:fldCharType="separate"/>
        </w:r>
        <w:r>
          <w:rPr>
            <w:noProof/>
            <w:webHidden/>
          </w:rPr>
          <w:t>27</w:t>
        </w:r>
        <w:r>
          <w:rPr>
            <w:noProof/>
            <w:webHidden/>
          </w:rPr>
          <w:fldChar w:fldCharType="end"/>
        </w:r>
      </w:hyperlink>
    </w:p>
    <w:p w14:paraId="6BA03EAB" w14:textId="7A1C5C4C" w:rsidR="00952694" w:rsidRDefault="00952694">
      <w:pPr>
        <w:pStyle w:val="Obsah2"/>
        <w:rPr>
          <w:rFonts w:asciiTheme="minorHAnsi" w:eastAsiaTheme="minorEastAsia" w:hAnsiTheme="minorHAnsi"/>
          <w:noProof/>
          <w:spacing w:val="0"/>
          <w:sz w:val="22"/>
          <w:szCs w:val="22"/>
          <w:lang w:eastAsia="cs-CZ"/>
        </w:rPr>
      </w:pPr>
      <w:hyperlink w:anchor="_Toc173498257" w:history="1">
        <w:r w:rsidRPr="008F6802">
          <w:rPr>
            <w:rStyle w:val="Hypertextovodkaz"/>
            <w:rFonts w:asciiTheme="majorHAnsi" w:hAnsiTheme="majorHAnsi"/>
            <w:b/>
          </w:rPr>
          <w:t>4.16</w:t>
        </w:r>
        <w:r>
          <w:rPr>
            <w:rFonts w:asciiTheme="minorHAnsi" w:eastAsiaTheme="minorEastAsia" w:hAnsiTheme="minorHAnsi"/>
            <w:noProof/>
            <w:spacing w:val="0"/>
            <w:sz w:val="22"/>
            <w:szCs w:val="22"/>
            <w:lang w:eastAsia="cs-CZ"/>
          </w:rPr>
          <w:tab/>
        </w:r>
        <w:r w:rsidRPr="008F6802">
          <w:rPr>
            <w:rStyle w:val="Hypertextovodkaz"/>
            <w:b/>
          </w:rPr>
          <w:t>Železniční tunely</w:t>
        </w:r>
        <w:r>
          <w:rPr>
            <w:noProof/>
            <w:webHidden/>
          </w:rPr>
          <w:tab/>
        </w:r>
        <w:r>
          <w:rPr>
            <w:noProof/>
            <w:webHidden/>
          </w:rPr>
          <w:fldChar w:fldCharType="begin"/>
        </w:r>
        <w:r>
          <w:rPr>
            <w:noProof/>
            <w:webHidden/>
          </w:rPr>
          <w:instrText xml:space="preserve"> PAGEREF _Toc173498257 \h </w:instrText>
        </w:r>
        <w:r>
          <w:rPr>
            <w:noProof/>
            <w:webHidden/>
          </w:rPr>
        </w:r>
        <w:r>
          <w:rPr>
            <w:noProof/>
            <w:webHidden/>
          </w:rPr>
          <w:fldChar w:fldCharType="separate"/>
        </w:r>
        <w:r>
          <w:rPr>
            <w:noProof/>
            <w:webHidden/>
          </w:rPr>
          <w:t>27</w:t>
        </w:r>
        <w:r>
          <w:rPr>
            <w:noProof/>
            <w:webHidden/>
          </w:rPr>
          <w:fldChar w:fldCharType="end"/>
        </w:r>
      </w:hyperlink>
    </w:p>
    <w:p w14:paraId="7D911469" w14:textId="7F476525" w:rsidR="00952694" w:rsidRDefault="00952694">
      <w:pPr>
        <w:pStyle w:val="Obsah2"/>
        <w:rPr>
          <w:rFonts w:asciiTheme="minorHAnsi" w:eastAsiaTheme="minorEastAsia" w:hAnsiTheme="minorHAnsi"/>
          <w:noProof/>
          <w:spacing w:val="0"/>
          <w:sz w:val="22"/>
          <w:szCs w:val="22"/>
          <w:lang w:eastAsia="cs-CZ"/>
        </w:rPr>
      </w:pPr>
      <w:hyperlink w:anchor="_Toc173498258" w:history="1">
        <w:r w:rsidRPr="008F6802">
          <w:rPr>
            <w:rStyle w:val="Hypertextovodkaz"/>
            <w:rFonts w:asciiTheme="majorHAnsi" w:hAnsiTheme="majorHAnsi"/>
            <w:b/>
          </w:rPr>
          <w:t>4.17</w:t>
        </w:r>
        <w:r>
          <w:rPr>
            <w:rFonts w:asciiTheme="minorHAnsi" w:eastAsiaTheme="minorEastAsia" w:hAnsiTheme="minorHAnsi"/>
            <w:noProof/>
            <w:spacing w:val="0"/>
            <w:sz w:val="22"/>
            <w:szCs w:val="22"/>
            <w:lang w:eastAsia="cs-CZ"/>
          </w:rPr>
          <w:tab/>
        </w:r>
        <w:r w:rsidRPr="008F6802">
          <w:rPr>
            <w:rStyle w:val="Hypertextovodkaz"/>
            <w:b/>
          </w:rPr>
          <w:t>Pozemní komunikace</w:t>
        </w:r>
        <w:r>
          <w:rPr>
            <w:noProof/>
            <w:webHidden/>
          </w:rPr>
          <w:tab/>
        </w:r>
        <w:r>
          <w:rPr>
            <w:noProof/>
            <w:webHidden/>
          </w:rPr>
          <w:fldChar w:fldCharType="begin"/>
        </w:r>
        <w:r>
          <w:rPr>
            <w:noProof/>
            <w:webHidden/>
          </w:rPr>
          <w:instrText xml:space="preserve"> PAGEREF _Toc173498258 \h </w:instrText>
        </w:r>
        <w:r>
          <w:rPr>
            <w:noProof/>
            <w:webHidden/>
          </w:rPr>
        </w:r>
        <w:r>
          <w:rPr>
            <w:noProof/>
            <w:webHidden/>
          </w:rPr>
          <w:fldChar w:fldCharType="separate"/>
        </w:r>
        <w:r>
          <w:rPr>
            <w:noProof/>
            <w:webHidden/>
          </w:rPr>
          <w:t>27</w:t>
        </w:r>
        <w:r>
          <w:rPr>
            <w:noProof/>
            <w:webHidden/>
          </w:rPr>
          <w:fldChar w:fldCharType="end"/>
        </w:r>
      </w:hyperlink>
    </w:p>
    <w:p w14:paraId="41C90EBC" w14:textId="2A65B625" w:rsidR="00952694" w:rsidRDefault="00952694">
      <w:pPr>
        <w:pStyle w:val="Obsah2"/>
        <w:rPr>
          <w:rFonts w:asciiTheme="minorHAnsi" w:eastAsiaTheme="minorEastAsia" w:hAnsiTheme="minorHAnsi"/>
          <w:noProof/>
          <w:spacing w:val="0"/>
          <w:sz w:val="22"/>
          <w:szCs w:val="22"/>
          <w:lang w:eastAsia="cs-CZ"/>
        </w:rPr>
      </w:pPr>
      <w:hyperlink w:anchor="_Toc173498259" w:history="1">
        <w:r w:rsidRPr="008F6802">
          <w:rPr>
            <w:rStyle w:val="Hypertextovodkaz"/>
            <w:rFonts w:asciiTheme="majorHAnsi" w:hAnsiTheme="majorHAnsi"/>
            <w:b/>
          </w:rPr>
          <w:t>4.18</w:t>
        </w:r>
        <w:r>
          <w:rPr>
            <w:rFonts w:asciiTheme="minorHAnsi" w:eastAsiaTheme="minorEastAsia" w:hAnsiTheme="minorHAnsi"/>
            <w:noProof/>
            <w:spacing w:val="0"/>
            <w:sz w:val="22"/>
            <w:szCs w:val="22"/>
            <w:lang w:eastAsia="cs-CZ"/>
          </w:rPr>
          <w:tab/>
        </w:r>
        <w:r w:rsidRPr="008F6802">
          <w:rPr>
            <w:rStyle w:val="Hypertextovodkaz"/>
            <w:b/>
          </w:rPr>
          <w:t>Kabelovody, kolektory</w:t>
        </w:r>
        <w:r>
          <w:rPr>
            <w:noProof/>
            <w:webHidden/>
          </w:rPr>
          <w:tab/>
        </w:r>
        <w:r>
          <w:rPr>
            <w:noProof/>
            <w:webHidden/>
          </w:rPr>
          <w:fldChar w:fldCharType="begin"/>
        </w:r>
        <w:r>
          <w:rPr>
            <w:noProof/>
            <w:webHidden/>
          </w:rPr>
          <w:instrText xml:space="preserve"> PAGEREF _Toc173498259 \h </w:instrText>
        </w:r>
        <w:r>
          <w:rPr>
            <w:noProof/>
            <w:webHidden/>
          </w:rPr>
        </w:r>
        <w:r>
          <w:rPr>
            <w:noProof/>
            <w:webHidden/>
          </w:rPr>
          <w:fldChar w:fldCharType="separate"/>
        </w:r>
        <w:r>
          <w:rPr>
            <w:noProof/>
            <w:webHidden/>
          </w:rPr>
          <w:t>27</w:t>
        </w:r>
        <w:r>
          <w:rPr>
            <w:noProof/>
            <w:webHidden/>
          </w:rPr>
          <w:fldChar w:fldCharType="end"/>
        </w:r>
      </w:hyperlink>
    </w:p>
    <w:p w14:paraId="59470F3F" w14:textId="7B8B8BBF" w:rsidR="00952694" w:rsidRDefault="00952694">
      <w:pPr>
        <w:pStyle w:val="Obsah2"/>
        <w:rPr>
          <w:rFonts w:asciiTheme="minorHAnsi" w:eastAsiaTheme="minorEastAsia" w:hAnsiTheme="minorHAnsi"/>
          <w:noProof/>
          <w:spacing w:val="0"/>
          <w:sz w:val="22"/>
          <w:szCs w:val="22"/>
          <w:lang w:eastAsia="cs-CZ"/>
        </w:rPr>
      </w:pPr>
      <w:hyperlink w:anchor="_Toc173498260" w:history="1">
        <w:r w:rsidRPr="008F6802">
          <w:rPr>
            <w:rStyle w:val="Hypertextovodkaz"/>
            <w:rFonts w:asciiTheme="majorHAnsi" w:hAnsiTheme="majorHAnsi"/>
            <w:b/>
          </w:rPr>
          <w:t>4.19</w:t>
        </w:r>
        <w:r>
          <w:rPr>
            <w:rFonts w:asciiTheme="minorHAnsi" w:eastAsiaTheme="minorEastAsia" w:hAnsiTheme="minorHAnsi"/>
            <w:noProof/>
            <w:spacing w:val="0"/>
            <w:sz w:val="22"/>
            <w:szCs w:val="22"/>
            <w:lang w:eastAsia="cs-CZ"/>
          </w:rPr>
          <w:tab/>
        </w:r>
        <w:r w:rsidRPr="008F6802">
          <w:rPr>
            <w:rStyle w:val="Hypertextovodkaz"/>
            <w:b/>
          </w:rPr>
          <w:t>Protihlukové objekty</w:t>
        </w:r>
        <w:r>
          <w:rPr>
            <w:noProof/>
            <w:webHidden/>
          </w:rPr>
          <w:tab/>
        </w:r>
        <w:r>
          <w:rPr>
            <w:noProof/>
            <w:webHidden/>
          </w:rPr>
          <w:fldChar w:fldCharType="begin"/>
        </w:r>
        <w:r>
          <w:rPr>
            <w:noProof/>
            <w:webHidden/>
          </w:rPr>
          <w:instrText xml:space="preserve"> PAGEREF _Toc173498260 \h </w:instrText>
        </w:r>
        <w:r>
          <w:rPr>
            <w:noProof/>
            <w:webHidden/>
          </w:rPr>
        </w:r>
        <w:r>
          <w:rPr>
            <w:noProof/>
            <w:webHidden/>
          </w:rPr>
          <w:fldChar w:fldCharType="separate"/>
        </w:r>
        <w:r>
          <w:rPr>
            <w:noProof/>
            <w:webHidden/>
          </w:rPr>
          <w:t>27</w:t>
        </w:r>
        <w:r>
          <w:rPr>
            <w:noProof/>
            <w:webHidden/>
          </w:rPr>
          <w:fldChar w:fldCharType="end"/>
        </w:r>
      </w:hyperlink>
    </w:p>
    <w:p w14:paraId="1620D2A2" w14:textId="0AFA9544" w:rsidR="00952694" w:rsidRDefault="00952694">
      <w:pPr>
        <w:pStyle w:val="Obsah2"/>
        <w:rPr>
          <w:rFonts w:asciiTheme="minorHAnsi" w:eastAsiaTheme="minorEastAsia" w:hAnsiTheme="minorHAnsi"/>
          <w:noProof/>
          <w:spacing w:val="0"/>
          <w:sz w:val="22"/>
          <w:szCs w:val="22"/>
          <w:lang w:eastAsia="cs-CZ"/>
        </w:rPr>
      </w:pPr>
      <w:hyperlink w:anchor="_Toc173498261" w:history="1">
        <w:r w:rsidRPr="008F6802">
          <w:rPr>
            <w:rStyle w:val="Hypertextovodkaz"/>
            <w:rFonts w:asciiTheme="majorHAnsi" w:hAnsiTheme="majorHAnsi"/>
            <w:b/>
          </w:rPr>
          <w:t>4.20</w:t>
        </w:r>
        <w:r>
          <w:rPr>
            <w:rFonts w:asciiTheme="minorHAnsi" w:eastAsiaTheme="minorEastAsia" w:hAnsiTheme="minorHAnsi"/>
            <w:noProof/>
            <w:spacing w:val="0"/>
            <w:sz w:val="22"/>
            <w:szCs w:val="22"/>
            <w:lang w:eastAsia="cs-CZ"/>
          </w:rPr>
          <w:tab/>
        </w:r>
        <w:r w:rsidRPr="008F6802">
          <w:rPr>
            <w:rStyle w:val="Hypertextovodkaz"/>
            <w:b/>
          </w:rPr>
          <w:t>Pozemní stavební objekty</w:t>
        </w:r>
        <w:r>
          <w:rPr>
            <w:noProof/>
            <w:webHidden/>
          </w:rPr>
          <w:tab/>
        </w:r>
        <w:r>
          <w:rPr>
            <w:noProof/>
            <w:webHidden/>
          </w:rPr>
          <w:fldChar w:fldCharType="begin"/>
        </w:r>
        <w:r>
          <w:rPr>
            <w:noProof/>
            <w:webHidden/>
          </w:rPr>
          <w:instrText xml:space="preserve"> PAGEREF _Toc173498261 \h </w:instrText>
        </w:r>
        <w:r>
          <w:rPr>
            <w:noProof/>
            <w:webHidden/>
          </w:rPr>
        </w:r>
        <w:r>
          <w:rPr>
            <w:noProof/>
            <w:webHidden/>
          </w:rPr>
          <w:fldChar w:fldCharType="separate"/>
        </w:r>
        <w:r>
          <w:rPr>
            <w:noProof/>
            <w:webHidden/>
          </w:rPr>
          <w:t>27</w:t>
        </w:r>
        <w:r>
          <w:rPr>
            <w:noProof/>
            <w:webHidden/>
          </w:rPr>
          <w:fldChar w:fldCharType="end"/>
        </w:r>
      </w:hyperlink>
    </w:p>
    <w:p w14:paraId="043D562A" w14:textId="0A202F68" w:rsidR="00952694" w:rsidRDefault="00952694">
      <w:pPr>
        <w:pStyle w:val="Obsah2"/>
        <w:rPr>
          <w:rFonts w:asciiTheme="minorHAnsi" w:eastAsiaTheme="minorEastAsia" w:hAnsiTheme="minorHAnsi"/>
          <w:noProof/>
          <w:spacing w:val="0"/>
          <w:sz w:val="22"/>
          <w:szCs w:val="22"/>
          <w:lang w:eastAsia="cs-CZ"/>
        </w:rPr>
      </w:pPr>
      <w:hyperlink w:anchor="_Toc173498262" w:history="1">
        <w:r w:rsidRPr="008F6802">
          <w:rPr>
            <w:rStyle w:val="Hypertextovodkaz"/>
            <w:rFonts w:asciiTheme="majorHAnsi" w:hAnsiTheme="majorHAnsi"/>
            <w:b/>
          </w:rPr>
          <w:t>4.21</w:t>
        </w:r>
        <w:r>
          <w:rPr>
            <w:rFonts w:asciiTheme="minorHAnsi" w:eastAsiaTheme="minorEastAsia" w:hAnsiTheme="minorHAnsi"/>
            <w:noProof/>
            <w:spacing w:val="0"/>
            <w:sz w:val="22"/>
            <w:szCs w:val="22"/>
            <w:lang w:eastAsia="cs-CZ"/>
          </w:rPr>
          <w:tab/>
        </w:r>
        <w:r w:rsidRPr="008F6802">
          <w:rPr>
            <w:rStyle w:val="Hypertextovodkaz"/>
            <w:b/>
          </w:rPr>
          <w:t>Trakční a energická zařízení</w:t>
        </w:r>
        <w:r>
          <w:rPr>
            <w:noProof/>
            <w:webHidden/>
          </w:rPr>
          <w:tab/>
        </w:r>
        <w:r>
          <w:rPr>
            <w:noProof/>
            <w:webHidden/>
          </w:rPr>
          <w:fldChar w:fldCharType="begin"/>
        </w:r>
        <w:r>
          <w:rPr>
            <w:noProof/>
            <w:webHidden/>
          </w:rPr>
          <w:instrText xml:space="preserve"> PAGEREF _Toc173498262 \h </w:instrText>
        </w:r>
        <w:r>
          <w:rPr>
            <w:noProof/>
            <w:webHidden/>
          </w:rPr>
        </w:r>
        <w:r>
          <w:rPr>
            <w:noProof/>
            <w:webHidden/>
          </w:rPr>
          <w:fldChar w:fldCharType="separate"/>
        </w:r>
        <w:r>
          <w:rPr>
            <w:noProof/>
            <w:webHidden/>
          </w:rPr>
          <w:t>27</w:t>
        </w:r>
        <w:r>
          <w:rPr>
            <w:noProof/>
            <w:webHidden/>
          </w:rPr>
          <w:fldChar w:fldCharType="end"/>
        </w:r>
      </w:hyperlink>
    </w:p>
    <w:p w14:paraId="401F3D69" w14:textId="6860A01B" w:rsidR="00952694" w:rsidRDefault="00952694">
      <w:pPr>
        <w:pStyle w:val="Obsah2"/>
        <w:rPr>
          <w:rFonts w:asciiTheme="minorHAnsi" w:eastAsiaTheme="minorEastAsia" w:hAnsiTheme="minorHAnsi"/>
          <w:noProof/>
          <w:spacing w:val="0"/>
          <w:sz w:val="22"/>
          <w:szCs w:val="22"/>
          <w:lang w:eastAsia="cs-CZ"/>
        </w:rPr>
      </w:pPr>
      <w:hyperlink w:anchor="_Toc173498263" w:history="1">
        <w:r w:rsidRPr="008F6802">
          <w:rPr>
            <w:rStyle w:val="Hypertextovodkaz"/>
            <w:rFonts w:asciiTheme="majorHAnsi" w:hAnsiTheme="majorHAnsi"/>
            <w:b/>
          </w:rPr>
          <w:t>4.22</w:t>
        </w:r>
        <w:r>
          <w:rPr>
            <w:rFonts w:asciiTheme="minorHAnsi" w:eastAsiaTheme="minorEastAsia" w:hAnsiTheme="minorHAnsi"/>
            <w:noProof/>
            <w:spacing w:val="0"/>
            <w:sz w:val="22"/>
            <w:szCs w:val="22"/>
            <w:lang w:eastAsia="cs-CZ"/>
          </w:rPr>
          <w:tab/>
        </w:r>
        <w:r w:rsidRPr="008F6802">
          <w:rPr>
            <w:rStyle w:val="Hypertextovodkaz"/>
            <w:b/>
          </w:rPr>
          <w:t>Centrální nákup materiálu</w:t>
        </w:r>
        <w:r>
          <w:rPr>
            <w:noProof/>
            <w:webHidden/>
          </w:rPr>
          <w:tab/>
        </w:r>
        <w:r>
          <w:rPr>
            <w:noProof/>
            <w:webHidden/>
          </w:rPr>
          <w:fldChar w:fldCharType="begin"/>
        </w:r>
        <w:r>
          <w:rPr>
            <w:noProof/>
            <w:webHidden/>
          </w:rPr>
          <w:instrText xml:space="preserve"> PAGEREF _Toc173498263 \h </w:instrText>
        </w:r>
        <w:r>
          <w:rPr>
            <w:noProof/>
            <w:webHidden/>
          </w:rPr>
        </w:r>
        <w:r>
          <w:rPr>
            <w:noProof/>
            <w:webHidden/>
          </w:rPr>
          <w:fldChar w:fldCharType="separate"/>
        </w:r>
        <w:r>
          <w:rPr>
            <w:noProof/>
            <w:webHidden/>
          </w:rPr>
          <w:t>27</w:t>
        </w:r>
        <w:r>
          <w:rPr>
            <w:noProof/>
            <w:webHidden/>
          </w:rPr>
          <w:fldChar w:fldCharType="end"/>
        </w:r>
      </w:hyperlink>
    </w:p>
    <w:p w14:paraId="0983A8CF" w14:textId="2882CE64" w:rsidR="00952694" w:rsidRDefault="00952694">
      <w:pPr>
        <w:pStyle w:val="Obsah2"/>
        <w:rPr>
          <w:rFonts w:asciiTheme="minorHAnsi" w:eastAsiaTheme="minorEastAsia" w:hAnsiTheme="minorHAnsi"/>
          <w:noProof/>
          <w:spacing w:val="0"/>
          <w:sz w:val="22"/>
          <w:szCs w:val="22"/>
          <w:lang w:eastAsia="cs-CZ"/>
        </w:rPr>
      </w:pPr>
      <w:hyperlink w:anchor="_Toc173498264" w:history="1">
        <w:r w:rsidRPr="008F6802">
          <w:rPr>
            <w:rStyle w:val="Hypertextovodkaz"/>
            <w:rFonts w:asciiTheme="majorHAnsi" w:hAnsiTheme="majorHAnsi"/>
            <w:b/>
          </w:rPr>
          <w:t>4.23</w:t>
        </w:r>
        <w:r>
          <w:rPr>
            <w:rFonts w:asciiTheme="minorHAnsi" w:eastAsiaTheme="minorEastAsia" w:hAnsiTheme="minorHAnsi"/>
            <w:noProof/>
            <w:spacing w:val="0"/>
            <w:sz w:val="22"/>
            <w:szCs w:val="22"/>
            <w:lang w:eastAsia="cs-CZ"/>
          </w:rPr>
          <w:tab/>
        </w:r>
        <w:r w:rsidRPr="008F6802">
          <w:rPr>
            <w:rStyle w:val="Hypertextovodkaz"/>
            <w:b/>
          </w:rPr>
          <w:t>Životní prostředí</w:t>
        </w:r>
        <w:r>
          <w:rPr>
            <w:noProof/>
            <w:webHidden/>
          </w:rPr>
          <w:tab/>
        </w:r>
        <w:r>
          <w:rPr>
            <w:noProof/>
            <w:webHidden/>
          </w:rPr>
          <w:fldChar w:fldCharType="begin"/>
        </w:r>
        <w:r>
          <w:rPr>
            <w:noProof/>
            <w:webHidden/>
          </w:rPr>
          <w:instrText xml:space="preserve"> PAGEREF _Toc173498264 \h </w:instrText>
        </w:r>
        <w:r>
          <w:rPr>
            <w:noProof/>
            <w:webHidden/>
          </w:rPr>
        </w:r>
        <w:r>
          <w:rPr>
            <w:noProof/>
            <w:webHidden/>
          </w:rPr>
          <w:fldChar w:fldCharType="separate"/>
        </w:r>
        <w:r>
          <w:rPr>
            <w:noProof/>
            <w:webHidden/>
          </w:rPr>
          <w:t>30</w:t>
        </w:r>
        <w:r>
          <w:rPr>
            <w:noProof/>
            <w:webHidden/>
          </w:rPr>
          <w:fldChar w:fldCharType="end"/>
        </w:r>
      </w:hyperlink>
    </w:p>
    <w:p w14:paraId="1AEFC180" w14:textId="2D70324A" w:rsidR="00952694" w:rsidRDefault="00952694">
      <w:pPr>
        <w:pStyle w:val="Obsah1"/>
        <w:rPr>
          <w:rFonts w:asciiTheme="minorHAnsi" w:eastAsiaTheme="minorEastAsia" w:hAnsiTheme="minorHAnsi"/>
          <w:b w:val="0"/>
          <w:caps w:val="0"/>
          <w:noProof/>
          <w:spacing w:val="0"/>
          <w:sz w:val="22"/>
          <w:szCs w:val="22"/>
          <w:lang w:eastAsia="cs-CZ"/>
        </w:rPr>
      </w:pPr>
      <w:hyperlink w:anchor="_Toc173498265" w:history="1">
        <w:r w:rsidRPr="008F6802">
          <w:rPr>
            <w:rStyle w:val="Hypertextovodkaz"/>
          </w:rPr>
          <w:t>5.</w:t>
        </w:r>
        <w:r>
          <w:rPr>
            <w:rFonts w:asciiTheme="minorHAnsi" w:eastAsiaTheme="minorEastAsia" w:hAnsiTheme="minorHAnsi"/>
            <w:b w:val="0"/>
            <w:caps w:val="0"/>
            <w:noProof/>
            <w:spacing w:val="0"/>
            <w:sz w:val="22"/>
            <w:szCs w:val="22"/>
            <w:lang w:eastAsia="cs-CZ"/>
          </w:rPr>
          <w:tab/>
        </w:r>
        <w:r w:rsidRPr="008F6802">
          <w:rPr>
            <w:rStyle w:val="Hypertextovodkaz"/>
          </w:rPr>
          <w:t>ORGANIZACE VÝSTAVBY, VÝLUKY</w:t>
        </w:r>
        <w:r>
          <w:rPr>
            <w:noProof/>
            <w:webHidden/>
          </w:rPr>
          <w:tab/>
        </w:r>
        <w:r>
          <w:rPr>
            <w:noProof/>
            <w:webHidden/>
          </w:rPr>
          <w:fldChar w:fldCharType="begin"/>
        </w:r>
        <w:r>
          <w:rPr>
            <w:noProof/>
            <w:webHidden/>
          </w:rPr>
          <w:instrText xml:space="preserve"> PAGEREF _Toc173498265 \h </w:instrText>
        </w:r>
        <w:r>
          <w:rPr>
            <w:noProof/>
            <w:webHidden/>
          </w:rPr>
        </w:r>
        <w:r>
          <w:rPr>
            <w:noProof/>
            <w:webHidden/>
          </w:rPr>
          <w:fldChar w:fldCharType="separate"/>
        </w:r>
        <w:r>
          <w:rPr>
            <w:noProof/>
            <w:webHidden/>
          </w:rPr>
          <w:t>33</w:t>
        </w:r>
        <w:r>
          <w:rPr>
            <w:noProof/>
            <w:webHidden/>
          </w:rPr>
          <w:fldChar w:fldCharType="end"/>
        </w:r>
      </w:hyperlink>
    </w:p>
    <w:p w14:paraId="7ADF1D18" w14:textId="7DFAC712" w:rsidR="00952694" w:rsidRDefault="00952694">
      <w:pPr>
        <w:pStyle w:val="Obsah1"/>
        <w:rPr>
          <w:rFonts w:asciiTheme="minorHAnsi" w:eastAsiaTheme="minorEastAsia" w:hAnsiTheme="minorHAnsi"/>
          <w:b w:val="0"/>
          <w:caps w:val="0"/>
          <w:noProof/>
          <w:spacing w:val="0"/>
          <w:sz w:val="22"/>
          <w:szCs w:val="22"/>
          <w:lang w:eastAsia="cs-CZ"/>
        </w:rPr>
      </w:pPr>
      <w:hyperlink w:anchor="_Toc173498266" w:history="1">
        <w:r w:rsidRPr="008F6802">
          <w:rPr>
            <w:rStyle w:val="Hypertextovodkaz"/>
          </w:rPr>
          <w:t>6.</w:t>
        </w:r>
        <w:r>
          <w:rPr>
            <w:rFonts w:asciiTheme="minorHAnsi" w:eastAsiaTheme="minorEastAsia" w:hAnsiTheme="minorHAnsi"/>
            <w:b w:val="0"/>
            <w:caps w:val="0"/>
            <w:noProof/>
            <w:spacing w:val="0"/>
            <w:sz w:val="22"/>
            <w:szCs w:val="22"/>
            <w:lang w:eastAsia="cs-CZ"/>
          </w:rPr>
          <w:tab/>
        </w:r>
        <w:r w:rsidRPr="008F6802">
          <w:rPr>
            <w:rStyle w:val="Hypertextovodkaz"/>
          </w:rPr>
          <w:t>SOUVISEJÍCÍ DOKUMENTY A PŘEDPISY</w:t>
        </w:r>
        <w:r>
          <w:rPr>
            <w:noProof/>
            <w:webHidden/>
          </w:rPr>
          <w:tab/>
        </w:r>
        <w:r>
          <w:rPr>
            <w:noProof/>
            <w:webHidden/>
          </w:rPr>
          <w:fldChar w:fldCharType="begin"/>
        </w:r>
        <w:r>
          <w:rPr>
            <w:noProof/>
            <w:webHidden/>
          </w:rPr>
          <w:instrText xml:space="preserve"> PAGEREF _Toc173498266 \h </w:instrText>
        </w:r>
        <w:r>
          <w:rPr>
            <w:noProof/>
            <w:webHidden/>
          </w:rPr>
        </w:r>
        <w:r>
          <w:rPr>
            <w:noProof/>
            <w:webHidden/>
          </w:rPr>
          <w:fldChar w:fldCharType="separate"/>
        </w:r>
        <w:r>
          <w:rPr>
            <w:noProof/>
            <w:webHidden/>
          </w:rPr>
          <w:t>34</w:t>
        </w:r>
        <w:r>
          <w:rPr>
            <w:noProof/>
            <w:webHidden/>
          </w:rPr>
          <w:fldChar w:fldCharType="end"/>
        </w:r>
      </w:hyperlink>
    </w:p>
    <w:p w14:paraId="5C6C1A80" w14:textId="704F06DA" w:rsidR="00952694" w:rsidRDefault="00952694">
      <w:pPr>
        <w:pStyle w:val="Obsah1"/>
        <w:rPr>
          <w:rFonts w:asciiTheme="minorHAnsi" w:eastAsiaTheme="minorEastAsia" w:hAnsiTheme="minorHAnsi"/>
          <w:b w:val="0"/>
          <w:caps w:val="0"/>
          <w:noProof/>
          <w:spacing w:val="0"/>
          <w:sz w:val="22"/>
          <w:szCs w:val="22"/>
          <w:lang w:eastAsia="cs-CZ"/>
        </w:rPr>
      </w:pPr>
      <w:hyperlink w:anchor="_Toc173498267" w:history="1">
        <w:r w:rsidRPr="008F6802">
          <w:rPr>
            <w:rStyle w:val="Hypertextovodkaz"/>
          </w:rPr>
          <w:t>7.</w:t>
        </w:r>
        <w:r>
          <w:rPr>
            <w:rFonts w:asciiTheme="minorHAnsi" w:eastAsiaTheme="minorEastAsia" w:hAnsiTheme="minorHAnsi"/>
            <w:b w:val="0"/>
            <w:caps w:val="0"/>
            <w:noProof/>
            <w:spacing w:val="0"/>
            <w:sz w:val="22"/>
            <w:szCs w:val="22"/>
            <w:lang w:eastAsia="cs-CZ"/>
          </w:rPr>
          <w:tab/>
        </w:r>
        <w:r w:rsidRPr="008F6802">
          <w:rPr>
            <w:rStyle w:val="Hypertextovodkaz"/>
          </w:rPr>
          <w:t>PŘÍLOHY</w:t>
        </w:r>
        <w:r>
          <w:rPr>
            <w:noProof/>
            <w:webHidden/>
          </w:rPr>
          <w:tab/>
        </w:r>
        <w:r>
          <w:rPr>
            <w:noProof/>
            <w:webHidden/>
          </w:rPr>
          <w:fldChar w:fldCharType="begin"/>
        </w:r>
        <w:r>
          <w:rPr>
            <w:noProof/>
            <w:webHidden/>
          </w:rPr>
          <w:instrText xml:space="preserve"> PAGEREF _Toc173498267 \h </w:instrText>
        </w:r>
        <w:r>
          <w:rPr>
            <w:noProof/>
            <w:webHidden/>
          </w:rPr>
        </w:r>
        <w:r>
          <w:rPr>
            <w:noProof/>
            <w:webHidden/>
          </w:rPr>
          <w:fldChar w:fldCharType="separate"/>
        </w:r>
        <w:r>
          <w:rPr>
            <w:noProof/>
            <w:webHidden/>
          </w:rPr>
          <w:t>34</w:t>
        </w:r>
        <w:r>
          <w:rPr>
            <w:noProof/>
            <w:webHidden/>
          </w:rPr>
          <w:fldChar w:fldCharType="end"/>
        </w:r>
      </w:hyperlink>
    </w:p>
    <w:p w14:paraId="6049FEDB" w14:textId="77777777" w:rsidR="00585C2A" w:rsidRPr="00BB77E1" w:rsidRDefault="00585C2A" w:rsidP="00585C2A">
      <w:r w:rsidRPr="00BB77E1">
        <w:fldChar w:fldCharType="end"/>
      </w:r>
    </w:p>
    <w:p w14:paraId="7FD5FAA9" w14:textId="77777777" w:rsidR="00585C2A" w:rsidRPr="00BB77E1" w:rsidRDefault="00585C2A" w:rsidP="00585C2A">
      <w:pPr>
        <w:keepNext/>
        <w:spacing w:before="280" w:after="120" w:line="264" w:lineRule="auto"/>
        <w:outlineLvl w:val="0"/>
        <w:rPr>
          <w:b/>
          <w:caps/>
          <w:sz w:val="22"/>
          <w:szCs w:val="18"/>
        </w:rPr>
      </w:pPr>
      <w:bookmarkStart w:id="1" w:name="_Toc173498232"/>
      <w:bookmarkStart w:id="2" w:name="_Toc13731854"/>
      <w:r w:rsidRPr="00BB77E1">
        <w:rPr>
          <w:b/>
          <w:caps/>
          <w:sz w:val="22"/>
          <w:szCs w:val="18"/>
        </w:rPr>
        <w:t>SEZNAM ZKRATEK</w:t>
      </w:r>
      <w:bookmarkEnd w:id="1"/>
      <w:r w:rsidRPr="00BB77E1">
        <w:rPr>
          <w:b/>
          <w:caps/>
          <w:sz w:val="22"/>
          <w:szCs w:val="18"/>
        </w:rPr>
        <w:t xml:space="preserve"> </w:t>
      </w:r>
      <w:bookmarkEnd w:id="2"/>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7777777" w:rsidR="00585C2A" w:rsidRPr="00BB77E1"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E10D55" w:rsidRPr="00BB77E1" w14:paraId="4F6329B9" w14:textId="77777777" w:rsidTr="00F13343">
        <w:tc>
          <w:tcPr>
            <w:tcW w:w="1250" w:type="dxa"/>
            <w:tcMar>
              <w:top w:w="28" w:type="dxa"/>
              <w:left w:w="0" w:type="dxa"/>
              <w:bottom w:w="28" w:type="dxa"/>
              <w:right w:w="0" w:type="dxa"/>
            </w:tcMar>
          </w:tcPr>
          <w:p w14:paraId="4E7B6FDA" w14:textId="10D65B17" w:rsidR="00E10D55" w:rsidRDefault="00E10D55" w:rsidP="00F13343">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707EE6A5" w14:textId="69D324B2"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E10D55" w:rsidRPr="00BB77E1" w14:paraId="76FD800D" w14:textId="77777777" w:rsidTr="00F13343">
        <w:tc>
          <w:tcPr>
            <w:tcW w:w="1250" w:type="dxa"/>
            <w:tcMar>
              <w:top w:w="28" w:type="dxa"/>
              <w:left w:w="0" w:type="dxa"/>
              <w:bottom w:w="28" w:type="dxa"/>
              <w:right w:w="0" w:type="dxa"/>
            </w:tcMar>
          </w:tcPr>
          <w:p w14:paraId="5FB5E873" w14:textId="04B71396" w:rsidR="00E10D55" w:rsidRDefault="00E10D55" w:rsidP="00F13343">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60A36243" w14:textId="41F912CE"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r w:rsidR="00585C2A" w:rsidRPr="00BB77E1" w14:paraId="67650C10" w14:textId="77777777" w:rsidTr="00F13343">
        <w:tc>
          <w:tcPr>
            <w:tcW w:w="1250" w:type="dxa"/>
            <w:tcMar>
              <w:top w:w="28" w:type="dxa"/>
              <w:left w:w="0" w:type="dxa"/>
              <w:bottom w:w="28" w:type="dxa"/>
              <w:right w:w="0" w:type="dxa"/>
            </w:tcMar>
          </w:tcPr>
          <w:p w14:paraId="6CFB42D3"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E3F8F2F" w14:textId="77777777" w:rsidR="00585C2A" w:rsidRPr="00BB77E1" w:rsidRDefault="00585C2A" w:rsidP="00F13343">
            <w:pPr>
              <w:spacing w:after="0" w:line="240" w:lineRule="auto"/>
              <w:rPr>
                <w:sz w:val="16"/>
                <w:szCs w:val="16"/>
              </w:rPr>
            </w:pPr>
          </w:p>
        </w:tc>
      </w:tr>
      <w:tr w:rsidR="00585C2A" w:rsidRPr="00BB77E1" w14:paraId="7772BA2F" w14:textId="77777777" w:rsidTr="00F13343">
        <w:tc>
          <w:tcPr>
            <w:tcW w:w="1250" w:type="dxa"/>
            <w:tcMar>
              <w:top w:w="28" w:type="dxa"/>
              <w:left w:w="0" w:type="dxa"/>
              <w:bottom w:w="28" w:type="dxa"/>
              <w:right w:w="0" w:type="dxa"/>
            </w:tcMar>
          </w:tcPr>
          <w:p w14:paraId="2A8CA3BF"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072995F" w14:textId="77777777" w:rsidR="00585C2A" w:rsidRPr="00BB77E1" w:rsidRDefault="00585C2A" w:rsidP="00F13343">
            <w:pPr>
              <w:spacing w:after="0" w:line="240" w:lineRule="auto"/>
              <w:rPr>
                <w:sz w:val="16"/>
                <w:szCs w:val="16"/>
              </w:rPr>
            </w:pPr>
          </w:p>
        </w:tc>
      </w:tr>
      <w:tr w:rsidR="00585C2A" w:rsidRPr="00BB77E1" w14:paraId="2FC63645" w14:textId="77777777" w:rsidTr="00F13343">
        <w:tc>
          <w:tcPr>
            <w:tcW w:w="1250" w:type="dxa"/>
            <w:tcMar>
              <w:top w:w="28" w:type="dxa"/>
              <w:left w:w="0" w:type="dxa"/>
              <w:bottom w:w="28" w:type="dxa"/>
              <w:right w:w="0" w:type="dxa"/>
            </w:tcMar>
          </w:tcPr>
          <w:p w14:paraId="075D93D7"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BFD4ED6" w14:textId="77777777" w:rsidR="00585C2A" w:rsidRPr="00BB77E1" w:rsidRDefault="00585C2A" w:rsidP="00F13343">
            <w:pPr>
              <w:spacing w:after="0" w:line="240" w:lineRule="auto"/>
              <w:rPr>
                <w:sz w:val="16"/>
                <w:szCs w:val="16"/>
              </w:rPr>
            </w:pPr>
          </w:p>
        </w:tc>
      </w:tr>
      <w:tr w:rsidR="00585C2A" w:rsidRPr="00BB77E1" w14:paraId="40149CE5" w14:textId="77777777" w:rsidTr="00F13343">
        <w:tc>
          <w:tcPr>
            <w:tcW w:w="1250" w:type="dxa"/>
            <w:tcMar>
              <w:top w:w="28" w:type="dxa"/>
              <w:left w:w="0" w:type="dxa"/>
              <w:bottom w:w="28" w:type="dxa"/>
              <w:right w:w="0" w:type="dxa"/>
            </w:tcMar>
          </w:tcPr>
          <w:p w14:paraId="621CB65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28B9660" w14:textId="77777777" w:rsidR="00585C2A" w:rsidRPr="00BB77E1" w:rsidRDefault="00585C2A" w:rsidP="00F13343">
            <w:pPr>
              <w:spacing w:after="0" w:line="240" w:lineRule="auto"/>
              <w:rPr>
                <w:sz w:val="16"/>
                <w:szCs w:val="16"/>
              </w:rPr>
            </w:pPr>
          </w:p>
        </w:tc>
      </w:tr>
      <w:tr w:rsidR="00585C2A" w:rsidRPr="00BB77E1" w14:paraId="2416A0EC" w14:textId="77777777" w:rsidTr="00F13343">
        <w:tc>
          <w:tcPr>
            <w:tcW w:w="1250" w:type="dxa"/>
            <w:tcMar>
              <w:top w:w="28" w:type="dxa"/>
              <w:left w:w="0" w:type="dxa"/>
              <w:bottom w:w="28" w:type="dxa"/>
              <w:right w:w="0" w:type="dxa"/>
            </w:tcMar>
          </w:tcPr>
          <w:p w14:paraId="71D3C3A0"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404B813" w14:textId="77777777" w:rsidR="00585C2A" w:rsidRPr="00BB77E1" w:rsidRDefault="00585C2A" w:rsidP="00F13343">
            <w:pPr>
              <w:spacing w:after="0" w:line="240" w:lineRule="auto"/>
              <w:rPr>
                <w:sz w:val="16"/>
                <w:szCs w:val="16"/>
              </w:rPr>
            </w:pPr>
          </w:p>
        </w:tc>
      </w:tr>
      <w:tr w:rsidR="00585C2A" w:rsidRPr="00BB77E1" w14:paraId="39D91D55" w14:textId="77777777" w:rsidTr="00F13343">
        <w:tc>
          <w:tcPr>
            <w:tcW w:w="1250" w:type="dxa"/>
            <w:tcMar>
              <w:top w:w="28" w:type="dxa"/>
              <w:left w:w="0" w:type="dxa"/>
              <w:bottom w:w="28" w:type="dxa"/>
              <w:right w:w="0" w:type="dxa"/>
            </w:tcMar>
          </w:tcPr>
          <w:p w14:paraId="1328466B"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B2231B1" w14:textId="77777777" w:rsidR="00585C2A" w:rsidRPr="00BB77E1" w:rsidRDefault="00585C2A" w:rsidP="00F13343">
            <w:pPr>
              <w:spacing w:after="0" w:line="240" w:lineRule="auto"/>
              <w:rPr>
                <w:sz w:val="16"/>
                <w:szCs w:val="16"/>
              </w:rPr>
            </w:pPr>
          </w:p>
        </w:tc>
      </w:tr>
      <w:tr w:rsidR="00585C2A" w:rsidRPr="00BB77E1" w14:paraId="4F752285" w14:textId="77777777" w:rsidTr="00F13343">
        <w:tc>
          <w:tcPr>
            <w:tcW w:w="1250" w:type="dxa"/>
            <w:tcMar>
              <w:top w:w="28" w:type="dxa"/>
              <w:left w:w="0" w:type="dxa"/>
              <w:bottom w:w="28" w:type="dxa"/>
              <w:right w:w="0" w:type="dxa"/>
            </w:tcMar>
          </w:tcPr>
          <w:p w14:paraId="59470B09"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57F4B36" w14:textId="77777777" w:rsidR="00585C2A" w:rsidRPr="00BB77E1" w:rsidRDefault="00585C2A" w:rsidP="00F13343">
            <w:pPr>
              <w:spacing w:after="0" w:line="240" w:lineRule="auto"/>
              <w:rPr>
                <w:sz w:val="16"/>
                <w:szCs w:val="16"/>
              </w:rPr>
            </w:pPr>
          </w:p>
        </w:tc>
      </w:tr>
    </w:tbl>
    <w:p w14:paraId="5BBA223B" w14:textId="77777777" w:rsidR="00585C2A" w:rsidRPr="00BB77E1" w:rsidRDefault="00585C2A" w:rsidP="00585C2A"/>
    <w:p w14:paraId="0EC00A14" w14:textId="77777777" w:rsidR="00585C2A" w:rsidRDefault="00585C2A" w:rsidP="00585C2A">
      <w:pPr>
        <w:spacing w:after="240" w:line="264" w:lineRule="auto"/>
      </w:pPr>
      <w:r w:rsidRPr="00BB77E1">
        <w:br w:type="page"/>
      </w:r>
    </w:p>
    <w:p w14:paraId="784F502B" w14:textId="77777777" w:rsidR="001B29A7" w:rsidRPr="001B29A7" w:rsidRDefault="001B29A7" w:rsidP="001B29A7">
      <w:pPr>
        <w:pStyle w:val="Nadpisbezsl1-1"/>
        <w:outlineLvl w:val="0"/>
      </w:pPr>
      <w:bookmarkStart w:id="3" w:name="_Toc173498233"/>
      <w:r w:rsidRPr="001B29A7">
        <w:lastRenderedPageBreak/>
        <w:t>Pojmy a definice</w:t>
      </w:r>
      <w:bookmarkEnd w:id="0"/>
      <w:bookmarkEnd w:id="3"/>
    </w:p>
    <w:p w14:paraId="15C37696" w14:textId="27996A0E"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4" w:name="_Hlk164064194"/>
      <w:r w:rsidR="00E10D55" w:rsidRPr="00E10D55">
        <w:rPr>
          <w:sz w:val="18"/>
          <w:szCs w:val="18"/>
        </w:rPr>
        <w:t xml:space="preserve">za projektovou dokumentaci považuje soubor dokumentů, které jednoznačným způsobem definují rozsah, lokalizaci a způsob provedení prací dané stavby. PD se tedy </w:t>
      </w:r>
      <w:bookmarkEnd w:id="4"/>
      <w:r w:rsidRPr="00BD17C5">
        <w:rPr>
          <w:sz w:val="18"/>
          <w:szCs w:val="18"/>
        </w:rPr>
        <w:t xml:space="preserve">může pohybovat </w:t>
      </w:r>
      <w:bookmarkStart w:id="5"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6" w:name="_Hlk164064289"/>
      <w:r w:rsidR="00E10D55" w:rsidRPr="00E10D55">
        <w:rPr>
          <w:sz w:val="18"/>
          <w:szCs w:val="18"/>
        </w:rPr>
        <w:t xml:space="preserve">(dále jen „dokumentace pro povolení stavby“) </w:t>
      </w:r>
      <w:bookmarkEnd w:id="6"/>
      <w:r w:rsidRPr="00BD17C5">
        <w:rPr>
          <w:sz w:val="18"/>
          <w:szCs w:val="18"/>
        </w:rPr>
        <w:t>či pro</w:t>
      </w:r>
      <w:r w:rsidR="00E10D55">
        <w:rPr>
          <w:sz w:val="18"/>
          <w:szCs w:val="18"/>
        </w:rPr>
        <w:t>jektovou</w:t>
      </w:r>
      <w:r w:rsidRPr="00BD17C5">
        <w:rPr>
          <w:sz w:val="18"/>
          <w:szCs w:val="18"/>
        </w:rPr>
        <w:t xml:space="preserve"> dokumentac</w:t>
      </w:r>
      <w:r w:rsidR="00B3168F">
        <w:rPr>
          <w:sz w:val="18"/>
          <w:szCs w:val="18"/>
        </w:rPr>
        <w:t>i</w:t>
      </w:r>
      <w:r w:rsidRPr="00BD17C5">
        <w:rPr>
          <w:sz w:val="18"/>
          <w:szCs w:val="18"/>
        </w:rPr>
        <w:t xml:space="preserve"> pro provádění stavby.</w:t>
      </w:r>
      <w:r w:rsidR="008A6BBD" w:rsidRPr="008A6BBD">
        <w:t xml:space="preserve"> </w:t>
      </w:r>
      <w:bookmarkStart w:id="7" w:name="_Hlk164064371"/>
      <w:r w:rsidR="008A6BBD" w:rsidRPr="008A6BBD">
        <w:rPr>
          <w:sz w:val="18"/>
          <w:szCs w:val="18"/>
        </w:rPr>
        <w:t xml:space="preserve">Byla-li projektová dokumentace zpracována projektantem, zajistí stavebník </w:t>
      </w:r>
      <w:r w:rsidR="008A6BBD" w:rsidRPr="00040E8D">
        <w:rPr>
          <w:b/>
          <w:sz w:val="18"/>
          <w:szCs w:val="18"/>
        </w:rPr>
        <w:t>výkon dozoru projektanta</w:t>
      </w:r>
      <w:r w:rsidR="008A6BBD" w:rsidRPr="008A6BBD">
        <w:rPr>
          <w:sz w:val="18"/>
          <w:szCs w:val="18"/>
        </w:rPr>
        <w:t xml:space="preserve"> (v souladu s § 161 odst. 2 a odst. 3 zák. č. 283/2021 Sb., stavební zákon).</w:t>
      </w:r>
      <w:r w:rsidR="008A6BBD">
        <w:rPr>
          <w:sz w:val="18"/>
          <w:szCs w:val="18"/>
        </w:rPr>
        <w:t xml:space="preserve"> </w:t>
      </w:r>
      <w:bookmarkEnd w:id="7"/>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Pr>
          <w:sz w:val="18"/>
          <w:szCs w:val="18"/>
        </w:rPr>
        <w:t> </w:t>
      </w:r>
      <w:r w:rsidRPr="00BD17C5">
        <w:rPr>
          <w:sz w:val="18"/>
          <w:szCs w:val="18"/>
        </w:rPr>
        <w:t>to</w:t>
      </w:r>
      <w:r w:rsidR="008A6BBD">
        <w:rPr>
          <w:sz w:val="18"/>
          <w:szCs w:val="18"/>
        </w:rPr>
        <w:t> </w:t>
      </w:r>
      <w:r w:rsidRPr="00BD17C5">
        <w:rPr>
          <w:sz w:val="18"/>
          <w:szCs w:val="18"/>
        </w:rPr>
        <w:t>i</w:t>
      </w:r>
      <w:r w:rsidR="008A6BBD">
        <w:rPr>
          <w:sz w:val="18"/>
          <w:szCs w:val="18"/>
        </w:rPr>
        <w:t> </w:t>
      </w:r>
      <w:r w:rsidRPr="00BD17C5">
        <w:rPr>
          <w:sz w:val="18"/>
          <w:szCs w:val="18"/>
        </w:rPr>
        <w:t>pro potřeby položkového rozpočtu.</w:t>
      </w:r>
      <w:bookmarkEnd w:id="5"/>
    </w:p>
    <w:p w14:paraId="06A920CD" w14:textId="166E35C5"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8"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 xml:space="preserve">dokumentaci, </w:t>
      </w:r>
      <w:bookmarkStart w:id="9" w:name="_Hlk164064436"/>
      <w:r w:rsidR="008A6BBD" w:rsidRPr="008A6BBD">
        <w:rPr>
          <w:sz w:val="18"/>
          <w:szCs w:val="18"/>
        </w:rPr>
        <w:t>jejíž vypracování před zahájením stavby je povinen stavebník zajistit v případě stavby, zařízení nebo terénní úpravy podléhající povolení dle zákona č. 283/2021 Sb., stavební zákon.</w:t>
      </w:r>
      <w:r w:rsidR="008A6BBD">
        <w:rPr>
          <w:sz w:val="18"/>
          <w:szCs w:val="18"/>
        </w:rPr>
        <w:t xml:space="preserve"> </w:t>
      </w:r>
      <w:bookmarkEnd w:id="9"/>
      <w:r w:rsidR="008A6BBD">
        <w:rPr>
          <w:sz w:val="18"/>
          <w:szCs w:val="18"/>
        </w:rPr>
        <w:t>O</w:t>
      </w:r>
      <w:r w:rsidRPr="001B29A7">
        <w:rPr>
          <w:sz w:val="18"/>
          <w:szCs w:val="18"/>
        </w:rPr>
        <w:t>bsahově i věcně vychází z dokumentace, na jejímž základě byla stavba povolena</w:t>
      </w:r>
      <w:r w:rsidR="008A6BBD" w:rsidRPr="008A6BBD">
        <w:t xml:space="preserve"> </w:t>
      </w:r>
      <w:bookmarkStart w:id="10" w:name="_Hlk164064557"/>
      <w:r w:rsidR="008A6BBD"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8"/>
      <w:bookmarkEnd w:id="10"/>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3F82692A"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1" w:name="_Hlk156913861"/>
      <w:r w:rsidRPr="001B29A7">
        <w:rPr>
          <w:sz w:val="18"/>
          <w:szCs w:val="18"/>
        </w:rPr>
        <w:t xml:space="preserve">(stavební zákon). </w:t>
      </w:r>
      <w:bookmarkEnd w:id="11"/>
      <w:r w:rsidRPr="001B29A7">
        <w:rPr>
          <w:sz w:val="18"/>
          <w:szCs w:val="18"/>
        </w:rPr>
        <w:t>Funkce technický dozor stavebníka není totožná s funkcí stavební dozor dle §</w:t>
      </w:r>
      <w:r w:rsidR="001474D6">
        <w:rPr>
          <w:sz w:val="18"/>
          <w:szCs w:val="18"/>
        </w:rPr>
        <w:t> </w:t>
      </w:r>
      <w:r w:rsidRPr="001B29A7">
        <w:rPr>
          <w:sz w:val="18"/>
          <w:szCs w:val="18"/>
        </w:rPr>
        <w:t>14 písm.</w:t>
      </w:r>
      <w:r w:rsidR="001474D6">
        <w:rPr>
          <w:sz w:val="18"/>
          <w:szCs w:val="18"/>
        </w:rPr>
        <w:t> </w:t>
      </w:r>
      <w:r w:rsidRPr="001B29A7">
        <w:rPr>
          <w:sz w:val="18"/>
          <w:szCs w:val="18"/>
        </w:rPr>
        <w:t>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1B29A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 xml:space="preserve">oddíly, články a </w:t>
      </w:r>
      <w:proofErr w:type="spellStart"/>
      <w:r w:rsidRPr="001B29A7">
        <w:rPr>
          <w:rFonts w:cs="Verdana"/>
          <w:b/>
          <w:sz w:val="18"/>
          <w:szCs w:val="18"/>
        </w:rPr>
        <w:t>podčlánky</w:t>
      </w:r>
      <w:proofErr w:type="spellEnd"/>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328D755E" w14:textId="77777777" w:rsidR="001B29A7" w:rsidRPr="001B29A7" w:rsidRDefault="001B29A7" w:rsidP="001B29A7">
      <w:pPr>
        <w:autoSpaceDE w:val="0"/>
        <w:autoSpaceDN w:val="0"/>
        <w:adjustRightInd w:val="0"/>
        <w:spacing w:after="0" w:line="240" w:lineRule="auto"/>
        <w:rPr>
          <w:sz w:val="18"/>
          <w:szCs w:val="18"/>
        </w:rPr>
      </w:pPr>
      <w:r w:rsidRPr="001B29A7">
        <w:rPr>
          <w:sz w:val="18"/>
          <w:szCs w:val="18"/>
        </w:rPr>
        <w:lastRenderedPageBreak/>
        <w:br w:type="page"/>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2" w:name="_Toc6410429"/>
      <w:bookmarkStart w:id="13" w:name="_Toc146112636"/>
      <w:bookmarkStart w:id="14" w:name="_Toc173498234"/>
      <w:bookmarkStart w:id="15" w:name="_Toc389559699"/>
      <w:bookmarkStart w:id="16" w:name="_Toc397429847"/>
      <w:bookmarkStart w:id="17" w:name="_Ref433028040"/>
      <w:bookmarkStart w:id="18" w:name="_Toc1048197"/>
      <w:bookmarkStart w:id="19" w:name="_Toc13731855"/>
      <w:r w:rsidRPr="001B29A7">
        <w:rPr>
          <w:b/>
          <w:caps/>
          <w:sz w:val="22"/>
          <w:szCs w:val="18"/>
        </w:rPr>
        <w:lastRenderedPageBreak/>
        <w:t>SPECIFIKACE PŘEDMĚTU DÍLA</w:t>
      </w:r>
      <w:bookmarkEnd w:id="12"/>
      <w:bookmarkEnd w:id="13"/>
      <w:bookmarkEnd w:id="14"/>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20" w:name="_Toc6410430"/>
      <w:bookmarkStart w:id="21" w:name="_Toc146112637"/>
      <w:bookmarkStart w:id="22" w:name="_Toc173498235"/>
      <w:r w:rsidRPr="001B29A7">
        <w:rPr>
          <w:b/>
          <w:szCs w:val="18"/>
        </w:rPr>
        <w:t>Účel a rozsah předmětu Díla</w:t>
      </w:r>
      <w:bookmarkEnd w:id="20"/>
      <w:bookmarkEnd w:id="21"/>
      <w:bookmarkEnd w:id="22"/>
    </w:p>
    <w:p w14:paraId="7303F1D3" w14:textId="65EE3290" w:rsidR="001B29A7" w:rsidRPr="003C3C4F" w:rsidRDefault="001B29A7" w:rsidP="001B29A7">
      <w:pPr>
        <w:numPr>
          <w:ilvl w:val="2"/>
          <w:numId w:val="9"/>
        </w:numPr>
        <w:spacing w:after="120" w:line="264" w:lineRule="auto"/>
        <w:jc w:val="both"/>
        <w:rPr>
          <w:sz w:val="18"/>
          <w:szCs w:val="18"/>
        </w:rPr>
      </w:pPr>
      <w:r w:rsidRPr="001B29A7">
        <w:rPr>
          <w:sz w:val="18"/>
          <w:szCs w:val="18"/>
        </w:rPr>
        <w:t xml:space="preserve">Předmětem díla je zhotovení stavby </w:t>
      </w:r>
      <w:r w:rsidRPr="003C3C4F">
        <w:rPr>
          <w:sz w:val="18"/>
          <w:szCs w:val="18"/>
        </w:rPr>
        <w:t>„</w:t>
      </w:r>
      <w:r w:rsidR="00C613AB" w:rsidRPr="003C3C4F">
        <w:rPr>
          <w:sz w:val="18"/>
          <w:szCs w:val="18"/>
        </w:rPr>
        <w:t>Oprava bytové jednotky v objektu VB Šumná č.p.37</w:t>
      </w:r>
      <w:r w:rsidRPr="003C3C4F">
        <w:rPr>
          <w:sz w:val="18"/>
          <w:szCs w:val="18"/>
        </w:rPr>
        <w:t xml:space="preserve">“, jejímž cílem je </w:t>
      </w:r>
      <w:r w:rsidR="00E473E3" w:rsidRPr="003C3C4F">
        <w:rPr>
          <w:sz w:val="18"/>
          <w:szCs w:val="18"/>
        </w:rPr>
        <w:t>modernizace vnitřních prostor bytové jednotky za účelem opětného pronájmu.</w:t>
      </w:r>
    </w:p>
    <w:p w14:paraId="1F8EA5B9" w14:textId="4F31C5B5" w:rsidR="001B29A7" w:rsidRPr="003C3C4F" w:rsidRDefault="001B29A7" w:rsidP="001B29A7">
      <w:pPr>
        <w:numPr>
          <w:ilvl w:val="2"/>
          <w:numId w:val="9"/>
        </w:numPr>
        <w:spacing w:after="120" w:line="264" w:lineRule="auto"/>
        <w:jc w:val="both"/>
        <w:rPr>
          <w:sz w:val="18"/>
          <w:szCs w:val="18"/>
        </w:rPr>
      </w:pPr>
      <w:r w:rsidRPr="003C3C4F">
        <w:rPr>
          <w:sz w:val="18"/>
          <w:szCs w:val="18"/>
        </w:rPr>
        <w:t>R</w:t>
      </w:r>
      <w:r w:rsidRPr="003C3C4F">
        <w:rPr>
          <w:i/>
          <w:sz w:val="18"/>
          <w:szCs w:val="18"/>
        </w:rPr>
        <w:t>ozsa</w:t>
      </w:r>
      <w:r w:rsidRPr="003C3C4F">
        <w:rPr>
          <w:sz w:val="18"/>
          <w:szCs w:val="18"/>
        </w:rPr>
        <w:t>h Díla „</w:t>
      </w:r>
      <w:r w:rsidR="00E473E3" w:rsidRPr="003C3C4F">
        <w:rPr>
          <w:sz w:val="18"/>
          <w:szCs w:val="18"/>
        </w:rPr>
        <w:t>Oprava bytové jednotky v objektu VB Šumná č.p.37“</w:t>
      </w:r>
      <w:r w:rsidRPr="003C3C4F">
        <w:rPr>
          <w:sz w:val="18"/>
          <w:szCs w:val="18"/>
        </w:rPr>
        <w:t xml:space="preserve"> je </w:t>
      </w:r>
      <w:r w:rsidR="00E473E3" w:rsidRPr="003C3C4F">
        <w:rPr>
          <w:sz w:val="18"/>
          <w:szCs w:val="18"/>
        </w:rPr>
        <w:t>patrný z PD pro realizaci stavby.</w:t>
      </w:r>
    </w:p>
    <w:p w14:paraId="5229D3D5" w14:textId="77777777" w:rsidR="001B29A7" w:rsidRPr="003C3C4F" w:rsidRDefault="001B29A7" w:rsidP="001B29A7">
      <w:pPr>
        <w:keepNext/>
        <w:numPr>
          <w:ilvl w:val="1"/>
          <w:numId w:val="9"/>
        </w:numPr>
        <w:spacing w:before="200" w:after="120" w:line="264" w:lineRule="auto"/>
        <w:outlineLvl w:val="1"/>
        <w:rPr>
          <w:b/>
          <w:szCs w:val="18"/>
        </w:rPr>
      </w:pPr>
      <w:bookmarkStart w:id="23" w:name="_Toc6410431"/>
      <w:bookmarkStart w:id="24" w:name="_Toc146112638"/>
      <w:bookmarkStart w:id="25" w:name="_Toc173498236"/>
      <w:r w:rsidRPr="003C3C4F">
        <w:rPr>
          <w:b/>
          <w:szCs w:val="18"/>
        </w:rPr>
        <w:t>Umístění stavby</w:t>
      </w:r>
      <w:bookmarkEnd w:id="23"/>
      <w:bookmarkEnd w:id="24"/>
      <w:bookmarkEnd w:id="25"/>
    </w:p>
    <w:p w14:paraId="29B0615B" w14:textId="14FAA72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Stavba bude probíhat </w:t>
      </w:r>
      <w:r w:rsidR="00E473E3">
        <w:rPr>
          <w:sz w:val="18"/>
          <w:szCs w:val="18"/>
        </w:rPr>
        <w:t>v </w:t>
      </w:r>
      <w:proofErr w:type="spellStart"/>
      <w:r w:rsidR="00E473E3">
        <w:rPr>
          <w:sz w:val="18"/>
          <w:szCs w:val="18"/>
        </w:rPr>
        <w:t>žst</w:t>
      </w:r>
      <w:proofErr w:type="spellEnd"/>
      <w:r w:rsidR="00E473E3">
        <w:rPr>
          <w:sz w:val="18"/>
          <w:szCs w:val="18"/>
        </w:rPr>
        <w:t>. Šumná</w:t>
      </w:r>
    </w:p>
    <w:p w14:paraId="6E93A4C4" w14:textId="77777777" w:rsidR="001B29A7" w:rsidRPr="001B29A7"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highlight w:val="green"/>
          <w:lang w:eastAsia="cs-CZ"/>
        </w:rPr>
      </w:pPr>
      <w:r w:rsidRPr="001B29A7">
        <w:rPr>
          <w:rFonts w:asciiTheme="majorHAnsi" w:hAnsiTheme="majorHAnsi"/>
          <w:b/>
          <w:noProof/>
          <w:sz w:val="14"/>
          <w:szCs w:val="18"/>
          <w:highlight w:val="green"/>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1B29A7"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1B29A7" w:rsidRDefault="001B29A7" w:rsidP="001B29A7">
            <w:pPr>
              <w:spacing w:before="20" w:after="20" w:line="240" w:lineRule="auto"/>
              <w:rPr>
                <w:sz w:val="14"/>
                <w:szCs w:val="18"/>
                <w:highlight w:val="green"/>
              </w:rPr>
            </w:pPr>
            <w:r w:rsidRPr="001B29A7">
              <w:rPr>
                <w:sz w:val="14"/>
                <w:szCs w:val="18"/>
                <w:highlight w:val="green"/>
              </w:rPr>
              <w:t>Označení</w:t>
            </w:r>
          </w:p>
        </w:tc>
        <w:tc>
          <w:tcPr>
            <w:tcW w:w="5131" w:type="dxa"/>
            <w:tcBorders>
              <w:bottom w:val="single" w:sz="2" w:space="0" w:color="auto"/>
            </w:tcBorders>
          </w:tcPr>
          <w:p w14:paraId="6F19AB4A" w14:textId="5903059D" w:rsidR="001B29A7" w:rsidRPr="001B29A7" w:rsidRDefault="00E473E3"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highlight w:val="green"/>
              </w:rPr>
            </w:pPr>
            <w:r w:rsidRPr="00E473E3">
              <w:rPr>
                <w:sz w:val="14"/>
                <w:szCs w:val="18"/>
              </w:rPr>
              <w:t>Oprava bytové jednotky v objektu VB Šumná č.p.37“,</w:t>
            </w:r>
          </w:p>
        </w:tc>
      </w:tr>
      <w:tr w:rsidR="001B29A7" w:rsidRPr="001B29A7"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1B29A7" w:rsidRDefault="001B29A7" w:rsidP="001B29A7">
            <w:pPr>
              <w:spacing w:before="20" w:after="20" w:line="240" w:lineRule="auto"/>
              <w:rPr>
                <w:sz w:val="14"/>
                <w:szCs w:val="18"/>
                <w:highlight w:val="green"/>
              </w:rPr>
            </w:pPr>
            <w:r w:rsidRPr="001B29A7">
              <w:rPr>
                <w:sz w:val="14"/>
                <w:szCs w:val="18"/>
                <w:highlight w:val="green"/>
              </w:rPr>
              <w:t>Kraj</w:t>
            </w:r>
          </w:p>
        </w:tc>
        <w:tc>
          <w:tcPr>
            <w:tcW w:w="5131" w:type="dxa"/>
            <w:tcBorders>
              <w:bottom w:val="single" w:sz="2" w:space="0" w:color="auto"/>
            </w:tcBorders>
          </w:tcPr>
          <w:p w14:paraId="3858030F" w14:textId="52FD71FB" w:rsidR="001B29A7" w:rsidRPr="001B29A7" w:rsidRDefault="00E473E3"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8"/>
                <w:highlight w:val="green"/>
              </w:rPr>
              <w:t>Jihomoravský</w:t>
            </w:r>
          </w:p>
        </w:tc>
      </w:tr>
      <w:tr w:rsidR="001B29A7" w:rsidRPr="001B29A7"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1B29A7" w:rsidRDefault="001B29A7" w:rsidP="001B29A7">
            <w:pPr>
              <w:spacing w:before="20" w:after="20" w:line="240" w:lineRule="auto"/>
              <w:rPr>
                <w:sz w:val="14"/>
                <w:szCs w:val="18"/>
                <w:highlight w:val="green"/>
              </w:rPr>
            </w:pPr>
            <w:r w:rsidRPr="001B29A7">
              <w:rPr>
                <w:sz w:val="14"/>
                <w:szCs w:val="18"/>
                <w:highlight w:val="green"/>
              </w:rPr>
              <w:t>Okres</w:t>
            </w:r>
          </w:p>
        </w:tc>
        <w:tc>
          <w:tcPr>
            <w:tcW w:w="5131" w:type="dxa"/>
            <w:tcBorders>
              <w:top w:val="single" w:sz="2" w:space="0" w:color="auto"/>
              <w:left w:val="single" w:sz="2" w:space="0" w:color="auto"/>
              <w:bottom w:val="single" w:sz="2" w:space="0" w:color="auto"/>
              <w:right w:val="nil"/>
            </w:tcBorders>
          </w:tcPr>
          <w:p w14:paraId="4FAF49D3" w14:textId="77777777" w:rsidR="001B29A7" w:rsidRPr="001B29A7" w:rsidRDefault="001B29A7"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p>
        </w:tc>
      </w:tr>
      <w:tr w:rsidR="001B29A7" w:rsidRPr="001B29A7"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1B29A7" w:rsidRDefault="001B29A7" w:rsidP="001B29A7">
            <w:pPr>
              <w:spacing w:before="20" w:after="20" w:line="240" w:lineRule="auto"/>
              <w:rPr>
                <w:sz w:val="14"/>
                <w:szCs w:val="18"/>
                <w:highlight w:val="green"/>
              </w:rPr>
            </w:pPr>
            <w:r w:rsidRPr="001B29A7">
              <w:rPr>
                <w:sz w:val="14"/>
                <w:szCs w:val="18"/>
                <w:highlight w:val="green"/>
              </w:rPr>
              <w:t>Katastrální území</w:t>
            </w:r>
          </w:p>
        </w:tc>
        <w:tc>
          <w:tcPr>
            <w:tcW w:w="5131" w:type="dxa"/>
            <w:tcBorders>
              <w:top w:val="single" w:sz="2" w:space="0" w:color="auto"/>
              <w:left w:val="single" w:sz="2" w:space="0" w:color="auto"/>
              <w:bottom w:val="single" w:sz="2" w:space="0" w:color="auto"/>
              <w:right w:val="nil"/>
            </w:tcBorders>
          </w:tcPr>
          <w:p w14:paraId="65FBA9F8" w14:textId="009A3512" w:rsidR="001B29A7" w:rsidRPr="001B29A7" w:rsidRDefault="00E473E3"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8"/>
                <w:highlight w:val="green"/>
              </w:rPr>
              <w:t>Šumná</w:t>
            </w:r>
          </w:p>
        </w:tc>
      </w:tr>
      <w:tr w:rsidR="001B29A7" w:rsidRPr="001B29A7"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1B29A7" w:rsidRDefault="001B29A7" w:rsidP="001B29A7">
            <w:pPr>
              <w:spacing w:before="20" w:after="20" w:line="240" w:lineRule="auto"/>
              <w:rPr>
                <w:sz w:val="14"/>
                <w:szCs w:val="18"/>
                <w:highlight w:val="green"/>
              </w:rPr>
            </w:pPr>
            <w:r w:rsidRPr="001B29A7">
              <w:rPr>
                <w:sz w:val="14"/>
                <w:szCs w:val="18"/>
                <w:highlight w:val="green"/>
              </w:rPr>
              <w:t xml:space="preserve">Správce </w:t>
            </w:r>
          </w:p>
        </w:tc>
        <w:tc>
          <w:tcPr>
            <w:tcW w:w="5131" w:type="dxa"/>
            <w:hideMark/>
          </w:tcPr>
          <w:p w14:paraId="4ED19AA4" w14:textId="1B66A5C7" w:rsidR="001B29A7" w:rsidRPr="001B29A7"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1B29A7">
              <w:rPr>
                <w:sz w:val="14"/>
                <w:szCs w:val="18"/>
                <w:highlight w:val="green"/>
              </w:rPr>
              <w:t xml:space="preserve">OŘ </w:t>
            </w:r>
            <w:r w:rsidR="00E473E3">
              <w:rPr>
                <w:sz w:val="14"/>
                <w:szCs w:val="18"/>
                <w:highlight w:val="green"/>
              </w:rPr>
              <w:t>Brno</w:t>
            </w:r>
            <w:r w:rsidRPr="001B29A7">
              <w:rPr>
                <w:sz w:val="14"/>
                <w:szCs w:val="18"/>
                <w:highlight w:val="green"/>
              </w:rPr>
              <w:t>……</w:t>
            </w:r>
          </w:p>
        </w:tc>
      </w:tr>
    </w:tbl>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6" w:name="_Toc6410432"/>
      <w:bookmarkStart w:id="27" w:name="_Toc146112639"/>
      <w:bookmarkStart w:id="28" w:name="_Toc173498237"/>
      <w:r w:rsidRPr="001B29A7">
        <w:rPr>
          <w:b/>
          <w:caps/>
          <w:sz w:val="22"/>
          <w:szCs w:val="18"/>
        </w:rPr>
        <w:t>PŘEHLED VÝCHOZÍCH PODKLADŮ</w:t>
      </w:r>
      <w:bookmarkEnd w:id="26"/>
      <w:bookmarkEnd w:id="27"/>
      <w:bookmarkEnd w:id="28"/>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29" w:name="_Toc6410433"/>
      <w:bookmarkStart w:id="30" w:name="_Toc146112640"/>
      <w:bookmarkStart w:id="31" w:name="_Toc173498238"/>
      <w:r w:rsidRPr="001B29A7">
        <w:rPr>
          <w:b/>
          <w:szCs w:val="18"/>
        </w:rPr>
        <w:t>Projektová dokumentace</w:t>
      </w:r>
      <w:bookmarkEnd w:id="29"/>
      <w:bookmarkEnd w:id="30"/>
      <w:bookmarkEnd w:id="31"/>
    </w:p>
    <w:p w14:paraId="2B87FD41" w14:textId="60D0C637" w:rsidR="001B29A7" w:rsidRPr="00040E8D" w:rsidRDefault="001B29A7" w:rsidP="001B29A7">
      <w:pPr>
        <w:numPr>
          <w:ilvl w:val="2"/>
          <w:numId w:val="9"/>
        </w:numPr>
        <w:spacing w:after="120" w:line="264" w:lineRule="auto"/>
        <w:jc w:val="both"/>
        <w:rPr>
          <w:sz w:val="18"/>
          <w:szCs w:val="18"/>
        </w:rPr>
      </w:pPr>
      <w:r w:rsidRPr="001B29A7">
        <w:rPr>
          <w:sz w:val="18"/>
          <w:szCs w:val="18"/>
        </w:rPr>
        <w:t>Projektová dokumentace „</w:t>
      </w:r>
      <w:r w:rsidR="00E473E3" w:rsidRPr="00E473E3">
        <w:rPr>
          <w:sz w:val="18"/>
          <w:szCs w:val="18"/>
        </w:rPr>
        <w:t>Oprava bytové jednotky v objektu VB Šumná č.p.37“,</w:t>
      </w:r>
      <w:r w:rsidRPr="001B29A7">
        <w:rPr>
          <w:sz w:val="18"/>
          <w:szCs w:val="18"/>
        </w:rPr>
        <w:t xml:space="preserve"> zpracovatel</w:t>
      </w:r>
      <w:r w:rsidR="00E473E3">
        <w:rPr>
          <w:sz w:val="18"/>
          <w:szCs w:val="18"/>
        </w:rPr>
        <w:t xml:space="preserve"> </w:t>
      </w:r>
      <w:r w:rsidR="006806CA">
        <w:rPr>
          <w:sz w:val="18"/>
          <w:szCs w:val="18"/>
        </w:rPr>
        <w:t>Ing. Tomáš</w:t>
      </w:r>
      <w:r w:rsidR="00E473E3">
        <w:rPr>
          <w:sz w:val="18"/>
          <w:szCs w:val="18"/>
        </w:rPr>
        <w:t xml:space="preserve"> Neugebauer</w:t>
      </w:r>
      <w:r w:rsidRPr="001B29A7">
        <w:rPr>
          <w:sz w:val="18"/>
          <w:szCs w:val="18"/>
        </w:rPr>
        <w:t xml:space="preserve">, datum </w:t>
      </w:r>
      <w:r w:rsidR="00E473E3">
        <w:rPr>
          <w:sz w:val="18"/>
          <w:szCs w:val="18"/>
        </w:rPr>
        <w:t>únor 2025</w:t>
      </w:r>
    </w:p>
    <w:p w14:paraId="1791A164" w14:textId="5401FE86" w:rsidR="001474D6" w:rsidRPr="001B29A7" w:rsidRDefault="001474D6" w:rsidP="00040E8D">
      <w:pPr>
        <w:spacing w:after="120" w:line="264" w:lineRule="auto"/>
        <w:ind w:left="737"/>
        <w:jc w:val="both"/>
        <w:rPr>
          <w:sz w:val="18"/>
          <w:szCs w:val="18"/>
        </w:rPr>
      </w:pPr>
      <w:r w:rsidRPr="00040E8D">
        <w:rPr>
          <w:sz w:val="18"/>
          <w:szCs w:val="18"/>
          <w:highlight w:val="green"/>
        </w:rPr>
        <w:t>Zhotovitel po uzavření SOD obdrží elektronickou podobu Projektové dokumentace v otevřené formě.</w:t>
      </w:r>
    </w:p>
    <w:p w14:paraId="4060FBB9" w14:textId="77777777" w:rsidR="001B29A7" w:rsidRPr="001B29A7" w:rsidRDefault="001B29A7" w:rsidP="001B29A7">
      <w:pPr>
        <w:keepNext/>
        <w:numPr>
          <w:ilvl w:val="1"/>
          <w:numId w:val="9"/>
        </w:numPr>
        <w:spacing w:before="200" w:after="120" w:line="264" w:lineRule="auto"/>
        <w:outlineLvl w:val="1"/>
        <w:rPr>
          <w:b/>
          <w:szCs w:val="18"/>
        </w:rPr>
      </w:pPr>
      <w:bookmarkStart w:id="32" w:name="_Toc6410434"/>
      <w:bookmarkStart w:id="33" w:name="_Toc146112641"/>
      <w:bookmarkStart w:id="34" w:name="_Toc173498239"/>
      <w:r w:rsidRPr="001B29A7">
        <w:rPr>
          <w:b/>
          <w:szCs w:val="18"/>
        </w:rPr>
        <w:t>Související dokumentace</w:t>
      </w:r>
      <w:bookmarkEnd w:id="32"/>
      <w:bookmarkEnd w:id="33"/>
      <w:bookmarkEnd w:id="34"/>
    </w:p>
    <w:p w14:paraId="63A5CA5C" w14:textId="0297DEE0"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 Povolení stavebního úřadu č.j.: </w:t>
      </w:r>
      <w:r w:rsidR="00126DA1">
        <w:rPr>
          <w:sz w:val="18"/>
          <w:szCs w:val="18"/>
        </w:rPr>
        <w:t>Není vydáno</w:t>
      </w:r>
    </w:p>
    <w:p w14:paraId="2B39A6BA"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5" w:name="_Toc6410435"/>
      <w:bookmarkStart w:id="36" w:name="_Toc146112642"/>
      <w:bookmarkStart w:id="37" w:name="_Toc173498240"/>
      <w:r w:rsidRPr="001B29A7">
        <w:rPr>
          <w:b/>
          <w:caps/>
          <w:sz w:val="22"/>
          <w:szCs w:val="18"/>
        </w:rPr>
        <w:t>KOORDINACE S JINÝMI STAVBAMI</w:t>
      </w:r>
      <w:bookmarkEnd w:id="35"/>
      <w:bookmarkEnd w:id="36"/>
      <w:bookmarkEnd w:id="37"/>
      <w:r w:rsidRPr="001B29A7">
        <w:rPr>
          <w:b/>
          <w:caps/>
          <w:sz w:val="22"/>
          <w:szCs w:val="18"/>
        </w:rPr>
        <w:t xml:space="preserve"> </w:t>
      </w:r>
    </w:p>
    <w:p w14:paraId="5DBDFB6B" w14:textId="459EC5B3"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Zhotovení stavby musí být provedeno v koordinaci s připravovanými, případně aktuálně realizovanými </w:t>
      </w:r>
      <w:r w:rsidR="006806CA" w:rsidRPr="001B29A7">
        <w:rPr>
          <w:sz w:val="18"/>
          <w:szCs w:val="18"/>
        </w:rPr>
        <w:t>akcemi,</w:t>
      </w:r>
      <w:r w:rsidRPr="001B29A7">
        <w:rPr>
          <w:sz w:val="18"/>
          <w:szCs w:val="18"/>
        </w:rP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1B29A7">
        <w:rPr>
          <w:sz w:val="18"/>
          <w:szCs w:val="18"/>
        </w:rPr>
        <w:t>žst</w:t>
      </w:r>
      <w:proofErr w:type="spellEnd"/>
      <w:r w:rsidRPr="001B29A7">
        <w:rPr>
          <w:sz w:val="18"/>
          <w:szCs w:val="18"/>
        </w:rPr>
        <w:t>.</w:t>
      </w:r>
      <w:r w:rsidR="00B53B40">
        <w:rPr>
          <w:sz w:val="18"/>
          <w:szCs w:val="18"/>
        </w:rPr>
        <w:t>,</w:t>
      </w:r>
      <w:r w:rsidRPr="001B29A7">
        <w:rPr>
          <w:sz w:val="18"/>
          <w:szCs w:val="18"/>
        </w:rPr>
        <w:t xml:space="preserve"> apod. </w:t>
      </w:r>
    </w:p>
    <w:p w14:paraId="262E1C2F" w14:textId="77777777" w:rsidR="001B29A7" w:rsidRPr="001B29A7" w:rsidRDefault="001B29A7" w:rsidP="001B29A7">
      <w:pPr>
        <w:numPr>
          <w:ilvl w:val="2"/>
          <w:numId w:val="9"/>
        </w:numPr>
        <w:spacing w:after="120" w:line="264" w:lineRule="auto"/>
        <w:jc w:val="both"/>
        <w:rPr>
          <w:sz w:val="18"/>
          <w:szCs w:val="18"/>
          <w:highlight w:val="green"/>
        </w:rPr>
      </w:pPr>
      <w:r w:rsidRPr="001B29A7">
        <w:rPr>
          <w:sz w:val="18"/>
          <w:szCs w:val="18"/>
          <w:highlight w:val="green"/>
        </w:rPr>
        <w:t xml:space="preserve">U této akce se nepředpokládá koordinace s jinými stavbami.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8" w:name="_Toc6410436"/>
      <w:bookmarkStart w:id="39" w:name="_Toc146112643"/>
      <w:bookmarkStart w:id="40" w:name="_Toc173498241"/>
      <w:r w:rsidRPr="001B29A7">
        <w:rPr>
          <w:b/>
          <w:caps/>
          <w:sz w:val="22"/>
          <w:szCs w:val="18"/>
        </w:rPr>
        <w:t>Zvláštní TECHNICKÉ podmímky a požadavky na PROVEDENÍ DÍLA</w:t>
      </w:r>
      <w:bookmarkEnd w:id="38"/>
      <w:bookmarkEnd w:id="39"/>
      <w:bookmarkEnd w:id="40"/>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41" w:name="_Toc6410437"/>
      <w:bookmarkStart w:id="42" w:name="_Toc146112644"/>
      <w:bookmarkStart w:id="43" w:name="_Toc173498242"/>
      <w:r w:rsidRPr="001B29A7">
        <w:rPr>
          <w:b/>
          <w:szCs w:val="18"/>
        </w:rPr>
        <w:t>Všeobecně</w:t>
      </w:r>
      <w:bookmarkEnd w:id="41"/>
      <w:bookmarkEnd w:id="42"/>
      <w:bookmarkEnd w:id="43"/>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44" w:name="_Hlk115084506"/>
      <w:r w:rsidRPr="001B29A7">
        <w:rPr>
          <w:sz w:val="18"/>
          <w:szCs w:val="18"/>
        </w:rPr>
        <w:t>nejméně 5 pracovních dnů před termínem</w:t>
      </w:r>
      <w:bookmarkEnd w:id="44"/>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externími subjekty) a pokynu GŘ SŽ PO-06/2020-GŘ (Pokyn generálního 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45" w:name="_Hlk115950514"/>
      <w:r w:rsidRPr="001B29A7">
        <w:rPr>
          <w:sz w:val="18"/>
          <w:szCs w:val="18"/>
        </w:rPr>
        <w:t xml:space="preserve">1.7.3.2 TKP, odst. 7 </w:t>
      </w:r>
      <w:bookmarkEnd w:id="45"/>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odst.1 se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46" w:name="_Hlk115329733"/>
      <w:bookmarkStart w:id="47" w:name="_Hlk115427294"/>
      <w:r w:rsidRPr="001B29A7">
        <w:rPr>
          <w:sz w:val="18"/>
          <w:szCs w:val="18"/>
        </w:rPr>
        <w:t>…“</w:t>
      </w:r>
      <w:bookmarkEnd w:id="46"/>
      <w:r w:rsidRPr="001B29A7">
        <w:rPr>
          <w:sz w:val="18"/>
          <w:szCs w:val="18"/>
        </w:rPr>
        <w:t>.</w:t>
      </w:r>
      <w:bookmarkEnd w:id="47"/>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48" w:name="_Hlk115877962"/>
      <w:r w:rsidRPr="001B29A7">
        <w:rPr>
          <w:sz w:val="18"/>
          <w:szCs w:val="18"/>
        </w:rPr>
        <w:t>„…</w:t>
      </w:r>
      <w:bookmarkEnd w:id="48"/>
      <w:r w:rsidRPr="001B29A7">
        <w:rPr>
          <w:sz w:val="18"/>
          <w:szCs w:val="18"/>
        </w:rPr>
        <w:t xml:space="preserve"> tj. zpravidla Stavební správa SŽ</w:t>
      </w:r>
      <w:bookmarkStart w:id="49" w:name="_Hlk115334079"/>
      <w:r w:rsidRPr="001B29A7">
        <w:rPr>
          <w:sz w:val="18"/>
          <w:szCs w:val="18"/>
        </w:rPr>
        <w:t>…“.</w:t>
      </w:r>
      <w:bookmarkEnd w:id="49"/>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1.9.4 TKP, odst.5 se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provozní, sociální a výrobní zařízení Staveniště a odpadové hospodářství pro potřeby své a potřeby svých </w:t>
      </w:r>
      <w:proofErr w:type="gramStart"/>
      <w:r w:rsidRPr="001B29A7">
        <w:rPr>
          <w:sz w:val="18"/>
          <w:szCs w:val="18"/>
        </w:rPr>
        <w:t>poddodavatelů</w:t>
      </w:r>
      <w:proofErr w:type="gramEnd"/>
      <w:r w:rsidRPr="001B29A7">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50" w:name="_Hlk115953274"/>
      <w:r w:rsidRPr="001B29A7">
        <w:rPr>
          <w:sz w:val="18"/>
          <w:szCs w:val="18"/>
        </w:rPr>
        <w:t xml:space="preserve">1.9.5.1 TKP, odst. 1, </w:t>
      </w:r>
      <w:bookmarkEnd w:id="50"/>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5, se mění lhůta z 45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51"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51"/>
    </w:p>
    <w:p w14:paraId="29D0F138" w14:textId="77777777" w:rsidR="001B29A7" w:rsidRPr="00472120" w:rsidRDefault="001B29A7" w:rsidP="001B29A7">
      <w:pPr>
        <w:numPr>
          <w:ilvl w:val="3"/>
          <w:numId w:val="9"/>
        </w:numPr>
        <w:spacing w:after="120" w:line="264" w:lineRule="auto"/>
        <w:jc w:val="both"/>
        <w:rPr>
          <w:sz w:val="18"/>
          <w:szCs w:val="18"/>
        </w:rPr>
      </w:pPr>
      <w:bookmarkStart w:id="52" w:name="_Ref137828191"/>
      <w:r w:rsidRPr="00472120">
        <w:rPr>
          <w:sz w:val="18"/>
          <w:szCs w:val="18"/>
        </w:rPr>
        <w:t>Čl. 1.11.5.1 TKP, odst. 3 se mění takto:</w:t>
      </w:r>
      <w:bookmarkEnd w:id="52"/>
    </w:p>
    <w:p w14:paraId="4FC2B262" w14:textId="270D718B" w:rsidR="001B29A7" w:rsidRPr="000010DD" w:rsidRDefault="001B29A7" w:rsidP="001B29A7">
      <w:pPr>
        <w:spacing w:after="120" w:line="264" w:lineRule="auto"/>
        <w:ind w:left="1701"/>
        <w:jc w:val="both"/>
        <w:rPr>
          <w:sz w:val="18"/>
          <w:szCs w:val="18"/>
        </w:rPr>
      </w:pPr>
      <w:r w:rsidRPr="00AE0F6E">
        <w:rPr>
          <w:sz w:val="18"/>
          <w:szCs w:val="18"/>
        </w:rPr>
        <w:t xml:space="preserve">Předání Dokumentace skutečného provedení stavby týkající se díla Zhotovitelem Objednateli proběhne </w:t>
      </w:r>
      <w:r w:rsidRPr="00AE0F6E">
        <w:rPr>
          <w:b/>
          <w:sz w:val="18"/>
          <w:szCs w:val="18"/>
        </w:rPr>
        <w:t>v listinné podobě ve třech vyhotoveních</w:t>
      </w:r>
      <w:r w:rsidRPr="00AE0F6E">
        <w:rPr>
          <w:sz w:val="18"/>
          <w:szCs w:val="18"/>
        </w:rPr>
        <w:t xml:space="preserve"> </w:t>
      </w:r>
      <w:r w:rsidRPr="00B65407">
        <w:rPr>
          <w:sz w:val="18"/>
          <w:szCs w:val="18"/>
          <w:highlight w:val="green"/>
        </w:rPr>
        <w:t xml:space="preserve">pro technickou část do 2 měsíců, pro souborné zpracování geodetické části do 2 měsíců </w:t>
      </w:r>
      <w:r w:rsidRPr="00AE0F6E">
        <w:rPr>
          <w:sz w:val="18"/>
          <w:szCs w:val="18"/>
        </w:rPr>
        <w:t xml:space="preserve">a kompletní </w:t>
      </w:r>
      <w:r w:rsidRPr="00AE0F6E">
        <w:rPr>
          <w:b/>
          <w:sz w:val="18"/>
          <w:szCs w:val="18"/>
        </w:rPr>
        <w:t>dokumentace v elektronické podobě v rozsahu dle</w:t>
      </w:r>
      <w:r w:rsidR="00AE0F6E">
        <w:rPr>
          <w:b/>
          <w:sz w:val="18"/>
          <w:szCs w:val="18"/>
        </w:rPr>
        <w:t xml:space="preserve"> </w:t>
      </w:r>
      <w:proofErr w:type="gramStart"/>
      <w:r w:rsidR="00AE0F6E">
        <w:rPr>
          <w:b/>
          <w:sz w:val="18"/>
          <w:szCs w:val="18"/>
        </w:rPr>
        <w:t>odst.</w:t>
      </w:r>
      <w:r w:rsidRPr="00AE0F6E">
        <w:rPr>
          <w:b/>
          <w:sz w:val="18"/>
          <w:szCs w:val="18"/>
        </w:rPr>
        <w:t>.</w:t>
      </w:r>
      <w:proofErr w:type="gramEnd"/>
      <w:r w:rsidRPr="00AE0F6E">
        <w:rPr>
          <w:b/>
          <w:sz w:val="18"/>
          <w:szCs w:val="18"/>
        </w:rPr>
        <w:t xml:space="preserve"> </w:t>
      </w:r>
      <w:r w:rsidRPr="00AE0F6E">
        <w:rPr>
          <w:b/>
          <w:sz w:val="18"/>
          <w:szCs w:val="18"/>
        </w:rPr>
        <w:fldChar w:fldCharType="begin"/>
      </w:r>
      <w:r w:rsidRPr="00AE0F6E">
        <w:rPr>
          <w:b/>
          <w:sz w:val="18"/>
          <w:szCs w:val="18"/>
        </w:rPr>
        <w:instrText xml:space="preserve"> REF _Ref137824493 \r \h </w:instrText>
      </w:r>
      <w:r w:rsidR="00F13343" w:rsidRPr="00AE0F6E">
        <w:rPr>
          <w:b/>
          <w:sz w:val="18"/>
          <w:szCs w:val="18"/>
        </w:rPr>
        <w:instrText xml:space="preserve"> \* MERGEFORMAT </w:instrText>
      </w:r>
      <w:r w:rsidRPr="00AE0F6E">
        <w:rPr>
          <w:b/>
          <w:sz w:val="18"/>
          <w:szCs w:val="18"/>
        </w:rPr>
      </w:r>
      <w:r w:rsidRPr="00AE0F6E">
        <w:rPr>
          <w:b/>
          <w:sz w:val="18"/>
          <w:szCs w:val="18"/>
        </w:rPr>
        <w:fldChar w:fldCharType="separate"/>
      </w:r>
      <w:r w:rsidR="00952694">
        <w:rPr>
          <w:b/>
          <w:sz w:val="18"/>
          <w:szCs w:val="18"/>
        </w:rPr>
        <w:t>4.1.2.26</w:t>
      </w:r>
      <w:r w:rsidRPr="00AE0F6E">
        <w:rPr>
          <w:b/>
          <w:sz w:val="18"/>
          <w:szCs w:val="18"/>
        </w:rPr>
        <w:fldChar w:fldCharType="end"/>
      </w:r>
      <w:r w:rsidRPr="00AE0F6E">
        <w:rPr>
          <w:b/>
          <w:sz w:val="18"/>
          <w:szCs w:val="18"/>
        </w:rPr>
        <w:t xml:space="preserve"> těchto ZTP</w:t>
      </w:r>
      <w:r w:rsidRPr="00AE0F6E">
        <w:rPr>
          <w:sz w:val="18"/>
          <w:szCs w:val="18"/>
        </w:rPr>
        <w:t xml:space="preserve"> </w:t>
      </w:r>
      <w:r w:rsidRPr="00B65407">
        <w:rPr>
          <w:sz w:val="18"/>
          <w:szCs w:val="18"/>
          <w:highlight w:val="green"/>
        </w:rPr>
        <w:t xml:space="preserve">do 3 měsíců </w:t>
      </w:r>
      <w:r w:rsidRPr="00AE0F6E">
        <w:rPr>
          <w:sz w:val="18"/>
          <w:szCs w:val="18"/>
        </w:rPr>
        <w:t>ode dne, kdy byl vydán poslední Zápis o předání a převzetí díla, nejpozději však do termínu ukončení smluvního vztahu.</w:t>
      </w:r>
    </w:p>
    <w:p w14:paraId="7B42268D" w14:textId="793F19B3" w:rsidR="001B29A7" w:rsidRPr="001B29A7" w:rsidRDefault="001B29A7" w:rsidP="00311AC4">
      <w:pPr>
        <w:pStyle w:val="ZTPinfo-text-odr"/>
      </w:pP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53" w:name="_Ref137824493"/>
      <w:r w:rsidRPr="007D6E4D">
        <w:rPr>
          <w:sz w:val="18"/>
          <w:szCs w:val="18"/>
        </w:rPr>
        <w:t>ČL 1.11.5.1 TKP, odst. 6 se mění takto:</w:t>
      </w:r>
      <w:bookmarkEnd w:id="53"/>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7CAB261A"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 xml:space="preserve">kompletní dokumentace stavby ve struktuře </w:t>
      </w:r>
      <w:proofErr w:type="spellStart"/>
      <w:r w:rsidRPr="007D6E4D">
        <w:rPr>
          <w:sz w:val="18"/>
          <w:szCs w:val="18"/>
        </w:rPr>
        <w:t>TreeInfo</w:t>
      </w:r>
      <w:proofErr w:type="spellEnd"/>
      <w:r w:rsidRPr="007D6E4D">
        <w:rPr>
          <w:sz w:val="18"/>
          <w:szCs w:val="18"/>
        </w:rPr>
        <w:t xml:space="preserve"> (</w:t>
      </w:r>
      <w:proofErr w:type="spellStart"/>
      <w:r w:rsidRPr="007D6E4D">
        <w:rPr>
          <w:sz w:val="18"/>
          <w:szCs w:val="18"/>
        </w:rPr>
        <w:t>InvestDokument</w:t>
      </w:r>
      <w:proofErr w:type="spellEnd"/>
      <w:r w:rsidRPr="007D6E4D">
        <w:rPr>
          <w:sz w:val="18"/>
          <w:szCs w:val="18"/>
        </w:rPr>
        <w:t>) v otevřené a uzavřené formě.</w:t>
      </w:r>
    </w:p>
    <w:p w14:paraId="4CE1A603" w14:textId="77777777" w:rsidR="001B29A7" w:rsidRPr="001B29A7" w:rsidRDefault="001B29A7" w:rsidP="001B29A7">
      <w:pPr>
        <w:numPr>
          <w:ilvl w:val="0"/>
          <w:numId w:val="21"/>
        </w:numPr>
        <w:spacing w:after="80" w:line="264" w:lineRule="auto"/>
        <w:contextualSpacing/>
        <w:jc w:val="both"/>
        <w:rPr>
          <w:i/>
          <w:color w:val="00A1E0"/>
          <w:sz w:val="18"/>
          <w:szCs w:val="18"/>
        </w:rPr>
      </w:pPr>
      <w:r w:rsidRPr="001B29A7">
        <w:rPr>
          <w:i/>
          <w:color w:val="00A1E0"/>
          <w:sz w:val="18"/>
          <w:szCs w:val="18"/>
        </w:rPr>
        <w:t>Poznámka: viz článek č. 24 směrnice SŽ SM014 k DSPS.</w:t>
      </w:r>
    </w:p>
    <w:p w14:paraId="07AA9098" w14:textId="00D5A136" w:rsidR="001B29A7" w:rsidRDefault="001B29A7" w:rsidP="001B29A7">
      <w:pPr>
        <w:numPr>
          <w:ilvl w:val="3"/>
          <w:numId w:val="9"/>
        </w:numPr>
        <w:spacing w:after="120" w:line="264" w:lineRule="auto"/>
        <w:jc w:val="both"/>
        <w:rPr>
          <w:sz w:val="18"/>
          <w:szCs w:val="18"/>
        </w:rPr>
      </w:pPr>
      <w:bookmarkStart w:id="54" w:name="_Ref137828246"/>
      <w:r w:rsidRPr="001B29A7">
        <w:rPr>
          <w:sz w:val="18"/>
          <w:szCs w:val="18"/>
        </w:rPr>
        <w:t>V čl. 1.11.5.1 TKP, odst. 7 se ruší text: „…*.XML (datový předpis XDC)“.</w:t>
      </w:r>
      <w:bookmarkEnd w:id="54"/>
    </w:p>
    <w:p w14:paraId="1E96482C" w14:textId="2E96B4AE" w:rsidR="00CE7736" w:rsidRPr="001B29A7" w:rsidRDefault="00CE7736" w:rsidP="001B29A7">
      <w:pPr>
        <w:numPr>
          <w:ilvl w:val="3"/>
          <w:numId w:val="9"/>
        </w:numPr>
        <w:spacing w:after="120" w:line="264" w:lineRule="auto"/>
        <w:jc w:val="both"/>
        <w:rPr>
          <w:sz w:val="18"/>
          <w:szCs w:val="18"/>
        </w:rPr>
      </w:pPr>
      <w:r w:rsidRPr="00CE7736">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21B64DE0"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Objednatel se zavazuje zajistit Zhotoviteli právo užívání </w:t>
      </w:r>
      <w:r w:rsidR="003C3C4F" w:rsidRPr="001B29A7">
        <w:rPr>
          <w:sz w:val="18"/>
          <w:szCs w:val="18"/>
        </w:rPr>
        <w:t>Staveniště, v</w:t>
      </w:r>
      <w:r w:rsidRPr="001B29A7">
        <w:rPr>
          <w:sz w:val="18"/>
          <w:szCs w:val="18"/>
        </w:rPr>
        <w:t xml:space="preserve">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r w:rsidR="006F1796">
        <w:rPr>
          <w:sz w:val="18"/>
          <w:szCs w:val="18"/>
        </w:rPr>
        <w:t>odst</w:t>
      </w:r>
      <w:r w:rsidRPr="001B29A7">
        <w:rPr>
          <w:sz w:val="18"/>
          <w:szCs w:val="18"/>
        </w:rPr>
        <w:t xml:space="preserve">. </w:t>
      </w:r>
      <w:r w:rsidRPr="006E48D5">
        <w:rPr>
          <w:sz w:val="18"/>
          <w:szCs w:val="18"/>
        </w:rPr>
        <w:fldChar w:fldCharType="begin"/>
      </w:r>
      <w:r w:rsidRPr="006E48D5">
        <w:rPr>
          <w:sz w:val="18"/>
          <w:szCs w:val="18"/>
        </w:rPr>
        <w:instrText xml:space="preserve"> REF _Ref137824566 \r \h </w:instrText>
      </w:r>
      <w:r w:rsidR="00CE7736" w:rsidRPr="006F1796">
        <w:rPr>
          <w:sz w:val="18"/>
          <w:szCs w:val="18"/>
        </w:rPr>
        <w:instrText xml:space="preserve"> \* MERGEFORMAT </w:instrText>
      </w:r>
      <w:r w:rsidRPr="006E48D5">
        <w:rPr>
          <w:sz w:val="18"/>
          <w:szCs w:val="18"/>
        </w:rPr>
      </w:r>
      <w:r w:rsidRPr="006E48D5">
        <w:rPr>
          <w:sz w:val="18"/>
          <w:szCs w:val="18"/>
        </w:rPr>
        <w:fldChar w:fldCharType="separate"/>
      </w:r>
      <w:r w:rsidR="00952694">
        <w:rPr>
          <w:sz w:val="18"/>
          <w:szCs w:val="18"/>
        </w:rPr>
        <w:t>5.1.4</w:t>
      </w:r>
      <w:r w:rsidRPr="006E48D5">
        <w:rPr>
          <w:sz w:val="18"/>
          <w:szCs w:val="18"/>
        </w:rPr>
        <w:fldChar w:fldCharType="end"/>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Předání Staveniště dalších částí Díla se uskutečňuje na základě žádosti Zhotovitele. Objednatel předá Zhotoviteli Staveniště pro realizaci dalších částí Díla nejpozději 7 </w:t>
      </w:r>
      <w:r w:rsidRPr="001B29A7">
        <w:rPr>
          <w:sz w:val="18"/>
          <w:szCs w:val="18"/>
        </w:rPr>
        <w:lastRenderedPageBreak/>
        <w:t>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39AD5E8B"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správce.</w:t>
      </w:r>
    </w:p>
    <w:p w14:paraId="25622486" w14:textId="4A0E40D5" w:rsidR="001B29A7" w:rsidRPr="001B29A7" w:rsidRDefault="001B29A7" w:rsidP="009A1FEF">
      <w:pPr>
        <w:pStyle w:val="ZTPinfo-text-odr"/>
        <w:rPr>
          <w:b/>
        </w:rPr>
      </w:pPr>
      <w:r w:rsidRPr="001B29A7">
        <w:t xml:space="preserve">Následující dva odstavce se </w:t>
      </w:r>
      <w:proofErr w:type="gramStart"/>
      <w:r w:rsidRPr="001B29A7">
        <w:t>použijí</w:t>
      </w:r>
      <w:proofErr w:type="gramEnd"/>
      <w:r w:rsidRPr="001B29A7">
        <w:t xml:space="preserve"> pokud budou tyto požadavky relevantní k rozsahu a Zhotovitel se zavazuje nejméně 5 dní před zahájením příslušné činnosti oznámit TDS a projednat s příslušným vlastníkem (správcem) </w:t>
      </w:r>
      <w:r w:rsidRPr="001B29A7">
        <w:rPr>
          <w:b/>
        </w:rPr>
        <w:t>zásahy do jeho provozovaného zařízení technické infrastruktury.</w:t>
      </w:r>
    </w:p>
    <w:p w14:paraId="411FE4C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plánované výluky (vypnutí) </w:t>
      </w:r>
      <w:r w:rsidRPr="001B29A7">
        <w:rPr>
          <w:b/>
          <w:sz w:val="18"/>
          <w:szCs w:val="18"/>
        </w:rPr>
        <w:t>přejezdového zabezpečovacího zařízení,</w:t>
      </w:r>
      <w:r w:rsidRPr="001B29A7">
        <w:rPr>
          <w:sz w:val="18"/>
          <w:szCs w:val="18"/>
        </w:rPr>
        <w:t xml:space="preserve"> Zhotovitel na své náklady zajistí označení (včetně projednání) těchto přejezdů dopravní značkou IP 22 „Změna organizace dopravy“ s</w:t>
      </w:r>
      <w:r w:rsidR="00546E05">
        <w:rPr>
          <w:sz w:val="18"/>
          <w:szCs w:val="18"/>
        </w:rPr>
        <w:t> </w:t>
      </w:r>
      <w:r w:rsidRPr="001B29A7">
        <w:rPr>
          <w:sz w:val="18"/>
          <w:szCs w:val="18"/>
        </w:rPr>
        <w:t>textem: Pozor – přejezdové zabezpečovací zařízení není v činnosti“ dle technické normy ČSN 736380 Železniční přejezdy a přechody bod 6.1.5.</w:t>
      </w:r>
    </w:p>
    <w:p w14:paraId="7F984D5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500BCFB3"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Změny během výstavby</w:t>
      </w:r>
      <w:r w:rsidRPr="001B29A7">
        <w:rPr>
          <w:sz w:val="18"/>
          <w:szCs w:val="18"/>
        </w:rPr>
        <w:t xml:space="preserve">, musí být řešeny a zpracovány podle směrnice SŽ SM105. </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lastRenderedPageBreak/>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67A3491" w:rsidR="001B29A7" w:rsidRDefault="001B29A7" w:rsidP="001B29A7">
      <w:pPr>
        <w:numPr>
          <w:ilvl w:val="3"/>
          <w:numId w:val="9"/>
        </w:numPr>
        <w:spacing w:after="120" w:line="264" w:lineRule="auto"/>
        <w:jc w:val="both"/>
        <w:rPr>
          <w:bCs/>
          <w:sz w:val="18"/>
          <w:szCs w:val="18"/>
        </w:rPr>
      </w:pPr>
      <w:r w:rsidRPr="006F1796">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F1796">
        <w:rPr>
          <w:b/>
          <w:bCs/>
          <w:sz w:val="18"/>
          <w:szCs w:val="18"/>
        </w:rPr>
        <w:t>zajistí vypracování a schválení příslušné dokumentace požární ochrany (zejména „Dokumentace zdolávání požárů“),</w:t>
      </w:r>
      <w:r w:rsidRPr="001B29A7">
        <w:rPr>
          <w:bCs/>
          <w:sz w:val="18"/>
          <w:szCs w:val="18"/>
        </w:rPr>
        <w:t xml:space="preserve"> tak </w:t>
      </w:r>
      <w:r w:rsidRPr="006F1796">
        <w:rPr>
          <w:b/>
          <w:bCs/>
          <w:sz w:val="18"/>
          <w:szCs w:val="18"/>
        </w:rPr>
        <w:t>aby součástí DSPS bylo i dodání Dokumentace zdolávání požárů,</w:t>
      </w:r>
      <w:r w:rsidRPr="001B29A7">
        <w:rPr>
          <w:bCs/>
          <w:sz w:val="18"/>
          <w:szCs w:val="18"/>
        </w:rPr>
        <w:t xml:space="preserve"> a to již před uvedením do provozu / zkušebního provozu.</w:t>
      </w:r>
    </w:p>
    <w:p w14:paraId="493F8926" w14:textId="5EDE171C" w:rsidR="004C0C62" w:rsidRDefault="003A00C2" w:rsidP="001B29A7">
      <w:pPr>
        <w:numPr>
          <w:ilvl w:val="3"/>
          <w:numId w:val="9"/>
        </w:numPr>
        <w:spacing w:after="120" w:line="264" w:lineRule="auto"/>
        <w:jc w:val="both"/>
        <w:rPr>
          <w:bCs/>
          <w:sz w:val="18"/>
          <w:szCs w:val="18"/>
        </w:rPr>
      </w:pPr>
      <w:r w:rsidRPr="003A00C2">
        <w:rPr>
          <w:bCs/>
          <w:sz w:val="18"/>
          <w:szCs w:val="18"/>
        </w:rPr>
        <w:t>Zhotovitel se zavazuje, že bude respektovat TKP kapitolu 2 Příprava staveniště, čl. 2.3.1.odst.2) a rovněž čl.</w:t>
      </w:r>
      <w:r>
        <w:rPr>
          <w:bCs/>
          <w:sz w:val="18"/>
          <w:szCs w:val="18"/>
        </w:rPr>
        <w:t xml:space="preserve"> </w:t>
      </w:r>
      <w:r w:rsidRPr="003A00C2">
        <w:rPr>
          <w:bCs/>
          <w:sz w:val="18"/>
          <w:szCs w:val="18"/>
        </w:rPr>
        <w:t>2.11.2 odst.2.</w:t>
      </w:r>
    </w:p>
    <w:p w14:paraId="09297148" w14:textId="6583D71A" w:rsidR="003A00C2" w:rsidRPr="003A00C2" w:rsidRDefault="003A00C2" w:rsidP="00040E8D">
      <w:pPr>
        <w:pStyle w:val="ZTPinfo-text-odr"/>
      </w:pPr>
      <w:r w:rsidRPr="003A00C2">
        <w:t>.</w:t>
      </w:r>
    </w:p>
    <w:p w14:paraId="6DB79437" w14:textId="77777777" w:rsidR="003A00C2" w:rsidRPr="00040E8D" w:rsidRDefault="003A00C2" w:rsidP="003A00C2">
      <w:pPr>
        <w:pStyle w:val="Text2-2"/>
        <w:rPr>
          <w:bCs/>
          <w:highlight w:val="green"/>
        </w:rPr>
      </w:pPr>
      <w:r w:rsidRPr="00040E8D">
        <w:rPr>
          <w:bCs/>
          <w:highlight w:val="green"/>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460E1525" w14:textId="77777777" w:rsidR="003A00C2" w:rsidRPr="00040E8D" w:rsidRDefault="003A00C2" w:rsidP="003A00C2">
      <w:pPr>
        <w:pStyle w:val="Text2-2"/>
        <w:rPr>
          <w:bCs/>
          <w:highlight w:val="green"/>
        </w:rPr>
      </w:pPr>
      <w:bookmarkStart w:id="55" w:name="_Ref173339502"/>
      <w:r w:rsidRPr="00040E8D">
        <w:rPr>
          <w:bCs/>
          <w:highlight w:val="green"/>
        </w:rPr>
        <w:t>V případě že k likvidaci dřevní hmoty pálením přesto dojde, je nutno dodržet následující:</w:t>
      </w:r>
      <w:bookmarkEnd w:id="55"/>
    </w:p>
    <w:p w14:paraId="45BEB6CA" w14:textId="0DB849D6" w:rsidR="003A00C2" w:rsidRPr="00040E8D" w:rsidRDefault="003A00C2" w:rsidP="003A00C2">
      <w:pPr>
        <w:pStyle w:val="Odstavec1-4i"/>
        <w:rPr>
          <w:highlight w:val="green"/>
        </w:rPr>
      </w:pPr>
      <w:r w:rsidRPr="00040E8D">
        <w:rPr>
          <w:highlight w:val="green"/>
        </w:rPr>
        <w:t xml:space="preserve">při spalování vytěženého dřeva je povoleno zřizovat ohniště zásadně mimo trasy </w:t>
      </w:r>
      <w:r w:rsidR="003C3C4F" w:rsidRPr="00040E8D">
        <w:rPr>
          <w:highlight w:val="green"/>
        </w:rPr>
        <w:t>kabelů – o</w:t>
      </w:r>
      <w:r w:rsidRPr="00040E8D">
        <w:rPr>
          <w:highlight w:val="green"/>
        </w:rPr>
        <w:t xml:space="preserve"> vytyčení kabelových tras je nutno předem požádat příslušného správce,</w:t>
      </w:r>
    </w:p>
    <w:p w14:paraId="0EE6E6CC" w14:textId="77777777" w:rsidR="003A00C2" w:rsidRPr="00040E8D" w:rsidRDefault="003A00C2" w:rsidP="003A00C2">
      <w:pPr>
        <w:pStyle w:val="Odstavec1-4i"/>
        <w:rPr>
          <w:highlight w:val="green"/>
        </w:rPr>
      </w:pPr>
      <w:bookmarkStart w:id="56" w:name="_Ref173339538"/>
      <w:r w:rsidRPr="00040E8D">
        <w:rPr>
          <w:highlight w:val="green"/>
        </w:rPr>
        <w:t>s ohledem na možnost blízkosti kabelových tras je tento způsob likvidace dřevní hmoty pálením zakázán do vzdálenosti 15 m od osy krajní koleje,</w:t>
      </w:r>
      <w:bookmarkEnd w:id="56"/>
    </w:p>
    <w:p w14:paraId="726B6FF6" w14:textId="6F05C539" w:rsidR="003A00C2" w:rsidRPr="00040E8D" w:rsidRDefault="003A00C2" w:rsidP="003A00C2">
      <w:pPr>
        <w:pStyle w:val="Odstavec1-4i"/>
        <w:rPr>
          <w:highlight w:val="green"/>
        </w:rPr>
      </w:pPr>
      <w:r w:rsidRPr="00040E8D">
        <w:rPr>
          <w:highlight w:val="green"/>
        </w:rPr>
        <w:t xml:space="preserve">likvidace dřevní hmoty pálením nad rámec výše uvedeného v odst. </w:t>
      </w:r>
      <w:r>
        <w:rPr>
          <w:highlight w:val="green"/>
        </w:rPr>
        <w:fldChar w:fldCharType="begin"/>
      </w:r>
      <w:r>
        <w:rPr>
          <w:highlight w:val="green"/>
        </w:rPr>
        <w:instrText xml:space="preserve"> REF _Ref173339502 \r \h </w:instrText>
      </w:r>
      <w:r>
        <w:rPr>
          <w:highlight w:val="green"/>
        </w:rPr>
      </w:r>
      <w:r>
        <w:rPr>
          <w:highlight w:val="green"/>
        </w:rPr>
        <w:fldChar w:fldCharType="separate"/>
      </w:r>
      <w:r w:rsidR="00952694">
        <w:rPr>
          <w:highlight w:val="green"/>
        </w:rPr>
        <w:t>4.1.3.33</w:t>
      </w:r>
      <w:r>
        <w:rPr>
          <w:highlight w:val="green"/>
        </w:rPr>
        <w:fldChar w:fldCharType="end"/>
      </w:r>
      <w:r>
        <w:rPr>
          <w:highlight w:val="green"/>
        </w:rPr>
        <w:t xml:space="preserve"> </w:t>
      </w:r>
      <w:r w:rsidRPr="00040E8D">
        <w:rPr>
          <w:highlight w:val="green"/>
        </w:rPr>
        <w:t xml:space="preserve">bod </w:t>
      </w:r>
      <w:r>
        <w:rPr>
          <w:highlight w:val="green"/>
        </w:rPr>
        <w:fldChar w:fldCharType="begin"/>
      </w:r>
      <w:r>
        <w:rPr>
          <w:highlight w:val="green"/>
        </w:rPr>
        <w:instrText xml:space="preserve"> REF _Ref173339538 \r \h </w:instrText>
      </w:r>
      <w:r>
        <w:rPr>
          <w:highlight w:val="green"/>
        </w:rPr>
      </w:r>
      <w:r>
        <w:rPr>
          <w:highlight w:val="green"/>
        </w:rPr>
        <w:fldChar w:fldCharType="separate"/>
      </w:r>
      <w:proofErr w:type="spellStart"/>
      <w:r w:rsidR="00952694">
        <w:rPr>
          <w:highlight w:val="green"/>
        </w:rPr>
        <w:t>ii</w:t>
      </w:r>
      <w:proofErr w:type="spellEnd"/>
      <w:r w:rsidR="00952694">
        <w:rPr>
          <w:highlight w:val="green"/>
        </w:rPr>
        <w:t>)</w:t>
      </w:r>
      <w:r>
        <w:rPr>
          <w:highlight w:val="green"/>
        </w:rPr>
        <w:fldChar w:fldCharType="end"/>
      </w:r>
      <w:r w:rsidRPr="00040E8D">
        <w:rPr>
          <w:highlight w:val="green"/>
        </w:rPr>
        <w:t xml:space="preserve"> je zakázána v případě elektrifikovaných tratí,</w:t>
      </w:r>
    </w:p>
    <w:p w14:paraId="11483E71" w14:textId="0AE1BF4F" w:rsidR="003A00C2" w:rsidRPr="00040E8D" w:rsidRDefault="003A00C2" w:rsidP="00040E8D">
      <w:pPr>
        <w:pStyle w:val="Odstavec1-4i"/>
        <w:rPr>
          <w:highlight w:val="green"/>
        </w:rPr>
      </w:pPr>
      <w:r w:rsidRPr="00040E8D">
        <w:rPr>
          <w:highlight w:val="green"/>
        </w:rPr>
        <w:t xml:space="preserve">při výběru místa a času pro spalování je nutno dodržet povinnosti vyplývajících z příslušné související legislativy zejména Zákon č. 133/1985 Sb., o požární ochraně v platném </w:t>
      </w:r>
      <w:proofErr w:type="gramStart"/>
      <w:r w:rsidRPr="00040E8D">
        <w:rPr>
          <w:highlight w:val="green"/>
        </w:rPr>
        <w:t>znění - ustanovení</w:t>
      </w:r>
      <w:proofErr w:type="gramEnd"/>
      <w:r w:rsidRPr="00040E8D">
        <w:rPr>
          <w:highlight w:val="green"/>
        </w:rPr>
        <w:t xml:space="preserve"> § 17 odst. 3 písm. f), a Vyhlášku místně příslušné obce upravující podmínky pálení na území katastru obce a doplňujícího interního předpisu SŽ R14 – Řád zabezpečení požární ochrany státní organizace Správa </w:t>
      </w:r>
      <w:proofErr w:type="gramStart"/>
      <w:r w:rsidRPr="00040E8D">
        <w:rPr>
          <w:highlight w:val="green"/>
        </w:rPr>
        <w:t>železnic - ustanovení</w:t>
      </w:r>
      <w:proofErr w:type="gramEnd"/>
      <w:r w:rsidRPr="00040E8D">
        <w:rPr>
          <w:highlight w:val="green"/>
        </w:rPr>
        <w:t xml:space="preserve"> čl. 11 bod f) a čl. 17.</w:t>
      </w:r>
    </w:p>
    <w:p w14:paraId="65EFAFB2" w14:textId="57206825" w:rsidR="001B29A7" w:rsidRPr="007D6E4D" w:rsidRDefault="001B29A7" w:rsidP="001B29A7">
      <w:pPr>
        <w:numPr>
          <w:ilvl w:val="3"/>
          <w:numId w:val="9"/>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sidR="00546E05">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37342EB5"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18A6DF38"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lastRenderedPageBreak/>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54CE2C80"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sidR="00546E05">
        <w:rPr>
          <w:sz w:val="18"/>
          <w:szCs w:val="18"/>
        </w:rPr>
        <w:t> </w:t>
      </w:r>
      <w:r w:rsidRPr="007D6E4D">
        <w:rPr>
          <w:sz w:val="18"/>
          <w:szCs w:val="18"/>
        </w:rPr>
        <w:t>–</w:t>
      </w:r>
      <w:r w:rsidR="00546E05">
        <w:rPr>
          <w:sz w:val="18"/>
          <w:szCs w:val="18"/>
        </w:rPr>
        <w:t> </w:t>
      </w:r>
      <w:r w:rsidRPr="007D6E4D">
        <w:rPr>
          <w:sz w:val="18"/>
          <w:szCs w:val="18"/>
        </w:rPr>
        <w:t>v případě požadavku správce; kabelové rezervy metalických, optických a</w:t>
      </w:r>
      <w:r w:rsidR="00546E05">
        <w:rPr>
          <w:sz w:val="18"/>
          <w:szCs w:val="18"/>
        </w:rPr>
        <w:t> </w:t>
      </w:r>
      <w:r w:rsidRPr="007D6E4D">
        <w:rPr>
          <w:sz w:val="18"/>
          <w:szCs w:val="18"/>
        </w:rPr>
        <w:t xml:space="preserve">kombinovaných (hybridních) kabelů; odbočné body z páteřních tras optických kabelů a HDPE; uložení spojek optických a kombinovaných (hybridních) kabelů (markery v </w:t>
      </w:r>
      <w:proofErr w:type="spellStart"/>
      <w:r w:rsidRPr="007D6E4D">
        <w:rPr>
          <w:sz w:val="18"/>
          <w:szCs w:val="18"/>
        </w:rPr>
        <w:t>zapisovatelném</w:t>
      </w:r>
      <w:proofErr w:type="spellEnd"/>
      <w:r w:rsidRPr="007D6E4D">
        <w:rPr>
          <w:sz w:val="18"/>
          <w:szCs w:val="18"/>
        </w:rPr>
        <w:t xml:space="preserve"> provedení).</w:t>
      </w:r>
    </w:p>
    <w:p w14:paraId="048E1D72"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w:t>
      </w:r>
      <w:proofErr w:type="spellStart"/>
      <w:r w:rsidRPr="007D6E4D">
        <w:rPr>
          <w:sz w:val="18"/>
          <w:szCs w:val="18"/>
        </w:rPr>
        <w:t>zapisovatelném</w:t>
      </w:r>
      <w:proofErr w:type="spellEnd"/>
      <w:r w:rsidRPr="007D6E4D">
        <w:rPr>
          <w:sz w:val="18"/>
          <w:szCs w:val="18"/>
        </w:rPr>
        <w:t xml:space="preserve"> provedení); anomálie na kabelové trase (např. změny hloubky, odbočné body)</w:t>
      </w:r>
      <w:r w:rsidR="00546E05">
        <w:rPr>
          <w:sz w:val="18"/>
          <w:szCs w:val="18"/>
        </w:rPr>
        <w:t> </w:t>
      </w:r>
      <w:r w:rsidRPr="007D6E4D">
        <w:rPr>
          <w:sz w:val="18"/>
          <w:szCs w:val="18"/>
        </w:rPr>
        <w:t>–</w:t>
      </w:r>
      <w:r w:rsidR="00546E05">
        <w:rPr>
          <w:sz w:val="18"/>
          <w:szCs w:val="18"/>
        </w:rPr>
        <w:t> </w:t>
      </w:r>
      <w:r w:rsidRPr="007D6E4D">
        <w:rPr>
          <w:sz w:val="18"/>
          <w:szCs w:val="18"/>
        </w:rPr>
        <w:t xml:space="preserve">v případě požadavku správce markery v </w:t>
      </w:r>
      <w:proofErr w:type="spellStart"/>
      <w:r w:rsidRPr="007D6E4D">
        <w:rPr>
          <w:sz w:val="18"/>
          <w:szCs w:val="18"/>
        </w:rPr>
        <w:t>zapisovatelném</w:t>
      </w:r>
      <w:proofErr w:type="spellEnd"/>
      <w:r w:rsidRPr="007D6E4D">
        <w:rPr>
          <w:sz w:val="18"/>
          <w:szCs w:val="18"/>
        </w:rPr>
        <w:t xml:space="preserve"> provedení; kabelové rezervy metalických, optických a kombinovaných (hybridních) kabelů (markery v </w:t>
      </w:r>
      <w:proofErr w:type="spellStart"/>
      <w:r w:rsidRPr="007D6E4D">
        <w:rPr>
          <w:sz w:val="18"/>
          <w:szCs w:val="18"/>
        </w:rPr>
        <w:t>zapisovatelném</w:t>
      </w:r>
      <w:proofErr w:type="spellEnd"/>
      <w:r w:rsidRPr="007D6E4D">
        <w:rPr>
          <w:sz w:val="18"/>
          <w:szCs w:val="18"/>
        </w:rPr>
        <w:t xml:space="preserve"> provedení); uložení spojek optických a</w:t>
      </w:r>
      <w:r w:rsidR="00546E05">
        <w:rPr>
          <w:sz w:val="18"/>
          <w:szCs w:val="18"/>
        </w:rPr>
        <w:t> </w:t>
      </w:r>
      <w:r w:rsidRPr="007D6E4D">
        <w:rPr>
          <w:sz w:val="18"/>
          <w:szCs w:val="18"/>
        </w:rPr>
        <w:t xml:space="preserve">kombinovaných (hybridních) kabelů (markery v </w:t>
      </w:r>
      <w:proofErr w:type="spellStart"/>
      <w:r w:rsidRPr="007D6E4D">
        <w:rPr>
          <w:sz w:val="18"/>
          <w:szCs w:val="18"/>
        </w:rPr>
        <w:t>zapisovatelném</w:t>
      </w:r>
      <w:proofErr w:type="spellEnd"/>
      <w:r w:rsidRPr="007D6E4D">
        <w:rPr>
          <w:sz w:val="18"/>
          <w:szCs w:val="18"/>
        </w:rPr>
        <w:t xml:space="preserve"> provedení).</w:t>
      </w:r>
    </w:p>
    <w:p w14:paraId="5B0C43F4"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0097C18F"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58E93D3A"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06DEAF58"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27F976AC"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Informace o použití markerů bude zaznamenaná do DSPS.</w:t>
      </w:r>
    </w:p>
    <w:p w14:paraId="284A64B3"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Do digitální dokumentace se budou zaznamenávat markery ve tvaru kolečka s velkým písmenem M uprostřed ve všech 6 vrstvách odpovídajících kategoriím podzemních vedení. Značka bude tvarově stejná pro všech 6</w:t>
      </w:r>
      <w:r w:rsidR="00546E05">
        <w:rPr>
          <w:sz w:val="18"/>
          <w:szCs w:val="18"/>
        </w:rPr>
        <w:t> </w:t>
      </w:r>
      <w:r w:rsidRPr="007D6E4D">
        <w:rPr>
          <w:sz w:val="18"/>
          <w:szCs w:val="18"/>
        </w:rPr>
        <w:t>vrstev, rozlišení kategorie bude pouze barvou, která bude odpovídat barvě markeru.</w:t>
      </w:r>
    </w:p>
    <w:p w14:paraId="6CC865DF" w14:textId="18B80672" w:rsidR="001B29A7" w:rsidRPr="00BD17C5" w:rsidRDefault="001B29A7" w:rsidP="001B29A7">
      <w:pPr>
        <w:numPr>
          <w:ilvl w:val="2"/>
          <w:numId w:val="9"/>
        </w:numPr>
        <w:spacing w:after="120" w:line="264" w:lineRule="auto"/>
        <w:jc w:val="both"/>
        <w:rPr>
          <w:sz w:val="18"/>
          <w:szCs w:val="18"/>
        </w:rPr>
      </w:pPr>
      <w:bookmarkStart w:id="57" w:name="_Hlk156380246"/>
      <w:r w:rsidRPr="00BD17C5">
        <w:rPr>
          <w:sz w:val="18"/>
          <w:szCs w:val="18"/>
        </w:rPr>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w:t>
      </w:r>
      <w:r w:rsidR="009B5E95" w:rsidRPr="009B5E95">
        <w:t xml:space="preserve"> </w:t>
      </w:r>
      <w:bookmarkStart w:id="58" w:name="_Hlk164068718"/>
      <w:r w:rsidR="009B5E95" w:rsidRPr="009B5E95">
        <w:rPr>
          <w:sz w:val="18"/>
          <w:szCs w:val="18"/>
        </w:rPr>
        <w:t>po vyčerpání veškerých jiných možností</w:t>
      </w:r>
      <w:bookmarkEnd w:id="58"/>
      <w:r w:rsidRPr="00BD17C5">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Pr>
          <w:sz w:val="18"/>
          <w:szCs w:val="18"/>
        </w:rPr>
        <w:t xml:space="preserve">dále </w:t>
      </w:r>
      <w:r w:rsidRPr="00BD17C5">
        <w:rPr>
          <w:sz w:val="18"/>
          <w:szCs w:val="18"/>
        </w:rPr>
        <w:t xml:space="preserve">zajistí, aby </w:t>
      </w:r>
      <w:bookmarkStart w:id="59" w:name="_Hlk164068756"/>
      <w:r w:rsidR="009B5E95">
        <w:rPr>
          <w:sz w:val="18"/>
          <w:szCs w:val="18"/>
        </w:rPr>
        <w:t xml:space="preserve">veškeré </w:t>
      </w:r>
      <w:bookmarkEnd w:id="59"/>
      <w:r w:rsidRPr="00BD17C5">
        <w:rPr>
          <w:sz w:val="18"/>
          <w:szCs w:val="18"/>
        </w:rPr>
        <w:t>hlučné stavební činnosti prováděné v době nočního klidu byly před jejich zahájením oznámeny občanům, kteří mohou být takovými činnostmi dotčeni (např.</w:t>
      </w:r>
      <w:r w:rsidR="009B5E95" w:rsidRPr="006F1796">
        <w:rPr>
          <w:sz w:val="18"/>
          <w:szCs w:val="18"/>
        </w:rPr>
        <w:t> </w:t>
      </w:r>
      <w:r w:rsidRPr="006F0CB5">
        <w:rPr>
          <w:sz w:val="18"/>
          <w:szCs w:val="18"/>
        </w:rPr>
        <w:t>na</w:t>
      </w:r>
      <w:r w:rsidRPr="00BD17C5">
        <w:rPr>
          <w:sz w:val="18"/>
          <w:szCs w:val="18"/>
        </w:rPr>
        <w:t xml:space="preserve"> webových stránkách příslušné obce).</w:t>
      </w:r>
      <w:bookmarkEnd w:id="57"/>
    </w:p>
    <w:p w14:paraId="5A5320AC" w14:textId="77777777" w:rsidR="00B75CA9" w:rsidRPr="001B29A7" w:rsidRDefault="00B75CA9" w:rsidP="001B29A7">
      <w:pPr>
        <w:numPr>
          <w:ilvl w:val="2"/>
          <w:numId w:val="9"/>
        </w:numPr>
        <w:spacing w:after="120" w:line="264" w:lineRule="auto"/>
        <w:jc w:val="both"/>
        <w:rPr>
          <w:sz w:val="18"/>
          <w:szCs w:val="18"/>
          <w:highlight w:val="green"/>
        </w:rPr>
      </w:pPr>
      <w:r>
        <w:rPr>
          <w:sz w:val="18"/>
          <w:szCs w:val="18"/>
          <w:highlight w:val="green"/>
        </w:rPr>
        <w:t>…..</w:t>
      </w:r>
    </w:p>
    <w:p w14:paraId="421955FA" w14:textId="77777777" w:rsidR="001B29A7" w:rsidRPr="003A6510" w:rsidRDefault="001B29A7" w:rsidP="00472120">
      <w:pPr>
        <w:pStyle w:val="ZTPinfo-text-odr"/>
      </w:pPr>
      <w:r w:rsidRPr="003A6510">
        <w:t>uvedou se společné zvláštní požadavky na řešení, pokud jsou,</w:t>
      </w:r>
    </w:p>
    <w:p w14:paraId="61043C73" w14:textId="77777777" w:rsidR="001B29A7" w:rsidRPr="003A6510" w:rsidRDefault="001B29A7" w:rsidP="00472120">
      <w:pPr>
        <w:pStyle w:val="ZTPinfo-text-odr"/>
      </w:pPr>
      <w:r w:rsidRPr="003A6510">
        <w:t>podle charakteru stavby se uvedou požadavky v níže uvedených kapitolách pro následující profese (pokud v zadání není zvláštní požadavek na některou profesi, v ZTP se pak neuvede)</w:t>
      </w:r>
    </w:p>
    <w:p w14:paraId="7A8FDF71" w14:textId="77777777" w:rsidR="001B29A7" w:rsidRPr="001B29A7" w:rsidRDefault="001B29A7" w:rsidP="001B29A7">
      <w:pPr>
        <w:keepNext/>
        <w:numPr>
          <w:ilvl w:val="1"/>
          <w:numId w:val="9"/>
        </w:numPr>
        <w:spacing w:before="200" w:after="120" w:line="264" w:lineRule="auto"/>
        <w:outlineLvl w:val="1"/>
        <w:rPr>
          <w:b/>
          <w:szCs w:val="18"/>
        </w:rPr>
      </w:pPr>
      <w:bookmarkStart w:id="60" w:name="_Toc146112645"/>
      <w:bookmarkStart w:id="61" w:name="_Toc173498243"/>
      <w:r w:rsidRPr="001B29A7">
        <w:rPr>
          <w:b/>
          <w:szCs w:val="18"/>
        </w:rPr>
        <w:t>Zeměměřická činnost zhotovitele</w:t>
      </w:r>
      <w:bookmarkEnd w:id="60"/>
      <w:bookmarkEnd w:id="61"/>
    </w:p>
    <w:p w14:paraId="2B8CC297" w14:textId="47A26C9B" w:rsidR="003A6510" w:rsidRPr="003A6510" w:rsidRDefault="003A6510" w:rsidP="006F1796">
      <w:pPr>
        <w:spacing w:after="120" w:line="264" w:lineRule="auto"/>
        <w:ind w:left="737"/>
        <w:jc w:val="both"/>
        <w:rPr>
          <w:sz w:val="18"/>
          <w:szCs w:val="18"/>
        </w:rPr>
      </w:pPr>
      <w:r w:rsidRPr="006F1796">
        <w:rPr>
          <w:i/>
          <w:color w:val="00A1E0"/>
        </w:rPr>
        <w:t xml:space="preserve">Návrh ZTP pro editaci může být konzultován s jmenovaným AZI Objednatele případně se </w:t>
      </w:r>
      <w:proofErr w:type="gramStart"/>
      <w:r w:rsidRPr="006F1796">
        <w:rPr>
          <w:i/>
          <w:color w:val="00A1E0"/>
        </w:rPr>
        <w:t>SŽG - kontakt</w:t>
      </w:r>
      <w:proofErr w:type="gramEnd"/>
      <w:r w:rsidRPr="006F1796">
        <w:rPr>
          <w:i/>
          <w:color w:val="00A1E0"/>
        </w:rPr>
        <w:t>: Ing. Jan Hloušek HlousekJ@spravazeleznic.cz</w:t>
      </w:r>
    </w:p>
    <w:p w14:paraId="7C7BDFD1" w14:textId="2A660702" w:rsidR="001B29A7" w:rsidRDefault="001B29A7" w:rsidP="001B29A7">
      <w:pPr>
        <w:numPr>
          <w:ilvl w:val="2"/>
          <w:numId w:val="9"/>
        </w:numPr>
        <w:spacing w:after="120" w:line="264" w:lineRule="auto"/>
        <w:jc w:val="both"/>
        <w:rPr>
          <w:sz w:val="18"/>
          <w:szCs w:val="18"/>
        </w:rPr>
      </w:pPr>
      <w:r w:rsidRPr="001B29A7">
        <w:rPr>
          <w:sz w:val="18"/>
          <w:szCs w:val="18"/>
        </w:rPr>
        <w:t xml:space="preserve">Zhotovitel zažádá jmenovaného </w:t>
      </w:r>
      <w:bookmarkStart w:id="62" w:name="_Hlk156223282"/>
      <w:r w:rsidRPr="001B29A7">
        <w:rPr>
          <w:sz w:val="18"/>
          <w:szCs w:val="18"/>
        </w:rPr>
        <w:t>Autorizovaného zeměměřického inženýra</w:t>
      </w:r>
      <w:bookmarkEnd w:id="62"/>
      <w:r w:rsidRPr="001B29A7">
        <w:rPr>
          <w:sz w:val="18"/>
          <w:szCs w:val="18"/>
        </w:rPr>
        <w:t xml:space="preserve"> (AZI) Objednatele o zajištění aktuálních podkladů a postupu vyplývajícího z požadavků </w:t>
      </w:r>
      <w:r w:rsidRPr="001B29A7">
        <w:rPr>
          <w:sz w:val="18"/>
          <w:szCs w:val="18"/>
        </w:rPr>
        <w:lastRenderedPageBreak/>
        <w:t>uvedených v TKP a těchto ZTP pro provedení díla nejpozději do termínu předání Staveniště.</w:t>
      </w:r>
    </w:p>
    <w:p w14:paraId="51FD33F1" w14:textId="42212EAD" w:rsidR="003A6510" w:rsidRPr="001B29A7" w:rsidRDefault="003A6510" w:rsidP="006F1796">
      <w:pPr>
        <w:pStyle w:val="ZTPinfo-text-odr"/>
      </w:pPr>
      <w:r w:rsidRPr="003A6510">
        <w:t>uvede se kontakt na AZI Objednatele – na místně příslušného pracovníka SŽG dle konkrétního OŘ (Jméno, Příjmení, telefon, email).</w:t>
      </w:r>
    </w:p>
    <w:p w14:paraId="3746592D"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Poskytování geodetických podkladů se řídí Pokynem generálního ředitele</w:t>
      </w:r>
      <w:bookmarkStart w:id="63" w:name="_Hlk113520772"/>
      <w:bookmarkStart w:id="64" w:name="_Hlk113520921"/>
      <w:r w:rsidRPr="001B29A7">
        <w:rPr>
          <w:sz w:val="18"/>
          <w:szCs w:val="18"/>
        </w:rPr>
        <w:t xml:space="preserve"> SŽ PO-06/2020-GŘ</w:t>
      </w:r>
      <w:bookmarkEnd w:id="63"/>
      <w:bookmarkEnd w:id="64"/>
      <w:r w:rsidRPr="001B29A7">
        <w:rPr>
          <w:sz w:val="18"/>
          <w:szCs w:val="18"/>
        </w:rPr>
        <w:t>, Pokyn generálního ředitele k poskytování geodetických podkladů a činností pro přípravu a realizaci opravných a investičních akcí.</w:t>
      </w:r>
    </w:p>
    <w:p w14:paraId="6B6FF1B6" w14:textId="17D4BC7D" w:rsidR="00A50072" w:rsidRPr="00A50072" w:rsidRDefault="00A50072" w:rsidP="006F1796">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D7DDC1" w14:textId="10A029CA" w:rsidR="001B29A7" w:rsidRPr="001B29A7" w:rsidRDefault="001B29A7" w:rsidP="001B29A7">
      <w:pPr>
        <w:numPr>
          <w:ilvl w:val="2"/>
          <w:numId w:val="9"/>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sidR="008D7D2F">
        <w:rPr>
          <w:sz w:val="18"/>
          <w:szCs w:val="18"/>
        </w:rPr>
        <w:t> </w:t>
      </w:r>
      <w:r w:rsidRPr="001B29A7">
        <w:rPr>
          <w:sz w:val="18"/>
          <w:szCs w:val="18"/>
        </w:rPr>
        <w:t xml:space="preserve">následujících bodech. </w:t>
      </w:r>
    </w:p>
    <w:p w14:paraId="5A0141A3" w14:textId="77777777" w:rsidR="00A50072" w:rsidRPr="003B69B0" w:rsidRDefault="00A50072" w:rsidP="00A50072">
      <w:pPr>
        <w:numPr>
          <w:ilvl w:val="2"/>
          <w:numId w:val="9"/>
        </w:numPr>
        <w:spacing w:after="120" w:line="264" w:lineRule="auto"/>
        <w:jc w:val="both"/>
        <w:rPr>
          <w:sz w:val="18"/>
          <w:szCs w:val="18"/>
        </w:rPr>
      </w:pPr>
      <w:bookmarkStart w:id="65" w:name="_Ref164150237"/>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proofErr w:type="gramStart"/>
      <w:r w:rsidRPr="003B69B0">
        <w:rPr>
          <w:sz w:val="18"/>
          <w:szCs w:val="18"/>
        </w:rPr>
        <w:t>SŽG - ŽBP</w:t>
      </w:r>
      <w:proofErr w:type="gramEnd"/>
      <w:r w:rsidRPr="003B69B0">
        <w:rPr>
          <w:sz w:val="18"/>
          <w:szCs w:val="18"/>
        </w:rPr>
        <w:t>, ŽMP, PPK, popř. se správcem železničního katastru nemovitostí (dále jen „ŽKN“).</w:t>
      </w:r>
      <w:bookmarkEnd w:id="65"/>
      <w:r w:rsidRPr="003B69B0">
        <w:rPr>
          <w:sz w:val="18"/>
          <w:szCs w:val="18"/>
        </w:rPr>
        <w:t xml:space="preserve"> </w:t>
      </w:r>
    </w:p>
    <w:p w14:paraId="0D895CF7" w14:textId="67FA2396" w:rsidR="00A50072" w:rsidRPr="005D3CC0" w:rsidRDefault="00A50072" w:rsidP="00A50072">
      <w:pPr>
        <w:numPr>
          <w:ilvl w:val="2"/>
          <w:numId w:val="9"/>
        </w:numPr>
        <w:spacing w:after="120" w:line="264" w:lineRule="auto"/>
        <w:jc w:val="both"/>
        <w:rPr>
          <w:sz w:val="18"/>
          <w:szCs w:val="18"/>
        </w:rPr>
      </w:pPr>
      <w:r w:rsidRPr="005D3CC0">
        <w:rPr>
          <w:sz w:val="18"/>
          <w:szCs w:val="18"/>
        </w:rPr>
        <w:t>Dostupné podklady uvedené v</w:t>
      </w:r>
      <w:r w:rsidR="006F1796">
        <w:rPr>
          <w:sz w:val="18"/>
          <w:szCs w:val="18"/>
        </w:rPr>
        <w:t> odst</w:t>
      </w:r>
      <w:r w:rsidRPr="005D3CC0">
        <w:rPr>
          <w:sz w:val="18"/>
          <w:szCs w:val="18"/>
        </w:rPr>
        <w:t xml:space="preserve">. </w:t>
      </w:r>
      <w:r w:rsidR="0054599E">
        <w:rPr>
          <w:sz w:val="18"/>
          <w:szCs w:val="18"/>
        </w:rPr>
        <w:fldChar w:fldCharType="begin"/>
      </w:r>
      <w:r w:rsidR="0054599E">
        <w:rPr>
          <w:sz w:val="18"/>
          <w:szCs w:val="18"/>
        </w:rPr>
        <w:instrText xml:space="preserve"> REF _Ref164150237 \r \h </w:instrText>
      </w:r>
      <w:r w:rsidR="0054599E">
        <w:rPr>
          <w:sz w:val="18"/>
          <w:szCs w:val="18"/>
        </w:rPr>
      </w:r>
      <w:r w:rsidR="0054599E">
        <w:rPr>
          <w:sz w:val="18"/>
          <w:szCs w:val="18"/>
        </w:rPr>
        <w:fldChar w:fldCharType="separate"/>
      </w:r>
      <w:r w:rsidR="00952694">
        <w:rPr>
          <w:sz w:val="18"/>
          <w:szCs w:val="18"/>
        </w:rPr>
        <w:t>4.2.5</w:t>
      </w:r>
      <w:r w:rsidR="0054599E">
        <w:rPr>
          <w:sz w:val="18"/>
          <w:szCs w:val="18"/>
        </w:rPr>
        <w:fldChar w:fldCharType="end"/>
      </w:r>
      <w:r w:rsidR="0054599E">
        <w:rPr>
          <w:sz w:val="18"/>
          <w:szCs w:val="18"/>
        </w:rPr>
        <w:t xml:space="preserve"> </w:t>
      </w:r>
      <w:r w:rsidRPr="005D3CC0">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2BDB6FE" w14:textId="77777777" w:rsidR="00A50072" w:rsidRDefault="00A50072" w:rsidP="00A50072">
      <w:pPr>
        <w:pStyle w:val="Text2-1"/>
      </w:pPr>
      <w:r>
        <w:t>Zhotovitel je povinen v případě prací na úplných mapových podkladech zahájených po 30. 6. 2024 si alespoň 1 měsíc předem vyžádat mapové podklady na SŽG ve vazbě na stav DTMŽ.</w:t>
      </w:r>
    </w:p>
    <w:p w14:paraId="73221991" w14:textId="778DF8B8" w:rsidR="00A50072" w:rsidRDefault="00A50072" w:rsidP="00A50072">
      <w:pPr>
        <w:pStyle w:val="Text2-1"/>
      </w:pPr>
      <w:r>
        <w:t xml:space="preserve">Závazným formátem mapových podkladů a mapové geodetické dokumentace po 30.6.2024 je ŽXML. </w:t>
      </w:r>
    </w:p>
    <w:p w14:paraId="0EF6B317" w14:textId="4F13044F" w:rsidR="00A50072" w:rsidRPr="00A50072" w:rsidRDefault="00A50072" w:rsidP="006F1796">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462F6C1" w14:textId="22FD41AB" w:rsidR="001B29A7" w:rsidRDefault="001B29A7" w:rsidP="001B29A7">
      <w:pPr>
        <w:numPr>
          <w:ilvl w:val="2"/>
          <w:numId w:val="9"/>
        </w:numPr>
        <w:spacing w:after="120" w:line="264" w:lineRule="auto"/>
        <w:jc w:val="both"/>
        <w:rPr>
          <w:sz w:val="18"/>
          <w:szCs w:val="18"/>
        </w:rPr>
      </w:pPr>
      <w:r w:rsidRPr="006F1796">
        <w:rPr>
          <w:sz w:val="18"/>
          <w:szCs w:val="18"/>
        </w:rPr>
        <w:t xml:space="preserve">Geodetická dokumentace (geodetická část projektové dokumentace nebo geodetická část DSPS) bude odevzdána digitálně v otevřené i uzavřené verzi a bude ověřena </w:t>
      </w:r>
      <w:r w:rsidR="002F572B" w:rsidRPr="006F1796">
        <w:rPr>
          <w:sz w:val="18"/>
          <w:szCs w:val="18"/>
        </w:rPr>
        <w:t>autorizovaným</w:t>
      </w:r>
      <w:r w:rsidRPr="006F1796">
        <w:rPr>
          <w:sz w:val="18"/>
          <w:szCs w:val="18"/>
        </w:rPr>
        <w:t xml:space="preserve"> zeměměřickým inženýrem Zhotovitele (dále jen „AZI Zhotovitele“). V</w:t>
      </w:r>
      <w:r w:rsidR="008D7D2F" w:rsidRPr="006F1796">
        <w:rPr>
          <w:sz w:val="18"/>
          <w:szCs w:val="18"/>
        </w:rPr>
        <w:t> </w:t>
      </w:r>
      <w:r w:rsidRPr="006F1796">
        <w:rPr>
          <w:sz w:val="18"/>
          <w:szCs w:val="18"/>
        </w:rPr>
        <w:t>případě doplnění nebo opravy musí být editovaná dokumentace opětovně ověřena AZI Zhotovitele.</w:t>
      </w:r>
    </w:p>
    <w:p w14:paraId="34AA6726" w14:textId="77777777" w:rsidR="00A50072" w:rsidRDefault="00A50072" w:rsidP="00A50072">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0843EAE2" w14:textId="77777777" w:rsidR="00A50072" w:rsidRDefault="00A50072" w:rsidP="00A50072">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8CD0713" w14:textId="2E1992E1" w:rsidR="00A50072" w:rsidRPr="006F1796" w:rsidRDefault="00A50072" w:rsidP="006F1796">
      <w:pPr>
        <w:pStyle w:val="Text2-1"/>
      </w:pPr>
      <w:r>
        <w:t>Po 30. 6. 2024 se geodetická část jednotlivých SO a PS a souborné zpracování geodetické části DSPS předává samostatně a ve formátu ŽXML prostřednictvím informačního systému DTMŽ.</w:t>
      </w:r>
    </w:p>
    <w:p w14:paraId="399DF4DF"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6" w:name="_Hlk113458748"/>
      <w:r w:rsidRPr="001B29A7">
        <w:rPr>
          <w:sz w:val="18"/>
          <w:szCs w:val="18"/>
        </w:rPr>
        <w:t> čl. 1.7.3 TKP ZEMĚMĚŘICKÁ ČINNOST ZAJIŠŤOVANÁ ZHOTOVITELEM</w:t>
      </w:r>
      <w:bookmarkEnd w:id="66"/>
      <w:r w:rsidRPr="001B29A7">
        <w:rPr>
          <w:sz w:val="18"/>
          <w:szCs w:val="18"/>
        </w:rPr>
        <w:t xml:space="preserve"> a předá AZI Objednatele ke kontrole.</w:t>
      </w:r>
    </w:p>
    <w:p w14:paraId="7BC7F3B6" w14:textId="1F08F659" w:rsidR="001B29A7" w:rsidRPr="001B29A7" w:rsidRDefault="001B29A7" w:rsidP="001B29A7">
      <w:pPr>
        <w:numPr>
          <w:ilvl w:val="2"/>
          <w:numId w:val="9"/>
        </w:numPr>
        <w:spacing w:after="120" w:line="264" w:lineRule="auto"/>
        <w:jc w:val="both"/>
        <w:rPr>
          <w:sz w:val="18"/>
          <w:szCs w:val="18"/>
        </w:rPr>
      </w:pPr>
      <w:r w:rsidRPr="001B29A7">
        <w:rPr>
          <w:sz w:val="18"/>
          <w:szCs w:val="18"/>
        </w:rPr>
        <w:lastRenderedPageBreak/>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proofErr w:type="gramStart"/>
      <w:r w:rsidRPr="001B29A7">
        <w:rPr>
          <w:sz w:val="18"/>
          <w:szCs w:val="18"/>
        </w:rPr>
        <w:t>ŽBP</w:t>
      </w:r>
      <w:proofErr w:type="gramEnd"/>
      <w:r w:rsidRPr="001B29A7">
        <w:rPr>
          <w:sz w:val="18"/>
          <w:szCs w:val="18"/>
        </w:rPr>
        <w:t xml:space="preserve"> a to na</w:t>
      </w:r>
      <w:r w:rsidRPr="001B29A7">
        <w:t xml:space="preserve"> </w:t>
      </w:r>
      <w:r w:rsidRPr="001B29A7">
        <w:rPr>
          <w:sz w:val="18"/>
          <w:szCs w:val="18"/>
        </w:rPr>
        <w:t>náklady zhotovitele</w:t>
      </w:r>
      <w:r w:rsidR="007B6D33" w:rsidRPr="007B6D33">
        <w:t xml:space="preserve"> </w:t>
      </w:r>
      <w:r w:rsidR="007B6D33"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Pr="001B29A7">
        <w:rPr>
          <w:sz w:val="18"/>
          <w:szCs w:val="18"/>
        </w:rPr>
        <w:t xml:space="preserve"> Dokumentaci nového ŽBP předá Zhotovitel AZI Objednatele nejpozději při ukončení stavby. Dokumentace nového ŽBP bude součástí DSPS v případě, že samotné DSPS je součástí smluvního vztahu.</w:t>
      </w:r>
    </w:p>
    <w:p w14:paraId="3ECE9C89" w14:textId="6B0F97C3" w:rsidR="001B29A7" w:rsidRPr="001B29A7" w:rsidRDefault="001B29A7" w:rsidP="009A1FEF">
      <w:pPr>
        <w:numPr>
          <w:ilvl w:val="2"/>
          <w:numId w:val="9"/>
        </w:numPr>
        <w:spacing w:after="120" w:line="264" w:lineRule="auto"/>
        <w:jc w:val="both"/>
        <w:rPr>
          <w:sz w:val="18"/>
          <w:szCs w:val="18"/>
          <w:highlight w:val="green"/>
        </w:rPr>
      </w:pPr>
      <w:r w:rsidRPr="001B29A7">
        <w:rPr>
          <w:sz w:val="18"/>
          <w:szCs w:val="18"/>
        </w:rPr>
        <w:t xml:space="preserve">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w:t>
      </w:r>
    </w:p>
    <w:p w14:paraId="29F7955C" w14:textId="77777777" w:rsidR="001B29A7" w:rsidRPr="001B29A7" w:rsidRDefault="001B29A7" w:rsidP="001B29A7">
      <w:pPr>
        <w:numPr>
          <w:ilvl w:val="2"/>
          <w:numId w:val="9"/>
        </w:numPr>
        <w:spacing w:after="120" w:line="264" w:lineRule="auto"/>
        <w:jc w:val="both"/>
        <w:rPr>
          <w:sz w:val="18"/>
          <w:szCs w:val="18"/>
          <w:highlight w:val="green"/>
        </w:rPr>
      </w:pP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67" w:name="_Toc6410440"/>
      <w:bookmarkStart w:id="68" w:name="_Toc146112648"/>
      <w:bookmarkStart w:id="69" w:name="_Toc173498246"/>
      <w:r w:rsidRPr="001B29A7">
        <w:rPr>
          <w:b/>
          <w:szCs w:val="18"/>
        </w:rPr>
        <w:t>Dokumentace skutečného provedení stavby</w:t>
      </w:r>
      <w:bookmarkEnd w:id="67"/>
      <w:bookmarkEnd w:id="68"/>
      <w:bookmarkEnd w:id="69"/>
    </w:p>
    <w:p w14:paraId="4DC8A21E" w14:textId="0A91B2A4" w:rsidR="00337E90" w:rsidRDefault="001B29A7" w:rsidP="00337E90">
      <w:pPr>
        <w:numPr>
          <w:ilvl w:val="2"/>
          <w:numId w:val="9"/>
        </w:numPr>
        <w:spacing w:after="120" w:line="264" w:lineRule="auto"/>
        <w:jc w:val="both"/>
        <w:rPr>
          <w:sz w:val="18"/>
          <w:szCs w:val="18"/>
        </w:rPr>
      </w:pPr>
      <w:r w:rsidRPr="001B29A7">
        <w:rPr>
          <w:sz w:val="18"/>
          <w:szCs w:val="18"/>
        </w:rP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513D19F7" w14:textId="77777777" w:rsidR="001B29A7" w:rsidRPr="001B29A7" w:rsidRDefault="001B29A7" w:rsidP="001B29A7">
      <w:pPr>
        <w:keepNext/>
        <w:numPr>
          <w:ilvl w:val="1"/>
          <w:numId w:val="9"/>
        </w:numPr>
        <w:spacing w:before="200" w:after="120" w:line="264" w:lineRule="auto"/>
        <w:outlineLvl w:val="1"/>
        <w:rPr>
          <w:b/>
          <w:szCs w:val="18"/>
        </w:rPr>
      </w:pPr>
      <w:bookmarkStart w:id="70" w:name="_Toc6410441"/>
      <w:bookmarkStart w:id="71" w:name="_Toc146112649"/>
      <w:bookmarkStart w:id="72" w:name="_Toc173498247"/>
      <w:r w:rsidRPr="001B29A7">
        <w:rPr>
          <w:b/>
          <w:szCs w:val="18"/>
        </w:rPr>
        <w:t>Zabezpečovací zařízení</w:t>
      </w:r>
      <w:bookmarkEnd w:id="70"/>
      <w:bookmarkEnd w:id="71"/>
      <w:bookmarkEnd w:id="72"/>
    </w:p>
    <w:p w14:paraId="6CE92ED0" w14:textId="77777777" w:rsidR="001B29A7" w:rsidRPr="001B29A7" w:rsidRDefault="001B29A7" w:rsidP="001B29A7">
      <w:pPr>
        <w:keepNext/>
        <w:numPr>
          <w:ilvl w:val="1"/>
          <w:numId w:val="9"/>
        </w:numPr>
        <w:spacing w:before="200" w:after="120" w:line="264" w:lineRule="auto"/>
        <w:outlineLvl w:val="1"/>
        <w:rPr>
          <w:b/>
          <w:szCs w:val="18"/>
        </w:rPr>
      </w:pPr>
      <w:bookmarkStart w:id="73" w:name="_Toc6410442"/>
      <w:bookmarkStart w:id="74" w:name="_Toc146112650"/>
      <w:bookmarkStart w:id="75" w:name="_Toc173498248"/>
      <w:r w:rsidRPr="001B29A7">
        <w:rPr>
          <w:b/>
          <w:szCs w:val="18"/>
        </w:rPr>
        <w:t>Sdělovací zařízení</w:t>
      </w:r>
      <w:bookmarkEnd w:id="73"/>
      <w:bookmarkEnd w:id="74"/>
      <w:bookmarkEnd w:id="75"/>
    </w:p>
    <w:p w14:paraId="04CB2C25" w14:textId="77777777" w:rsidR="001B29A7" w:rsidRPr="001B29A7" w:rsidRDefault="001B29A7" w:rsidP="001B29A7">
      <w:pPr>
        <w:keepNext/>
        <w:numPr>
          <w:ilvl w:val="1"/>
          <w:numId w:val="9"/>
        </w:numPr>
        <w:spacing w:before="200" w:after="120" w:line="264" w:lineRule="auto"/>
        <w:outlineLvl w:val="1"/>
        <w:rPr>
          <w:b/>
          <w:szCs w:val="18"/>
        </w:rPr>
      </w:pPr>
      <w:bookmarkStart w:id="76" w:name="_Toc6410443"/>
      <w:bookmarkStart w:id="77" w:name="_Toc146112651"/>
      <w:bookmarkStart w:id="78" w:name="_Toc173498249"/>
      <w:r w:rsidRPr="001B29A7">
        <w:rPr>
          <w:b/>
          <w:szCs w:val="18"/>
        </w:rPr>
        <w:t>Silnoproudá technologie včetně DŘT, trakční a energetická zařízení</w:t>
      </w:r>
      <w:bookmarkEnd w:id="76"/>
      <w:bookmarkEnd w:id="77"/>
      <w:bookmarkEnd w:id="78"/>
    </w:p>
    <w:p w14:paraId="3B1A9129" w14:textId="77777777" w:rsidR="001B29A7" w:rsidRPr="001B29A7" w:rsidRDefault="001B29A7" w:rsidP="001B29A7">
      <w:pPr>
        <w:keepNext/>
        <w:numPr>
          <w:ilvl w:val="1"/>
          <w:numId w:val="9"/>
        </w:numPr>
        <w:spacing w:before="200" w:after="120" w:line="264" w:lineRule="auto"/>
        <w:outlineLvl w:val="1"/>
        <w:rPr>
          <w:b/>
          <w:szCs w:val="18"/>
        </w:rPr>
      </w:pPr>
      <w:bookmarkStart w:id="79" w:name="_Toc6410444"/>
      <w:bookmarkStart w:id="80" w:name="_Toc146112652"/>
      <w:bookmarkStart w:id="81" w:name="_Toc173498250"/>
      <w:r w:rsidRPr="001B29A7">
        <w:rPr>
          <w:b/>
          <w:szCs w:val="18"/>
        </w:rPr>
        <w:t>Ostatní technologická zařízení</w:t>
      </w:r>
      <w:bookmarkEnd w:id="79"/>
      <w:bookmarkEnd w:id="80"/>
      <w:bookmarkEnd w:id="81"/>
    </w:p>
    <w:p w14:paraId="72FA72FA" w14:textId="77777777" w:rsidR="001B29A7" w:rsidRPr="001B29A7" w:rsidRDefault="001B29A7" w:rsidP="001B29A7">
      <w:pPr>
        <w:keepNext/>
        <w:numPr>
          <w:ilvl w:val="1"/>
          <w:numId w:val="9"/>
        </w:numPr>
        <w:spacing w:before="200" w:after="120" w:line="264" w:lineRule="auto"/>
        <w:outlineLvl w:val="1"/>
        <w:rPr>
          <w:b/>
          <w:szCs w:val="18"/>
        </w:rPr>
      </w:pPr>
      <w:bookmarkStart w:id="82" w:name="_Toc6410445"/>
      <w:bookmarkStart w:id="83" w:name="_Toc146112653"/>
      <w:bookmarkStart w:id="84" w:name="_Toc173498251"/>
      <w:r w:rsidRPr="001B29A7">
        <w:rPr>
          <w:b/>
          <w:szCs w:val="18"/>
        </w:rPr>
        <w:t>Železniční svršek</w:t>
      </w:r>
      <w:bookmarkEnd w:id="82"/>
      <w:bookmarkEnd w:id="83"/>
      <w:bookmarkEnd w:id="84"/>
      <w:r w:rsidRPr="001B29A7">
        <w:rPr>
          <w:b/>
          <w:szCs w:val="18"/>
        </w:rPr>
        <w:t xml:space="preserve"> </w:t>
      </w:r>
    </w:p>
    <w:p w14:paraId="0EAD6E7E" w14:textId="77777777" w:rsidR="001B29A7" w:rsidRPr="001B29A7" w:rsidRDefault="001B29A7" w:rsidP="001B29A7">
      <w:pPr>
        <w:keepNext/>
        <w:numPr>
          <w:ilvl w:val="1"/>
          <w:numId w:val="9"/>
        </w:numPr>
        <w:spacing w:before="200" w:after="120" w:line="264" w:lineRule="auto"/>
        <w:outlineLvl w:val="1"/>
        <w:rPr>
          <w:b/>
          <w:szCs w:val="18"/>
        </w:rPr>
      </w:pPr>
      <w:bookmarkStart w:id="85" w:name="_Toc6410446"/>
      <w:bookmarkStart w:id="86" w:name="_Toc146112654"/>
      <w:bookmarkStart w:id="87" w:name="_Toc173498252"/>
      <w:r w:rsidRPr="001B29A7">
        <w:rPr>
          <w:b/>
          <w:szCs w:val="18"/>
        </w:rPr>
        <w:t>Železniční spodek</w:t>
      </w:r>
      <w:bookmarkEnd w:id="85"/>
      <w:bookmarkEnd w:id="86"/>
      <w:bookmarkEnd w:id="87"/>
    </w:p>
    <w:p w14:paraId="471D72C9" w14:textId="77777777" w:rsidR="001B29A7" w:rsidRPr="001B29A7" w:rsidRDefault="001B29A7" w:rsidP="001B29A7">
      <w:pPr>
        <w:keepNext/>
        <w:numPr>
          <w:ilvl w:val="1"/>
          <w:numId w:val="9"/>
        </w:numPr>
        <w:spacing w:before="200" w:after="120" w:line="264" w:lineRule="auto"/>
        <w:outlineLvl w:val="1"/>
        <w:rPr>
          <w:b/>
          <w:szCs w:val="18"/>
        </w:rPr>
      </w:pPr>
      <w:bookmarkStart w:id="88" w:name="_Toc6410447"/>
      <w:bookmarkStart w:id="89" w:name="_Toc146112655"/>
      <w:bookmarkStart w:id="90" w:name="_Toc173498253"/>
      <w:r w:rsidRPr="001B29A7">
        <w:rPr>
          <w:b/>
          <w:szCs w:val="18"/>
        </w:rPr>
        <w:t>Nástupiště</w:t>
      </w:r>
      <w:bookmarkEnd w:id="88"/>
      <w:bookmarkEnd w:id="89"/>
      <w:bookmarkEnd w:id="90"/>
    </w:p>
    <w:p w14:paraId="7BF3A2D0" w14:textId="77777777" w:rsidR="001B29A7" w:rsidRPr="001B29A7" w:rsidRDefault="001B29A7" w:rsidP="001B29A7">
      <w:pPr>
        <w:keepNext/>
        <w:numPr>
          <w:ilvl w:val="1"/>
          <w:numId w:val="9"/>
        </w:numPr>
        <w:spacing w:before="200" w:after="120" w:line="264" w:lineRule="auto"/>
        <w:outlineLvl w:val="1"/>
        <w:rPr>
          <w:b/>
          <w:szCs w:val="18"/>
        </w:rPr>
      </w:pPr>
      <w:bookmarkStart w:id="91" w:name="_Toc6410448"/>
      <w:bookmarkStart w:id="92" w:name="_Toc146112656"/>
      <w:bookmarkStart w:id="93" w:name="_Toc173498254"/>
      <w:r w:rsidRPr="001B29A7">
        <w:rPr>
          <w:b/>
          <w:szCs w:val="18"/>
        </w:rPr>
        <w:t>Železniční přejezdy</w:t>
      </w:r>
      <w:bookmarkEnd w:id="91"/>
      <w:bookmarkEnd w:id="92"/>
      <w:bookmarkEnd w:id="93"/>
    </w:p>
    <w:p w14:paraId="1975EB31" w14:textId="77777777" w:rsidR="001B29A7" w:rsidRPr="001B29A7" w:rsidRDefault="001B29A7" w:rsidP="001B29A7">
      <w:pPr>
        <w:keepNext/>
        <w:numPr>
          <w:ilvl w:val="1"/>
          <w:numId w:val="9"/>
        </w:numPr>
        <w:spacing w:before="200" w:after="120" w:line="264" w:lineRule="auto"/>
        <w:outlineLvl w:val="1"/>
        <w:rPr>
          <w:b/>
          <w:szCs w:val="18"/>
        </w:rPr>
      </w:pPr>
      <w:bookmarkStart w:id="94" w:name="_Toc6410449"/>
      <w:bookmarkStart w:id="95" w:name="_Toc146112657"/>
      <w:bookmarkStart w:id="96" w:name="_Toc173498255"/>
      <w:r w:rsidRPr="001B29A7">
        <w:rPr>
          <w:b/>
          <w:szCs w:val="18"/>
        </w:rPr>
        <w:t>Mosty, propustky a zdi</w:t>
      </w:r>
      <w:bookmarkEnd w:id="94"/>
      <w:bookmarkEnd w:id="95"/>
      <w:bookmarkEnd w:id="96"/>
    </w:p>
    <w:p w14:paraId="4D9A0601" w14:textId="77777777" w:rsidR="001B29A7" w:rsidRPr="001B29A7" w:rsidRDefault="001B29A7" w:rsidP="001B29A7">
      <w:pPr>
        <w:keepNext/>
        <w:numPr>
          <w:ilvl w:val="1"/>
          <w:numId w:val="9"/>
        </w:numPr>
        <w:spacing w:before="200" w:after="120" w:line="264" w:lineRule="auto"/>
        <w:outlineLvl w:val="1"/>
        <w:rPr>
          <w:b/>
          <w:szCs w:val="18"/>
        </w:rPr>
      </w:pPr>
      <w:bookmarkStart w:id="97" w:name="_Toc6410450"/>
      <w:bookmarkStart w:id="98" w:name="_Toc146112658"/>
      <w:bookmarkStart w:id="99" w:name="_Toc173498256"/>
      <w:r w:rsidRPr="001B29A7">
        <w:rPr>
          <w:b/>
          <w:szCs w:val="18"/>
        </w:rPr>
        <w:t>Ostatní inženýrské objekty</w:t>
      </w:r>
      <w:bookmarkEnd w:id="97"/>
      <w:bookmarkEnd w:id="98"/>
      <w:bookmarkEnd w:id="99"/>
    </w:p>
    <w:p w14:paraId="7DF6125B" w14:textId="77777777" w:rsidR="001B29A7" w:rsidRPr="001B29A7" w:rsidRDefault="001B29A7" w:rsidP="001B29A7">
      <w:pPr>
        <w:keepNext/>
        <w:numPr>
          <w:ilvl w:val="1"/>
          <w:numId w:val="9"/>
        </w:numPr>
        <w:spacing w:before="200" w:after="120" w:line="264" w:lineRule="auto"/>
        <w:outlineLvl w:val="1"/>
        <w:rPr>
          <w:b/>
          <w:szCs w:val="18"/>
        </w:rPr>
      </w:pPr>
      <w:bookmarkStart w:id="100" w:name="_Toc6410451"/>
      <w:bookmarkStart w:id="101" w:name="_Toc146112659"/>
      <w:bookmarkStart w:id="102" w:name="_Toc173498257"/>
      <w:r w:rsidRPr="001B29A7">
        <w:rPr>
          <w:b/>
          <w:szCs w:val="18"/>
        </w:rPr>
        <w:t>Železniční tunely</w:t>
      </w:r>
      <w:bookmarkEnd w:id="100"/>
      <w:bookmarkEnd w:id="101"/>
      <w:bookmarkEnd w:id="102"/>
    </w:p>
    <w:p w14:paraId="68D5C541" w14:textId="77777777" w:rsidR="001B29A7" w:rsidRPr="001B29A7" w:rsidRDefault="001B29A7" w:rsidP="001B29A7">
      <w:pPr>
        <w:keepNext/>
        <w:numPr>
          <w:ilvl w:val="1"/>
          <w:numId w:val="9"/>
        </w:numPr>
        <w:spacing w:before="200" w:after="120" w:line="264" w:lineRule="auto"/>
        <w:outlineLvl w:val="1"/>
        <w:rPr>
          <w:b/>
          <w:szCs w:val="18"/>
        </w:rPr>
      </w:pPr>
      <w:bookmarkStart w:id="103" w:name="_Toc6410452"/>
      <w:bookmarkStart w:id="104" w:name="_Toc146112660"/>
      <w:bookmarkStart w:id="105" w:name="_Toc173498258"/>
      <w:r w:rsidRPr="001B29A7">
        <w:rPr>
          <w:b/>
          <w:szCs w:val="18"/>
        </w:rPr>
        <w:t>Pozemní komunikace</w:t>
      </w:r>
      <w:bookmarkEnd w:id="103"/>
      <w:bookmarkEnd w:id="104"/>
      <w:bookmarkEnd w:id="105"/>
    </w:p>
    <w:p w14:paraId="6AD1D2A1" w14:textId="77777777" w:rsidR="001B29A7" w:rsidRPr="001B29A7" w:rsidRDefault="001B29A7" w:rsidP="001B29A7">
      <w:pPr>
        <w:keepNext/>
        <w:numPr>
          <w:ilvl w:val="1"/>
          <w:numId w:val="9"/>
        </w:numPr>
        <w:spacing w:before="200" w:after="120" w:line="264" w:lineRule="auto"/>
        <w:outlineLvl w:val="1"/>
        <w:rPr>
          <w:b/>
          <w:szCs w:val="18"/>
        </w:rPr>
      </w:pPr>
      <w:bookmarkStart w:id="106" w:name="_Toc6410453"/>
      <w:bookmarkStart w:id="107" w:name="_Toc146112661"/>
      <w:bookmarkStart w:id="108" w:name="_Toc173498259"/>
      <w:proofErr w:type="spellStart"/>
      <w:r w:rsidRPr="001B29A7">
        <w:rPr>
          <w:b/>
          <w:szCs w:val="18"/>
        </w:rPr>
        <w:t>Kabelovody</w:t>
      </w:r>
      <w:proofErr w:type="spellEnd"/>
      <w:r w:rsidRPr="001B29A7">
        <w:rPr>
          <w:b/>
          <w:szCs w:val="18"/>
        </w:rPr>
        <w:t>, kolektory</w:t>
      </w:r>
      <w:bookmarkEnd w:id="106"/>
      <w:bookmarkEnd w:id="107"/>
      <w:bookmarkEnd w:id="108"/>
    </w:p>
    <w:p w14:paraId="6B82C435" w14:textId="77777777" w:rsidR="001B29A7" w:rsidRPr="001B29A7" w:rsidRDefault="001B29A7" w:rsidP="001B29A7">
      <w:pPr>
        <w:keepNext/>
        <w:numPr>
          <w:ilvl w:val="1"/>
          <w:numId w:val="9"/>
        </w:numPr>
        <w:spacing w:before="200" w:after="120" w:line="264" w:lineRule="auto"/>
        <w:outlineLvl w:val="1"/>
        <w:rPr>
          <w:b/>
          <w:szCs w:val="18"/>
        </w:rPr>
      </w:pPr>
      <w:bookmarkStart w:id="109" w:name="_Toc6410454"/>
      <w:bookmarkStart w:id="110" w:name="_Toc146112662"/>
      <w:bookmarkStart w:id="111" w:name="_Toc173498260"/>
      <w:r w:rsidRPr="001B29A7">
        <w:rPr>
          <w:b/>
          <w:szCs w:val="18"/>
        </w:rPr>
        <w:t>Protihlukové objekty</w:t>
      </w:r>
      <w:bookmarkEnd w:id="109"/>
      <w:bookmarkEnd w:id="110"/>
      <w:bookmarkEnd w:id="111"/>
    </w:p>
    <w:p w14:paraId="3936E0D9" w14:textId="77777777" w:rsidR="001B29A7" w:rsidRPr="001B29A7" w:rsidRDefault="001B29A7" w:rsidP="001B29A7">
      <w:pPr>
        <w:keepNext/>
        <w:numPr>
          <w:ilvl w:val="1"/>
          <w:numId w:val="9"/>
        </w:numPr>
        <w:spacing w:before="200" w:after="120" w:line="264" w:lineRule="auto"/>
        <w:outlineLvl w:val="1"/>
        <w:rPr>
          <w:b/>
          <w:szCs w:val="18"/>
        </w:rPr>
      </w:pPr>
      <w:bookmarkStart w:id="112" w:name="_Toc6410455"/>
      <w:bookmarkStart w:id="113" w:name="_Toc146112663"/>
      <w:bookmarkStart w:id="114" w:name="_Toc173498261"/>
      <w:r w:rsidRPr="001B29A7">
        <w:rPr>
          <w:b/>
          <w:szCs w:val="18"/>
        </w:rPr>
        <w:t>Pozemní stavební objekty</w:t>
      </w:r>
      <w:bookmarkEnd w:id="112"/>
      <w:bookmarkEnd w:id="113"/>
      <w:bookmarkEnd w:id="114"/>
    </w:p>
    <w:p w14:paraId="095CAE1E" w14:textId="386FBA13" w:rsidR="001B29A7" w:rsidRPr="001B29A7" w:rsidRDefault="003A6BEF" w:rsidP="001B29A7">
      <w:pPr>
        <w:numPr>
          <w:ilvl w:val="2"/>
          <w:numId w:val="9"/>
        </w:numPr>
        <w:spacing w:after="120" w:line="264" w:lineRule="auto"/>
        <w:jc w:val="both"/>
        <w:rPr>
          <w:sz w:val="18"/>
          <w:szCs w:val="18"/>
        </w:rPr>
      </w:pPr>
      <w:bookmarkStart w:id="115" w:name="_Hlk144803403"/>
      <w:r>
        <w:rPr>
          <w:sz w:val="18"/>
          <w:szCs w:val="18"/>
        </w:rPr>
        <w:t xml:space="preserve">Dle </w:t>
      </w:r>
      <w:proofErr w:type="gramStart"/>
      <w:r>
        <w:rPr>
          <w:sz w:val="18"/>
          <w:szCs w:val="18"/>
        </w:rPr>
        <w:t>PD ,</w:t>
      </w:r>
      <w:proofErr w:type="gramEnd"/>
      <w:r>
        <w:rPr>
          <w:sz w:val="18"/>
          <w:szCs w:val="18"/>
        </w:rPr>
        <w:t xml:space="preserve"> </w:t>
      </w:r>
      <w:r w:rsidRPr="003A6BEF">
        <w:rPr>
          <w:sz w:val="18"/>
          <w:szCs w:val="18"/>
        </w:rPr>
        <w:t>oproti projektu elektroinstalace nebude osazen ventilátor v místnostech koupelny a WC (2P06 a 2P07). Místnosti jsou přirozeně odvětrány okny a pro ventilátory není ve VZT počítáno s žádným potrubím</w:t>
      </w:r>
    </w:p>
    <w:p w14:paraId="43905ABD" w14:textId="77777777" w:rsidR="001B29A7" w:rsidRPr="001B29A7" w:rsidRDefault="001B29A7" w:rsidP="001B29A7">
      <w:pPr>
        <w:keepNext/>
        <w:numPr>
          <w:ilvl w:val="1"/>
          <w:numId w:val="9"/>
        </w:numPr>
        <w:spacing w:before="200" w:after="120" w:line="264" w:lineRule="auto"/>
        <w:outlineLvl w:val="1"/>
        <w:rPr>
          <w:b/>
          <w:szCs w:val="18"/>
        </w:rPr>
      </w:pPr>
      <w:bookmarkStart w:id="116" w:name="_Toc6410456"/>
      <w:bookmarkStart w:id="117" w:name="_Toc146112664"/>
      <w:bookmarkStart w:id="118" w:name="_Toc173498262"/>
      <w:bookmarkEnd w:id="115"/>
      <w:r w:rsidRPr="001B29A7">
        <w:rPr>
          <w:b/>
          <w:szCs w:val="18"/>
        </w:rPr>
        <w:lastRenderedPageBreak/>
        <w:t>Trakční a energická zařízení</w:t>
      </w:r>
      <w:bookmarkEnd w:id="116"/>
      <w:bookmarkEnd w:id="117"/>
      <w:bookmarkEnd w:id="118"/>
    </w:p>
    <w:p w14:paraId="58D61826" w14:textId="77777777" w:rsidR="001B29A7" w:rsidRPr="001B29A7" w:rsidRDefault="001B29A7" w:rsidP="001B29A7">
      <w:pPr>
        <w:keepNext/>
        <w:numPr>
          <w:ilvl w:val="1"/>
          <w:numId w:val="9"/>
        </w:numPr>
        <w:spacing w:before="200" w:after="120" w:line="264" w:lineRule="auto"/>
        <w:outlineLvl w:val="1"/>
        <w:rPr>
          <w:b/>
          <w:szCs w:val="18"/>
        </w:rPr>
      </w:pPr>
      <w:bookmarkStart w:id="119" w:name="_Toc146112665"/>
      <w:bookmarkStart w:id="120" w:name="_Toc173498263"/>
      <w:r w:rsidRPr="001B29A7">
        <w:rPr>
          <w:b/>
          <w:szCs w:val="18"/>
        </w:rPr>
        <w:t>Centrální nákup materiálu</w:t>
      </w:r>
      <w:bookmarkStart w:id="121" w:name="_Toc6410458"/>
      <w:bookmarkEnd w:id="119"/>
      <w:bookmarkEnd w:id="120"/>
    </w:p>
    <w:p w14:paraId="28694093"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 xml:space="preserve">Materiál železničního </w:t>
      </w:r>
      <w:proofErr w:type="gramStart"/>
      <w:r w:rsidRPr="001B29A7">
        <w:rPr>
          <w:b/>
          <w:sz w:val="18"/>
          <w:szCs w:val="18"/>
        </w:rPr>
        <w:t>svršku - CNM</w:t>
      </w:r>
      <w:proofErr w:type="gramEnd"/>
      <w:r w:rsidRPr="001B29A7">
        <w:rPr>
          <w:b/>
          <w:sz w:val="18"/>
          <w:szCs w:val="18"/>
        </w:rPr>
        <w:t>-II</w:t>
      </w:r>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122" w:name="_Toc146112666"/>
      <w:bookmarkStart w:id="123" w:name="_Toc173498264"/>
      <w:r w:rsidRPr="001B29A7">
        <w:rPr>
          <w:b/>
          <w:szCs w:val="18"/>
        </w:rPr>
        <w:t>Životní prostředí</w:t>
      </w:r>
      <w:bookmarkEnd w:id="121"/>
      <w:bookmarkEnd w:id="122"/>
      <w:bookmarkEnd w:id="123"/>
    </w:p>
    <w:p w14:paraId="650E3714" w14:textId="77777777" w:rsidR="001B29A7" w:rsidRPr="001B29A7" w:rsidRDefault="001B29A7" w:rsidP="00EA6825">
      <w:pPr>
        <w:pStyle w:val="Text2-1"/>
      </w:pPr>
      <w:bookmarkStart w:id="124" w:name="_Hlk151656168"/>
      <w:r w:rsidRPr="001B29A7">
        <w:t xml:space="preserve">Zhotovitel je v termínu do 30 dnů od účinnosti Smlouvy povinen písemně oznámit </w:t>
      </w:r>
      <w:r w:rsidR="00F04FA6">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rsidR="002B1BD6">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rsidR="00151305">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24"/>
      <w:r w:rsidRPr="001B29A7">
        <w:t>.</w:t>
      </w:r>
    </w:p>
    <w:p w14:paraId="6D63E243" w14:textId="77777777" w:rsidR="001B29A7" w:rsidRPr="001B29A7" w:rsidRDefault="001B29A7" w:rsidP="001B29A7">
      <w:pPr>
        <w:numPr>
          <w:ilvl w:val="2"/>
          <w:numId w:val="9"/>
        </w:numPr>
        <w:spacing w:after="120" w:line="264" w:lineRule="auto"/>
        <w:jc w:val="both"/>
        <w:rPr>
          <w:b/>
          <w:sz w:val="18"/>
          <w:szCs w:val="18"/>
        </w:rPr>
      </w:pPr>
      <w:bookmarkStart w:id="125" w:name="_Hlk156376294"/>
      <w:r w:rsidRPr="001B29A7">
        <w:rPr>
          <w:b/>
          <w:sz w:val="18"/>
          <w:szCs w:val="18"/>
        </w:rPr>
        <w:t>Ochrana přírody a krajiny</w:t>
      </w:r>
    </w:p>
    <w:p w14:paraId="2BEC290A" w14:textId="77777777" w:rsidR="001B29A7" w:rsidRDefault="001B29A7" w:rsidP="001B29A7">
      <w:pPr>
        <w:numPr>
          <w:ilvl w:val="3"/>
          <w:numId w:val="6"/>
        </w:numPr>
        <w:snapToGrid w:val="0"/>
        <w:spacing w:after="120" w:line="264" w:lineRule="auto"/>
        <w:jc w:val="both"/>
        <w:rPr>
          <w:sz w:val="18"/>
          <w:szCs w:val="18"/>
        </w:rPr>
      </w:pPr>
      <w:bookmarkStart w:id="126" w:name="_Hlk151656385"/>
      <w:bookmarkStart w:id="127" w:name="_Hlk156376365"/>
      <w:bookmarkEnd w:id="125"/>
      <w:r w:rsidRPr="001B29A7">
        <w:rPr>
          <w:sz w:val="18"/>
          <w:szCs w:val="18"/>
        </w:rPr>
        <w:t xml:space="preserve">Zhotovitel se zavazuje dodržet veškeré legislativní požadavky </w:t>
      </w:r>
      <w:bookmarkStart w:id="128" w:name="_Hlk150855405"/>
      <w:r w:rsidRPr="001B29A7">
        <w:rPr>
          <w:sz w:val="18"/>
          <w:szCs w:val="18"/>
        </w:rPr>
        <w:t>z oblasti ochrany životního prostředí</w:t>
      </w:r>
      <w:bookmarkEnd w:id="128"/>
      <w:r w:rsidRPr="001B29A7">
        <w:rPr>
          <w:sz w:val="18"/>
          <w:szCs w:val="18"/>
        </w:rPr>
        <w:t xml:space="preserve"> a veškeré podmínky obdržených vyjádření dotčených orgánů státní správy</w:t>
      </w:r>
      <w:bookmarkEnd w:id="126"/>
      <w:r w:rsidRPr="001B29A7">
        <w:rPr>
          <w:sz w:val="18"/>
          <w:szCs w:val="18"/>
        </w:rPr>
        <w:t>.</w:t>
      </w:r>
      <w:bookmarkEnd w:id="127"/>
    </w:p>
    <w:p w14:paraId="27EF1CE9" w14:textId="748B91FF" w:rsidR="00AD29D4" w:rsidRPr="00472120" w:rsidRDefault="00AD29D4" w:rsidP="00040E8D">
      <w:pPr>
        <w:pStyle w:val="Odstavec1-4i"/>
        <w:numPr>
          <w:ilvl w:val="0"/>
          <w:numId w:val="0"/>
        </w:numPr>
        <w:ind w:left="2381" w:hanging="340"/>
        <w:rPr>
          <w:highlight w:val="green"/>
        </w:rPr>
      </w:pPr>
    </w:p>
    <w:p w14:paraId="65B281B7" w14:textId="5C4A42BC" w:rsidR="001B29A7" w:rsidRPr="005465AE" w:rsidRDefault="001B29A7" w:rsidP="001B29A7">
      <w:pPr>
        <w:numPr>
          <w:ilvl w:val="2"/>
          <w:numId w:val="9"/>
        </w:numPr>
        <w:spacing w:after="120" w:line="264" w:lineRule="auto"/>
        <w:jc w:val="both"/>
        <w:rPr>
          <w:sz w:val="18"/>
          <w:szCs w:val="18"/>
        </w:rPr>
      </w:pPr>
      <w:r w:rsidRPr="005465AE">
        <w:rPr>
          <w:b/>
          <w:sz w:val="18"/>
          <w:szCs w:val="18"/>
        </w:rPr>
        <w:t>Nakládání s odpady</w:t>
      </w:r>
    </w:p>
    <w:p w14:paraId="0C273B4D"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TDS nesmí potvrdit dokončení díla v Předávacím protokolu/respektive v</w:t>
      </w:r>
      <w:r w:rsidR="002B1BD6">
        <w:rPr>
          <w:sz w:val="18"/>
          <w:szCs w:val="18"/>
        </w:rPr>
        <w:t> </w:t>
      </w:r>
      <w:r w:rsidRPr="005465AE">
        <w:rPr>
          <w:sz w:val="18"/>
          <w:szCs w:val="18"/>
        </w:rPr>
        <w:t>Potvrzení o splnění smlouvy bez zajištění odevzdání Závěrečné zprávy a</w:t>
      </w:r>
      <w:r w:rsidR="002B1BD6">
        <w:rPr>
          <w:sz w:val="18"/>
          <w:szCs w:val="18"/>
        </w:rPr>
        <w:t> </w:t>
      </w:r>
      <w:r w:rsidRPr="005465AE">
        <w:rPr>
          <w:sz w:val="18"/>
          <w:szCs w:val="18"/>
        </w:rPr>
        <w:t>Výkazu.</w:t>
      </w:r>
    </w:p>
    <w:p w14:paraId="11D52F46" w14:textId="47A99B73"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sidR="002B1BD6">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E1321E">
        <w:rPr>
          <w:sz w:val="18"/>
          <w:szCs w:val="18"/>
        </w:rPr>
        <w:t> </w:t>
      </w:r>
      <w:r w:rsidRPr="005465AE">
        <w:rPr>
          <w:sz w:val="18"/>
          <w:szCs w:val="18"/>
        </w:rPr>
        <w:t>odpady</w:t>
      </w:r>
      <w:r w:rsidR="00E1321E">
        <w:rPr>
          <w:sz w:val="18"/>
          <w:szCs w:val="18"/>
        </w:rPr>
        <w:t>.</w:t>
      </w:r>
    </w:p>
    <w:p w14:paraId="57CB58B8" w14:textId="77777777" w:rsidR="001B29A7" w:rsidRPr="001B29A7" w:rsidRDefault="001B29A7" w:rsidP="001B29A7">
      <w:pPr>
        <w:numPr>
          <w:ilvl w:val="3"/>
          <w:numId w:val="9"/>
        </w:numPr>
        <w:spacing w:after="120" w:line="264" w:lineRule="auto"/>
        <w:jc w:val="both"/>
        <w:rPr>
          <w:sz w:val="18"/>
          <w:szCs w:val="18"/>
          <w:highlight w:val="green"/>
        </w:rPr>
      </w:pPr>
      <w:bookmarkStart w:id="129" w:name="_Hlk151657608"/>
      <w:r w:rsidRPr="001B29A7">
        <w:rPr>
          <w:sz w:val="18"/>
          <w:szCs w:val="18"/>
          <w:highlight w:val="green"/>
        </w:rPr>
        <w:t xml:space="preserve">Vzhledem k výskytu azbestu v rámci demolovaných a opravovaných objektů je Zhotovitel povinen </w:t>
      </w:r>
      <w:r w:rsidRPr="001B29A7">
        <w:rPr>
          <w:b/>
          <w:sz w:val="18"/>
          <w:szCs w:val="18"/>
          <w:highlight w:val="green"/>
        </w:rPr>
        <w:t xml:space="preserve">ohlásit příslušnému orgánu ochrany veřejného zdraví </w:t>
      </w:r>
      <w:r w:rsidRPr="001B29A7">
        <w:rPr>
          <w:sz w:val="18"/>
          <w:szCs w:val="18"/>
          <w:highlight w:val="green"/>
        </w:rPr>
        <w:t xml:space="preserve">takové práce, při nichž jsou nebo mohou být </w:t>
      </w:r>
      <w:r w:rsidRPr="001B29A7">
        <w:rPr>
          <w:b/>
          <w:sz w:val="18"/>
          <w:szCs w:val="18"/>
          <w:highlight w:val="green"/>
        </w:rPr>
        <w:t>zaměstnanci exponováni</w:t>
      </w:r>
      <w:r w:rsidRPr="001B29A7">
        <w:rPr>
          <w:sz w:val="18"/>
          <w:szCs w:val="18"/>
          <w:highlight w:val="green"/>
        </w:rPr>
        <w:t xml:space="preserve"> </w:t>
      </w:r>
      <w:r w:rsidRPr="001B29A7">
        <w:rPr>
          <w:b/>
          <w:sz w:val="18"/>
          <w:szCs w:val="18"/>
          <w:highlight w:val="green"/>
        </w:rPr>
        <w:t>škodlivým účinkům azbestu</w:t>
      </w:r>
      <w:r w:rsidRPr="001B29A7">
        <w:rPr>
          <w:sz w:val="18"/>
          <w:szCs w:val="18"/>
          <w:highlight w:val="green"/>
        </w:rPr>
        <w:t xml:space="preserve">.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w:t>
      </w:r>
      <w:r w:rsidRPr="001B29A7">
        <w:rPr>
          <w:b/>
          <w:sz w:val="18"/>
          <w:szCs w:val="18"/>
          <w:highlight w:val="green"/>
        </w:rPr>
        <w:t>Povinnost ohlásit práce s expozicí azbestu Zhotovitel nemá, jde-li o práci s ojedinělou a krátkodobou expozici azbestu ve smyslu vyhlášky č. 394/2006 Sb.</w:t>
      </w:r>
      <w:r w:rsidRPr="001B29A7">
        <w:rPr>
          <w:i/>
          <w:sz w:val="18"/>
          <w:szCs w:val="18"/>
          <w:highlight w:val="green"/>
        </w:rPr>
        <w:t xml:space="preserve"> </w:t>
      </w:r>
      <w:r w:rsidRPr="001B29A7">
        <w:rPr>
          <w:sz w:val="18"/>
          <w:szCs w:val="18"/>
          <w:highlight w:val="green"/>
        </w:rPr>
        <w:t>O těchto skutečnostech bude Zhotovitel informovat TDS a specialistu/garanta na ŽP Objednatele v náležitém předstihu.</w:t>
      </w:r>
      <w:r w:rsidRPr="001B29A7">
        <w:rPr>
          <w:i/>
          <w:sz w:val="18"/>
          <w:szCs w:val="18"/>
          <w:highlight w:val="green"/>
        </w:rPr>
        <w:t xml:space="preserve"> </w:t>
      </w:r>
      <w:r w:rsidRPr="001B29A7">
        <w:rPr>
          <w:b/>
          <w:sz w:val="18"/>
          <w:szCs w:val="18"/>
          <w:highlight w:val="green"/>
        </w:rPr>
        <w:t>Práce musí současně probíhat v souladu s Metodickým návodem pro řízení vzniku odpadů s obsahem azbestu při provádění a odstraňování staveb a pro nakládání s nimi (MŽP, leden 2018).</w:t>
      </w:r>
      <w:bookmarkEnd w:id="129"/>
    </w:p>
    <w:p w14:paraId="2F1781FB" w14:textId="77777777" w:rsidR="001B29A7" w:rsidRPr="001B29A7" w:rsidRDefault="001B29A7" w:rsidP="001B29A7">
      <w:pPr>
        <w:numPr>
          <w:ilvl w:val="3"/>
          <w:numId w:val="6"/>
        </w:numPr>
        <w:spacing w:after="120" w:line="264" w:lineRule="auto"/>
        <w:jc w:val="both"/>
        <w:rPr>
          <w:sz w:val="18"/>
          <w:szCs w:val="18"/>
          <w:highlight w:val="green"/>
        </w:rPr>
      </w:pPr>
      <w:r w:rsidRPr="001B29A7">
        <w:rPr>
          <w:sz w:val="18"/>
          <w:szCs w:val="18"/>
          <w:highlight w:val="green"/>
        </w:rPr>
        <w:t xml:space="preserve">Objednatel realizuje průzkum přítomnosti azbestových materiálů ve vybraných objektech s předpokládanými stavebními zásahy, označených jako tzv. základní objekty a dále v případě objektů situovaných v jejich blízkosti, označených jako tzv. </w:t>
      </w:r>
      <w:r w:rsidRPr="001B29A7">
        <w:rPr>
          <w:sz w:val="18"/>
          <w:szCs w:val="18"/>
          <w:highlight w:val="green"/>
        </w:rPr>
        <w:lastRenderedPageBreak/>
        <w:t xml:space="preserve">přidružené objekty. Zatímco v případě základních objektů je prováděn komplexní průzkum vč. laboratorních analýz odebraných vzorků, u objektů přidružených dochází zpravidla pouze k vizuální prohlídce. Výstupem jsou podrobné </w:t>
      </w:r>
      <w:r w:rsidRPr="001B29A7">
        <w:rPr>
          <w:b/>
          <w:sz w:val="18"/>
          <w:szCs w:val="18"/>
          <w:highlight w:val="green"/>
        </w:rPr>
        <w:t>Inspekční zprávy</w:t>
      </w:r>
      <w:r w:rsidRPr="001B29A7">
        <w:rPr>
          <w:sz w:val="18"/>
          <w:szCs w:val="18"/>
          <w:highlight w:val="green"/>
        </w:rPr>
        <w:t xml:space="preserve"> zjištění výskytu azbestu a dále souhrnný </w:t>
      </w:r>
      <w:r w:rsidRPr="001B29A7">
        <w:rPr>
          <w:b/>
          <w:sz w:val="18"/>
          <w:szCs w:val="18"/>
          <w:highlight w:val="green"/>
        </w:rPr>
        <w:t>Registr</w:t>
      </w:r>
      <w:r w:rsidRPr="001B29A7">
        <w:rPr>
          <w:sz w:val="18"/>
          <w:szCs w:val="18"/>
          <w:highlight w:val="green"/>
        </w:rPr>
        <w:t xml:space="preserve"> objektů s výskytem azbestových materiálů. V případě, že uvedená inspekční zpráva nebyla předána Zhotoviteli jako podkladový materiál, je možné si ověřit, zda již byla inspekční zpráva pro daný objekt zpracována u Objednatele. Přístupová práva na příslušné úložiště SharePoint mají jednotlivá Oblastní ředitelství (přednostové SPS, vedoucí oddělení ŽP), specialisté ŽP Stavebních správ, správcem úložiště je pak Odbor provozuschopnosti, oddělení ŽP.</w:t>
      </w:r>
    </w:p>
    <w:p w14:paraId="0BA48887" w14:textId="77777777" w:rsidR="001B29A7" w:rsidRPr="001B29A7" w:rsidRDefault="001B29A7" w:rsidP="001B29A7">
      <w:pPr>
        <w:numPr>
          <w:ilvl w:val="3"/>
          <w:numId w:val="9"/>
        </w:numPr>
        <w:spacing w:after="120" w:line="264" w:lineRule="auto"/>
        <w:jc w:val="both"/>
        <w:rPr>
          <w:sz w:val="18"/>
          <w:szCs w:val="18"/>
        </w:rPr>
      </w:pPr>
      <w:bookmarkStart w:id="130"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proofErr w:type="gramStart"/>
      <w:r w:rsidRPr="001B29A7">
        <w:rPr>
          <w:sz w:val="18"/>
          <w:szCs w:val="18"/>
        </w:rPr>
        <w:t>případě</w:t>
      </w:r>
      <w:proofErr w:type="gramEnd"/>
      <w:r w:rsidRPr="001B29A7">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30"/>
    </w:p>
    <w:p w14:paraId="70F8DBD8" w14:textId="77777777" w:rsidR="001B29A7" w:rsidRPr="001B29A7" w:rsidRDefault="001B29A7" w:rsidP="001B29A7">
      <w:pPr>
        <w:numPr>
          <w:ilvl w:val="3"/>
          <w:numId w:val="6"/>
        </w:numPr>
        <w:spacing w:after="120" w:line="264" w:lineRule="auto"/>
        <w:jc w:val="both"/>
        <w:rPr>
          <w:highlight w:val="green"/>
        </w:rPr>
      </w:pPr>
      <w:r w:rsidRPr="001B29A7">
        <w:rPr>
          <w:sz w:val="18"/>
          <w:szCs w:val="18"/>
          <w:highlight w:val="green"/>
        </w:rPr>
        <w:t xml:space="preserve">Demolice budou realizovány v souladu </w:t>
      </w:r>
      <w:r w:rsidRPr="001B29A7">
        <w:rPr>
          <w:b/>
          <w:sz w:val="18"/>
          <w:szCs w:val="18"/>
          <w:highlight w:val="green"/>
        </w:rPr>
        <w:t>s Metodickým návodem odboru odpadů MŽP při řízení vzniku stavebních a demoličních odpadů a pro nakládání s nimi</w:t>
      </w:r>
      <w:r w:rsidRPr="001B29A7">
        <w:rPr>
          <w:sz w:val="18"/>
          <w:szCs w:val="18"/>
          <w:highlight w:val="green"/>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w:t>
      </w:r>
      <w:r w:rsidR="00664CD9">
        <w:rPr>
          <w:sz w:val="18"/>
          <w:szCs w:val="18"/>
          <w:highlight w:val="green"/>
        </w:rPr>
        <w:t> </w:t>
      </w:r>
      <w:r w:rsidRPr="001B29A7">
        <w:rPr>
          <w:sz w:val="18"/>
          <w:szCs w:val="18"/>
          <w:highlight w:val="green"/>
        </w:rPr>
        <w:t>množství materiálů, které se dají umístit v rámci stavby. Při demolici se budou postupně odstraňovat příměsi komplikující recyklaci stavební suti a</w:t>
      </w:r>
      <w:r w:rsidR="00664CD9">
        <w:rPr>
          <w:sz w:val="18"/>
          <w:szCs w:val="18"/>
          <w:highlight w:val="green"/>
        </w:rPr>
        <w:t> </w:t>
      </w:r>
      <w:r w:rsidRPr="001B29A7">
        <w:rPr>
          <w:sz w:val="18"/>
          <w:szCs w:val="18"/>
          <w:highlight w:val="green"/>
        </w:rPr>
        <w:t>nakládat s nimi samostatně. Dále je nutné rozebírat selektivně a</w:t>
      </w:r>
      <w:r w:rsidR="00664CD9">
        <w:rPr>
          <w:sz w:val="18"/>
          <w:szCs w:val="18"/>
          <w:highlight w:val="green"/>
        </w:rPr>
        <w:t> </w:t>
      </w:r>
      <w:r w:rsidRPr="001B29A7">
        <w:rPr>
          <w:sz w:val="18"/>
          <w:szCs w:val="18"/>
          <w:highlight w:val="green"/>
        </w:rPr>
        <w:t>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objekty.</w:t>
      </w:r>
    </w:p>
    <w:p w14:paraId="1616DF70"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068689CF"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sidR="00210706">
        <w:rPr>
          <w:b/>
          <w:sz w:val="18"/>
          <w:szCs w:val="18"/>
        </w:rPr>
        <w:t xml:space="preserve"> </w:t>
      </w:r>
      <w:r w:rsidRPr="001B29A7">
        <w:rPr>
          <w:b/>
          <w:sz w:val="18"/>
          <w:szCs w:val="18"/>
        </w:rPr>
        <w:t>nakládání, resp. recyklačních míst/center pro likvidaci, resp. recyklaci odpadů uvedené v</w:t>
      </w:r>
      <w:r w:rsidR="00664CD9">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sidR="00AB6D1A">
        <w:rPr>
          <w:b/>
          <w:sz w:val="18"/>
          <w:szCs w:val="18"/>
        </w:rPr>
        <w:t> </w:t>
      </w:r>
      <w:r w:rsidRPr="001B29A7">
        <w:rPr>
          <w:b/>
          <w:sz w:val="18"/>
          <w:szCs w:val="18"/>
        </w:rPr>
        <w:t xml:space="preserve">povolení záměru Umístění </w:t>
      </w:r>
      <w:bookmarkStart w:id="131" w:name="_Hlk156379812"/>
      <w:r w:rsidRPr="001B29A7">
        <w:rPr>
          <w:b/>
          <w:sz w:val="18"/>
          <w:szCs w:val="18"/>
        </w:rPr>
        <w:t xml:space="preserve">zařízení k </w:t>
      </w:r>
      <w:r w:rsidR="000F6F3E" w:rsidRPr="001B29A7">
        <w:rPr>
          <w:b/>
          <w:sz w:val="18"/>
          <w:szCs w:val="18"/>
        </w:rPr>
        <w:t>nakládání</w:t>
      </w:r>
      <w:bookmarkEnd w:id="131"/>
      <w:r w:rsidR="000F6F3E"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23FF1D24" w14:textId="77777777" w:rsidR="001B29A7" w:rsidRPr="001B29A7" w:rsidRDefault="001B29A7" w:rsidP="001B29A7">
      <w:pPr>
        <w:spacing w:after="120" w:line="264" w:lineRule="auto"/>
        <w:ind w:left="737"/>
        <w:jc w:val="both"/>
        <w:rPr>
          <w:sz w:val="18"/>
          <w:szCs w:val="18"/>
        </w:rPr>
      </w:pPr>
      <w:r w:rsidRPr="001B29A7">
        <w:rPr>
          <w:sz w:val="18"/>
          <w:szCs w:val="18"/>
          <w:highlight w:val="green"/>
        </w:rPr>
        <w:t>*) Datum ukončení stavby je závislé na termínu zahájení stavebních prací</w:t>
      </w:r>
    </w:p>
    <w:p w14:paraId="5C4981A8" w14:textId="77777777" w:rsidR="001B29A7" w:rsidRPr="001B29A7" w:rsidRDefault="001B29A7" w:rsidP="00822227">
      <w:pPr>
        <w:pStyle w:val="Nadpis2-1"/>
      </w:pPr>
      <w:bookmarkStart w:id="132" w:name="_Toc6410461"/>
      <w:bookmarkStart w:id="133" w:name="_Toc146112668"/>
      <w:bookmarkStart w:id="134" w:name="_Toc173498266"/>
      <w:r w:rsidRPr="001B29A7">
        <w:t>SOUVISEJÍCÍ DOKUMENTY A PŘEDPISY</w:t>
      </w:r>
      <w:bookmarkEnd w:id="132"/>
      <w:bookmarkEnd w:id="133"/>
      <w:bookmarkEnd w:id="134"/>
    </w:p>
    <w:p w14:paraId="0AFFE5BF"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Zhotovitel se zavazuje provádět dílo v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D46A434" w14:textId="77777777" w:rsidR="00407481" w:rsidRDefault="00407481" w:rsidP="00407481">
      <w:pPr>
        <w:pStyle w:val="Text2-1"/>
        <w:numPr>
          <w:ilvl w:val="2"/>
          <w:numId w:val="6"/>
        </w:numPr>
      </w:pPr>
      <w:bookmarkStart w:id="135" w:name="_Hlk173412991"/>
      <w:r>
        <w:t>Technické požadavky na výrobky, zařízení a technologie pro ŽDC (dle směrnic SŽDC č. 34 a č. 67 jsou uvedeny na webových stránkách:</w:t>
      </w:r>
    </w:p>
    <w:p w14:paraId="28A1B25E" w14:textId="3A16338F" w:rsidR="00407481" w:rsidRPr="00407481" w:rsidRDefault="00407481" w:rsidP="00101A84">
      <w:pPr>
        <w:spacing w:after="120" w:line="264" w:lineRule="auto"/>
        <w:ind w:left="737"/>
        <w:jc w:val="both"/>
        <w:rPr>
          <w:sz w:val="18"/>
          <w:szCs w:val="18"/>
        </w:rPr>
      </w:pPr>
      <w:bookmarkStart w:id="136" w:name="_Hlk173413116"/>
      <w:r w:rsidRPr="00101A84">
        <w:rPr>
          <w:rStyle w:val="Tun"/>
          <w:sz w:val="18"/>
          <w:szCs w:val="18"/>
        </w:rPr>
        <w:t xml:space="preserve">www.spravazeleznic.cz v sekci „Dodavatelé/Odběratelé / Technické požadavky </w:t>
      </w:r>
      <w:r w:rsidRPr="00101A84">
        <w:rPr>
          <w:rStyle w:val="Tun"/>
          <w:spacing w:val="-2"/>
          <w:sz w:val="18"/>
          <w:szCs w:val="18"/>
        </w:rPr>
        <w:t>na výrobky, zařízení a technologie pro ŽDC“</w:t>
      </w:r>
      <w:r w:rsidRPr="00101A84">
        <w:rPr>
          <w:spacing w:val="-2"/>
          <w:sz w:val="18"/>
          <w:szCs w:val="18"/>
        </w:rPr>
        <w:t xml:space="preserve"> </w:t>
      </w:r>
      <w:hyperlink r:id="rId11" w:history="1">
        <w:r w:rsidRPr="00101A84">
          <w:rPr>
            <w:rStyle w:val="Hypertextovodkaz"/>
            <w:spacing w:val="-2"/>
            <w:sz w:val="18"/>
            <w:szCs w:val="18"/>
          </w:rPr>
          <w:t>(https://www.spravazeleznic.cz/</w:t>
        </w:r>
        <w:r w:rsidRPr="00101A84">
          <w:rPr>
            <w:noProof/>
            <w:color w:val="0563C1" w:themeColor="hyperlink"/>
            <w:spacing w:val="-2"/>
            <w:sz w:val="18"/>
            <w:szCs w:val="18"/>
            <w:u w:val="single"/>
          </w:rPr>
          <w:br/>
        </w:r>
        <w:r w:rsidRPr="00101A84">
          <w:rPr>
            <w:rStyle w:val="Hypertextovodkaz"/>
            <w:spacing w:val="-2"/>
            <w:sz w:val="18"/>
            <w:szCs w:val="18"/>
          </w:rPr>
          <w:t>dodavatele-odberatele/technicke-pozadavky-na-vyrobky-zarizeni-a-technologie-pro-zdc.</w:t>
        </w:r>
      </w:hyperlink>
      <w:bookmarkEnd w:id="135"/>
      <w:bookmarkEnd w:id="136"/>
    </w:p>
    <w:p w14:paraId="161D9074" w14:textId="1ACC3F36" w:rsidR="001B29A7" w:rsidRPr="001B29A7" w:rsidRDefault="001B29A7" w:rsidP="001B29A7">
      <w:pPr>
        <w:numPr>
          <w:ilvl w:val="2"/>
          <w:numId w:val="9"/>
        </w:numPr>
        <w:spacing w:after="120" w:line="264" w:lineRule="auto"/>
        <w:jc w:val="both"/>
        <w:rPr>
          <w:sz w:val="18"/>
          <w:szCs w:val="18"/>
        </w:rPr>
      </w:pPr>
      <w:r w:rsidRPr="001B29A7">
        <w:rPr>
          <w:sz w:val="18"/>
          <w:szCs w:val="18"/>
        </w:rPr>
        <w:lastRenderedPageBreak/>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w:t>
      </w:r>
      <w:proofErr w:type="spellStart"/>
      <w:r w:rsidRPr="001B29A7">
        <w:rPr>
          <w:spacing w:val="2"/>
          <w:sz w:val="18"/>
          <w:szCs w:val="18"/>
        </w:rPr>
        <w:t>predpisy</w:t>
      </w:r>
      <w:proofErr w:type="spellEnd"/>
      <w:r w:rsidRPr="001B29A7">
        <w:rPr>
          <w:spacing w:val="2"/>
          <w:sz w:val="18"/>
          <w:szCs w:val="18"/>
        </w:rPr>
        <w:t>)</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t>Správa železnic, státní organizace</w:t>
      </w:r>
    </w:p>
    <w:p w14:paraId="0A28371E" w14:textId="46B2ADB5" w:rsidR="001B29A7" w:rsidRPr="001B29A7" w:rsidRDefault="001B29A7" w:rsidP="001B29A7">
      <w:pPr>
        <w:keepNext/>
        <w:spacing w:after="0" w:line="264" w:lineRule="auto"/>
        <w:ind w:left="737"/>
        <w:jc w:val="both"/>
        <w:rPr>
          <w:b/>
          <w:sz w:val="18"/>
          <w:szCs w:val="18"/>
        </w:rPr>
      </w:pPr>
      <w:r w:rsidRPr="001B29A7">
        <w:rPr>
          <w:b/>
          <w:sz w:val="18"/>
          <w:szCs w:val="18"/>
        </w:rPr>
        <w:t>Centrum t</w:t>
      </w:r>
      <w:r w:rsidR="00407481">
        <w:rPr>
          <w:b/>
          <w:sz w:val="18"/>
          <w:szCs w:val="18"/>
        </w:rPr>
        <w:t>echni</w:t>
      </w:r>
      <w:r w:rsidRPr="001B29A7">
        <w:rPr>
          <w:b/>
          <w:sz w:val="18"/>
          <w:szCs w:val="18"/>
        </w:rPr>
        <w:t>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395BD698"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37" w:name="_Toc6410462"/>
      <w:bookmarkStart w:id="138" w:name="_Toc146112669"/>
      <w:bookmarkStart w:id="139" w:name="_Toc173498267"/>
      <w:r w:rsidRPr="001B29A7">
        <w:rPr>
          <w:b/>
          <w:caps/>
          <w:sz w:val="22"/>
          <w:szCs w:val="18"/>
        </w:rPr>
        <w:t>PŘÍLOHY</w:t>
      </w:r>
      <w:bookmarkEnd w:id="137"/>
      <w:bookmarkEnd w:id="138"/>
      <w:bookmarkEnd w:id="139"/>
    </w:p>
    <w:p w14:paraId="675E74F8" w14:textId="77777777" w:rsidR="001B29A7" w:rsidRPr="001B29A7" w:rsidRDefault="001B29A7" w:rsidP="001B29A7">
      <w:pPr>
        <w:spacing w:after="120" w:line="264" w:lineRule="auto"/>
        <w:ind w:left="737"/>
        <w:jc w:val="both"/>
        <w:rPr>
          <w:sz w:val="18"/>
          <w:szCs w:val="18"/>
        </w:rPr>
      </w:pPr>
    </w:p>
    <w:p w14:paraId="2DBA447B" w14:textId="77777777" w:rsidR="001B29A7" w:rsidRPr="001B29A7" w:rsidRDefault="001B29A7" w:rsidP="001B29A7">
      <w:pPr>
        <w:spacing w:after="120" w:line="264" w:lineRule="auto"/>
        <w:jc w:val="both"/>
        <w:rPr>
          <w:sz w:val="18"/>
          <w:szCs w:val="18"/>
        </w:rPr>
      </w:pPr>
    </w:p>
    <w:bookmarkEnd w:id="15"/>
    <w:bookmarkEnd w:id="16"/>
    <w:bookmarkEnd w:id="17"/>
    <w:bookmarkEnd w:id="18"/>
    <w:bookmarkEnd w:id="19"/>
    <w:p w14:paraId="5DE1FC39" w14:textId="77777777" w:rsidR="00826B7B" w:rsidRDefault="00826B7B"/>
    <w:sectPr w:rsidR="00826B7B" w:rsidSect="00EA69AC">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3FC4A" w14:textId="77777777" w:rsidR="00FA7457" w:rsidRDefault="00FA7457" w:rsidP="00962258">
      <w:pPr>
        <w:spacing w:after="0" w:line="240" w:lineRule="auto"/>
      </w:pPr>
      <w:r>
        <w:separator/>
      </w:r>
    </w:p>
  </w:endnote>
  <w:endnote w:type="continuationSeparator" w:id="0">
    <w:p w14:paraId="442594CF" w14:textId="77777777" w:rsidR="00FA7457" w:rsidRDefault="00FA74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040E8D" w:rsidRPr="003462EB" w14:paraId="5501E568" w14:textId="77777777" w:rsidTr="00614E71">
      <w:tc>
        <w:tcPr>
          <w:tcW w:w="993" w:type="dxa"/>
          <w:tcMar>
            <w:left w:w="0" w:type="dxa"/>
            <w:right w:w="0" w:type="dxa"/>
          </w:tcMar>
          <w:vAlign w:val="bottom"/>
        </w:tcPr>
        <w:p w14:paraId="35B16E89" w14:textId="77777777" w:rsidR="00040E8D" w:rsidRPr="00B8518B" w:rsidRDefault="00040E8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7739" w:type="dxa"/>
          <w:vAlign w:val="bottom"/>
        </w:tcPr>
        <w:p w14:paraId="72EA43C0" w14:textId="03815CBE" w:rsidR="00040E8D" w:rsidRDefault="003C3C4F" w:rsidP="00D81BCF">
          <w:pPr>
            <w:pStyle w:val="Zpatvlevo"/>
          </w:pPr>
          <w:fldSimple w:instr=" STYLEREF  _Název_akce  \* MERGEFORMAT ">
            <w:r w:rsidR="006806CA">
              <w:rPr>
                <w:noProof/>
              </w:rPr>
              <w:t>Oprava bytu výpravní budovy Šumná č.p.37</w:t>
            </w:r>
          </w:fldSimple>
          <w:r w:rsidR="00040E8D">
            <w:t>Příloha č. 2b)</w:t>
          </w:r>
          <w:r w:rsidR="00040E8D" w:rsidRPr="003462EB">
            <w:t xml:space="preserve"> </w:t>
          </w:r>
        </w:p>
        <w:p w14:paraId="20360F9E" w14:textId="77777777" w:rsidR="00040E8D" w:rsidRPr="003462EB" w:rsidRDefault="00040E8D"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14:paraId="44CAABC9" w14:textId="77777777" w:rsidR="00040E8D" w:rsidRPr="00614E71" w:rsidRDefault="00040E8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040E8D" w:rsidRPr="009E09BE" w14:paraId="097E5D44" w14:textId="77777777" w:rsidTr="00614E71">
      <w:tc>
        <w:tcPr>
          <w:tcW w:w="7797" w:type="dxa"/>
          <w:tcMar>
            <w:left w:w="0" w:type="dxa"/>
            <w:right w:w="0" w:type="dxa"/>
          </w:tcMar>
          <w:vAlign w:val="bottom"/>
        </w:tcPr>
        <w:p w14:paraId="121EAE6D" w14:textId="21164F4D" w:rsidR="00040E8D" w:rsidRDefault="003C3C4F" w:rsidP="003B111D">
          <w:pPr>
            <w:pStyle w:val="Zpatvpravo"/>
          </w:pPr>
          <w:fldSimple w:instr=" STYLEREF  _Název_akce  \* MERGEFORMAT ">
            <w:r w:rsidR="006806CA">
              <w:rPr>
                <w:noProof/>
              </w:rPr>
              <w:t>Oprava bytu výpravní budovy Šumná č.p.37</w:t>
            </w:r>
          </w:fldSimple>
          <w:r w:rsidR="00040E8D">
            <w:t>Příloha č. 2 b)</w:t>
          </w:r>
        </w:p>
        <w:p w14:paraId="3E1644EB" w14:textId="77777777" w:rsidR="00040E8D" w:rsidRPr="003462EB" w:rsidRDefault="00040E8D"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14:paraId="775EC37C" w14:textId="77777777" w:rsidR="00040E8D" w:rsidRPr="009E09BE" w:rsidRDefault="00040E8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4FCCBEDC" w14:textId="77777777" w:rsidR="00040E8D" w:rsidRPr="00B8518B" w:rsidRDefault="00040E8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BC3F8" w14:textId="77777777" w:rsidR="00040E8D" w:rsidRPr="00B8518B" w:rsidRDefault="00040E8D" w:rsidP="00460660">
    <w:pPr>
      <w:pStyle w:val="Zpat"/>
      <w:rPr>
        <w:sz w:val="2"/>
        <w:szCs w:val="2"/>
      </w:rPr>
    </w:pPr>
  </w:p>
  <w:p w14:paraId="7649E63E" w14:textId="77777777" w:rsidR="00040E8D" w:rsidRDefault="00040E8D" w:rsidP="00757290">
    <w:pPr>
      <w:pStyle w:val="Zpatvlevo"/>
      <w:rPr>
        <w:rFonts w:cs="Calibri"/>
        <w:szCs w:val="12"/>
      </w:rPr>
    </w:pPr>
  </w:p>
  <w:p w14:paraId="0C12E0F9" w14:textId="77777777" w:rsidR="00040E8D" w:rsidRPr="00460660" w:rsidRDefault="00040E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7CE47" w14:textId="77777777" w:rsidR="00FA7457" w:rsidRDefault="00FA7457" w:rsidP="00962258">
      <w:pPr>
        <w:spacing w:after="0" w:line="240" w:lineRule="auto"/>
      </w:pPr>
      <w:r>
        <w:separator/>
      </w:r>
    </w:p>
  </w:footnote>
  <w:footnote w:type="continuationSeparator" w:id="0">
    <w:p w14:paraId="66B4DF14" w14:textId="77777777" w:rsidR="00FA7457" w:rsidRDefault="00FA74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BB238" w14:textId="1410B9E5" w:rsidR="00C043DE" w:rsidRDefault="00C043D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49295" w14:textId="0A5FB0DD" w:rsidR="00C043DE" w:rsidRDefault="00C043D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0E8D" w14:paraId="1CD62867" w14:textId="77777777" w:rsidTr="00B22106">
      <w:trPr>
        <w:trHeight w:hRule="exact" w:val="936"/>
      </w:trPr>
      <w:tc>
        <w:tcPr>
          <w:tcW w:w="1361" w:type="dxa"/>
          <w:tcMar>
            <w:left w:w="0" w:type="dxa"/>
            <w:right w:w="0" w:type="dxa"/>
          </w:tcMar>
        </w:tcPr>
        <w:p w14:paraId="5D9F1A30" w14:textId="34F3DC85" w:rsidR="00040E8D" w:rsidRPr="00B8518B" w:rsidRDefault="00040E8D" w:rsidP="00FC6389">
          <w:pPr>
            <w:pStyle w:val="Zpat"/>
            <w:rPr>
              <w:rStyle w:val="slostrnky"/>
            </w:rPr>
          </w:pPr>
        </w:p>
      </w:tc>
      <w:tc>
        <w:tcPr>
          <w:tcW w:w="3458" w:type="dxa"/>
          <w:shd w:val="clear" w:color="auto" w:fill="auto"/>
          <w:tcMar>
            <w:left w:w="0" w:type="dxa"/>
            <w:right w:w="0" w:type="dxa"/>
          </w:tcMar>
        </w:tcPr>
        <w:p w14:paraId="3BBC7D6D" w14:textId="77777777" w:rsidR="00040E8D" w:rsidRDefault="00040E8D"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040E8D" w:rsidRPr="00D6163D" w:rsidRDefault="00040E8D" w:rsidP="00FC6389">
          <w:pPr>
            <w:pStyle w:val="Druhdokumentu"/>
          </w:pPr>
        </w:p>
      </w:tc>
    </w:tr>
    <w:tr w:rsidR="00040E8D" w14:paraId="4711747D" w14:textId="77777777" w:rsidTr="00B22106">
      <w:trPr>
        <w:trHeight w:hRule="exact" w:val="936"/>
      </w:trPr>
      <w:tc>
        <w:tcPr>
          <w:tcW w:w="1361" w:type="dxa"/>
          <w:tcMar>
            <w:left w:w="0" w:type="dxa"/>
            <w:right w:w="0" w:type="dxa"/>
          </w:tcMar>
        </w:tcPr>
        <w:p w14:paraId="5ED8C664" w14:textId="77777777" w:rsidR="00040E8D" w:rsidRPr="00B8518B" w:rsidRDefault="00040E8D" w:rsidP="00FC6389">
          <w:pPr>
            <w:pStyle w:val="Zpat"/>
            <w:rPr>
              <w:rStyle w:val="slostrnky"/>
            </w:rPr>
          </w:pPr>
        </w:p>
      </w:tc>
      <w:tc>
        <w:tcPr>
          <w:tcW w:w="3458" w:type="dxa"/>
          <w:shd w:val="clear" w:color="auto" w:fill="auto"/>
          <w:tcMar>
            <w:left w:w="0" w:type="dxa"/>
            <w:right w:w="0" w:type="dxa"/>
          </w:tcMar>
        </w:tcPr>
        <w:p w14:paraId="3D3FD567" w14:textId="77777777" w:rsidR="00040E8D" w:rsidRDefault="00040E8D" w:rsidP="00FC6389">
          <w:pPr>
            <w:pStyle w:val="Zpat"/>
          </w:pPr>
        </w:p>
      </w:tc>
      <w:tc>
        <w:tcPr>
          <w:tcW w:w="5756" w:type="dxa"/>
          <w:shd w:val="clear" w:color="auto" w:fill="auto"/>
          <w:tcMar>
            <w:left w:w="0" w:type="dxa"/>
            <w:right w:w="0" w:type="dxa"/>
          </w:tcMar>
        </w:tcPr>
        <w:p w14:paraId="54EA998C" w14:textId="77777777" w:rsidR="00040E8D" w:rsidRPr="00D6163D" w:rsidRDefault="00040E8D" w:rsidP="00FC6389">
          <w:pPr>
            <w:pStyle w:val="Druhdokumentu"/>
          </w:pPr>
        </w:p>
      </w:tc>
    </w:tr>
  </w:tbl>
  <w:p w14:paraId="03AEB715" w14:textId="77777777" w:rsidR="00040E8D" w:rsidRPr="00D6163D" w:rsidRDefault="00040E8D" w:rsidP="00FC6389">
    <w:pPr>
      <w:pStyle w:val="Zhlav"/>
      <w:rPr>
        <w:sz w:val="8"/>
        <w:szCs w:val="8"/>
      </w:rPr>
    </w:pPr>
  </w:p>
  <w:p w14:paraId="60B241AC" w14:textId="77777777" w:rsidR="00040E8D" w:rsidRPr="00460660" w:rsidRDefault="00040E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1527" w:hanging="360"/>
      </w:pPr>
      <w:rPr>
        <w:rFonts w:ascii="Symbol" w:hAnsi="Symbol" w:hint="default"/>
      </w:rPr>
    </w:lvl>
    <w:lvl w:ilvl="1" w:tplc="04050003" w:tentative="1">
      <w:start w:val="1"/>
      <w:numFmt w:val="bullet"/>
      <w:lvlText w:val="o"/>
      <w:lvlJc w:val="left"/>
      <w:pPr>
        <w:ind w:left="-807" w:hanging="360"/>
      </w:pPr>
      <w:rPr>
        <w:rFonts w:ascii="Courier New" w:hAnsi="Courier New" w:cs="Courier New" w:hint="default"/>
      </w:rPr>
    </w:lvl>
    <w:lvl w:ilvl="2" w:tplc="04050005" w:tentative="1">
      <w:start w:val="1"/>
      <w:numFmt w:val="bullet"/>
      <w:lvlText w:val=""/>
      <w:lvlJc w:val="left"/>
      <w:pPr>
        <w:ind w:left="-87" w:hanging="360"/>
      </w:pPr>
      <w:rPr>
        <w:rFonts w:ascii="Wingdings" w:hAnsi="Wingdings" w:hint="default"/>
      </w:rPr>
    </w:lvl>
    <w:lvl w:ilvl="3" w:tplc="04050001" w:tentative="1">
      <w:start w:val="1"/>
      <w:numFmt w:val="bullet"/>
      <w:lvlText w:val=""/>
      <w:lvlJc w:val="left"/>
      <w:pPr>
        <w:ind w:left="633" w:hanging="360"/>
      </w:pPr>
      <w:rPr>
        <w:rFonts w:ascii="Symbol" w:hAnsi="Symbol" w:hint="default"/>
      </w:rPr>
    </w:lvl>
    <w:lvl w:ilvl="4" w:tplc="04050003" w:tentative="1">
      <w:start w:val="1"/>
      <w:numFmt w:val="bullet"/>
      <w:lvlText w:val="o"/>
      <w:lvlJc w:val="left"/>
      <w:pPr>
        <w:ind w:left="1353" w:hanging="360"/>
      </w:pPr>
      <w:rPr>
        <w:rFonts w:ascii="Courier New" w:hAnsi="Courier New" w:cs="Courier New" w:hint="default"/>
      </w:rPr>
    </w:lvl>
    <w:lvl w:ilvl="5" w:tplc="04050005" w:tentative="1">
      <w:start w:val="1"/>
      <w:numFmt w:val="bullet"/>
      <w:lvlText w:val=""/>
      <w:lvlJc w:val="left"/>
      <w:pPr>
        <w:ind w:left="2073" w:hanging="360"/>
      </w:pPr>
      <w:rPr>
        <w:rFonts w:ascii="Wingdings" w:hAnsi="Wingdings" w:hint="default"/>
      </w:rPr>
    </w:lvl>
    <w:lvl w:ilvl="6" w:tplc="04050001" w:tentative="1">
      <w:start w:val="1"/>
      <w:numFmt w:val="bullet"/>
      <w:lvlText w:val=""/>
      <w:lvlJc w:val="left"/>
      <w:pPr>
        <w:ind w:left="2793" w:hanging="360"/>
      </w:pPr>
      <w:rPr>
        <w:rFonts w:ascii="Symbol" w:hAnsi="Symbol" w:hint="default"/>
      </w:rPr>
    </w:lvl>
    <w:lvl w:ilvl="7" w:tplc="04050003" w:tentative="1">
      <w:start w:val="1"/>
      <w:numFmt w:val="bullet"/>
      <w:lvlText w:val="o"/>
      <w:lvlJc w:val="left"/>
      <w:pPr>
        <w:ind w:left="3513" w:hanging="360"/>
      </w:pPr>
      <w:rPr>
        <w:rFonts w:ascii="Courier New" w:hAnsi="Courier New" w:cs="Courier New" w:hint="default"/>
      </w:rPr>
    </w:lvl>
    <w:lvl w:ilvl="8" w:tplc="04050005" w:tentative="1">
      <w:start w:val="1"/>
      <w:numFmt w:val="bullet"/>
      <w:lvlText w:val=""/>
      <w:lvlJc w:val="left"/>
      <w:pPr>
        <w:ind w:left="4233"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964"/>
        </w:tabs>
        <w:ind w:left="964"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1474"/>
        </w:tabs>
        <w:ind w:left="1474"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9892375">
    <w:abstractNumId w:val="9"/>
  </w:num>
  <w:num w:numId="2" w16cid:durableId="1000353292">
    <w:abstractNumId w:val="6"/>
  </w:num>
  <w:num w:numId="3" w16cid:durableId="1587811630">
    <w:abstractNumId w:val="3"/>
  </w:num>
  <w:num w:numId="4" w16cid:durableId="869531853">
    <w:abstractNumId w:val="11"/>
  </w:num>
  <w:num w:numId="5" w16cid:durableId="2083987113">
    <w:abstractNumId w:val="16"/>
  </w:num>
  <w:num w:numId="6" w16cid:durableId="324088693">
    <w:abstractNumId w:val="5"/>
  </w:num>
  <w:num w:numId="7" w16cid:durableId="11453154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2468734">
    <w:abstractNumId w:val="19"/>
  </w:num>
  <w:num w:numId="9" w16cid:durableId="1712068400">
    <w:abstractNumId w:val="5"/>
  </w:num>
  <w:num w:numId="10" w16cid:durableId="1183982201">
    <w:abstractNumId w:val="0"/>
  </w:num>
  <w:num w:numId="11" w16cid:durableId="572928353">
    <w:abstractNumId w:val="11"/>
  </w:num>
  <w:num w:numId="12" w16cid:durableId="1057095812">
    <w:abstractNumId w:val="16"/>
  </w:num>
  <w:num w:numId="13" w16cid:durableId="739671548">
    <w:abstractNumId w:val="18"/>
  </w:num>
  <w:num w:numId="14" w16cid:durableId="2081324281">
    <w:abstractNumId w:val="2"/>
  </w:num>
  <w:num w:numId="15" w16cid:durableId="937908292">
    <w:abstractNumId w:val="5"/>
  </w:num>
  <w:num w:numId="16" w16cid:durableId="1876431395">
    <w:abstractNumId w:val="19"/>
  </w:num>
  <w:num w:numId="17" w16cid:durableId="224417707">
    <w:abstractNumId w:val="19"/>
  </w:num>
  <w:num w:numId="18" w16cid:durableId="534931222">
    <w:abstractNumId w:val="19"/>
  </w:num>
  <w:num w:numId="19" w16cid:durableId="298264110">
    <w:abstractNumId w:val="8"/>
  </w:num>
  <w:num w:numId="20" w16cid:durableId="2054302356">
    <w:abstractNumId w:val="7"/>
  </w:num>
  <w:num w:numId="21" w16cid:durableId="32778907">
    <w:abstractNumId w:val="14"/>
  </w:num>
  <w:num w:numId="22" w16cid:durableId="87579061">
    <w:abstractNumId w:val="1"/>
  </w:num>
  <w:num w:numId="23" w16cid:durableId="937757924">
    <w:abstractNumId w:val="17"/>
  </w:num>
  <w:num w:numId="24" w16cid:durableId="606306214">
    <w:abstractNumId w:val="4"/>
  </w:num>
  <w:num w:numId="25" w16cid:durableId="111485174">
    <w:abstractNumId w:val="13"/>
  </w:num>
  <w:num w:numId="26" w16cid:durableId="1174877073">
    <w:abstractNumId w:val="12"/>
  </w:num>
  <w:num w:numId="27" w16cid:durableId="1797262255">
    <w:abstractNumId w:val="10"/>
  </w:num>
  <w:num w:numId="28" w16cid:durableId="17987141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33751477">
    <w:abstractNumId w:val="16"/>
  </w:num>
  <w:num w:numId="30" w16cid:durableId="1546481811">
    <w:abstractNumId w:val="19"/>
  </w:num>
  <w:num w:numId="31" w16cid:durableId="1762405935">
    <w:abstractNumId w:val="19"/>
  </w:num>
  <w:num w:numId="32" w16cid:durableId="267276301">
    <w:abstractNumId w:val="15"/>
  </w:num>
  <w:num w:numId="33" w16cid:durableId="401368965">
    <w:abstractNumId w:val="19"/>
  </w:num>
  <w:num w:numId="34" w16cid:durableId="833686190">
    <w:abstractNumId w:val="19"/>
  </w:num>
  <w:num w:numId="35" w16cid:durableId="1462918138">
    <w:abstractNumId w:val="19"/>
  </w:num>
  <w:num w:numId="36" w16cid:durableId="291402921">
    <w:abstractNumId w:val="19"/>
  </w:num>
  <w:num w:numId="37" w16cid:durableId="17570958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03485351">
    <w:abstractNumId w:val="19"/>
  </w:num>
  <w:num w:numId="39" w16cid:durableId="757796430">
    <w:abstractNumId w:val="19"/>
  </w:num>
  <w:num w:numId="40" w16cid:durableId="1154640850">
    <w:abstractNumId w:val="19"/>
  </w:num>
  <w:num w:numId="41" w16cid:durableId="193731778">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0E8D"/>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96A6F"/>
    <w:rsid w:val="000A03B8"/>
    <w:rsid w:val="000A2B28"/>
    <w:rsid w:val="000A40CF"/>
    <w:rsid w:val="000A503C"/>
    <w:rsid w:val="000A6E75"/>
    <w:rsid w:val="000B408F"/>
    <w:rsid w:val="000B4EB8"/>
    <w:rsid w:val="000C41F2"/>
    <w:rsid w:val="000C618D"/>
    <w:rsid w:val="000C7E5E"/>
    <w:rsid w:val="000D22C4"/>
    <w:rsid w:val="000D27D1"/>
    <w:rsid w:val="000D6539"/>
    <w:rsid w:val="000E1A7F"/>
    <w:rsid w:val="000E29B7"/>
    <w:rsid w:val="000E4E36"/>
    <w:rsid w:val="000E5E44"/>
    <w:rsid w:val="000E64E1"/>
    <w:rsid w:val="000F15F1"/>
    <w:rsid w:val="000F30D1"/>
    <w:rsid w:val="000F452D"/>
    <w:rsid w:val="000F6F3E"/>
    <w:rsid w:val="00101A84"/>
    <w:rsid w:val="00103B38"/>
    <w:rsid w:val="00104CC3"/>
    <w:rsid w:val="00107C19"/>
    <w:rsid w:val="00110D71"/>
    <w:rsid w:val="00112864"/>
    <w:rsid w:val="001131BD"/>
    <w:rsid w:val="00114472"/>
    <w:rsid w:val="00114988"/>
    <w:rsid w:val="00114DE9"/>
    <w:rsid w:val="00115069"/>
    <w:rsid w:val="001150F2"/>
    <w:rsid w:val="00116940"/>
    <w:rsid w:val="0012299E"/>
    <w:rsid w:val="00126DA1"/>
    <w:rsid w:val="001309E3"/>
    <w:rsid w:val="00130B8B"/>
    <w:rsid w:val="00130E62"/>
    <w:rsid w:val="00132923"/>
    <w:rsid w:val="00140433"/>
    <w:rsid w:val="00142661"/>
    <w:rsid w:val="00143BBC"/>
    <w:rsid w:val="001458CB"/>
    <w:rsid w:val="001458F9"/>
    <w:rsid w:val="00146BCB"/>
    <w:rsid w:val="001474D6"/>
    <w:rsid w:val="001476BD"/>
    <w:rsid w:val="0015027B"/>
    <w:rsid w:val="00151305"/>
    <w:rsid w:val="00153B6C"/>
    <w:rsid w:val="001603BD"/>
    <w:rsid w:val="00164C06"/>
    <w:rsid w:val="001656A2"/>
    <w:rsid w:val="001657CF"/>
    <w:rsid w:val="0017050C"/>
    <w:rsid w:val="00170EC5"/>
    <w:rsid w:val="001747C1"/>
    <w:rsid w:val="00177D6B"/>
    <w:rsid w:val="001860E7"/>
    <w:rsid w:val="00187CC6"/>
    <w:rsid w:val="00191F90"/>
    <w:rsid w:val="0019235F"/>
    <w:rsid w:val="00195FA9"/>
    <w:rsid w:val="001976B3"/>
    <w:rsid w:val="00197D96"/>
    <w:rsid w:val="001A392B"/>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32000"/>
    <w:rsid w:val="0023324B"/>
    <w:rsid w:val="00234E1A"/>
    <w:rsid w:val="002370B0"/>
    <w:rsid w:val="00237695"/>
    <w:rsid w:val="00240B81"/>
    <w:rsid w:val="00240E11"/>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5272"/>
    <w:rsid w:val="00276AFE"/>
    <w:rsid w:val="00286B2D"/>
    <w:rsid w:val="0029043F"/>
    <w:rsid w:val="0029319B"/>
    <w:rsid w:val="002944A6"/>
    <w:rsid w:val="00297A94"/>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136A"/>
    <w:rsid w:val="002F31F1"/>
    <w:rsid w:val="002F4333"/>
    <w:rsid w:val="002F5255"/>
    <w:rsid w:val="002F572B"/>
    <w:rsid w:val="002F6173"/>
    <w:rsid w:val="0030057C"/>
    <w:rsid w:val="00304DAF"/>
    <w:rsid w:val="00307207"/>
    <w:rsid w:val="00307C06"/>
    <w:rsid w:val="00311AC4"/>
    <w:rsid w:val="003129F6"/>
    <w:rsid w:val="003130A4"/>
    <w:rsid w:val="003137DF"/>
    <w:rsid w:val="00313E2E"/>
    <w:rsid w:val="003175F1"/>
    <w:rsid w:val="003202DC"/>
    <w:rsid w:val="00321BC8"/>
    <w:rsid w:val="003229ED"/>
    <w:rsid w:val="0032344A"/>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A00C2"/>
    <w:rsid w:val="003A4B2C"/>
    <w:rsid w:val="003A6510"/>
    <w:rsid w:val="003A69D4"/>
    <w:rsid w:val="003A6BEF"/>
    <w:rsid w:val="003A7237"/>
    <w:rsid w:val="003A72CE"/>
    <w:rsid w:val="003B111D"/>
    <w:rsid w:val="003B2407"/>
    <w:rsid w:val="003B4DAF"/>
    <w:rsid w:val="003B5864"/>
    <w:rsid w:val="003C33F2"/>
    <w:rsid w:val="003C3C4F"/>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481"/>
    <w:rsid w:val="004078F3"/>
    <w:rsid w:val="00407F22"/>
    <w:rsid w:val="00410C44"/>
    <w:rsid w:val="0041268A"/>
    <w:rsid w:val="00412D61"/>
    <w:rsid w:val="00413CA9"/>
    <w:rsid w:val="004211D8"/>
    <w:rsid w:val="0042581E"/>
    <w:rsid w:val="0042624A"/>
    <w:rsid w:val="00426465"/>
    <w:rsid w:val="00426AD0"/>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0C62"/>
    <w:rsid w:val="004C27A1"/>
    <w:rsid w:val="004C3255"/>
    <w:rsid w:val="004C388C"/>
    <w:rsid w:val="004C430E"/>
    <w:rsid w:val="004C4399"/>
    <w:rsid w:val="004C5675"/>
    <w:rsid w:val="004C62C7"/>
    <w:rsid w:val="004C787C"/>
    <w:rsid w:val="004D5AB1"/>
    <w:rsid w:val="004D604C"/>
    <w:rsid w:val="004D6F0C"/>
    <w:rsid w:val="004D7D8C"/>
    <w:rsid w:val="004E1007"/>
    <w:rsid w:val="004E28F5"/>
    <w:rsid w:val="004E3E76"/>
    <w:rsid w:val="004E524B"/>
    <w:rsid w:val="004E7A1F"/>
    <w:rsid w:val="004F22D3"/>
    <w:rsid w:val="004F3617"/>
    <w:rsid w:val="004F4B9B"/>
    <w:rsid w:val="004F5914"/>
    <w:rsid w:val="004F70CD"/>
    <w:rsid w:val="00500C8E"/>
    <w:rsid w:val="00504818"/>
    <w:rsid w:val="0050537A"/>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736B7"/>
    <w:rsid w:val="00575D3B"/>
    <w:rsid w:val="00575E5A"/>
    <w:rsid w:val="00580245"/>
    <w:rsid w:val="005857B1"/>
    <w:rsid w:val="00585A86"/>
    <w:rsid w:val="00585C2A"/>
    <w:rsid w:val="0058742A"/>
    <w:rsid w:val="00587CA4"/>
    <w:rsid w:val="00590B8A"/>
    <w:rsid w:val="005A1F44"/>
    <w:rsid w:val="005A2E93"/>
    <w:rsid w:val="005A499F"/>
    <w:rsid w:val="005C4F2D"/>
    <w:rsid w:val="005C796B"/>
    <w:rsid w:val="005D1608"/>
    <w:rsid w:val="005D1B50"/>
    <w:rsid w:val="005D27BF"/>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1E80"/>
    <w:rsid w:val="00645371"/>
    <w:rsid w:val="006457B0"/>
    <w:rsid w:val="006501CA"/>
    <w:rsid w:val="00652C01"/>
    <w:rsid w:val="00655976"/>
    <w:rsid w:val="00655F45"/>
    <w:rsid w:val="0065610E"/>
    <w:rsid w:val="006606DB"/>
    <w:rsid w:val="00660AD3"/>
    <w:rsid w:val="00662818"/>
    <w:rsid w:val="00664688"/>
    <w:rsid w:val="00664CD9"/>
    <w:rsid w:val="006659E7"/>
    <w:rsid w:val="00666599"/>
    <w:rsid w:val="006676BD"/>
    <w:rsid w:val="00673E44"/>
    <w:rsid w:val="0067465A"/>
    <w:rsid w:val="00676AF9"/>
    <w:rsid w:val="006776B6"/>
    <w:rsid w:val="006806CA"/>
    <w:rsid w:val="00686559"/>
    <w:rsid w:val="0069136C"/>
    <w:rsid w:val="00693150"/>
    <w:rsid w:val="006952C7"/>
    <w:rsid w:val="006972D4"/>
    <w:rsid w:val="0069770B"/>
    <w:rsid w:val="006A019B"/>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E48D5"/>
    <w:rsid w:val="006F0578"/>
    <w:rsid w:val="006F0CB5"/>
    <w:rsid w:val="006F123F"/>
    <w:rsid w:val="006F1796"/>
    <w:rsid w:val="006F1DA7"/>
    <w:rsid w:val="006F3EFD"/>
    <w:rsid w:val="006F455E"/>
    <w:rsid w:val="006F70E0"/>
    <w:rsid w:val="007020E6"/>
    <w:rsid w:val="00710723"/>
    <w:rsid w:val="007161BD"/>
    <w:rsid w:val="00720013"/>
    <w:rsid w:val="00720249"/>
    <w:rsid w:val="00720802"/>
    <w:rsid w:val="00723ED1"/>
    <w:rsid w:val="00725016"/>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67A0"/>
    <w:rsid w:val="007B133E"/>
    <w:rsid w:val="007B1A9D"/>
    <w:rsid w:val="007B1F2E"/>
    <w:rsid w:val="007B570C"/>
    <w:rsid w:val="007B6D33"/>
    <w:rsid w:val="007C0F65"/>
    <w:rsid w:val="007C15BD"/>
    <w:rsid w:val="007C3C61"/>
    <w:rsid w:val="007C4C8F"/>
    <w:rsid w:val="007D3DDD"/>
    <w:rsid w:val="007D41FF"/>
    <w:rsid w:val="007D50E1"/>
    <w:rsid w:val="007D6E4D"/>
    <w:rsid w:val="007D7D38"/>
    <w:rsid w:val="007E0E61"/>
    <w:rsid w:val="007E4A6E"/>
    <w:rsid w:val="007F56A7"/>
    <w:rsid w:val="007F605F"/>
    <w:rsid w:val="007F6B4A"/>
    <w:rsid w:val="007F708B"/>
    <w:rsid w:val="007F7AFD"/>
    <w:rsid w:val="00800851"/>
    <w:rsid w:val="0080171C"/>
    <w:rsid w:val="008028FD"/>
    <w:rsid w:val="00803449"/>
    <w:rsid w:val="00803BF3"/>
    <w:rsid w:val="00807DD0"/>
    <w:rsid w:val="00807F9E"/>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3FBE"/>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1CAF"/>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1305"/>
    <w:rsid w:val="008E3E00"/>
    <w:rsid w:val="008E54C8"/>
    <w:rsid w:val="008F18D6"/>
    <w:rsid w:val="008F2C9B"/>
    <w:rsid w:val="008F4C15"/>
    <w:rsid w:val="008F797B"/>
    <w:rsid w:val="0090019A"/>
    <w:rsid w:val="00904780"/>
    <w:rsid w:val="009048B2"/>
    <w:rsid w:val="00904CC9"/>
    <w:rsid w:val="0090635B"/>
    <w:rsid w:val="0091009B"/>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2694"/>
    <w:rsid w:val="009570E9"/>
    <w:rsid w:val="00957F1F"/>
    <w:rsid w:val="00962258"/>
    <w:rsid w:val="00967398"/>
    <w:rsid w:val="009678B7"/>
    <w:rsid w:val="00967F48"/>
    <w:rsid w:val="009717F1"/>
    <w:rsid w:val="0097239D"/>
    <w:rsid w:val="00974711"/>
    <w:rsid w:val="009774EB"/>
    <w:rsid w:val="00980EEF"/>
    <w:rsid w:val="00981A8E"/>
    <w:rsid w:val="00986A7B"/>
    <w:rsid w:val="009903C3"/>
    <w:rsid w:val="0099041D"/>
    <w:rsid w:val="009920E1"/>
    <w:rsid w:val="00992D9C"/>
    <w:rsid w:val="00992FC6"/>
    <w:rsid w:val="00996CB8"/>
    <w:rsid w:val="009A1FEF"/>
    <w:rsid w:val="009A404E"/>
    <w:rsid w:val="009B2E97"/>
    <w:rsid w:val="009B303C"/>
    <w:rsid w:val="009B50C1"/>
    <w:rsid w:val="009B5146"/>
    <w:rsid w:val="009B5181"/>
    <w:rsid w:val="009B51B8"/>
    <w:rsid w:val="009B5D95"/>
    <w:rsid w:val="009B5E95"/>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133E6"/>
    <w:rsid w:val="00A2265B"/>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AF6352"/>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073"/>
    <w:rsid w:val="00BF6922"/>
    <w:rsid w:val="00BF6AEC"/>
    <w:rsid w:val="00C01A3A"/>
    <w:rsid w:val="00C02D0A"/>
    <w:rsid w:val="00C03A6E"/>
    <w:rsid w:val="00C043DE"/>
    <w:rsid w:val="00C05253"/>
    <w:rsid w:val="00C05C11"/>
    <w:rsid w:val="00C062C9"/>
    <w:rsid w:val="00C065D9"/>
    <w:rsid w:val="00C06FE1"/>
    <w:rsid w:val="00C10383"/>
    <w:rsid w:val="00C13860"/>
    <w:rsid w:val="00C16330"/>
    <w:rsid w:val="00C165E8"/>
    <w:rsid w:val="00C226C0"/>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3AB"/>
    <w:rsid w:val="00C6198E"/>
    <w:rsid w:val="00C654BD"/>
    <w:rsid w:val="00C708EA"/>
    <w:rsid w:val="00C71821"/>
    <w:rsid w:val="00C73385"/>
    <w:rsid w:val="00C778A5"/>
    <w:rsid w:val="00C83FA2"/>
    <w:rsid w:val="00C8486C"/>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4C8"/>
    <w:rsid w:val="00CD589E"/>
    <w:rsid w:val="00CE1C97"/>
    <w:rsid w:val="00CE2868"/>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7D3D"/>
    <w:rsid w:val="00D7484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05A5"/>
    <w:rsid w:val="00DE1C1C"/>
    <w:rsid w:val="00DE39FF"/>
    <w:rsid w:val="00DE51A5"/>
    <w:rsid w:val="00DE56F2"/>
    <w:rsid w:val="00DF116D"/>
    <w:rsid w:val="00DF4DDD"/>
    <w:rsid w:val="00DF643C"/>
    <w:rsid w:val="00DF7BAA"/>
    <w:rsid w:val="00E00DC4"/>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7AC7"/>
    <w:rsid w:val="00E37E06"/>
    <w:rsid w:val="00E42BBE"/>
    <w:rsid w:val="00E44045"/>
    <w:rsid w:val="00E464A9"/>
    <w:rsid w:val="00E473E3"/>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10F8"/>
    <w:rsid w:val="00F331C1"/>
    <w:rsid w:val="00F34D85"/>
    <w:rsid w:val="00F35939"/>
    <w:rsid w:val="00F40272"/>
    <w:rsid w:val="00F43984"/>
    <w:rsid w:val="00F45607"/>
    <w:rsid w:val="00F4722B"/>
    <w:rsid w:val="00F51809"/>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A7457"/>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tabs>
        <w:tab w:val="clear" w:pos="964"/>
        <w:tab w:val="num" w:pos="1701"/>
      </w:tabs>
      <w:ind w:left="1701"/>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tabs>
        <w:tab w:val="clear" w:pos="1474"/>
        <w:tab w:val="num" w:pos="2381"/>
      </w:tabs>
      <w:ind w:left="2381"/>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1B1B6EF-9CFD-4B17-892E-3D04019DBA57}">
  <ds:schemaRefs>
    <ds:schemaRef ds:uri="http://schemas.openxmlformats.org/officeDocument/2006/bibliography"/>
  </ds:schemaRefs>
</ds:datastoreItem>
</file>

<file path=customXml/itemProps4.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53</TotalTime>
  <Pages>17</Pages>
  <Words>5984</Words>
  <Characters>35311</Characters>
  <Application>Microsoft Office Word</Application>
  <DocSecurity>0</DocSecurity>
  <Lines>294</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41213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Sečkařová Andrea</cp:lastModifiedBy>
  <cp:revision>7</cp:revision>
  <cp:lastPrinted>2024-01-30T09:26:00Z</cp:lastPrinted>
  <dcterms:created xsi:type="dcterms:W3CDTF">2025-06-03T06:27:00Z</dcterms:created>
  <dcterms:modified xsi:type="dcterms:W3CDTF">2025-06-26T06:33:00Z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