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8.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9.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0.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11.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12.xml" ContentType="application/vnd.openxmlformats-officedocument.wordprocessingml.foot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6F2AE33A" w:rsidR="00F422D3" w:rsidRDefault="00F422D3" w:rsidP="00B42F40">
      <w:pPr>
        <w:pStyle w:val="Titul1"/>
      </w:pPr>
      <w:r>
        <w:t>SMLOUVA O DÍLO NA ZHOTOVENÍ STAVBY</w:t>
      </w:r>
    </w:p>
    <w:p w14:paraId="2FF71BCE" w14:textId="7DE01176" w:rsidR="00F422D3" w:rsidRDefault="00F422D3" w:rsidP="00B42F40">
      <w:pPr>
        <w:pStyle w:val="Titul2"/>
      </w:pPr>
      <w:r>
        <w:t>Název zakázky: „</w:t>
      </w:r>
      <w:r w:rsidR="0022511C" w:rsidRPr="0022511C">
        <w:t>Oprava trati v úseku Bor (včetně) – Tachov (mimo)</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5E843798" w14:textId="77777777" w:rsidR="00AD0200" w:rsidRPr="00F422D3" w:rsidRDefault="00AD0200" w:rsidP="00AD0200">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1155B4F0" w14:textId="77777777" w:rsidR="00AD0200" w:rsidRDefault="00AD0200" w:rsidP="00AD0200">
      <w:pPr>
        <w:pStyle w:val="Textbezodsazen"/>
        <w:spacing w:after="0"/>
      </w:pPr>
      <w:r>
        <w:t xml:space="preserve">se sídlem: Dlážděná 1003/7, 110 00 Praha 1 - Nové Město </w:t>
      </w:r>
    </w:p>
    <w:p w14:paraId="200B1230" w14:textId="77777777" w:rsidR="00AD0200" w:rsidRDefault="00AD0200" w:rsidP="00AD0200">
      <w:pPr>
        <w:pStyle w:val="Textbezodsazen"/>
        <w:spacing w:after="0"/>
      </w:pPr>
      <w:r>
        <w:t>IČO: 70994234 DIČ: CZ70994234</w:t>
      </w:r>
    </w:p>
    <w:p w14:paraId="63C57B59" w14:textId="77777777" w:rsidR="00AD0200" w:rsidRDefault="00AD0200" w:rsidP="00AD0200">
      <w:pPr>
        <w:pStyle w:val="Textbezodsazen"/>
        <w:spacing w:after="0"/>
      </w:pPr>
      <w:r>
        <w:t>zapsaná v obchodním rejstříku vedeném Městským soudem v Praze,</w:t>
      </w:r>
    </w:p>
    <w:p w14:paraId="2A1A0337" w14:textId="77777777" w:rsidR="00AD0200" w:rsidRDefault="00AD0200" w:rsidP="00AD0200">
      <w:pPr>
        <w:pStyle w:val="Textbezodsazen"/>
        <w:spacing w:after="0"/>
      </w:pPr>
      <w:r>
        <w:t>spisová značka A 48384</w:t>
      </w:r>
    </w:p>
    <w:p w14:paraId="42FA0E73" w14:textId="77777777" w:rsidR="00AD0200" w:rsidRPr="00FB598F" w:rsidRDefault="00AD0200" w:rsidP="00AD0200">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Pr>
          <w:rFonts w:asciiTheme="minorHAnsi" w:hAnsiTheme="minorHAnsi"/>
          <w:sz w:val="18"/>
          <w:szCs w:val="18"/>
        </w:rPr>
        <w:tab/>
      </w:r>
      <w:r w:rsidRPr="00FB598F">
        <w:rPr>
          <w:rFonts w:asciiTheme="minorHAnsi" w:eastAsiaTheme="minorHAnsi" w:hAnsiTheme="minorHAnsi" w:cstheme="minorBidi"/>
          <w:sz w:val="18"/>
          <w:szCs w:val="18"/>
          <w:lang w:eastAsia="en-US"/>
        </w:rPr>
        <w:t>Ing. Radkem Makovcem, ředitelem Oblastního ředitelství Plzeň</w:t>
      </w:r>
    </w:p>
    <w:p w14:paraId="0E0937D5" w14:textId="77777777" w:rsidR="00AD0200" w:rsidRDefault="00AD0200" w:rsidP="00AD0200">
      <w:pPr>
        <w:pStyle w:val="Textbezodsazen"/>
        <w:tabs>
          <w:tab w:val="left" w:pos="0"/>
        </w:tabs>
        <w:spacing w:after="0"/>
      </w:pPr>
      <w:r w:rsidRPr="00166C01">
        <w:tab/>
      </w:r>
      <w:r w:rsidRPr="00166C01">
        <w:tab/>
        <w:t>na základě pověření č. 2720 ze dne 27. 5. 2019</w:t>
      </w:r>
    </w:p>
    <w:p w14:paraId="12AFA8FE" w14:textId="77777777" w:rsidR="00AD0200" w:rsidRPr="00FB598F" w:rsidRDefault="00AD0200" w:rsidP="00AD0200">
      <w:pPr>
        <w:pStyle w:val="Textbezodsazen"/>
        <w:tabs>
          <w:tab w:val="left" w:pos="0"/>
        </w:tabs>
        <w:spacing w:after="0"/>
      </w:pPr>
    </w:p>
    <w:p w14:paraId="77F2DE1B" w14:textId="77777777" w:rsidR="00AD0200" w:rsidRPr="00753F1B" w:rsidRDefault="00AD0200" w:rsidP="00AD0200">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3B3F96BD" w14:textId="77777777" w:rsidR="00AD0200" w:rsidRDefault="00AD0200" w:rsidP="00AD0200">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1869DEA" w14:textId="77777777" w:rsidR="00AD0200" w:rsidRPr="00753F1B" w:rsidRDefault="00AD0200" w:rsidP="00AD0200">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7464D7E5" w14:textId="77777777" w:rsidR="00AD0200" w:rsidRDefault="00AD0200" w:rsidP="00AD0200">
      <w:pPr>
        <w:pStyle w:val="Textbezodsazen"/>
      </w:pPr>
    </w:p>
    <w:p w14:paraId="5BBB6DBE" w14:textId="77777777" w:rsidR="00AD0200" w:rsidRPr="00D40E43" w:rsidRDefault="00AD0200" w:rsidP="00AD0200">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406DEE1C" w14:textId="77777777" w:rsidR="00AD0200" w:rsidRDefault="00AD0200" w:rsidP="00AD0200">
      <w:pPr>
        <w:pStyle w:val="Textbezodsazen"/>
        <w:spacing w:after="0"/>
      </w:pPr>
      <w:r>
        <w:t>Správa železnic, státní organizace</w:t>
      </w:r>
    </w:p>
    <w:p w14:paraId="54548B14" w14:textId="77777777" w:rsidR="00AD0200" w:rsidRDefault="00AD0200" w:rsidP="00AD020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4A684F1D" w14:textId="77777777" w:rsidR="00AD0200" w:rsidRDefault="00AD0200" w:rsidP="00AD0200">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1EAFE500" w14:textId="77777777" w:rsidR="00AD0200" w:rsidRPr="00D40E43" w:rsidRDefault="00AD0200" w:rsidP="00AD0200">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5CF10631" w14:textId="77777777" w:rsidR="00AD0200" w:rsidRDefault="00AD0200" w:rsidP="00AD0200">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58773CC" w14:textId="77777777" w:rsidR="00AD0200" w:rsidRDefault="00AD0200" w:rsidP="00AD0200">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58722576" w14:textId="77777777" w:rsidR="00AD0200" w:rsidRDefault="00AD0200" w:rsidP="00AD0200">
      <w:pPr>
        <w:pStyle w:val="Textbezodsazen"/>
        <w:spacing w:after="0"/>
      </w:pPr>
      <w:r>
        <w:t>Správa železnic, státní organizace</w:t>
      </w:r>
    </w:p>
    <w:p w14:paraId="2E13FD3B" w14:textId="77777777" w:rsidR="00AD0200" w:rsidRPr="00857D29" w:rsidRDefault="00AD0200" w:rsidP="00AD0200">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4FE68059" w14:textId="77777777" w:rsidR="00AD0200" w:rsidRDefault="00AD0200" w:rsidP="00AD0200">
      <w:pPr>
        <w:tabs>
          <w:tab w:val="left" w:pos="993"/>
        </w:tabs>
        <w:spacing w:after="12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58D6ADD9" w14:textId="77777777" w:rsidR="00AD0200" w:rsidRDefault="00AD0200" w:rsidP="00AD0200">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ED83DAA" w14:textId="77777777" w:rsidR="00AD0200" w:rsidRDefault="00AD0200" w:rsidP="00AD0200">
      <w:pPr>
        <w:spacing w:after="120"/>
      </w:pPr>
      <w:r w:rsidRPr="007821F1">
        <w:rPr>
          <w:rFonts w:ascii="Verdana" w:hAnsi="Verdana" w:cs="Arial"/>
        </w:rPr>
        <w:t xml:space="preserve">E-mail: </w:t>
      </w:r>
      <w:hyperlink r:id="rId12" w:history="1">
        <w:r w:rsidRPr="00D8296B">
          <w:rPr>
            <w:rStyle w:val="Hypertextovodkaz"/>
            <w:noProof w:val="0"/>
          </w:rPr>
          <w:t>ePodatelnaCFU@spravazeleznic.cz</w:t>
        </w:r>
      </w:hyperlink>
    </w:p>
    <w:p w14:paraId="08C288D0" w14:textId="77777777" w:rsidR="00AD0200" w:rsidRDefault="00AD0200" w:rsidP="00AD0200">
      <w:pPr>
        <w:pStyle w:val="Textbezodsazen"/>
      </w:pPr>
      <w:r>
        <w:t xml:space="preserve"> (</w:t>
      </w:r>
      <w:r w:rsidRPr="00B42F40">
        <w:t>dále</w:t>
      </w:r>
      <w:r>
        <w:t xml:space="preserve"> jen „</w:t>
      </w:r>
      <w:r w:rsidRPr="00F422D3">
        <w:rPr>
          <w:b/>
        </w:rPr>
        <w:t>Objednatel</w:t>
      </w:r>
      <w:r>
        <w:t>“)</w:t>
      </w:r>
    </w:p>
    <w:p w14:paraId="2A07562D" w14:textId="50A89C90" w:rsidR="00AD0200" w:rsidRDefault="00AD0200" w:rsidP="00AD0200">
      <w:pPr>
        <w:pStyle w:val="Textbezodsazen"/>
        <w:spacing w:after="0"/>
      </w:pPr>
      <w:r>
        <w:t xml:space="preserve">číslo smlouvy: </w:t>
      </w:r>
      <w:r>
        <w:rPr>
          <w:highlight w:val="green"/>
        </w:rPr>
        <w:t>E654-S</w:t>
      </w:r>
      <w:proofErr w:type="gramStart"/>
      <w:r>
        <w:rPr>
          <w:highlight w:val="green"/>
        </w:rPr>
        <w:t>-….</w:t>
      </w:r>
      <w:proofErr w:type="gramEnd"/>
      <w:r>
        <w:rPr>
          <w:highlight w:val="green"/>
        </w:rPr>
        <w:t>/</w:t>
      </w:r>
      <w:r w:rsidRPr="00723522">
        <w:rPr>
          <w:highlight w:val="green"/>
        </w:rPr>
        <w:t>202</w:t>
      </w:r>
      <w:r w:rsidR="00723522" w:rsidRPr="00723522">
        <w:rPr>
          <w:highlight w:val="green"/>
        </w:rPr>
        <w:t>5</w:t>
      </w:r>
    </w:p>
    <w:p w14:paraId="7681C22E" w14:textId="2AD9420D" w:rsidR="00AD0200" w:rsidRDefault="00AD0200" w:rsidP="00AD0200">
      <w:pPr>
        <w:pStyle w:val="Textbezodsazen"/>
        <w:spacing w:after="0"/>
      </w:pPr>
      <w:r>
        <w:t>evidenční číslo v RVZ</w:t>
      </w:r>
      <w:r w:rsidRPr="0022511C">
        <w:t>: 6542</w:t>
      </w:r>
      <w:r w:rsidR="0022511C" w:rsidRPr="0022511C">
        <w:t>5061</w:t>
      </w:r>
    </w:p>
    <w:p w14:paraId="6B0343A3" w14:textId="13B11ADD" w:rsidR="00AD0200" w:rsidRDefault="00AD0200" w:rsidP="00AD0200">
      <w:pPr>
        <w:pStyle w:val="Textbezodsazen"/>
        <w:spacing w:after="0"/>
      </w:pPr>
      <w:r>
        <w:t xml:space="preserve">číslo jednací: </w:t>
      </w:r>
      <w:proofErr w:type="gramStart"/>
      <w:r>
        <w:rPr>
          <w:highlight w:val="green"/>
        </w:rPr>
        <w:t>…….</w:t>
      </w:r>
      <w:proofErr w:type="gramEnd"/>
      <w:r>
        <w:rPr>
          <w:highlight w:val="green"/>
        </w:rPr>
        <w:t>./202</w:t>
      </w:r>
      <w:r w:rsidR="00723522">
        <w:rPr>
          <w:highlight w:val="green"/>
        </w:rPr>
        <w:t>5</w:t>
      </w:r>
      <w:r w:rsidRPr="00753B77">
        <w:rPr>
          <w:highlight w:val="green"/>
        </w:rPr>
        <w:t>-SŽ-OŘ PLZ-ÚPI</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9D0C52">
        <w:rPr>
          <w:rStyle w:val="Tun"/>
          <w:i/>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w:t>
      </w:r>
      <w:r w:rsidRPr="009D0C52">
        <w:rPr>
          <w:b/>
          <w:i/>
        </w:rPr>
        <w:t>Smlouva</w:t>
      </w:r>
      <w:r w:rsidRPr="00D32554">
        <w:t xml:space="preserve">“) v souladu s </w:t>
      </w:r>
      <w:proofErr w:type="spellStart"/>
      <w:r w:rsidRPr="00D32554">
        <w:t>ust</w:t>
      </w:r>
      <w:proofErr w:type="spellEnd"/>
      <w:r w:rsidRPr="00D32554">
        <w:t>. § 2586 a násl. zákona č. 89/2012 Sb., občanský zákoník, ve znění pozdějších předpisů (dále jen „</w:t>
      </w:r>
      <w:r w:rsidRPr="009D0C52">
        <w:rPr>
          <w:b/>
          <w:i/>
        </w:rPr>
        <w:t>občanský zákoník</w:t>
      </w:r>
      <w:r w:rsidRPr="00D32554">
        <w:t>“).</w:t>
      </w: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51E19823" w:rsidR="00F24489" w:rsidRPr="00F24489" w:rsidRDefault="00F24489" w:rsidP="00F24489">
      <w:pPr>
        <w:pStyle w:val="Text1-1"/>
      </w:pPr>
      <w:r w:rsidRPr="00F24489">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w:t>
      </w:r>
      <w:r w:rsidR="00EE5D13">
        <w:t xml:space="preserve">Zhotovitel či jeho poddodavatel </w:t>
      </w:r>
      <w:r w:rsidRPr="00F24489">
        <w:t xml:space="preserve">prokázal </w:t>
      </w:r>
      <w:r w:rsidR="00E93E39">
        <w:t>při zařazení do Systému</w:t>
      </w:r>
      <w:r w:rsidRPr="00F24489">
        <w:t xml:space="preserve"> v dále uvedeném smyslu.</w:t>
      </w:r>
    </w:p>
    <w:p w14:paraId="7C1EF67E" w14:textId="7B2F2B63" w:rsid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7C722F">
      <w:pPr>
        <w:pStyle w:val="Text1-1"/>
      </w:pPr>
      <w:r w:rsidRPr="00F24489">
        <w:t xml:space="preserve">Pojmy s velkým počátečním písmenem, které nejsou definovány v této Smlouvě, mají význam uvedený v obchodních podmínkách, které tvoří </w:t>
      </w:r>
      <w:hyperlink w:anchor="ListAnnex04" w:history="1">
        <w:r w:rsidRPr="00041485">
          <w:rPr>
            <w:rStyle w:val="Hypertextovodkaz"/>
            <w:noProof w:val="0"/>
            <w:color w:val="auto"/>
            <w:u w:val="none"/>
          </w:rPr>
          <w:t>Přílohu č. 1</w:t>
        </w:r>
      </w:hyperlink>
      <w:r w:rsidRPr="00F24489">
        <w:t xml:space="preserve"> této Smlouvy (dále jen „</w:t>
      </w:r>
      <w:r w:rsidRPr="009D0C52">
        <w:rPr>
          <w:b/>
          <w:i/>
        </w:rPr>
        <w:t>Obchodní podmínky</w:t>
      </w:r>
      <w:r w:rsidRPr="00F24489">
        <w:t>“).</w:t>
      </w:r>
    </w:p>
    <w:p w14:paraId="0C423E53" w14:textId="77777777" w:rsidR="00F24489" w:rsidRDefault="00F24489" w:rsidP="00F24489">
      <w:pPr>
        <w:pStyle w:val="Nadpis1-1"/>
      </w:pPr>
      <w:r w:rsidRPr="00F24489">
        <w:t>ÚČEL SMLOUVY</w:t>
      </w:r>
    </w:p>
    <w:p w14:paraId="50286736" w14:textId="2A76FE4B" w:rsidR="00F24489" w:rsidRDefault="00F24489" w:rsidP="009D0C52">
      <w:pPr>
        <w:pStyle w:val="Text1-1"/>
      </w:pPr>
      <w:r w:rsidRPr="00F97DBD">
        <w:t xml:space="preserve">Objednatel </w:t>
      </w:r>
      <w:r>
        <w:t xml:space="preserve">oznámil odesláním výzvy k podání nabídky 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evidenčním číslem </w:t>
      </w:r>
      <w:r w:rsidR="0022511C">
        <w:t xml:space="preserve">65425061 </w:t>
      </w:r>
      <w:r w:rsidRPr="00F97DBD">
        <w:t xml:space="preserve">svůj úmysl zadat </w:t>
      </w:r>
      <w:r>
        <w:t xml:space="preserve">ve výběrovém řízení </w:t>
      </w:r>
      <w:r w:rsidRPr="00F97DBD">
        <w:t xml:space="preserve">veřejnou zakázku s názvem </w:t>
      </w:r>
      <w:r w:rsidRPr="003F35F3">
        <w:rPr>
          <w:b/>
        </w:rPr>
        <w:t>„</w:t>
      </w:r>
      <w:r w:rsidR="0022511C" w:rsidRPr="0022511C">
        <w:rPr>
          <w:b/>
        </w:rPr>
        <w:t>Oprava trati v úseku Bor (včetně) – Tachov (mimo)</w:t>
      </w:r>
      <w:r w:rsidRPr="003F35F3">
        <w:rPr>
          <w:b/>
        </w:rPr>
        <w:t>“</w:t>
      </w:r>
      <w:r w:rsidRPr="00F97DBD">
        <w:t xml:space="preserve"> (dále jen „</w:t>
      </w:r>
      <w:r w:rsidRPr="009D0C52">
        <w:rPr>
          <w:b/>
          <w:bCs/>
          <w:i/>
        </w:rPr>
        <w:t>Veřejná zakázka</w:t>
      </w:r>
      <w:r w:rsidRPr="00F97DBD">
        <w:t>“)</w:t>
      </w:r>
      <w:r>
        <w:t>.</w:t>
      </w:r>
      <w:r w:rsidRPr="00F97DBD">
        <w:t xml:space="preserve"> </w:t>
      </w:r>
      <w:r w:rsidR="00B437D6">
        <w:t xml:space="preserve">Veřejná zakázka byla zadávána ve výběrovém řízení vedeném v Systému kvalifikace, zavedeném Objednatelem jakožto zadavatelem (dále jen </w:t>
      </w:r>
      <w:r w:rsidR="00B437D6" w:rsidRPr="009D0C52">
        <w:rPr>
          <w:b/>
        </w:rPr>
        <w:t>„</w:t>
      </w:r>
      <w:r w:rsidR="00B437D6" w:rsidRPr="009D0C52">
        <w:rPr>
          <w:b/>
          <w:i/>
        </w:rPr>
        <w:t>Systém</w:t>
      </w:r>
      <w:r w:rsidR="00B437D6" w:rsidRPr="009D0C52">
        <w:rPr>
          <w:b/>
        </w:rPr>
        <w:t>“</w:t>
      </w:r>
      <w:r w:rsidR="00B437D6">
        <w:t xml:space="preserve">). </w:t>
      </w:r>
      <w:r w:rsidRPr="00F97DBD">
        <w:t>Na základě tohoto zadávacího řízení byla pro plnění Veřejné zakázky vybrána jako nejvhodnější nabídka Zhotovitele</w:t>
      </w:r>
      <w:r>
        <w:t>.</w:t>
      </w:r>
    </w:p>
    <w:p w14:paraId="390C618D" w14:textId="12C71C49"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lastRenderedPageBreak/>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9330C75" w:rsidR="00F24489" w:rsidRDefault="00F24489" w:rsidP="00F24489">
      <w:pPr>
        <w:pStyle w:val="Text1-1"/>
      </w:pPr>
      <w:r w:rsidRPr="00F97DBD">
        <w:t>Zhotovitel se zavazuje v souladu s touto Smlouvou zhotovit stavbu a vypracovat veškerou příslušnou dokumentaci související s prováděnou stavbou (dále jen „</w:t>
      </w:r>
      <w:r w:rsidRPr="009D0C52">
        <w:rPr>
          <w:b/>
          <w:bCs/>
          <w:i/>
        </w:rPr>
        <w:t>Dílo</w:t>
      </w:r>
      <w:r w:rsidRPr="00F97DBD">
        <w:t>“).</w:t>
      </w:r>
    </w:p>
    <w:p w14:paraId="2885D8C1" w14:textId="72E936CA" w:rsidR="002B5516" w:rsidRDefault="00EF391C" w:rsidP="002B5516">
      <w:pPr>
        <w:pStyle w:val="Text1-1"/>
      </w:pPr>
      <w:r>
        <w:t xml:space="preserve">Zhotovitel </w:t>
      </w:r>
      <w:r w:rsidR="002B5516">
        <w:t>prohlašuje a zavazuje se, že jednotlivé části Díla, odpovídající kvalifikaci prokázané Zhotovitelem (příp. jeho kvalifikačními poddodavateli) při zařazení do Systému, budou plněny pouze Zhotovitelem/kvalifikačními poddodavateli, kteří k nim v žádosti o zařazení do Systému prokázali odpovídající kvalifikaci</w:t>
      </w:r>
      <w:r w:rsidR="002B5516" w:rsidRPr="00A17311">
        <w:t>. Přehled dodavatelů/Sdružení dodavatelů a kvalifikačních poddodavatelů zařazených v jednotlivých kategoriích/kvalifikačních stup</w:t>
      </w:r>
      <w:r w:rsidR="002B5516">
        <w:t>n</w:t>
      </w:r>
      <w:r w:rsidR="002B5516" w:rsidRPr="00A17311">
        <w:t>ích Systému, kteří budou plnit jednotlivé části Díla odpovídající</w:t>
      </w:r>
      <w:r w:rsidR="002B5516">
        <w:t xml:space="preserve"> rozsahu</w:t>
      </w:r>
      <w:r w:rsidR="002B5516" w:rsidRPr="00A17311">
        <w:t xml:space="preserve"> </w:t>
      </w:r>
      <w:r w:rsidR="002B5516">
        <w:t>prokázání kvalifikace při</w:t>
      </w:r>
      <w:r w:rsidR="002B5516" w:rsidRPr="00A17311">
        <w:t xml:space="preserve"> zařazení v Systému, předložil Zhotovitel jako součást svojí Nabídky</w:t>
      </w:r>
      <w:r w:rsidR="002B5516">
        <w:t xml:space="preserve"> a je pro Zhotovitele pro plnění této Smlouvy závazný</w:t>
      </w:r>
      <w:r w:rsidR="002B5516" w:rsidRPr="00A17311">
        <w:t>.</w:t>
      </w:r>
      <w:r w:rsidR="002B5516">
        <w:t xml:space="preserve"> V případě, že Zhotovitel poruší povinnost dle tohoto odstavce, je Zhotovitel povinen uhradit Objednateli smluvní pokutu ve výši 1 % z celkové Ceny Díla za každý takový případ. Ostatní nároky Objednatele tím nejsou dotčeny. </w:t>
      </w:r>
      <w:r w:rsidR="002B5516" w:rsidRPr="00EF391C">
        <w:t xml:space="preserve"> </w:t>
      </w:r>
      <w:r w:rsidR="002B5516">
        <w:t>Poruší-li Zhotovitel povinnost dle tohoto odstavce, je Objednatel oprávněn od této Smlouvy odstoupit. Bod 2.22 Obchodních podmínek není tímto odstavcem dotčen.</w:t>
      </w:r>
    </w:p>
    <w:p w14:paraId="4025CCC6" w14:textId="31D92899" w:rsidR="00F24489" w:rsidRPr="00F97DBD" w:rsidRDefault="00F24489" w:rsidP="00E623A6">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484A5448" w:rsidR="00F24489" w:rsidRDefault="00B84ECC" w:rsidP="0022511C">
      <w:pPr>
        <w:pStyle w:val="Textbezslovn"/>
      </w:pPr>
      <w:r w:rsidRPr="0022511C">
        <w:t xml:space="preserve">Rekapitulace </w:t>
      </w:r>
      <w:r w:rsidR="00F24489" w:rsidRPr="0022511C">
        <w:t xml:space="preserve">Ceny Díla dle </w:t>
      </w:r>
      <w:r w:rsidR="00A40CD0" w:rsidRPr="0022511C">
        <w:t xml:space="preserve">objektů </w:t>
      </w:r>
      <w:r w:rsidR="00F24489" w:rsidRPr="0022511C">
        <w:t xml:space="preserve">stavebních </w:t>
      </w:r>
      <w:r w:rsidR="00A40CD0" w:rsidRPr="0022511C">
        <w:t xml:space="preserve">částí </w:t>
      </w:r>
      <w:r w:rsidR="00F24489" w:rsidRPr="0022511C">
        <w:t>(SO) je uveden</w:t>
      </w:r>
      <w:r w:rsidRPr="0022511C">
        <w:t>a</w:t>
      </w:r>
      <w:r w:rsidR="00F24489" w:rsidRPr="0022511C">
        <w:t xml:space="preserve"> v </w:t>
      </w:r>
      <w:hyperlink w:anchor="ListAnnex04" w:history="1">
        <w:r w:rsidR="00F24489" w:rsidRPr="0022511C">
          <w:rPr>
            <w:rStyle w:val="Hypertextovodkaz"/>
            <w:rFonts w:cs="Calibri"/>
            <w:color w:val="auto"/>
          </w:rPr>
          <w:t>Příloze č. 4</w:t>
        </w:r>
      </w:hyperlink>
      <w:r w:rsidR="00F24489" w:rsidRPr="0022511C">
        <w:t xml:space="preserve"> této Smlouvy.</w:t>
      </w:r>
    </w:p>
    <w:p w14:paraId="176CD9FB" w14:textId="77777777" w:rsidR="00F24489" w:rsidRPr="00C35721"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C35721">
        <w:t>obnovení jednání o Smlouvě ani zvýšení Ceny za Dílo ani zrušení Smlouvy.</w:t>
      </w:r>
    </w:p>
    <w:p w14:paraId="45F338B1" w14:textId="77777777" w:rsidR="00F24489" w:rsidRPr="00C35721" w:rsidRDefault="00F24489" w:rsidP="00F24489">
      <w:pPr>
        <w:pStyle w:val="Text1-1"/>
      </w:pPr>
      <w:r w:rsidRPr="00C35721">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35721">
        <w:rPr>
          <w:rStyle w:val="OdstavecsmlouvyChar"/>
          <w:rFonts w:eastAsiaTheme="minorHAnsi"/>
        </w:rPr>
        <w:t xml:space="preserve"> </w:t>
      </w:r>
      <w:r w:rsidRPr="00C35721">
        <w:t xml:space="preserve">režim přenesení daňové povinnosti dle </w:t>
      </w:r>
      <w:proofErr w:type="spellStart"/>
      <w:r w:rsidRPr="00C35721">
        <w:t>ust</w:t>
      </w:r>
      <w:proofErr w:type="spellEnd"/>
      <w:r w:rsidRPr="00C35721">
        <w:t>. § 92a, zákona č. 235/2004 Sb., o dani z přidané hodnoty, ve znění pozdějších předpisů (dále jen „</w:t>
      </w:r>
      <w:r w:rsidRPr="00C35721">
        <w:rPr>
          <w:b/>
          <w:i/>
        </w:rPr>
        <w:t>zákona o DPH</w:t>
      </w:r>
      <w:r w:rsidRPr="00C35721">
        <w:t xml:space="preserve">“), osobou povinnou k dani dle </w:t>
      </w:r>
      <w:proofErr w:type="spellStart"/>
      <w:r w:rsidRPr="00C35721">
        <w:t>ust</w:t>
      </w:r>
      <w:proofErr w:type="spellEnd"/>
      <w:r w:rsidRPr="00C35721">
        <w:t xml:space="preserve">. § 5 odst. 1 zákona o DPH, neboť přijatá plnění použije pro svou ekonomickou činnost, a je tedy osobou povinnou přiznat a zaplatit DPH dle </w:t>
      </w:r>
      <w:proofErr w:type="spellStart"/>
      <w:r w:rsidRPr="00C35721">
        <w:t>ust</w:t>
      </w:r>
      <w:proofErr w:type="spellEnd"/>
      <w:r w:rsidRPr="00C35721">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xml:space="preserve">. § 106a, zákona o DPH, nebo daňový doklad Zhotovitele bude obsahovat číslo bankovního účtu, na který má být plněno, aniž by bylo uvedeno ve veřejném registru spolehlivých účtů, vedeném správcem daně, je Objednatel oprávněn </w:t>
      </w:r>
      <w:r w:rsidRPr="00F97DBD">
        <w:lastRenderedPageBreak/>
        <w:t>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9D0C52">
        <w:rPr>
          <w:b/>
          <w:bCs/>
          <w:i/>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0C791D64" w:rsidR="00F24489" w:rsidRPr="00F24489" w:rsidRDefault="00F24489" w:rsidP="00F24489">
      <w:pPr>
        <w:pStyle w:val="Textbezslovn"/>
        <w:rPr>
          <w:b/>
        </w:rPr>
      </w:pPr>
      <w:r w:rsidRPr="00F24489">
        <w:rPr>
          <w:b/>
        </w:rPr>
        <w:t xml:space="preserve">Zahájení stavebních prací: dnem předání Staveniště </w:t>
      </w:r>
      <w:r w:rsidR="00BA0B9E">
        <w:rPr>
          <w:b/>
        </w:rPr>
        <w:t xml:space="preserve">za podmínek </w:t>
      </w:r>
      <w:r w:rsidRPr="00F24489">
        <w:rPr>
          <w:b/>
        </w:rPr>
        <w:t>dle Přílohy č.2 b) Smlouvy.</w:t>
      </w:r>
    </w:p>
    <w:p w14:paraId="13CEEAFE" w14:textId="23DE15F0" w:rsidR="00AE2998" w:rsidRPr="00F24489" w:rsidRDefault="00AE2998" w:rsidP="00AE2998">
      <w:pPr>
        <w:pStyle w:val="Textbezslovn"/>
        <w:rPr>
          <w:b/>
        </w:rPr>
      </w:pPr>
      <w:r w:rsidRPr="0022511C">
        <w:rPr>
          <w:b/>
        </w:rPr>
        <w:t xml:space="preserve">Termín dokončení díla je: </w:t>
      </w:r>
      <w:r w:rsidR="0022511C" w:rsidRPr="0022511C">
        <w:rPr>
          <w:b/>
        </w:rPr>
        <w:t>31</w:t>
      </w:r>
      <w:r w:rsidRPr="0022511C">
        <w:rPr>
          <w:b/>
        </w:rPr>
        <w:t>.</w:t>
      </w:r>
      <w:r w:rsidR="0022511C" w:rsidRPr="0022511C">
        <w:rPr>
          <w:b/>
        </w:rPr>
        <w:t>10</w:t>
      </w:r>
      <w:r w:rsidRPr="0022511C">
        <w:rPr>
          <w:b/>
        </w:rPr>
        <w:t>.</w:t>
      </w:r>
      <w:r w:rsidR="0022511C" w:rsidRPr="0022511C">
        <w:rPr>
          <w:b/>
        </w:rPr>
        <w:t>2026</w:t>
      </w:r>
      <w:r>
        <w:rPr>
          <w:b/>
        </w:rPr>
        <w:t>. D</w:t>
      </w:r>
      <w:r w:rsidRPr="00F24489">
        <w:rPr>
          <w:b/>
        </w:rPr>
        <w:t>okladem prokazujícím, že Zhotovitel dokončil celé Dílo, je Předávací protokol dle odst. 10.4 Obchodních podmínek.</w:t>
      </w:r>
    </w:p>
    <w:p w14:paraId="0419DBEF" w14:textId="77777777" w:rsidR="00AE2998" w:rsidRDefault="00AE2998" w:rsidP="00AE2998">
      <w:pPr>
        <w:pStyle w:val="Textbezslovn"/>
      </w:pPr>
      <w:r>
        <w:t>D</w:t>
      </w:r>
      <w:r w:rsidRPr="00F97DBD">
        <w:t xml:space="preserve">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8EACFB" w14:textId="7996E72D" w:rsidR="00F24489" w:rsidRDefault="00F24489" w:rsidP="00F24489">
      <w:pPr>
        <w:pStyle w:val="Textbezslovn"/>
      </w:pPr>
      <w:r w:rsidRPr="0022511C">
        <w:t>Předání osvědčení o bezpečnosti zpracovaného</w:t>
      </w:r>
      <w:r w:rsidRPr="0022511C">
        <w:rPr>
          <w:color w:val="FF0000"/>
        </w:rPr>
        <w:t xml:space="preserve"> </w:t>
      </w:r>
      <w:r w:rsidRPr="0022511C">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22511C">
        <w:rPr>
          <w:b/>
        </w:rPr>
        <w:t>6 měsíců</w:t>
      </w:r>
      <w:r w:rsidRPr="0022511C">
        <w:t xml:space="preserve"> ode dne podpisu posledního Zápisu o předání a převzetí Díla.</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67ADEA19" w:rsidR="00F24489" w:rsidRDefault="00F24489" w:rsidP="00916B3C">
      <w:pPr>
        <w:pStyle w:val="Text1-1"/>
      </w:pPr>
      <w:r w:rsidRPr="00F97DBD">
        <w:t xml:space="preserve">Místo plnění je dáno místem, v němž má být Dílo dle </w:t>
      </w:r>
      <w:r>
        <w:t xml:space="preserve">Přílohy č. 2 </w:t>
      </w:r>
      <w:r w:rsidR="002B5516">
        <w:t>b</w:t>
      </w:r>
      <w:r>
        <w:t xml:space="preserve">) této smlouvy </w:t>
      </w:r>
      <w:r w:rsidRPr="00F97DBD">
        <w:t>umístěno.</w:t>
      </w:r>
      <w:r>
        <w:t xml:space="preserve"> </w:t>
      </w:r>
    </w:p>
    <w:p w14:paraId="710DC870" w14:textId="188D5368" w:rsidR="00F24489" w:rsidRPr="0022511C" w:rsidRDefault="00F24489" w:rsidP="00F24489">
      <w:pPr>
        <w:pStyle w:val="Text1-1"/>
      </w:pPr>
      <w:r w:rsidRPr="0022511C">
        <w:t>Zhotovitel se zavazuje zajistit realizaci prací na Díle tak, aby v případě nepřetržitých výluk trvajících více než 36 hodin probíhala realizace prací na Díle minimálně 16 hodin denně včetně sobot a nedělí.</w:t>
      </w:r>
    </w:p>
    <w:p w14:paraId="38CF7383" w14:textId="26310A17" w:rsidR="00F24489" w:rsidRDefault="00214C3E" w:rsidP="00214C3E">
      <w:pPr>
        <w:pStyle w:val="Nadpis1-1"/>
      </w:pPr>
      <w:r w:rsidRPr="00214C3E">
        <w:t>DALŠÍ USTANOVENÍ</w:t>
      </w:r>
    </w:p>
    <w:p w14:paraId="5E83BC8B" w14:textId="1FF57A14" w:rsidR="00214C3E" w:rsidRPr="00306352" w:rsidRDefault="00214C3E" w:rsidP="00306352">
      <w:pPr>
        <w:pStyle w:val="Text1-1"/>
      </w:pPr>
      <w:r w:rsidRPr="00306352">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0F6752" w:rsidRPr="00306352">
        <w:t xml:space="preserve"> Části čl. 19.17 a 19.19 Obchodních podmínek týkající se nároků Objednatele z bankovní záruky za odstranění vad se taktéž nepoužijí.</w:t>
      </w:r>
    </w:p>
    <w:p w14:paraId="51F6B4F1" w14:textId="0C13A166" w:rsidR="002B5516" w:rsidRDefault="00214C3E" w:rsidP="00306352">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E4DF42F" w14:textId="60033215" w:rsidR="00214C3E" w:rsidRPr="00306352" w:rsidRDefault="00214C3E" w:rsidP="001108BC">
      <w:pPr>
        <w:pStyle w:val="Text1-1"/>
      </w:pPr>
      <w:r w:rsidRPr="002032B6">
        <w:t>Objednatel si v souladu s § 105, odst.</w:t>
      </w:r>
      <w:r>
        <w:t xml:space="preserve"> </w:t>
      </w:r>
      <w:r w:rsidRPr="002032B6">
        <w:t xml:space="preserve">2 zákona č. 134/2016 Sb., o zadávání veřejných zakázek (dále jen </w:t>
      </w:r>
      <w:r>
        <w:t>„</w:t>
      </w:r>
      <w:r w:rsidRPr="006B76A0">
        <w:rPr>
          <w:b/>
          <w:i/>
        </w:rPr>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306352">
        <w:t>prostředky.</w:t>
      </w:r>
    </w:p>
    <w:p w14:paraId="7039CC01" w14:textId="1D28F364" w:rsidR="00214C3E" w:rsidRPr="00306352" w:rsidRDefault="00A90618" w:rsidP="00214C3E">
      <w:pPr>
        <w:pStyle w:val="Text1-1"/>
      </w:pPr>
      <w:r w:rsidRPr="00306352">
        <w:t xml:space="preserve">Objednatel si vyhrazuje změnu zhotovitele v průběhu plnění veřejné zakázky, dojde-li k předčasnému ukončení této Smlouvy ze strany Zhotovitele nebo k předčasnému </w:t>
      </w:r>
      <w:r w:rsidRPr="00306352">
        <w:lastRenderedPageBreak/>
        <w:t>ukončení Smlouvy ze strany Objednatele z důvodu porušení povinnosti Zhotovitele. Smluvní strany výslovně akceptují, že dle čl. 1</w:t>
      </w:r>
      <w:r w:rsidR="00BC3A12" w:rsidRPr="00306352">
        <w:t>5</w:t>
      </w:r>
      <w:r w:rsidRPr="00306352">
        <w:t xml:space="preserve"> Výzvy k podání nabídky je Objednatel oprávněn přistoupit k nahrazení Zhotovitele způsobem a za podmínek dle čl. 1</w:t>
      </w:r>
      <w:r w:rsidR="00BC3A12" w:rsidRPr="00306352">
        <w:t>5</w:t>
      </w:r>
      <w:r w:rsidRPr="00306352">
        <w:t xml:space="preserve"> Výzvy k podání nabídky. V takovém případě je Zhotovitel povinen poskytnout Objednateli a nově určenému zhotoviteli veškerou součinnost nezbytnou pro další provádění Díla.</w:t>
      </w:r>
    </w:p>
    <w:p w14:paraId="5B1559D7" w14:textId="0B062573" w:rsidR="00214C3E" w:rsidRPr="00306352" w:rsidRDefault="00214C3E" w:rsidP="00306352">
      <w:pPr>
        <w:pStyle w:val="Text1-1"/>
      </w:pPr>
      <w:r w:rsidRPr="00306352">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F971839" w:rsidR="00A1575E" w:rsidRPr="009A12BD" w:rsidRDefault="00A1575E" w:rsidP="009032FF">
      <w:pPr>
        <w:pStyle w:val="Textbezslovn"/>
      </w:pPr>
      <w:r w:rsidRPr="009A12BD">
        <w:t>Součet hodnot dle výše uvedeného písm.</w:t>
      </w:r>
      <w:r w:rsidR="00070C38">
        <w:t xml:space="preserve"> </w:t>
      </w:r>
      <w:r w:rsidRPr="009A12BD">
        <w:t>a) a písm.</w:t>
      </w:r>
      <w:r w:rsidR="00070C38">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350841CC" w14:textId="618A6DF8"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679C51" w14:textId="77777777" w:rsidR="00070C38" w:rsidRDefault="00070C38">
      <w:pPr>
        <w:pStyle w:val="Text1-1"/>
      </w:pPr>
      <w:r w:rsidRPr="00ED0187">
        <w:rPr>
          <w:rFonts w:eastAsia="Times New Roman" w:cs="Times New Roman"/>
        </w:rPr>
        <w:t>Compliance doložka a etické zásady</w:t>
      </w:r>
      <w:r>
        <w:t xml:space="preserve"> </w:t>
      </w:r>
    </w:p>
    <w:p w14:paraId="18D1086D" w14:textId="510A4407" w:rsidR="00B70CD6" w:rsidRDefault="00B70CD6" w:rsidP="001108BC">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w:t>
        </w:r>
        <w:r w:rsidR="00913CF2">
          <w:rPr>
            <w:rStyle w:val="Hypertextovodkaz"/>
            <w:noProof w:val="0"/>
          </w:rPr>
          <w:t>e</w:t>
        </w:r>
        <w:r w:rsidRPr="00A85200">
          <w:rPr>
            <w:rStyle w:val="Hypertextovodkaz"/>
            <w:noProof w:val="0"/>
          </w:rPr>
          <w:t>zadouci-jednani-a-boj-s-korupci</w:t>
        </w:r>
      </w:hyperlink>
      <w:r>
        <w:t xml:space="preserve"> </w:t>
      </w:r>
    </w:p>
    <w:p w14:paraId="7DE97919" w14:textId="090E59AD" w:rsidR="00070C38" w:rsidRDefault="003554E8" w:rsidP="00306352">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EEFCEF2" w:rsidR="00214C3E" w:rsidRDefault="00214C3E" w:rsidP="00214C3E">
      <w:pPr>
        <w:pStyle w:val="Text1-1"/>
      </w:pPr>
      <w:r w:rsidRPr="00214C3E">
        <w:t xml:space="preserve">Zhotovitel se zavazuje přijmout vhodná technická a organizační opatření podle nařízení Evropského parlamentu a Rady (EU) 2016/679 ze dne 27.dubna 2016 o </w:t>
      </w:r>
      <w:r w:rsidRPr="00214C3E">
        <w:lastRenderedPageBreak/>
        <w:t>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w:t>
      </w:r>
      <w:r w:rsidR="007C722F">
        <w:t>„</w:t>
      </w:r>
      <w:r w:rsidRPr="009D0C52">
        <w:rPr>
          <w:b/>
          <w:i/>
        </w:rPr>
        <w:t>GDPR</w:t>
      </w:r>
      <w:r w:rsidR="007C722F">
        <w:t>“</w:t>
      </w:r>
      <w:r>
        <w:t>),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w:t>
      </w:r>
      <w:proofErr w:type="gramStart"/>
      <w:r w:rsidRPr="00102D47">
        <w:t>inovací</w:t>
      </w:r>
      <w:proofErr w:type="gramEnd"/>
      <w:r w:rsidRPr="00102D47">
        <w:t xml:space="preserve"> </w:t>
      </w:r>
      <w:r w:rsidR="00AC10C3">
        <w:t>jak jsou definovány v § 28 odst. 1 písm. p) až r</w:t>
      </w:r>
      <w:r w:rsidRPr="00102D47">
        <w:t xml:space="preserve">) </w:t>
      </w:r>
      <w:r>
        <w:t>ZZVZ</w:t>
      </w:r>
      <w:r w:rsidRPr="00102D47">
        <w:t xml:space="preserve"> (dále jen „</w:t>
      </w:r>
      <w:r w:rsidRPr="009D0C52">
        <w:rPr>
          <w:b/>
          <w:i/>
        </w:rPr>
        <w:t>odpovědné zadávání</w:t>
      </w:r>
      <w:r w:rsidRPr="00102D47">
        <w:t xml:space="preserve">“).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Zhotovitel se zavazuje ujednat si s dalšími osobami, které se na jeho straně podílejí na realizaci Díla, a jsou podnikateli (dále jen „</w:t>
      </w:r>
      <w:r w:rsidRPr="009D0C52">
        <w:rPr>
          <w:b/>
          <w:i/>
        </w:rPr>
        <w:t>smluvní partneři Zhotovitele</w:t>
      </w:r>
      <w:r>
        <w:t xml:space="preserv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129AE4E1" w:rsidR="00A76F4A" w:rsidRDefault="00A76F4A" w:rsidP="00717D14">
      <w:pPr>
        <w:pStyle w:val="Text1-1"/>
        <w:rPr>
          <w:rStyle w:val="Tun"/>
          <w:b w:val="0"/>
        </w:rPr>
      </w:pPr>
      <w:r>
        <w:lastRenderedPageBreak/>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825DF9">
        <w:rPr>
          <w:rStyle w:val="Tun"/>
          <w:b w:val="0"/>
        </w:rPr>
        <w:t>y</w:t>
      </w:r>
      <w:r w:rsidR="00717D14">
        <w:rPr>
          <w:rStyle w:val="Tun"/>
        </w:rPr>
        <w:t xml:space="preserve"> </w:t>
      </w:r>
      <w:r w:rsidR="00717D14" w:rsidRPr="002C6C11">
        <w:rPr>
          <w:rStyle w:val="Tun"/>
          <w:b w:val="0"/>
        </w:rPr>
        <w:t>znevýhodněn</w:t>
      </w:r>
      <w:r w:rsidR="00825DF9">
        <w:rPr>
          <w:rStyle w:val="Tun"/>
          <w:b w:val="0"/>
        </w:rPr>
        <w:t>é</w:t>
      </w:r>
      <w:r w:rsidR="00717D14" w:rsidRPr="002C6C11">
        <w:rPr>
          <w:rStyle w:val="Tun"/>
          <w:b w:val="0"/>
        </w:rPr>
        <w:t xml:space="preserve">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611E581" w14:textId="77777777" w:rsidR="000E0B0A"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r w:rsidR="000E0B0A">
        <w:rPr>
          <w:rStyle w:val="Tun"/>
          <w:b w:val="0"/>
        </w:rPr>
        <w:t>,</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2BBE074E"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9C72F4">
        <w:rPr>
          <w:rStyle w:val="Tun"/>
          <w:b w:val="0"/>
        </w:rPr>
        <w:t xml:space="preserve"> </w:t>
      </w:r>
      <w:r w:rsidR="00355475">
        <w:rPr>
          <w:rStyle w:val="Tun"/>
          <w:b w:val="0"/>
        </w:rPr>
        <w:t>(dále jen „</w:t>
      </w:r>
      <w:r w:rsidR="00355475" w:rsidRPr="009D0C52">
        <w:rPr>
          <w:rStyle w:val="Tun"/>
          <w:i/>
        </w:rPr>
        <w:t>evidence zapojení znevýhodněných osob</w:t>
      </w:r>
      <w:r w:rsidR="00355475">
        <w:rPr>
          <w:rStyle w:val="Tun"/>
          <w:b w:val="0"/>
        </w:rPr>
        <w:t>“)</w:t>
      </w:r>
      <w:r>
        <w:rPr>
          <w:rStyle w:val="Tun"/>
          <w:b w:val="0"/>
        </w:rPr>
        <w:t>. V</w:t>
      </w:r>
      <w:r w:rsidR="000E0B0A">
        <w:rPr>
          <w:rStyle w:val="Tun"/>
          <w:b w:val="0"/>
        </w:rPr>
        <w:t> evidenci zapojení znevýhodněných osob</w:t>
      </w:r>
      <w:r>
        <w:rPr>
          <w:rStyle w:val="Tun"/>
          <w:b w:val="0"/>
        </w:rPr>
        <w:t xml:space="preserve"> Zhotovitel eviduje počet hodin strávených při plnění pracovních úkolů souvisejících s realizací Díla zvlášť pro každou takovou osobu.</w:t>
      </w:r>
      <w:r w:rsidR="00FD6C7B">
        <w:rPr>
          <w:rStyle w:val="Tun"/>
          <w:b w:val="0"/>
        </w:rPr>
        <w:t xml:space="preserve"> </w:t>
      </w:r>
      <w:r w:rsidR="00FD6C7B" w:rsidRPr="00F46318">
        <w:rPr>
          <w:rStyle w:val="Tun"/>
          <w:b w:val="0"/>
          <w:highlight w:val="green"/>
        </w:rPr>
        <w:t>Závazný vzor evidence zapojení znevýhodněných osob, tvoří Příloh</w:t>
      </w:r>
      <w:r w:rsidR="00343A43" w:rsidRPr="00F46318">
        <w:rPr>
          <w:rStyle w:val="Tun"/>
          <w:b w:val="0"/>
          <w:highlight w:val="green"/>
        </w:rPr>
        <w:t>y</w:t>
      </w:r>
      <w:r w:rsidR="00FD6C7B" w:rsidRPr="00F46318">
        <w:rPr>
          <w:rStyle w:val="Tun"/>
          <w:b w:val="0"/>
          <w:highlight w:val="green"/>
        </w:rPr>
        <w:t xml:space="preserve"> č. </w:t>
      </w:r>
      <w:r w:rsidR="00841BE1">
        <w:rPr>
          <w:rStyle w:val="Tun"/>
          <w:b w:val="0"/>
          <w:highlight w:val="green"/>
        </w:rPr>
        <w:t>9</w:t>
      </w:r>
      <w:r w:rsidR="00343A43" w:rsidRPr="00F46318">
        <w:rPr>
          <w:rStyle w:val="Tun"/>
          <w:b w:val="0"/>
          <w:highlight w:val="green"/>
        </w:rPr>
        <w:t xml:space="preserve"> </w:t>
      </w:r>
      <w:r w:rsidR="00FD6C7B" w:rsidRPr="00F46318">
        <w:rPr>
          <w:rStyle w:val="Tun"/>
          <w:b w:val="0"/>
          <w:highlight w:val="green"/>
        </w:rPr>
        <w:t>této Smlouvy.</w:t>
      </w:r>
    </w:p>
    <w:p w14:paraId="4CBD6962" w14:textId="77777777" w:rsidR="000E0B0A" w:rsidRDefault="000E0B0A" w:rsidP="000E0B0A">
      <w:pPr>
        <w:pStyle w:val="Text1-2"/>
        <w:numPr>
          <w:ilvl w:val="2"/>
          <w:numId w:val="9"/>
        </w:numPr>
        <w:ind w:left="1474"/>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Pr>
          <w:rStyle w:val="Tun"/>
          <w:b w:val="0"/>
        </w:rPr>
        <w:t xml:space="preserve">Vyplněnou evidenci zapojení znevýhodněných osob předá Zhotovitel Objednateli společně s dalšími doklady k předání Díla. </w:t>
      </w:r>
    </w:p>
    <w:p w14:paraId="4FB98B4A" w14:textId="76B7C2A8" w:rsidR="00BE7F36" w:rsidRDefault="000E0B0A" w:rsidP="000E0B0A">
      <w:pPr>
        <w:pStyle w:val="Text1-2"/>
        <w:rPr>
          <w:rStyle w:val="Tun"/>
          <w:b w:val="0"/>
        </w:rPr>
      </w:pPr>
      <w:r>
        <w:rPr>
          <w:rStyle w:val="Tun"/>
          <w:b w:val="0"/>
        </w:rPr>
        <w:lastRenderedPageBreak/>
        <w:t>Pokud je Dílo plněno v průběhu dvou či více kalendářních roků, předá Zhotovitel do konce prvního měsíce následujícího kalendářního roku Objednateli</w:t>
      </w:r>
      <w:r w:rsidDel="008034DF">
        <w:rPr>
          <w:rStyle w:val="Tun"/>
          <w:b w:val="0"/>
        </w:rPr>
        <w:t xml:space="preserve"> </w:t>
      </w:r>
      <w:r>
        <w:rPr>
          <w:rStyle w:val="Tun"/>
          <w:b w:val="0"/>
        </w:rPr>
        <w:t>taktéž vyplněnou evidenci zapojení znevýhodněných osob</w:t>
      </w:r>
      <w:r w:rsidDel="008034DF">
        <w:rPr>
          <w:rStyle w:val="Tun"/>
          <w:b w:val="0"/>
        </w:rPr>
        <w:t xml:space="preserve"> </w:t>
      </w:r>
      <w:r>
        <w:rPr>
          <w:rStyle w:val="Tun"/>
          <w:b w:val="0"/>
        </w:rPr>
        <w:t>obsahující data za předchozí kalendářní rok.</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7639534B" w14:textId="4E8C615C" w:rsidR="001A4E40" w:rsidRPr="00086FA6" w:rsidRDefault="00C2029D" w:rsidP="00306352">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65C2A978" w14:textId="094ACD82" w:rsidR="00767DB6" w:rsidRDefault="006D7056" w:rsidP="00767DB6">
      <w:pPr>
        <w:pStyle w:val="Nadpis1-1"/>
        <w:rPr>
          <w:lang w:eastAsia="cs-CZ"/>
        </w:rPr>
      </w:pPr>
      <w:r>
        <w:rPr>
          <w:lang w:eastAsia="cs-CZ"/>
        </w:rPr>
        <w:t>STŘET ZÁJMŮ, POVINNOSTI ZHOTOVITELE V SOUVISLOSTI S MEZINÁRODNÍMI SANKCEMI</w:t>
      </w:r>
    </w:p>
    <w:p w14:paraId="200EAE5C" w14:textId="7F39550F" w:rsidR="002B5516" w:rsidRDefault="00767DB6" w:rsidP="002B5516">
      <w:pPr>
        <w:pStyle w:val="Text1-1"/>
        <w:numPr>
          <w:ilvl w:val="1"/>
          <w:numId w:val="9"/>
        </w:numPr>
      </w:pPr>
      <w:r>
        <w:rPr>
          <w:rFonts w:eastAsia="Calibri"/>
        </w:rPr>
        <w:t>Zhotovitel</w:t>
      </w:r>
      <w:r w:rsidRPr="0073792E">
        <w:t xml:space="preserve"> </w:t>
      </w:r>
      <w:r w:rsidR="002B5516" w:rsidRPr="0073792E">
        <w:t>prohlašuje, že</w:t>
      </w:r>
      <w:r w:rsidR="002B5516">
        <w:t>:</w:t>
      </w:r>
    </w:p>
    <w:p w14:paraId="6E43BA3D" w14:textId="77777777" w:rsidR="002B5516" w:rsidRDefault="002B5516" w:rsidP="002B5516">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74CA68E" w14:textId="3CF91C7C" w:rsidR="002B5516" w:rsidRDefault="002B5516" w:rsidP="002B5516">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443107">
        <w:t xml:space="preserve"> které spadají do oblasti působnosti právních předpisů nebo jiných aktů uvedených v článku 5k Nařízení č. 833/2014,</w:t>
      </w:r>
      <w:r>
        <w:t xml:space="preserve">  </w:t>
      </w:r>
    </w:p>
    <w:p w14:paraId="129E5ABF" w14:textId="77777777" w:rsidR="002B5516" w:rsidRDefault="002B5516" w:rsidP="002B5516">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89D93CB" w14:textId="6BE4C1FA" w:rsidR="002B5516" w:rsidRPr="0029677D" w:rsidRDefault="00767DB6" w:rsidP="002B5516">
      <w:pPr>
        <w:pStyle w:val="Text1-1"/>
      </w:pPr>
      <w:r w:rsidRPr="0029677D">
        <w:t xml:space="preserve">Je-li </w:t>
      </w:r>
      <w:r w:rsidR="002B5516" w:rsidRPr="0029677D">
        <w:t>Zhotovitelem sdružení více osob, platí podmínky dle</w:t>
      </w:r>
      <w:r w:rsidR="002B5516">
        <w:t xml:space="preserve"> tohoto článku 7</w:t>
      </w:r>
      <w:r w:rsidR="002B5516" w:rsidRPr="0029677D">
        <w:t xml:space="preserve"> Smlouvy také jednotlivě pro všechny osoby v rámci Zhotovitele sdružené</w:t>
      </w:r>
      <w:r w:rsidR="002B5516">
        <w:t>,</w:t>
      </w:r>
      <w:r w:rsidR="002B5516" w:rsidRPr="0029677D">
        <w:t xml:space="preserve"> a to bez ohledu na právní formu tohoto sdružení.</w:t>
      </w:r>
    </w:p>
    <w:p w14:paraId="544BBB6B" w14:textId="503BCB28" w:rsidR="00767DB6" w:rsidRPr="0029677D" w:rsidRDefault="00767DB6" w:rsidP="00F71A64">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545BB31" w14:textId="3E1FCB02" w:rsidR="002B5516" w:rsidRPr="0029677D" w:rsidRDefault="00767DB6" w:rsidP="002B5516">
      <w:pPr>
        <w:pStyle w:val="Text1-1"/>
      </w:pPr>
      <w:r w:rsidRPr="0029677D">
        <w:lastRenderedPageBreak/>
        <w:t xml:space="preserve">Zhotovitel </w:t>
      </w:r>
      <w:r w:rsidR="002B5516" w:rsidRPr="0029677D">
        <w:t xml:space="preserve">se dále zavazuje postupovat při plnění této Smlouvy v souladu s </w:t>
      </w:r>
      <w:r w:rsidR="002B5516">
        <w:t>n</w:t>
      </w:r>
      <w:r w:rsidR="002B5516" w:rsidRPr="0029677D">
        <w:t>ařízením Rady (ES) č. 765/2006 ze dne 18. května 2006 o omezujících opatřeních vzhledem k situaci v Bělorusku a k zapojení Běloruska do ruské agrese proti Ukrajině, ve znění pozdějších předpisů</w:t>
      </w:r>
      <w:r w:rsidR="002B5516">
        <w:t xml:space="preserve"> a v souladu s n</w:t>
      </w:r>
      <w:r w:rsidR="002B5516" w:rsidRPr="002B73F3">
        <w:rPr>
          <w:rStyle w:val="normaltextrun"/>
          <w:bdr w:val="none" w:sz="0" w:space="0" w:color="auto" w:frame="1"/>
        </w:rPr>
        <w:t>ařízení</w:t>
      </w:r>
      <w:r w:rsidR="002B5516">
        <w:rPr>
          <w:rStyle w:val="normaltextrun"/>
          <w:bdr w:val="none" w:sz="0" w:space="0" w:color="auto" w:frame="1"/>
        </w:rPr>
        <w:t>m</w:t>
      </w:r>
      <w:r w:rsidR="002B5516" w:rsidRPr="002B73F3">
        <w:rPr>
          <w:rStyle w:val="normaltextrun"/>
          <w:bdr w:val="none" w:sz="0" w:space="0" w:color="auto" w:frame="1"/>
        </w:rPr>
        <w:t xml:space="preserve"> Rady (EU) č. 208/2014 ze dne 5. března 2014 o omezujících opatřeních vůči některým osobám, subjektům a orgánům vzhledem k</w:t>
      </w:r>
      <w:r w:rsidR="002B5516">
        <w:rPr>
          <w:rStyle w:val="normaltextrun"/>
          <w:bdr w:val="none" w:sz="0" w:space="0" w:color="auto" w:frame="1"/>
        </w:rPr>
        <w:t> </w:t>
      </w:r>
      <w:r w:rsidR="002B5516" w:rsidRPr="002B73F3">
        <w:rPr>
          <w:rStyle w:val="normaltextrun"/>
          <w:bdr w:val="none" w:sz="0" w:space="0" w:color="auto" w:frame="1"/>
        </w:rPr>
        <w:t>situaci na Ukrajině, ve znění pozdějších předpisů</w:t>
      </w:r>
      <w:r w:rsidR="002B5516">
        <w:rPr>
          <w:rStyle w:val="normaltextrun"/>
          <w:bdr w:val="none" w:sz="0" w:space="0" w:color="auto" w:frame="1"/>
        </w:rPr>
        <w:t>,</w:t>
      </w:r>
      <w:r w:rsidR="002B5516" w:rsidRPr="007A08B0">
        <w:t xml:space="preserve"> a dalších prováděcích předpisů k t</w:t>
      </w:r>
      <w:r w:rsidR="002B5516">
        <w:t>ěmto</w:t>
      </w:r>
      <w:r w:rsidR="002B5516" w:rsidRPr="007A08B0">
        <w:t xml:space="preserve"> nařízení</w:t>
      </w:r>
      <w:r w:rsidR="002B5516">
        <w:t>m</w:t>
      </w:r>
      <w:r w:rsidR="002B5516" w:rsidRPr="0029677D">
        <w:t>.</w:t>
      </w:r>
    </w:p>
    <w:p w14:paraId="6046AB39" w14:textId="11661DE2" w:rsidR="002B5516" w:rsidRPr="0029677D" w:rsidRDefault="00767DB6" w:rsidP="002B5516">
      <w:pPr>
        <w:pStyle w:val="Text1-1"/>
      </w:pPr>
      <w:r w:rsidRPr="0029677D">
        <w:t xml:space="preserve">Zhotovitel </w:t>
      </w:r>
      <w:r w:rsidR="002B5516" w:rsidRPr="0029677D">
        <w:t>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2B5516">
        <w:t>s</w:t>
      </w:r>
      <w:r w:rsidR="002B5516" w:rsidRPr="0029677D">
        <w:t>ankčních seznamech, nebo v jejich prospěch.</w:t>
      </w:r>
    </w:p>
    <w:p w14:paraId="291CE906" w14:textId="3C6851B6" w:rsidR="002B5516" w:rsidRDefault="002B5516" w:rsidP="00306352">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Zhotovitel je dále povinen zaplatit za každé jednotlivé porušení povinností dle předchozí věty smluvní pokutu ve výši </w:t>
      </w:r>
      <w:r w:rsidRPr="00C35721">
        <w:t>5</w:t>
      </w:r>
      <w:r w:rsidRPr="0029677D">
        <w:t xml:space="preserve"> %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7D07848B"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638AF35" w14:textId="35F66FA3" w:rsidR="003861FC" w:rsidRPr="00F97DBD" w:rsidRDefault="00214C3E" w:rsidP="003861FC">
      <w:pPr>
        <w:pStyle w:val="Text1-1"/>
      </w:pPr>
      <w:bookmarkStart w:id="0" w:name="_Ref214189956"/>
      <w:r w:rsidRPr="00F97DBD">
        <w:t xml:space="preserve">Veškerá </w:t>
      </w:r>
      <w:bookmarkEnd w:id="0"/>
      <w:r w:rsidR="003861FC" w:rsidRPr="00F97DBD">
        <w:t>práva a povinnosti vyplývající z této Smlouvy přecházejí, pokud to povaha těchto práv a povinností nevylučuje, na právní nástupce smluvních stran. Žádná ze stran není oprávněna převést jakákoliv práva č</w:t>
      </w:r>
      <w:r w:rsidR="003861FC" w:rsidRPr="004B1A40">
        <w:t>i</w:t>
      </w:r>
      <w:r w:rsidR="003861FC" w:rsidRPr="00F97DBD">
        <w:t xml:space="preserve"> povinnosti nebo jejich část na třetí osobu bez předchozího písemného souhlasu druhé smluvní strany</w:t>
      </w:r>
      <w:r w:rsidR="003861FC" w:rsidRPr="004904BE">
        <w:t>, není-li jinde ve Smlouvě uvedeno jinak</w:t>
      </w:r>
      <w:r w:rsidR="003861FC" w:rsidRPr="00F97DBD">
        <w:t>.</w:t>
      </w:r>
      <w:r w:rsidR="003861FC">
        <w:t xml:space="preserve"> </w:t>
      </w:r>
      <w:r w:rsidR="003861FC" w:rsidRPr="003B5A9F">
        <w:t xml:space="preserve">Pokud dojde ke změně v osobě Zhotovitele následkem právního nástupnictví v souvislosti s přeměnou Zhotovitele, jeho smrtí nebo převodem jeho závodu, popřípadě části závodu, je nový Zhotovitel povinen do 5 </w:t>
      </w:r>
      <w:r w:rsidR="003861FC" w:rsidRPr="003B5A9F">
        <w:lastRenderedPageBreak/>
        <w:t xml:space="preserve">pracovních dnů ode dne, kdy nastanou právní účinky změny, předložit Objednateli dokumenty prokazující, že </w:t>
      </w:r>
      <w:r w:rsidR="003861FC">
        <w:t xml:space="preserve">nadále </w:t>
      </w:r>
      <w:r w:rsidR="003861FC" w:rsidRPr="003B5A9F">
        <w:t xml:space="preserve">splňuje </w:t>
      </w:r>
      <w:r w:rsidR="003861FC">
        <w:t>podmínky pro zařazení</w:t>
      </w:r>
      <w:r w:rsidR="003861FC" w:rsidRPr="00023257">
        <w:t xml:space="preserve"> stanoven</w:t>
      </w:r>
      <w:r w:rsidR="003861FC">
        <w:t>é</w:t>
      </w:r>
      <w:r w:rsidR="003861FC" w:rsidRPr="00023257">
        <w:t xml:space="preserve"> </w:t>
      </w:r>
      <w:r w:rsidR="003861FC">
        <w:t>pro příslušnou kategorii/stupeň Systému, v němž bylo vedeno výběrové řízení, v němž byla tato Smlouva uzavřena</w:t>
      </w:r>
      <w:r w:rsidR="003861FC" w:rsidRPr="003B5A9F">
        <w:t>. Marné uplynutí této lhůty je důvodem pro rozhodnutí TDS o přerušení prací dle odst. 3.7 a násl. Obchodních podmínek z důvodů na straně Zhotovitele.</w:t>
      </w:r>
    </w:p>
    <w:p w14:paraId="3664B23E" w14:textId="47A627D8" w:rsidR="00214C3E" w:rsidRPr="00F97DBD" w:rsidRDefault="00214C3E" w:rsidP="00C6686A">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77777777"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Pr="008F7242">
        <w:rPr>
          <w:highlight w:val="green"/>
        </w:rPr>
        <w:t>VLOŽÍ OBJEDNATEL</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58E37DB2" w:rsidR="00214C3E" w:rsidRPr="00516813" w:rsidRDefault="00214C3E" w:rsidP="00214C3E">
      <w:pPr>
        <w:pStyle w:val="Text1-1"/>
      </w:pPr>
      <w:r>
        <w:t xml:space="preserve">Obě Smluvní strany souhlasí </w:t>
      </w:r>
      <w:r w:rsidRPr="009A2D2E">
        <w:t xml:space="preserve">v souvislosti s aplikací zákona č. 340/2015 Sb. (zákon o registru smluv, dále jen </w:t>
      </w:r>
      <w:r w:rsidR="007C722F">
        <w:t>„</w:t>
      </w:r>
      <w:r w:rsidRPr="009D0C52">
        <w:rPr>
          <w:b/>
          <w:i/>
        </w:rPr>
        <w:t>ZRS</w:t>
      </w:r>
      <w:r w:rsidR="007C722F">
        <w:t>“</w:t>
      </w:r>
      <w:r w:rsidRPr="009A2D2E">
        <w:t>)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9D0C52">
        <w:rPr>
          <w:b/>
          <w:i/>
        </w:rPr>
        <w:t>obchodní tajemství</w:t>
      </w:r>
      <w:r w:rsidRPr="00516813">
        <w:t>“),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w:t>
      </w:r>
      <w:r w:rsidRPr="00516813">
        <w:lastRenderedPageBreak/>
        <w:t>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551"/>
        <w:gridCol w:w="5869"/>
      </w:tblGrid>
      <w:tr w:rsidR="00214C3E" w:rsidRPr="00F97DBD" w14:paraId="31CC506B" w14:textId="77777777" w:rsidTr="008B3AC2">
        <w:trPr>
          <w:jc w:val="center"/>
        </w:trPr>
        <w:tc>
          <w:tcPr>
            <w:tcW w:w="1515"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485" w:type="pct"/>
          </w:tcPr>
          <w:p w14:paraId="61AFD6B2" w14:textId="6F8865AF" w:rsidR="00214C3E" w:rsidRPr="00F97DBD" w:rsidRDefault="00214C3E" w:rsidP="00214C3E">
            <w:pPr>
              <w:pStyle w:val="Textbezslovn"/>
            </w:pPr>
            <w:r w:rsidRPr="00F97DBD">
              <w:t>Obchodní podmínky</w:t>
            </w:r>
          </w:p>
        </w:tc>
      </w:tr>
      <w:bookmarkStart w:id="2" w:name="ListAnnex02"/>
      <w:tr w:rsidR="00214C3E" w:rsidRPr="00F97DBD" w14:paraId="41F7AAB4" w14:textId="77777777" w:rsidTr="008B3AC2">
        <w:trPr>
          <w:jc w:val="center"/>
        </w:trPr>
        <w:tc>
          <w:tcPr>
            <w:tcW w:w="1515"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3485" w:type="pct"/>
          </w:tcPr>
          <w:p w14:paraId="5CC457C6" w14:textId="77777777" w:rsidR="00214C3E" w:rsidRPr="00F97DBD" w:rsidRDefault="00214C3E" w:rsidP="008B3AC2">
            <w:pPr>
              <w:pStyle w:val="Textbezslovn"/>
              <w:jc w:val="left"/>
            </w:pPr>
            <w:r w:rsidRPr="00F97DBD">
              <w:t xml:space="preserve">Technické podmínky: </w:t>
            </w:r>
            <w:r w:rsidRPr="00F97DBD">
              <w:br/>
              <w:t xml:space="preserve">a) Technické kvalitativní podmínky staveb státních drah (TKP Staveb) </w:t>
            </w:r>
          </w:p>
          <w:p w14:paraId="7E2DE6AE" w14:textId="3022E1D1" w:rsidR="00214C3E" w:rsidRPr="00F97DBD" w:rsidRDefault="00961028" w:rsidP="00214C3E">
            <w:pPr>
              <w:pStyle w:val="Textbezslovn"/>
            </w:pPr>
            <w:r>
              <w:t>b</w:t>
            </w:r>
            <w:r w:rsidR="00214C3E" w:rsidRPr="00F97DBD">
              <w:t xml:space="preserve">) Zvláštní technické </w:t>
            </w:r>
            <w:r w:rsidR="00214C3E" w:rsidRPr="00B968AF">
              <w:t>podmínky včetně příloh</w:t>
            </w:r>
          </w:p>
        </w:tc>
      </w:tr>
      <w:bookmarkStart w:id="3" w:name="ListAnnex03"/>
      <w:tr w:rsidR="00214C3E" w:rsidRPr="00F97DBD" w14:paraId="1FB975B5" w14:textId="77777777" w:rsidTr="008B3AC2">
        <w:trPr>
          <w:jc w:val="center"/>
        </w:trPr>
        <w:tc>
          <w:tcPr>
            <w:tcW w:w="1515"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3485" w:type="pct"/>
          </w:tcPr>
          <w:p w14:paraId="5DA1B569" w14:textId="7F14B997" w:rsidR="00214C3E" w:rsidRPr="00F97DBD" w:rsidRDefault="00B968AF" w:rsidP="00214C3E">
            <w:pPr>
              <w:pStyle w:val="Textbezslovn"/>
            </w:pPr>
            <w:r>
              <w:t>Neobsazeno</w:t>
            </w:r>
          </w:p>
        </w:tc>
      </w:tr>
      <w:bookmarkStart w:id="4" w:name="ListAnnex04"/>
      <w:tr w:rsidR="00214C3E" w:rsidRPr="00F97DBD" w14:paraId="0AAD41A9" w14:textId="77777777" w:rsidTr="008B3AC2">
        <w:trPr>
          <w:jc w:val="center"/>
        </w:trPr>
        <w:tc>
          <w:tcPr>
            <w:tcW w:w="1515"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3485" w:type="pct"/>
          </w:tcPr>
          <w:p w14:paraId="025B7BE9" w14:textId="69FFC63E" w:rsidR="00214C3E" w:rsidRPr="00F97DBD" w:rsidRDefault="00214C3E" w:rsidP="00214C3E">
            <w:pPr>
              <w:pStyle w:val="Textbezslovn"/>
            </w:pPr>
            <w:r>
              <w:t>R</w:t>
            </w:r>
            <w:r w:rsidR="00DB295C">
              <w:t>ekapitulace</w:t>
            </w:r>
            <w:r>
              <w:t xml:space="preserve"> </w:t>
            </w:r>
            <w:r w:rsidRPr="00F97DBD">
              <w:t>Ceny Díla</w:t>
            </w:r>
          </w:p>
        </w:tc>
      </w:tr>
      <w:bookmarkStart w:id="5" w:name="ListAnnex05"/>
      <w:tr w:rsidR="00214C3E" w:rsidRPr="00F97DBD" w14:paraId="7F332280" w14:textId="77777777" w:rsidTr="008B3AC2">
        <w:trPr>
          <w:jc w:val="center"/>
        </w:trPr>
        <w:tc>
          <w:tcPr>
            <w:tcW w:w="1515"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3485"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8B3AC2">
        <w:trPr>
          <w:jc w:val="center"/>
        </w:trPr>
        <w:tc>
          <w:tcPr>
            <w:tcW w:w="1515"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3485"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8B3AC2">
        <w:trPr>
          <w:jc w:val="center"/>
        </w:trPr>
        <w:tc>
          <w:tcPr>
            <w:tcW w:w="1515"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3485"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8B3AC2">
        <w:trPr>
          <w:jc w:val="center"/>
        </w:trPr>
        <w:tc>
          <w:tcPr>
            <w:tcW w:w="1515" w:type="pct"/>
          </w:tcPr>
          <w:p w14:paraId="0EEC7484" w14:textId="77777777" w:rsidR="00214C3E" w:rsidRPr="00F97DBD" w:rsidRDefault="00214C3E" w:rsidP="004904BE">
            <w:pPr>
              <w:pStyle w:val="Textbezslovn"/>
            </w:pPr>
            <w:hyperlink w:anchor="Annex09" w:history="1">
              <w:r w:rsidRPr="00F97DBD">
                <w:rPr>
                  <w:rStyle w:val="Hypertextovodkaz"/>
                  <w:rFonts w:cs="Calibri"/>
                  <w:color w:val="auto"/>
                </w:rPr>
                <w:t>Příloha č. 8</w:t>
              </w:r>
            </w:hyperlink>
            <w:r w:rsidRPr="00F97DBD">
              <w:t>:</w:t>
            </w:r>
          </w:p>
        </w:tc>
        <w:tc>
          <w:tcPr>
            <w:tcW w:w="3485"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8B3AC2" w:rsidRPr="00F97DBD" w14:paraId="4C998A2A" w14:textId="77777777" w:rsidTr="008B3AC2">
        <w:trPr>
          <w:jc w:val="center"/>
        </w:trPr>
        <w:tc>
          <w:tcPr>
            <w:tcW w:w="1515" w:type="pct"/>
          </w:tcPr>
          <w:p w14:paraId="4011612B" w14:textId="4B69AB12" w:rsidR="008B3AC2" w:rsidRDefault="008B3AC2" w:rsidP="004904BE">
            <w:pPr>
              <w:pStyle w:val="Textbezslovn"/>
            </w:pPr>
            <w:r w:rsidRPr="00214C3E">
              <w:rPr>
                <w:u w:val="single"/>
              </w:rPr>
              <w:t>Příloha č. 9</w:t>
            </w:r>
            <w:r>
              <w:rPr>
                <w:u w:val="single"/>
              </w:rPr>
              <w:t>:</w:t>
            </w:r>
          </w:p>
        </w:tc>
        <w:tc>
          <w:tcPr>
            <w:tcW w:w="3485" w:type="pct"/>
          </w:tcPr>
          <w:p w14:paraId="75C974FA" w14:textId="10FE46FF" w:rsidR="008B3AC2" w:rsidRPr="00F97DBD" w:rsidRDefault="008B3AC2" w:rsidP="008B3AC2">
            <w:pPr>
              <w:pStyle w:val="Textbezslovn"/>
              <w:jc w:val="left"/>
            </w:pPr>
            <w:r w:rsidRPr="00B968AF">
              <w:rPr>
                <w:highlight w:val="green"/>
              </w:rPr>
              <w:t>Závazný vzor evidence zapojení znevýhodněných osob</w:t>
            </w:r>
          </w:p>
        </w:tc>
      </w:tr>
      <w:tr w:rsidR="004904BE" w:rsidRPr="00F97DBD" w14:paraId="66A560E7" w14:textId="77777777" w:rsidTr="008B3AC2">
        <w:trPr>
          <w:jc w:val="center"/>
        </w:trPr>
        <w:tc>
          <w:tcPr>
            <w:tcW w:w="1515" w:type="pct"/>
          </w:tcPr>
          <w:p w14:paraId="7D6E9A16" w14:textId="0A5CD5EA" w:rsidR="004904BE" w:rsidRDefault="008B3AC2" w:rsidP="00214C3E">
            <w:pPr>
              <w:pStyle w:val="Textbezslovn"/>
            </w:pPr>
            <w:r w:rsidRPr="00214C3E">
              <w:rPr>
                <w:u w:val="single"/>
              </w:rPr>
              <w:t>Příloha č</w:t>
            </w:r>
            <w:r>
              <w:rPr>
                <w:u w:val="single"/>
              </w:rPr>
              <w:t>. 10</w:t>
            </w:r>
            <w:r>
              <w:t>:</w:t>
            </w:r>
          </w:p>
        </w:tc>
        <w:tc>
          <w:tcPr>
            <w:tcW w:w="3485" w:type="pct"/>
          </w:tcPr>
          <w:p w14:paraId="171A4A69" w14:textId="77777777" w:rsidR="004904BE" w:rsidRPr="00B968AF" w:rsidRDefault="004904BE" w:rsidP="00214C3E">
            <w:pPr>
              <w:pStyle w:val="Textbezslovn"/>
              <w:rPr>
                <w:highlight w:val="yellow"/>
              </w:rPr>
            </w:pPr>
            <w:r w:rsidRPr="00B968AF">
              <w:rPr>
                <w:highlight w:val="yellow"/>
              </w:rPr>
              <w:t>Zmocnění Vedoucího Zhotovitele</w:t>
            </w:r>
          </w:p>
        </w:tc>
      </w:tr>
      <w:tr w:rsidR="00343A43" w:rsidRPr="00F97DBD" w14:paraId="5C34E750" w14:textId="77777777" w:rsidTr="008B3AC2">
        <w:trPr>
          <w:jc w:val="center"/>
        </w:trPr>
        <w:tc>
          <w:tcPr>
            <w:tcW w:w="1515" w:type="pct"/>
          </w:tcPr>
          <w:p w14:paraId="06C8F40E" w14:textId="29D2B8A5" w:rsidR="00343A43" w:rsidRPr="00214C3E" w:rsidRDefault="00343A43" w:rsidP="00214C3E">
            <w:pPr>
              <w:pStyle w:val="Textbezslovn"/>
              <w:rPr>
                <w:u w:val="single"/>
              </w:rPr>
            </w:pPr>
          </w:p>
        </w:tc>
        <w:tc>
          <w:tcPr>
            <w:tcW w:w="3485" w:type="pct"/>
          </w:tcPr>
          <w:p w14:paraId="66476685" w14:textId="0BB78561" w:rsidR="00343A43" w:rsidRDefault="00343A43" w:rsidP="003861FC">
            <w:pPr>
              <w:pStyle w:val="Textbezslovn"/>
              <w:jc w:val="left"/>
            </w:pPr>
          </w:p>
        </w:tc>
      </w:tr>
    </w:tbl>
    <w:p w14:paraId="24B169A7" w14:textId="77777777" w:rsidR="00214C3E" w:rsidRDefault="00214C3E" w:rsidP="00F24489">
      <w:pPr>
        <w:pStyle w:val="slovanseznam"/>
        <w:numPr>
          <w:ilvl w:val="0"/>
          <w:numId w:val="0"/>
        </w:numPr>
        <w:ind w:left="567"/>
      </w:pPr>
    </w:p>
    <w:p w14:paraId="452F0402" w14:textId="77777777" w:rsidR="00F422D3" w:rsidRDefault="00214C3E" w:rsidP="00B968AF">
      <w:pPr>
        <w:pStyle w:val="Textbezodsazen"/>
        <w:keepNext/>
        <w:rPr>
          <w:b/>
        </w:rPr>
      </w:pPr>
      <w:r w:rsidRPr="00214C3E">
        <w:rPr>
          <w:b/>
        </w:rPr>
        <w:t>Smluvní strany prohlašují, že si tuto Smlouvu přečetly, že s jejím obsahem souhlasí a na důkaz toho k ní připojují svoje podpisy.</w:t>
      </w:r>
    </w:p>
    <w:p w14:paraId="483F7EC2" w14:textId="77777777" w:rsidR="00B968AF" w:rsidRPr="00214C3E" w:rsidRDefault="00B968AF" w:rsidP="00B968AF">
      <w:pPr>
        <w:pStyle w:val="Textbezodsazen"/>
        <w:keepNext/>
        <w:rPr>
          <w:b/>
        </w:rPr>
      </w:pPr>
    </w:p>
    <w:p w14:paraId="37B9A07C" w14:textId="77777777" w:rsidR="00F422D3" w:rsidRDefault="00F422D3" w:rsidP="00B968AF">
      <w:pPr>
        <w:pStyle w:val="Textbezodsazen"/>
        <w:keepNext/>
      </w:pPr>
    </w:p>
    <w:tbl>
      <w:tblPr>
        <w:tblW w:w="0" w:type="auto"/>
        <w:tblLook w:val="00A0" w:firstRow="1" w:lastRow="0" w:firstColumn="1" w:lastColumn="0" w:noHBand="0" w:noVBand="0"/>
      </w:tblPr>
      <w:tblGrid>
        <w:gridCol w:w="3375"/>
        <w:gridCol w:w="1303"/>
        <w:gridCol w:w="3742"/>
      </w:tblGrid>
      <w:tr w:rsidR="008A0E64" w:rsidRPr="00F37683" w14:paraId="736AEB22" w14:textId="77777777" w:rsidTr="00513F86">
        <w:trPr>
          <w:trHeight w:val="489"/>
        </w:trPr>
        <w:tc>
          <w:tcPr>
            <w:tcW w:w="3375" w:type="dxa"/>
          </w:tcPr>
          <w:p w14:paraId="300387D7" w14:textId="77777777" w:rsidR="008A0E64" w:rsidRDefault="008A0E64" w:rsidP="00B968AF">
            <w:pPr>
              <w:keepNext/>
              <w:spacing w:after="0" w:line="240" w:lineRule="auto"/>
              <w:rPr>
                <w:rFonts w:eastAsia="Times New Roman" w:cs="Calibri"/>
                <w:bCs/>
                <w:lang w:eastAsia="cs-CZ"/>
              </w:rPr>
            </w:pPr>
            <w:r>
              <w:t>V………………dne ……………</w:t>
            </w:r>
          </w:p>
        </w:tc>
        <w:tc>
          <w:tcPr>
            <w:tcW w:w="1303" w:type="dxa"/>
          </w:tcPr>
          <w:p w14:paraId="127F06D8" w14:textId="77777777" w:rsidR="008A0E64" w:rsidRDefault="008A0E64" w:rsidP="00B968AF">
            <w:pPr>
              <w:keepNext/>
              <w:spacing w:after="0" w:line="240" w:lineRule="auto"/>
            </w:pPr>
          </w:p>
        </w:tc>
        <w:tc>
          <w:tcPr>
            <w:tcW w:w="3742" w:type="dxa"/>
          </w:tcPr>
          <w:p w14:paraId="2E3647BD" w14:textId="77777777" w:rsidR="008A0E64" w:rsidRDefault="008A0E64" w:rsidP="00B968AF">
            <w:pPr>
              <w:keepNext/>
              <w:spacing w:after="0" w:line="240" w:lineRule="auto"/>
            </w:pPr>
            <w:r>
              <w:t>V………………dne ……………</w:t>
            </w:r>
          </w:p>
        </w:tc>
      </w:tr>
      <w:tr w:rsidR="008A0E64" w:rsidRPr="00F37683" w14:paraId="57885E23" w14:textId="77777777" w:rsidTr="00513F86">
        <w:trPr>
          <w:trHeight w:val="1725"/>
        </w:trPr>
        <w:tc>
          <w:tcPr>
            <w:tcW w:w="3375" w:type="dxa"/>
          </w:tcPr>
          <w:p w14:paraId="67CB7082" w14:textId="77777777" w:rsidR="008A0E64" w:rsidRPr="00997330" w:rsidRDefault="008A0E64" w:rsidP="00B968AF">
            <w:pPr>
              <w:keepNext/>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02A8207E" w14:textId="77777777" w:rsidR="008A0E64" w:rsidRDefault="008A0E64" w:rsidP="00B968AF">
            <w:pPr>
              <w:keepNext/>
              <w:spacing w:after="0" w:line="240" w:lineRule="auto"/>
            </w:pPr>
          </w:p>
        </w:tc>
        <w:tc>
          <w:tcPr>
            <w:tcW w:w="3742" w:type="dxa"/>
            <w:tcBorders>
              <w:bottom w:val="dotted" w:sz="4" w:space="0" w:color="auto"/>
            </w:tcBorders>
          </w:tcPr>
          <w:p w14:paraId="06F33F85" w14:textId="77777777" w:rsidR="008A0E64" w:rsidRDefault="008A0E64" w:rsidP="00B968AF">
            <w:pPr>
              <w:keepNext/>
              <w:spacing w:after="0" w:line="240" w:lineRule="auto"/>
            </w:pPr>
            <w:r>
              <w:t>Za Zhotovitele:</w:t>
            </w:r>
          </w:p>
          <w:p w14:paraId="3CD87835" w14:textId="77777777" w:rsidR="008A0E64" w:rsidRDefault="008A0E64" w:rsidP="00B968AF">
            <w:pPr>
              <w:keepNext/>
              <w:spacing w:after="0" w:line="240" w:lineRule="auto"/>
            </w:pPr>
          </w:p>
        </w:tc>
      </w:tr>
      <w:tr w:rsidR="008A0E64" w:rsidRPr="00F37683" w14:paraId="1E3DBA4A" w14:textId="77777777" w:rsidTr="00513F86">
        <w:trPr>
          <w:trHeight w:val="676"/>
        </w:trPr>
        <w:tc>
          <w:tcPr>
            <w:tcW w:w="3375" w:type="dxa"/>
          </w:tcPr>
          <w:p w14:paraId="25904DEB" w14:textId="77777777" w:rsidR="008A0E64" w:rsidRPr="00997330" w:rsidRDefault="008A0E64" w:rsidP="00513F86">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C09E4BF" w14:textId="77777777" w:rsidR="008A0E64" w:rsidRPr="00997330" w:rsidRDefault="008A0E64" w:rsidP="00513F86">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12994BF4" w14:textId="77777777" w:rsidR="008A0E64" w:rsidRPr="00997330" w:rsidRDefault="008A0E64" w:rsidP="00513F86">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1E039DF1" w14:textId="77777777" w:rsidR="008A0E64" w:rsidRDefault="008A0E64" w:rsidP="00513F86">
            <w:pPr>
              <w:spacing w:after="0" w:line="240" w:lineRule="auto"/>
            </w:pPr>
          </w:p>
        </w:tc>
        <w:tc>
          <w:tcPr>
            <w:tcW w:w="3742" w:type="dxa"/>
            <w:tcBorders>
              <w:top w:val="dotted" w:sz="4" w:space="0" w:color="auto"/>
            </w:tcBorders>
          </w:tcPr>
          <w:p w14:paraId="0BCEF946" w14:textId="77777777" w:rsidR="008A0E64" w:rsidRPr="00FE7991" w:rsidRDefault="008A0E64" w:rsidP="00513F86">
            <w:pPr>
              <w:spacing w:after="0" w:line="240" w:lineRule="auto"/>
              <w:rPr>
                <w:rFonts w:eastAsia="Times New Roman" w:cs="Calibri"/>
                <w:lang w:eastAsia="cs-CZ"/>
              </w:rPr>
            </w:pPr>
            <w:r w:rsidRPr="008F7242">
              <w:rPr>
                <w:rStyle w:val="Tun"/>
                <w:highlight w:val="yellow"/>
              </w:rPr>
              <w:t xml:space="preserve"> "[VLOŽÍ ZHOTOVITEL]"</w:t>
            </w:r>
          </w:p>
        </w:tc>
      </w:tr>
    </w:tbl>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even" r:id="rId14"/>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784BD5EA" w14:textId="77777777" w:rsidR="008A0E64" w:rsidRPr="007B3B13" w:rsidRDefault="008A0E64" w:rsidP="008A0E64">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Pr="000D0A79">
          <w:rPr>
            <w:rStyle w:val="Hypertextovodkaz"/>
            <w:bCs/>
            <w:noProof w:val="0"/>
          </w:rPr>
          <w:t>https://zakazky.spravazeleznic.cz/</w:t>
        </w:r>
      </w:hyperlink>
      <w:r w:rsidRPr="007B3B13">
        <w:rPr>
          <w:bCs/>
        </w:rPr>
        <w:t xml:space="preserve">. </w:t>
      </w:r>
    </w:p>
    <w:p w14:paraId="105A5D3C" w14:textId="77777777" w:rsidR="008A0E64" w:rsidRPr="00EA67B2" w:rsidRDefault="008A0E64" w:rsidP="008A0E64">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 1751 občanského zákoníku tvoří Obchodní podmínky část obsahu Smlouvy.</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even" r:id="rId20"/>
          <w:headerReference w:type="default" r:id="rId21"/>
          <w:footerReference w:type="default" r:id="rId22"/>
          <w:headerReference w:type="first" r:id="rId23"/>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B968AF" w:rsidRDefault="00E463D2" w:rsidP="00B968AF">
      <w:pPr>
        <w:pStyle w:val="Odstavec1-1a"/>
        <w:numPr>
          <w:ilvl w:val="0"/>
          <w:numId w:val="33"/>
        </w:numPr>
        <w:tabs>
          <w:tab w:val="clear" w:pos="1077"/>
        </w:tabs>
      </w:pPr>
      <w:r w:rsidRPr="00B968AF">
        <w:t xml:space="preserve">Technické kvalitativní podmínky staveb státních drah (TKP) </w:t>
      </w:r>
    </w:p>
    <w:p w14:paraId="4B9CEF45" w14:textId="77777777" w:rsidR="00A90618" w:rsidRPr="00B968AF" w:rsidRDefault="00A90618" w:rsidP="00B968AF">
      <w:pPr>
        <w:pStyle w:val="Textbezslovn"/>
      </w:pPr>
      <w:r w:rsidRPr="00B968AF">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B968AF" w:rsidRDefault="00A90618" w:rsidP="00B968AF">
      <w:pPr>
        <w:pStyle w:val="Textbezslovn"/>
      </w:pPr>
      <w:r w:rsidRPr="00B968AF">
        <w:t xml:space="preserve">Smluvní strany podpisem této Smlouvy stvrzují, že jsou s obsahem TKP Staveb plně seznámeny a že v souladu s </w:t>
      </w:r>
      <w:proofErr w:type="spellStart"/>
      <w:r w:rsidRPr="00B968AF">
        <w:t>ust</w:t>
      </w:r>
      <w:proofErr w:type="spellEnd"/>
      <w:r w:rsidRPr="00B968AF">
        <w:t>. § 1751 občanského zákoníku TKP Staveb tvoří část obsahu Smlouvy. TKP Staveb jsou pro Zhotovitele závazné s aplikací platných předpisů uvedených v příslušné kapitole TKP Staveb.</w:t>
      </w:r>
    </w:p>
    <w:p w14:paraId="40D5DCAA" w14:textId="1CD1693A" w:rsidR="00E463D2" w:rsidRPr="00B968AF" w:rsidRDefault="00E463D2" w:rsidP="00B968AF">
      <w:pPr>
        <w:pStyle w:val="Odstavec1-1a"/>
        <w:tabs>
          <w:tab w:val="clear" w:pos="1077"/>
        </w:tabs>
      </w:pPr>
      <w:r w:rsidRPr="00B968AF">
        <w:t>Zvláštní technické podmínky</w:t>
      </w:r>
    </w:p>
    <w:p w14:paraId="7ED232DC" w14:textId="77777777" w:rsidR="008A0E64" w:rsidRPr="00B968AF" w:rsidRDefault="008A0E64" w:rsidP="00B968AF">
      <w:pPr>
        <w:pStyle w:val="Odstavec1-1a"/>
        <w:numPr>
          <w:ilvl w:val="0"/>
          <w:numId w:val="0"/>
        </w:numPr>
        <w:ind w:left="737"/>
      </w:pPr>
    </w:p>
    <w:p w14:paraId="5EE93654" w14:textId="77777777" w:rsidR="008A0E64" w:rsidRPr="00B968AF" w:rsidRDefault="008A0E64" w:rsidP="00B968AF">
      <w:pPr>
        <w:pStyle w:val="Odstavec1-1a"/>
        <w:numPr>
          <w:ilvl w:val="0"/>
          <w:numId w:val="0"/>
        </w:numPr>
        <w:ind w:left="737"/>
        <w:contextualSpacing w:val="0"/>
        <w:jc w:val="left"/>
        <w:rPr>
          <w:bCs/>
        </w:rPr>
      </w:pPr>
      <w:r w:rsidRPr="00B968AF">
        <w:t>Zvláštní technické podmínky nejsou</w:t>
      </w:r>
      <w:r w:rsidRPr="00B968AF">
        <w:rPr>
          <w:bCs/>
        </w:rPr>
        <w:t xml:space="preserve"> pevně připojeny ke Smlouvě, zhotovitel </w:t>
      </w:r>
      <w:r w:rsidRPr="00B968AF">
        <w:t xml:space="preserve">Zvláštní technické podmínky </w:t>
      </w:r>
      <w:r w:rsidRPr="00B968AF">
        <w:rPr>
          <w:bCs/>
        </w:rPr>
        <w:t xml:space="preserve">obdržel společně se zadávací dokumentací prostřednictvím profilu zadavatele </w:t>
      </w:r>
      <w:hyperlink r:id="rId24" w:history="1">
        <w:r w:rsidRPr="00B968AF">
          <w:rPr>
            <w:rStyle w:val="Hypertextovodkaz"/>
            <w:bCs/>
            <w:noProof w:val="0"/>
          </w:rPr>
          <w:t>https://zakazky.spravazeleznic.cz/</w:t>
        </w:r>
      </w:hyperlink>
      <w:r w:rsidRPr="00B968AF">
        <w:rPr>
          <w:bCs/>
        </w:rPr>
        <w:t>.</w:t>
      </w:r>
    </w:p>
    <w:p w14:paraId="38DA093C" w14:textId="79794758" w:rsidR="008A0E64" w:rsidRDefault="008A0E64" w:rsidP="00B968AF">
      <w:pPr>
        <w:pStyle w:val="Odstavec1-1a"/>
        <w:numPr>
          <w:ilvl w:val="0"/>
          <w:numId w:val="0"/>
        </w:numPr>
        <w:ind w:left="709"/>
        <w:contextualSpacing w:val="0"/>
        <w:sectPr w:rsidR="008A0E64" w:rsidSect="004E70C8">
          <w:headerReference w:type="even" r:id="rId25"/>
          <w:headerReference w:type="default" r:id="rId26"/>
          <w:footerReference w:type="default" r:id="rId27"/>
          <w:headerReference w:type="first" r:id="rId28"/>
          <w:pgSz w:w="11906" w:h="16838" w:code="9"/>
          <w:pgMar w:top="1417" w:right="1417" w:bottom="1417" w:left="1417" w:header="595" w:footer="624" w:gutter="652"/>
          <w:pgNumType w:start="1"/>
          <w:cols w:space="708"/>
          <w:docGrid w:linePitch="360"/>
        </w:sectPr>
      </w:pPr>
      <w:r w:rsidRPr="00B968AF">
        <w:t xml:space="preserve">Smluvní strany podpisem této Smlouvy stvrzují, že jsou pro ně Zvláštní technické podmínky závazné, že jsou s jejich obsahem plně seznámeny a že v souladu s </w:t>
      </w:r>
      <w:proofErr w:type="spellStart"/>
      <w:r w:rsidRPr="00B968AF">
        <w:t>ust</w:t>
      </w:r>
      <w:proofErr w:type="spellEnd"/>
      <w:r w:rsidRPr="00B968AF">
        <w:t>. § 1751 občanského zákoníku tvoří Zvláštní technické podmínky část obsahu Smlouvy.</w:t>
      </w:r>
    </w:p>
    <w:p w14:paraId="383D0588" w14:textId="24988A8B" w:rsidR="006C0BB6" w:rsidRDefault="008A0E64" w:rsidP="00B968AF">
      <w:pPr>
        <w:pStyle w:val="Nadpisbezsl1-1"/>
      </w:pPr>
      <w:r>
        <w:lastRenderedPageBreak/>
        <w:t>P</w:t>
      </w:r>
      <w:r w:rsidR="00E463D2" w:rsidRPr="00F97DBD">
        <w:t>říloha č. 3</w:t>
      </w:r>
    </w:p>
    <w:p w14:paraId="22667358" w14:textId="771BD4BD" w:rsidR="00B968AF" w:rsidRPr="00B968AF" w:rsidRDefault="00B968AF" w:rsidP="00B968AF">
      <w:pPr>
        <w:pStyle w:val="Nadpisbezsl1-2"/>
        <w:sectPr w:rsidR="00B968AF" w:rsidRPr="00B968AF" w:rsidSect="004E70C8">
          <w:headerReference w:type="even" r:id="rId29"/>
          <w:headerReference w:type="default" r:id="rId30"/>
          <w:footerReference w:type="default" r:id="rId31"/>
          <w:headerReference w:type="first" r:id="rId32"/>
          <w:pgSz w:w="11906" w:h="16838" w:code="9"/>
          <w:pgMar w:top="1417" w:right="1417" w:bottom="1417" w:left="1417" w:header="595" w:footer="624" w:gutter="652"/>
          <w:pgNumType w:start="1"/>
          <w:cols w:space="708"/>
          <w:docGrid w:linePitch="360"/>
        </w:sectPr>
      </w:pPr>
      <w:r>
        <w:t>Neobsazeno</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headerReference w:type="even" r:id="rId33"/>
          <w:headerReference w:type="default" r:id="rId34"/>
          <w:footerReference w:type="default" r:id="rId35"/>
          <w:headerReference w:type="first" r:id="rId36"/>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headerReference w:type="even" r:id="rId37"/>
          <w:headerReference w:type="default" r:id="rId38"/>
          <w:footerReference w:type="default" r:id="rId39"/>
          <w:headerReference w:type="first" r:id="rId40"/>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3C65374A" w14:textId="0F6824FE" w:rsidR="00502690" w:rsidRDefault="00502690" w:rsidP="00B968AF">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43AB402A" w:rsidR="00ED29F1" w:rsidRPr="00B968AF" w:rsidRDefault="00ED29F1" w:rsidP="00ED29F1">
      <w:pPr>
        <w:pStyle w:val="Nadpistabulky"/>
        <w:rPr>
          <w:rFonts w:asciiTheme="minorHAnsi" w:hAnsiTheme="minorHAnsi"/>
          <w:sz w:val="18"/>
          <w:szCs w:val="18"/>
        </w:rPr>
      </w:pPr>
      <w:r w:rsidRPr="00B968AF">
        <w:rPr>
          <w:rFonts w:asciiTheme="minorHAnsi" w:hAnsiTheme="minorHAnsi"/>
          <w:sz w:val="18"/>
          <w:szCs w:val="18"/>
        </w:rPr>
        <w:t>Ve věcech smluvních a obchodních</w:t>
      </w:r>
      <w:r w:rsidR="000817E4" w:rsidRPr="00B968AF">
        <w:rPr>
          <w:rFonts w:asciiTheme="minorHAnsi" w:hAnsiTheme="minorHAnsi"/>
          <w:sz w:val="18"/>
          <w:szCs w:val="18"/>
        </w:rPr>
        <w:t xml:space="preserve"> </w:t>
      </w:r>
      <w:r w:rsidR="000817E4" w:rsidRPr="00B968AF">
        <w:rPr>
          <w:rFonts w:asciiTheme="minorHAnsi" w:hAnsiTheme="minorHAnsi"/>
          <w:b w:val="0"/>
          <w:bCs/>
          <w:sz w:val="18"/>
          <w:szCs w:val="18"/>
        </w:rPr>
        <w:t>(mimo podpisu této smlouvy)</w:t>
      </w:r>
    </w:p>
    <w:tbl>
      <w:tblPr>
        <w:tblStyle w:val="Mkatabulky"/>
        <w:tblW w:w="8868" w:type="dxa"/>
        <w:tblLook w:val="04A0" w:firstRow="1" w:lastRow="0" w:firstColumn="1" w:lastColumn="0" w:noHBand="0" w:noVBand="1"/>
      </w:tblPr>
      <w:tblGrid>
        <w:gridCol w:w="3056"/>
        <w:gridCol w:w="5812"/>
      </w:tblGrid>
      <w:tr w:rsidR="00ED29F1" w:rsidRPr="00B968AF"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B968AF" w:rsidRDefault="00ED29F1" w:rsidP="005A7872">
            <w:pPr>
              <w:pStyle w:val="Tabulka"/>
              <w:rPr>
                <w:rStyle w:val="Nadpisvtabulce"/>
              </w:rPr>
            </w:pPr>
            <w:r w:rsidRPr="00B968AF">
              <w:rPr>
                <w:rStyle w:val="Nadpisvtabulce"/>
              </w:rPr>
              <w:t>Jméno a příjmení</w:t>
            </w:r>
          </w:p>
        </w:tc>
        <w:tc>
          <w:tcPr>
            <w:tcW w:w="5812" w:type="dxa"/>
          </w:tcPr>
          <w:p w14:paraId="66FFD3B0" w14:textId="77777777" w:rsidR="00ED29F1" w:rsidRPr="00B968AF"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968AF">
              <w:rPr>
                <w:sz w:val="18"/>
                <w:highlight w:val="green"/>
              </w:rPr>
              <w:t>[VLOŽÍ OBJEDNATEL]</w:t>
            </w:r>
          </w:p>
        </w:tc>
      </w:tr>
      <w:tr w:rsidR="00ED29F1" w:rsidRPr="00B968AF"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B968AF" w:rsidRDefault="00ED29F1" w:rsidP="005A7872">
            <w:pPr>
              <w:pStyle w:val="Tabulka"/>
              <w:rPr>
                <w:sz w:val="18"/>
              </w:rPr>
            </w:pPr>
            <w:r w:rsidRPr="00B968AF">
              <w:rPr>
                <w:sz w:val="18"/>
              </w:rPr>
              <w:t>Adresa</w:t>
            </w:r>
          </w:p>
        </w:tc>
        <w:tc>
          <w:tcPr>
            <w:tcW w:w="5812" w:type="dxa"/>
          </w:tcPr>
          <w:p w14:paraId="6C53A18E" w14:textId="77777777" w:rsidR="00ED29F1" w:rsidRPr="00B968AF"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968AF">
              <w:rPr>
                <w:sz w:val="18"/>
                <w:highlight w:val="green"/>
              </w:rPr>
              <w:t>[VLOŽÍ OBJEDNATEL]</w:t>
            </w:r>
          </w:p>
        </w:tc>
      </w:tr>
      <w:tr w:rsidR="00ED29F1" w:rsidRPr="00B968AF"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B968AF" w:rsidRDefault="00ED29F1" w:rsidP="005A7872">
            <w:pPr>
              <w:pStyle w:val="Tabulka"/>
              <w:rPr>
                <w:sz w:val="18"/>
              </w:rPr>
            </w:pPr>
            <w:r w:rsidRPr="00B968AF">
              <w:rPr>
                <w:sz w:val="18"/>
              </w:rPr>
              <w:t>E-mail</w:t>
            </w:r>
          </w:p>
        </w:tc>
        <w:tc>
          <w:tcPr>
            <w:tcW w:w="5812" w:type="dxa"/>
          </w:tcPr>
          <w:p w14:paraId="6DEC70CE" w14:textId="77777777" w:rsidR="00ED29F1" w:rsidRPr="00B968AF"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968AF">
              <w:rPr>
                <w:sz w:val="18"/>
                <w:highlight w:val="green"/>
              </w:rPr>
              <w:t>[VLOŽÍ OBJEDNATEL]</w:t>
            </w:r>
          </w:p>
        </w:tc>
      </w:tr>
      <w:tr w:rsidR="00ED29F1" w:rsidRPr="00B968AF"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B968AF" w:rsidRDefault="00ED29F1" w:rsidP="005A7872">
            <w:pPr>
              <w:pStyle w:val="Tabulka"/>
              <w:rPr>
                <w:sz w:val="18"/>
              </w:rPr>
            </w:pPr>
            <w:r w:rsidRPr="00B968AF">
              <w:rPr>
                <w:sz w:val="18"/>
              </w:rPr>
              <w:t>Telefon</w:t>
            </w:r>
          </w:p>
        </w:tc>
        <w:tc>
          <w:tcPr>
            <w:tcW w:w="5812" w:type="dxa"/>
          </w:tcPr>
          <w:p w14:paraId="19A0ADE9" w14:textId="77777777" w:rsidR="00ED29F1" w:rsidRPr="00B968AF"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968AF">
              <w:rPr>
                <w:sz w:val="18"/>
                <w:highlight w:val="green"/>
              </w:rPr>
              <w:t>[VLOŽÍ OBJEDNATEL]</w:t>
            </w:r>
          </w:p>
        </w:tc>
      </w:tr>
    </w:tbl>
    <w:p w14:paraId="5DD27C05" w14:textId="77777777" w:rsidR="00ED29F1" w:rsidRPr="00B968AF" w:rsidRDefault="00ED29F1" w:rsidP="00ED29F1">
      <w:pPr>
        <w:pStyle w:val="Textbezodsazen"/>
        <w:rPr>
          <w:sz w:val="12"/>
          <w:szCs w:val="12"/>
        </w:rPr>
      </w:pPr>
    </w:p>
    <w:p w14:paraId="6EECB3BD" w14:textId="67F24335" w:rsidR="00ED29F1" w:rsidRPr="00B968AF" w:rsidRDefault="00ED29F1" w:rsidP="00ED29F1">
      <w:pPr>
        <w:pStyle w:val="Nadpistabulky"/>
        <w:rPr>
          <w:rFonts w:asciiTheme="minorHAnsi" w:hAnsiTheme="minorHAnsi"/>
          <w:sz w:val="18"/>
          <w:szCs w:val="18"/>
        </w:rPr>
      </w:pPr>
      <w:r w:rsidRPr="00B968AF">
        <w:rPr>
          <w:rFonts w:asciiTheme="minorHAnsi" w:hAnsiTheme="minorHAnsi"/>
          <w:sz w:val="18"/>
          <w:szCs w:val="18"/>
        </w:rPr>
        <w:t>Ve věcech technických</w:t>
      </w:r>
      <w:r w:rsidR="00B968AF" w:rsidRPr="00B968AF">
        <w:rPr>
          <w:rFonts w:asciiTheme="minorHAnsi" w:hAnsiTheme="minorHAnsi"/>
          <w:sz w:val="18"/>
          <w:szCs w:val="18"/>
        </w:rPr>
        <w:t xml:space="preserve"> / kontaktní osoby</w:t>
      </w:r>
    </w:p>
    <w:tbl>
      <w:tblPr>
        <w:tblStyle w:val="Mkatabulky"/>
        <w:tblW w:w="8868" w:type="dxa"/>
        <w:tblLook w:val="04A0" w:firstRow="1" w:lastRow="0" w:firstColumn="1" w:lastColumn="0" w:noHBand="0" w:noVBand="1"/>
      </w:tblPr>
      <w:tblGrid>
        <w:gridCol w:w="3056"/>
        <w:gridCol w:w="5812"/>
      </w:tblGrid>
      <w:tr w:rsidR="00B968AF" w:rsidRPr="00B968AF" w14:paraId="37C05DBE" w14:textId="77777777" w:rsidTr="00B968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B968AF" w:rsidRPr="00B968AF" w:rsidRDefault="00B968AF" w:rsidP="00B968AF">
            <w:pPr>
              <w:pStyle w:val="Tabulka"/>
              <w:rPr>
                <w:rStyle w:val="Nadpisvtabulce"/>
                <w:b w:val="0"/>
              </w:rPr>
            </w:pPr>
            <w:r w:rsidRPr="00B968AF">
              <w:rPr>
                <w:rStyle w:val="Nadpisvtabulce"/>
                <w:b w:val="0"/>
              </w:rPr>
              <w:t>Jméno a příjmení</w:t>
            </w:r>
          </w:p>
        </w:tc>
        <w:tc>
          <w:tcPr>
            <w:tcW w:w="5812" w:type="dxa"/>
          </w:tcPr>
          <w:p w14:paraId="4B6B7AFB" w14:textId="5143993C" w:rsidR="00B968AF" w:rsidRPr="00B968AF" w:rsidRDefault="00B968AF" w:rsidP="00B968AF">
            <w:pPr>
              <w:pStyle w:val="Tabulka"/>
              <w:cnfStyle w:val="100000000000" w:firstRow="1" w:lastRow="0" w:firstColumn="0" w:lastColumn="0" w:oddVBand="0" w:evenVBand="0" w:oddHBand="0" w:evenHBand="0" w:firstRowFirstColumn="0" w:firstRowLastColumn="0" w:lastRowFirstColumn="0" w:lastRowLastColumn="0"/>
              <w:rPr>
                <w:sz w:val="18"/>
              </w:rPr>
            </w:pPr>
            <w:r w:rsidRPr="00B968AF">
              <w:rPr>
                <w:sz w:val="18"/>
                <w:highlight w:val="green"/>
              </w:rPr>
              <w:t>[VLOŽÍ OBJEDNATEL]</w:t>
            </w:r>
          </w:p>
        </w:tc>
      </w:tr>
      <w:tr w:rsidR="00B968AF" w:rsidRPr="00B968AF" w14:paraId="04DB5537" w14:textId="77777777" w:rsidTr="00B968AF">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B968AF" w:rsidRPr="00B968AF" w:rsidRDefault="00B968AF" w:rsidP="00B968AF">
            <w:pPr>
              <w:pStyle w:val="Tabulka"/>
              <w:rPr>
                <w:sz w:val="18"/>
              </w:rPr>
            </w:pPr>
            <w:r w:rsidRPr="00B968AF">
              <w:rPr>
                <w:sz w:val="18"/>
              </w:rPr>
              <w:t>Adresa</w:t>
            </w:r>
          </w:p>
        </w:tc>
        <w:tc>
          <w:tcPr>
            <w:tcW w:w="5812" w:type="dxa"/>
          </w:tcPr>
          <w:p w14:paraId="12398911" w14:textId="295A7614" w:rsidR="00B968AF" w:rsidRPr="00B968AF" w:rsidRDefault="00B968AF" w:rsidP="00B968AF">
            <w:pPr>
              <w:pStyle w:val="Tabulka"/>
              <w:cnfStyle w:val="000000000000" w:firstRow="0" w:lastRow="0" w:firstColumn="0" w:lastColumn="0" w:oddVBand="0" w:evenVBand="0" w:oddHBand="0" w:evenHBand="0" w:firstRowFirstColumn="0" w:firstRowLastColumn="0" w:lastRowFirstColumn="0" w:lastRowLastColumn="0"/>
              <w:rPr>
                <w:sz w:val="18"/>
              </w:rPr>
            </w:pPr>
            <w:r w:rsidRPr="00B968AF">
              <w:rPr>
                <w:sz w:val="18"/>
                <w:highlight w:val="green"/>
              </w:rPr>
              <w:t>[VLOŽÍ OBJEDNATEL]</w:t>
            </w:r>
          </w:p>
        </w:tc>
      </w:tr>
      <w:tr w:rsidR="00B968AF" w:rsidRPr="00B968AF" w14:paraId="1A9500D2" w14:textId="77777777" w:rsidTr="00B968AF">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B968AF" w:rsidRPr="00B968AF" w:rsidRDefault="00B968AF" w:rsidP="00B968AF">
            <w:pPr>
              <w:pStyle w:val="Tabulka"/>
              <w:rPr>
                <w:sz w:val="18"/>
              </w:rPr>
            </w:pPr>
            <w:r w:rsidRPr="00B968AF">
              <w:rPr>
                <w:sz w:val="18"/>
              </w:rPr>
              <w:t>E-mail</w:t>
            </w:r>
          </w:p>
        </w:tc>
        <w:tc>
          <w:tcPr>
            <w:tcW w:w="5812" w:type="dxa"/>
          </w:tcPr>
          <w:p w14:paraId="368BA79D" w14:textId="0E70AA98" w:rsidR="00B968AF" w:rsidRPr="00B968AF" w:rsidRDefault="00B968AF" w:rsidP="00B968AF">
            <w:pPr>
              <w:pStyle w:val="Tabulka"/>
              <w:cnfStyle w:val="000000000000" w:firstRow="0" w:lastRow="0" w:firstColumn="0" w:lastColumn="0" w:oddVBand="0" w:evenVBand="0" w:oddHBand="0" w:evenHBand="0" w:firstRowFirstColumn="0" w:firstRowLastColumn="0" w:lastRowFirstColumn="0" w:lastRowLastColumn="0"/>
              <w:rPr>
                <w:sz w:val="18"/>
              </w:rPr>
            </w:pPr>
            <w:r w:rsidRPr="00B968AF">
              <w:rPr>
                <w:sz w:val="18"/>
                <w:highlight w:val="green"/>
              </w:rPr>
              <w:t>[VLOŽÍ OBJEDNATEL]</w:t>
            </w:r>
          </w:p>
        </w:tc>
      </w:tr>
      <w:tr w:rsidR="00B968AF" w:rsidRPr="00B968AF" w14:paraId="23B479A3" w14:textId="77777777" w:rsidTr="00B968AF">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B968AF" w:rsidRPr="00B968AF" w:rsidRDefault="00B968AF" w:rsidP="00B968AF">
            <w:pPr>
              <w:pStyle w:val="Tabulka"/>
              <w:rPr>
                <w:sz w:val="18"/>
              </w:rPr>
            </w:pPr>
            <w:r w:rsidRPr="00B968AF">
              <w:rPr>
                <w:sz w:val="18"/>
              </w:rPr>
              <w:t>Telefon</w:t>
            </w:r>
          </w:p>
        </w:tc>
        <w:tc>
          <w:tcPr>
            <w:tcW w:w="5812" w:type="dxa"/>
          </w:tcPr>
          <w:p w14:paraId="6199C472" w14:textId="134D4E15" w:rsidR="00B968AF" w:rsidRPr="00B968AF" w:rsidRDefault="00B968AF" w:rsidP="00B968AF">
            <w:pPr>
              <w:pStyle w:val="Tabulka"/>
              <w:cnfStyle w:val="000000000000" w:firstRow="0" w:lastRow="0" w:firstColumn="0" w:lastColumn="0" w:oddVBand="0" w:evenVBand="0" w:oddHBand="0" w:evenHBand="0" w:firstRowFirstColumn="0" w:firstRowLastColumn="0" w:lastRowFirstColumn="0" w:lastRowLastColumn="0"/>
              <w:rPr>
                <w:sz w:val="18"/>
              </w:rPr>
            </w:pPr>
            <w:r w:rsidRPr="00B968AF">
              <w:rPr>
                <w:sz w:val="18"/>
                <w:highlight w:val="green"/>
              </w:rPr>
              <w:t>[VLOŽÍ OBJEDNATEL]</w:t>
            </w:r>
          </w:p>
        </w:tc>
      </w:tr>
    </w:tbl>
    <w:p w14:paraId="5DAB16E3" w14:textId="77777777" w:rsidR="00ED29F1" w:rsidRPr="00B968AF" w:rsidRDefault="00ED29F1" w:rsidP="00ED29F1">
      <w:pPr>
        <w:pStyle w:val="Textbezodsazen"/>
        <w:rPr>
          <w:sz w:val="12"/>
          <w:szCs w:val="12"/>
        </w:rPr>
      </w:pPr>
    </w:p>
    <w:p w14:paraId="0799F6E8" w14:textId="77777777" w:rsidR="00ED29F1" w:rsidRPr="00B968AF" w:rsidRDefault="00ED29F1" w:rsidP="00ED29F1">
      <w:pPr>
        <w:pStyle w:val="Nadpistabulky"/>
        <w:rPr>
          <w:rFonts w:asciiTheme="minorHAnsi" w:hAnsiTheme="minorHAnsi"/>
          <w:sz w:val="18"/>
          <w:szCs w:val="18"/>
        </w:rPr>
      </w:pPr>
      <w:r w:rsidRPr="00B968AF">
        <w:rPr>
          <w:rFonts w:asciiTheme="minorHAnsi" w:hAnsiTheme="minorHAnsi"/>
          <w:sz w:val="18"/>
          <w:szCs w:val="18"/>
        </w:rPr>
        <w:t>Technický dozor stavebníka (TDS)</w:t>
      </w:r>
    </w:p>
    <w:tbl>
      <w:tblPr>
        <w:tblStyle w:val="Mkatabulky"/>
        <w:tblW w:w="8947" w:type="dxa"/>
        <w:tblInd w:w="-79" w:type="dxa"/>
        <w:tblLook w:val="04A0" w:firstRow="1" w:lastRow="0" w:firstColumn="1" w:lastColumn="0" w:noHBand="0" w:noVBand="1"/>
      </w:tblPr>
      <w:tblGrid>
        <w:gridCol w:w="3135"/>
        <w:gridCol w:w="5812"/>
      </w:tblGrid>
      <w:tr w:rsidR="00B968AF" w:rsidRPr="00B968AF" w14:paraId="086960E6" w14:textId="77777777" w:rsidTr="00B968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35" w:type="dxa"/>
          </w:tcPr>
          <w:p w14:paraId="7295D098" w14:textId="77777777" w:rsidR="00B968AF" w:rsidRPr="00B968AF" w:rsidRDefault="00B968AF" w:rsidP="00B968AF">
            <w:pPr>
              <w:pStyle w:val="Tabulka"/>
              <w:keepNext/>
              <w:keepLines/>
              <w:rPr>
                <w:rStyle w:val="Nadpisvtabulce"/>
                <w:b w:val="0"/>
              </w:rPr>
            </w:pPr>
            <w:r w:rsidRPr="00B968AF">
              <w:rPr>
                <w:rStyle w:val="Nadpisvtabulce"/>
                <w:b w:val="0"/>
              </w:rPr>
              <w:t>Jméno a příjmení</w:t>
            </w:r>
          </w:p>
        </w:tc>
        <w:tc>
          <w:tcPr>
            <w:tcW w:w="5812" w:type="dxa"/>
          </w:tcPr>
          <w:p w14:paraId="78705492" w14:textId="7BDE2E78" w:rsidR="00B968AF" w:rsidRPr="00B968AF" w:rsidRDefault="00B968AF" w:rsidP="00B968AF">
            <w:pPr>
              <w:pStyle w:val="Tabulka"/>
              <w:keepNext/>
              <w:keepLines/>
              <w:cnfStyle w:val="100000000000" w:firstRow="1" w:lastRow="0" w:firstColumn="0" w:lastColumn="0" w:oddVBand="0" w:evenVBand="0" w:oddHBand="0" w:evenHBand="0" w:firstRowFirstColumn="0" w:firstRowLastColumn="0" w:lastRowFirstColumn="0" w:lastRowLastColumn="0"/>
              <w:rPr>
                <w:sz w:val="18"/>
              </w:rPr>
            </w:pPr>
            <w:r w:rsidRPr="00B968AF">
              <w:rPr>
                <w:sz w:val="18"/>
                <w:highlight w:val="green"/>
              </w:rPr>
              <w:t>[VLOŽÍ OBJEDNATEL]</w:t>
            </w:r>
          </w:p>
        </w:tc>
      </w:tr>
      <w:tr w:rsidR="00B968AF" w:rsidRPr="00B968AF" w14:paraId="606AE3F1" w14:textId="77777777" w:rsidTr="00B968AF">
        <w:tc>
          <w:tcPr>
            <w:cnfStyle w:val="001000000000" w:firstRow="0" w:lastRow="0" w:firstColumn="1" w:lastColumn="0" w:oddVBand="0" w:evenVBand="0" w:oddHBand="0" w:evenHBand="0" w:firstRowFirstColumn="0" w:firstRowLastColumn="0" w:lastRowFirstColumn="0" w:lastRowLastColumn="0"/>
            <w:tcW w:w="3135" w:type="dxa"/>
          </w:tcPr>
          <w:p w14:paraId="4DB714C5" w14:textId="77777777" w:rsidR="00B968AF" w:rsidRPr="00B968AF" w:rsidRDefault="00B968AF" w:rsidP="00B968AF">
            <w:pPr>
              <w:pStyle w:val="Tabulka"/>
              <w:keepNext/>
              <w:keepLines/>
              <w:rPr>
                <w:sz w:val="18"/>
              </w:rPr>
            </w:pPr>
            <w:r w:rsidRPr="00B968AF">
              <w:rPr>
                <w:sz w:val="18"/>
              </w:rPr>
              <w:t>Adresa</w:t>
            </w:r>
          </w:p>
        </w:tc>
        <w:tc>
          <w:tcPr>
            <w:tcW w:w="5812" w:type="dxa"/>
          </w:tcPr>
          <w:p w14:paraId="03A4B2C5" w14:textId="2828471A" w:rsidR="00B968AF" w:rsidRPr="00B968AF" w:rsidRDefault="00B968AF" w:rsidP="00B968AF">
            <w:pPr>
              <w:pStyle w:val="Tabulka"/>
              <w:keepNext/>
              <w:keepLines/>
              <w:cnfStyle w:val="000000000000" w:firstRow="0" w:lastRow="0" w:firstColumn="0" w:lastColumn="0" w:oddVBand="0" w:evenVBand="0" w:oddHBand="0" w:evenHBand="0" w:firstRowFirstColumn="0" w:firstRowLastColumn="0" w:lastRowFirstColumn="0" w:lastRowLastColumn="0"/>
              <w:rPr>
                <w:sz w:val="18"/>
              </w:rPr>
            </w:pPr>
            <w:r w:rsidRPr="00B968AF">
              <w:rPr>
                <w:sz w:val="18"/>
                <w:highlight w:val="green"/>
              </w:rPr>
              <w:t>[VLOŽÍ OBJEDNATEL]</w:t>
            </w:r>
          </w:p>
        </w:tc>
      </w:tr>
      <w:tr w:rsidR="00B968AF" w:rsidRPr="00B968AF" w14:paraId="07490554" w14:textId="77777777" w:rsidTr="00B968AF">
        <w:tc>
          <w:tcPr>
            <w:cnfStyle w:val="001000000000" w:firstRow="0" w:lastRow="0" w:firstColumn="1" w:lastColumn="0" w:oddVBand="0" w:evenVBand="0" w:oddHBand="0" w:evenHBand="0" w:firstRowFirstColumn="0" w:firstRowLastColumn="0" w:lastRowFirstColumn="0" w:lastRowLastColumn="0"/>
            <w:tcW w:w="3135" w:type="dxa"/>
          </w:tcPr>
          <w:p w14:paraId="7FB76D1D" w14:textId="77777777" w:rsidR="00B968AF" w:rsidRPr="00B968AF" w:rsidRDefault="00B968AF" w:rsidP="00B968AF">
            <w:pPr>
              <w:pStyle w:val="Tabulka"/>
              <w:keepNext/>
              <w:keepLines/>
              <w:rPr>
                <w:sz w:val="18"/>
              </w:rPr>
            </w:pPr>
            <w:r w:rsidRPr="00B968AF">
              <w:rPr>
                <w:sz w:val="18"/>
              </w:rPr>
              <w:t>E-mail</w:t>
            </w:r>
          </w:p>
        </w:tc>
        <w:tc>
          <w:tcPr>
            <w:tcW w:w="5812" w:type="dxa"/>
          </w:tcPr>
          <w:p w14:paraId="3AE1E633" w14:textId="27899B9A" w:rsidR="00B968AF" w:rsidRPr="00B968AF" w:rsidRDefault="00B968AF" w:rsidP="00B968AF">
            <w:pPr>
              <w:pStyle w:val="Tabulka"/>
              <w:keepNext/>
              <w:keepLines/>
              <w:cnfStyle w:val="000000000000" w:firstRow="0" w:lastRow="0" w:firstColumn="0" w:lastColumn="0" w:oddVBand="0" w:evenVBand="0" w:oddHBand="0" w:evenHBand="0" w:firstRowFirstColumn="0" w:firstRowLastColumn="0" w:lastRowFirstColumn="0" w:lastRowLastColumn="0"/>
              <w:rPr>
                <w:sz w:val="18"/>
              </w:rPr>
            </w:pPr>
            <w:r w:rsidRPr="00B968AF">
              <w:rPr>
                <w:sz w:val="18"/>
                <w:highlight w:val="green"/>
              </w:rPr>
              <w:t>[VLOŽÍ OBJEDNATEL]</w:t>
            </w:r>
          </w:p>
        </w:tc>
      </w:tr>
      <w:tr w:rsidR="00B968AF" w:rsidRPr="00B968AF" w14:paraId="6FB87660" w14:textId="77777777" w:rsidTr="00B968AF">
        <w:tc>
          <w:tcPr>
            <w:cnfStyle w:val="001000000000" w:firstRow="0" w:lastRow="0" w:firstColumn="1" w:lastColumn="0" w:oddVBand="0" w:evenVBand="0" w:oddHBand="0" w:evenHBand="0" w:firstRowFirstColumn="0" w:firstRowLastColumn="0" w:lastRowFirstColumn="0" w:lastRowLastColumn="0"/>
            <w:tcW w:w="3135" w:type="dxa"/>
          </w:tcPr>
          <w:p w14:paraId="175E0FFB" w14:textId="77777777" w:rsidR="00B968AF" w:rsidRPr="00B968AF" w:rsidRDefault="00B968AF" w:rsidP="00B968AF">
            <w:pPr>
              <w:pStyle w:val="Tabulka"/>
              <w:rPr>
                <w:sz w:val="18"/>
              </w:rPr>
            </w:pPr>
            <w:r w:rsidRPr="00B968AF">
              <w:rPr>
                <w:sz w:val="18"/>
              </w:rPr>
              <w:t>Telefon</w:t>
            </w:r>
          </w:p>
        </w:tc>
        <w:tc>
          <w:tcPr>
            <w:tcW w:w="5812" w:type="dxa"/>
          </w:tcPr>
          <w:p w14:paraId="0E97C6F6" w14:textId="109B4254" w:rsidR="00B968AF" w:rsidRPr="00B968AF" w:rsidRDefault="00B968AF" w:rsidP="00B968AF">
            <w:pPr>
              <w:pStyle w:val="Tabulka"/>
              <w:cnfStyle w:val="000000000000" w:firstRow="0" w:lastRow="0" w:firstColumn="0" w:lastColumn="0" w:oddVBand="0" w:evenVBand="0" w:oddHBand="0" w:evenHBand="0" w:firstRowFirstColumn="0" w:firstRowLastColumn="0" w:lastRowFirstColumn="0" w:lastRowLastColumn="0"/>
              <w:rPr>
                <w:sz w:val="18"/>
              </w:rPr>
            </w:pPr>
            <w:r w:rsidRPr="00B968AF">
              <w:rPr>
                <w:sz w:val="18"/>
                <w:highlight w:val="green"/>
              </w:rPr>
              <w:t>[VLOŽÍ OBJEDNATEL]</w:t>
            </w:r>
          </w:p>
        </w:tc>
      </w:tr>
      <w:tr w:rsidR="00B968AF" w:rsidRPr="00B968AF" w14:paraId="5F3BEEC6" w14:textId="77777777" w:rsidTr="00B968AF">
        <w:tc>
          <w:tcPr>
            <w:cnfStyle w:val="001000000000" w:firstRow="0" w:lastRow="0" w:firstColumn="1" w:lastColumn="0" w:oddVBand="0" w:evenVBand="0" w:oddHBand="0" w:evenHBand="0" w:firstRowFirstColumn="0" w:firstRowLastColumn="0" w:lastRowFirstColumn="0" w:lastRowLastColumn="0"/>
            <w:tcW w:w="3135" w:type="dxa"/>
            <w:shd w:val="clear" w:color="auto" w:fill="F2F2F2" w:themeFill="background1" w:themeFillShade="F2"/>
          </w:tcPr>
          <w:p w14:paraId="12A224C2" w14:textId="77777777" w:rsidR="00B968AF" w:rsidRPr="00B968AF" w:rsidRDefault="00B968AF" w:rsidP="00B968AF">
            <w:pPr>
              <w:pStyle w:val="Tabulka"/>
              <w:rPr>
                <w:sz w:val="18"/>
              </w:rPr>
            </w:pPr>
            <w:r w:rsidRPr="00B968AF">
              <w:rPr>
                <w:rStyle w:val="Nadpisvtabulce"/>
                <w:b w:val="0"/>
              </w:rPr>
              <w:t>Jméno a příjmení</w:t>
            </w:r>
          </w:p>
        </w:tc>
        <w:tc>
          <w:tcPr>
            <w:tcW w:w="5812" w:type="dxa"/>
            <w:shd w:val="clear" w:color="auto" w:fill="F2F2F2" w:themeFill="background1" w:themeFillShade="F2"/>
          </w:tcPr>
          <w:p w14:paraId="7168DEE5" w14:textId="57CEA525" w:rsidR="00B968AF" w:rsidRPr="00B968AF" w:rsidRDefault="00B968AF" w:rsidP="00B968AF">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968AF">
              <w:rPr>
                <w:sz w:val="18"/>
                <w:highlight w:val="green"/>
              </w:rPr>
              <w:t>[VLOŽÍ OBJEDNATEL]</w:t>
            </w:r>
          </w:p>
        </w:tc>
      </w:tr>
      <w:tr w:rsidR="00B968AF" w:rsidRPr="00B968AF" w14:paraId="3496F141" w14:textId="77777777" w:rsidTr="000637C9">
        <w:tc>
          <w:tcPr>
            <w:cnfStyle w:val="001000000000" w:firstRow="0" w:lastRow="0" w:firstColumn="1" w:lastColumn="0" w:oddVBand="0" w:evenVBand="0" w:oddHBand="0" w:evenHBand="0" w:firstRowFirstColumn="0" w:firstRowLastColumn="0" w:lastRowFirstColumn="0" w:lastRowLastColumn="0"/>
            <w:tcW w:w="3135" w:type="dxa"/>
          </w:tcPr>
          <w:p w14:paraId="19441E3D" w14:textId="77777777" w:rsidR="00B968AF" w:rsidRPr="00B968AF" w:rsidRDefault="00B968AF" w:rsidP="00B968AF">
            <w:pPr>
              <w:pStyle w:val="Tabulka"/>
              <w:rPr>
                <w:sz w:val="18"/>
              </w:rPr>
            </w:pPr>
            <w:r w:rsidRPr="00B968AF">
              <w:rPr>
                <w:sz w:val="18"/>
              </w:rPr>
              <w:t>Adresa</w:t>
            </w:r>
          </w:p>
        </w:tc>
        <w:tc>
          <w:tcPr>
            <w:tcW w:w="5812" w:type="dxa"/>
          </w:tcPr>
          <w:p w14:paraId="6548CABF" w14:textId="47817D94" w:rsidR="00B968AF" w:rsidRPr="00B968AF" w:rsidRDefault="00B968AF" w:rsidP="00B968AF">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968AF">
              <w:rPr>
                <w:sz w:val="18"/>
                <w:highlight w:val="green"/>
              </w:rPr>
              <w:t>[VLOŽÍ OBJEDNATEL]</w:t>
            </w:r>
          </w:p>
        </w:tc>
      </w:tr>
      <w:tr w:rsidR="00B968AF" w:rsidRPr="00B968AF" w14:paraId="6AD6EF58" w14:textId="77777777" w:rsidTr="000637C9">
        <w:tc>
          <w:tcPr>
            <w:cnfStyle w:val="001000000000" w:firstRow="0" w:lastRow="0" w:firstColumn="1" w:lastColumn="0" w:oddVBand="0" w:evenVBand="0" w:oddHBand="0" w:evenHBand="0" w:firstRowFirstColumn="0" w:firstRowLastColumn="0" w:lastRowFirstColumn="0" w:lastRowLastColumn="0"/>
            <w:tcW w:w="3135" w:type="dxa"/>
          </w:tcPr>
          <w:p w14:paraId="1DB22BB9" w14:textId="77777777" w:rsidR="00B968AF" w:rsidRPr="00B968AF" w:rsidRDefault="00B968AF" w:rsidP="00B968AF">
            <w:pPr>
              <w:pStyle w:val="Tabulka"/>
              <w:rPr>
                <w:sz w:val="18"/>
              </w:rPr>
            </w:pPr>
            <w:r w:rsidRPr="00B968AF">
              <w:rPr>
                <w:sz w:val="18"/>
              </w:rPr>
              <w:t>E-mail</w:t>
            </w:r>
          </w:p>
        </w:tc>
        <w:tc>
          <w:tcPr>
            <w:tcW w:w="5812" w:type="dxa"/>
          </w:tcPr>
          <w:p w14:paraId="57441B44" w14:textId="2B741521" w:rsidR="00B968AF" w:rsidRPr="00B968AF" w:rsidRDefault="00B968AF" w:rsidP="00B968AF">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968AF">
              <w:rPr>
                <w:sz w:val="18"/>
                <w:highlight w:val="green"/>
              </w:rPr>
              <w:t>[VLOŽÍ OBJEDNATEL]</w:t>
            </w:r>
          </w:p>
        </w:tc>
      </w:tr>
      <w:tr w:rsidR="00B968AF" w:rsidRPr="00B968AF" w14:paraId="57A71E31" w14:textId="77777777" w:rsidTr="000637C9">
        <w:tc>
          <w:tcPr>
            <w:cnfStyle w:val="001000000000" w:firstRow="0" w:lastRow="0" w:firstColumn="1" w:lastColumn="0" w:oddVBand="0" w:evenVBand="0" w:oddHBand="0" w:evenHBand="0" w:firstRowFirstColumn="0" w:firstRowLastColumn="0" w:lastRowFirstColumn="0" w:lastRowLastColumn="0"/>
            <w:tcW w:w="3135" w:type="dxa"/>
          </w:tcPr>
          <w:p w14:paraId="52A8F589" w14:textId="77777777" w:rsidR="00B968AF" w:rsidRPr="00B968AF" w:rsidRDefault="00B968AF" w:rsidP="00B968AF">
            <w:pPr>
              <w:pStyle w:val="Tabulka"/>
              <w:rPr>
                <w:sz w:val="18"/>
              </w:rPr>
            </w:pPr>
            <w:r w:rsidRPr="00B968AF">
              <w:rPr>
                <w:sz w:val="18"/>
              </w:rPr>
              <w:t>Telefon</w:t>
            </w:r>
          </w:p>
        </w:tc>
        <w:tc>
          <w:tcPr>
            <w:tcW w:w="5812" w:type="dxa"/>
          </w:tcPr>
          <w:p w14:paraId="36E05845" w14:textId="0D5D2161" w:rsidR="00B968AF" w:rsidRPr="00B968AF" w:rsidRDefault="00B968AF" w:rsidP="00B968AF">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968AF">
              <w:rPr>
                <w:sz w:val="18"/>
                <w:highlight w:val="green"/>
              </w:rPr>
              <w:t>[VLOŽÍ OBJEDNATEL]</w:t>
            </w:r>
          </w:p>
        </w:tc>
      </w:tr>
    </w:tbl>
    <w:p w14:paraId="6CD7772E" w14:textId="77777777" w:rsidR="00ED29F1" w:rsidRPr="00B968AF" w:rsidRDefault="00ED29F1" w:rsidP="00ED29F1">
      <w:pPr>
        <w:pStyle w:val="Textbezodsazen"/>
        <w:rPr>
          <w:sz w:val="12"/>
          <w:szCs w:val="12"/>
        </w:rPr>
      </w:pPr>
    </w:p>
    <w:p w14:paraId="210420D1" w14:textId="77777777" w:rsidR="00ED29F1" w:rsidRPr="00B968AF" w:rsidRDefault="00ED29F1" w:rsidP="00ED29F1">
      <w:pPr>
        <w:pStyle w:val="Nadpistabulky"/>
        <w:rPr>
          <w:rFonts w:asciiTheme="minorHAnsi" w:hAnsiTheme="minorHAnsi"/>
          <w:sz w:val="18"/>
          <w:szCs w:val="18"/>
        </w:rPr>
      </w:pPr>
      <w:r w:rsidRPr="00B968A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B968AF"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B968AF" w:rsidRDefault="00ED29F1" w:rsidP="005A7872">
            <w:pPr>
              <w:pStyle w:val="Tabulka"/>
              <w:rPr>
                <w:rStyle w:val="Nadpisvtabulce"/>
                <w:b w:val="0"/>
              </w:rPr>
            </w:pPr>
            <w:r w:rsidRPr="00B968AF">
              <w:rPr>
                <w:rStyle w:val="Nadpisvtabulce"/>
                <w:b w:val="0"/>
              </w:rPr>
              <w:t>Jméno a příjmení</w:t>
            </w:r>
          </w:p>
        </w:tc>
        <w:tc>
          <w:tcPr>
            <w:tcW w:w="5812" w:type="dxa"/>
          </w:tcPr>
          <w:p w14:paraId="5A873428" w14:textId="77777777" w:rsidR="00ED29F1" w:rsidRPr="00B968AF"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968AF">
              <w:rPr>
                <w:sz w:val="18"/>
                <w:highlight w:val="green"/>
              </w:rPr>
              <w:t>[VLOŽÍ OBJEDNATEL]</w:t>
            </w:r>
          </w:p>
        </w:tc>
      </w:tr>
      <w:tr w:rsidR="00ED29F1" w:rsidRPr="00B968AF"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B968AF" w:rsidRDefault="00ED29F1" w:rsidP="005A7872">
            <w:pPr>
              <w:pStyle w:val="Tabulka"/>
              <w:rPr>
                <w:sz w:val="18"/>
              </w:rPr>
            </w:pPr>
            <w:r w:rsidRPr="00B968AF">
              <w:rPr>
                <w:sz w:val="18"/>
              </w:rPr>
              <w:t>Adresa</w:t>
            </w:r>
          </w:p>
        </w:tc>
        <w:tc>
          <w:tcPr>
            <w:tcW w:w="5812" w:type="dxa"/>
          </w:tcPr>
          <w:p w14:paraId="7C1552E1" w14:textId="77777777" w:rsidR="00ED29F1" w:rsidRPr="00B968AF"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968AF">
              <w:rPr>
                <w:sz w:val="18"/>
                <w:highlight w:val="green"/>
              </w:rPr>
              <w:t>[VLOŽÍ OBJEDNATEL]</w:t>
            </w:r>
          </w:p>
        </w:tc>
      </w:tr>
      <w:tr w:rsidR="00ED29F1" w:rsidRPr="00B968AF"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B968AF" w:rsidRDefault="00ED29F1" w:rsidP="005A7872">
            <w:pPr>
              <w:pStyle w:val="Tabulka"/>
              <w:rPr>
                <w:sz w:val="18"/>
              </w:rPr>
            </w:pPr>
            <w:r w:rsidRPr="00B968AF">
              <w:rPr>
                <w:sz w:val="18"/>
              </w:rPr>
              <w:t>E-mail</w:t>
            </w:r>
          </w:p>
        </w:tc>
        <w:tc>
          <w:tcPr>
            <w:tcW w:w="5812" w:type="dxa"/>
          </w:tcPr>
          <w:p w14:paraId="789E02D8" w14:textId="77777777" w:rsidR="00ED29F1" w:rsidRPr="00B968AF"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968AF">
              <w:rPr>
                <w:sz w:val="18"/>
                <w:highlight w:val="green"/>
              </w:rPr>
              <w:t>[VLOŽÍ OBJEDNATEL]</w:t>
            </w:r>
          </w:p>
        </w:tc>
      </w:tr>
      <w:tr w:rsidR="00ED29F1" w:rsidRPr="00B968AF"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B968AF" w:rsidRDefault="00ED29F1" w:rsidP="005A7872">
            <w:pPr>
              <w:pStyle w:val="Tabulka"/>
              <w:rPr>
                <w:sz w:val="18"/>
              </w:rPr>
            </w:pPr>
            <w:r w:rsidRPr="00B968AF">
              <w:rPr>
                <w:sz w:val="18"/>
              </w:rPr>
              <w:t>Telefon</w:t>
            </w:r>
          </w:p>
        </w:tc>
        <w:tc>
          <w:tcPr>
            <w:tcW w:w="5812" w:type="dxa"/>
          </w:tcPr>
          <w:p w14:paraId="0EC75122" w14:textId="77777777" w:rsidR="00ED29F1" w:rsidRPr="00B968AF"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968AF">
              <w:rPr>
                <w:sz w:val="18"/>
                <w:highlight w:val="green"/>
              </w:rPr>
              <w:t>[VLOŽÍ OBJEDNATEL]</w:t>
            </w:r>
          </w:p>
        </w:tc>
      </w:tr>
    </w:tbl>
    <w:p w14:paraId="475B544E" w14:textId="77777777" w:rsidR="00ED29F1" w:rsidRPr="00B968AF" w:rsidRDefault="00ED29F1" w:rsidP="00ED29F1">
      <w:pPr>
        <w:pStyle w:val="Textbezodsazen"/>
        <w:rPr>
          <w:sz w:val="12"/>
          <w:szCs w:val="12"/>
        </w:rPr>
      </w:pPr>
    </w:p>
    <w:p w14:paraId="15BE1106" w14:textId="77777777" w:rsidR="00ED29F1" w:rsidRPr="00B968AF" w:rsidRDefault="00ED29F1" w:rsidP="00ED29F1">
      <w:pPr>
        <w:pStyle w:val="Nadpistabulky"/>
        <w:rPr>
          <w:rFonts w:asciiTheme="minorHAnsi" w:hAnsiTheme="minorHAnsi"/>
          <w:sz w:val="18"/>
          <w:szCs w:val="18"/>
        </w:rPr>
      </w:pPr>
      <w:r w:rsidRPr="00B968AF">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B968AF" w14:paraId="0661923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9FE11B" w14:textId="77777777" w:rsidR="00ED29F1" w:rsidRPr="00B968AF" w:rsidRDefault="00ED29F1" w:rsidP="005A7872">
            <w:pPr>
              <w:pStyle w:val="Tabulka"/>
              <w:rPr>
                <w:rStyle w:val="Nadpisvtabulce"/>
                <w:b w:val="0"/>
              </w:rPr>
            </w:pPr>
            <w:r w:rsidRPr="00B968AF">
              <w:rPr>
                <w:rStyle w:val="Nadpisvtabulce"/>
                <w:b w:val="0"/>
              </w:rPr>
              <w:t>Jméno a příjmení</w:t>
            </w:r>
          </w:p>
        </w:tc>
        <w:tc>
          <w:tcPr>
            <w:tcW w:w="5812" w:type="dxa"/>
          </w:tcPr>
          <w:p w14:paraId="0B8B9F0E" w14:textId="77777777" w:rsidR="00ED29F1" w:rsidRPr="00B968AF"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968AF">
              <w:rPr>
                <w:sz w:val="18"/>
                <w:highlight w:val="green"/>
              </w:rPr>
              <w:t>[VLOŽÍ OBJEDNATEL]</w:t>
            </w:r>
          </w:p>
        </w:tc>
      </w:tr>
      <w:tr w:rsidR="00ED29F1" w:rsidRPr="00B968AF" w14:paraId="355C80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831F475" w14:textId="77777777" w:rsidR="00ED29F1" w:rsidRPr="00B968AF" w:rsidRDefault="00ED29F1" w:rsidP="005A7872">
            <w:pPr>
              <w:pStyle w:val="Tabulka"/>
              <w:rPr>
                <w:sz w:val="18"/>
              </w:rPr>
            </w:pPr>
            <w:r w:rsidRPr="00B968AF">
              <w:rPr>
                <w:sz w:val="18"/>
              </w:rPr>
              <w:t>Adresa</w:t>
            </w:r>
          </w:p>
        </w:tc>
        <w:tc>
          <w:tcPr>
            <w:tcW w:w="5812" w:type="dxa"/>
          </w:tcPr>
          <w:p w14:paraId="5F7C0F1C" w14:textId="77777777" w:rsidR="00ED29F1" w:rsidRPr="00B968AF"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968AF">
              <w:rPr>
                <w:sz w:val="18"/>
                <w:highlight w:val="green"/>
              </w:rPr>
              <w:t>[VLOŽÍ OBJEDNATEL]</w:t>
            </w:r>
          </w:p>
        </w:tc>
      </w:tr>
      <w:tr w:rsidR="00ED29F1" w:rsidRPr="00B968AF" w14:paraId="39A552B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8BAE52D" w14:textId="77777777" w:rsidR="00ED29F1" w:rsidRPr="00B968AF" w:rsidRDefault="00ED29F1" w:rsidP="005A7872">
            <w:pPr>
              <w:pStyle w:val="Tabulka"/>
              <w:rPr>
                <w:sz w:val="18"/>
              </w:rPr>
            </w:pPr>
            <w:r w:rsidRPr="00B968AF">
              <w:rPr>
                <w:sz w:val="18"/>
              </w:rPr>
              <w:t>E-mail</w:t>
            </w:r>
          </w:p>
        </w:tc>
        <w:tc>
          <w:tcPr>
            <w:tcW w:w="5812" w:type="dxa"/>
          </w:tcPr>
          <w:p w14:paraId="74F6C30A" w14:textId="77777777" w:rsidR="00ED29F1" w:rsidRPr="00B968AF"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968AF">
              <w:rPr>
                <w:sz w:val="18"/>
                <w:highlight w:val="green"/>
              </w:rPr>
              <w:t>[VLOŽÍ OBJEDNATEL]</w:t>
            </w:r>
          </w:p>
        </w:tc>
      </w:tr>
      <w:tr w:rsidR="00ED29F1" w:rsidRPr="00B968AF" w14:paraId="073BE2A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630888" w14:textId="77777777" w:rsidR="00ED29F1" w:rsidRPr="00B968AF" w:rsidRDefault="00ED29F1" w:rsidP="005A7872">
            <w:pPr>
              <w:pStyle w:val="Tabulka"/>
              <w:rPr>
                <w:sz w:val="18"/>
              </w:rPr>
            </w:pPr>
            <w:r w:rsidRPr="00B968AF">
              <w:rPr>
                <w:sz w:val="18"/>
              </w:rPr>
              <w:t>Telefon</w:t>
            </w:r>
          </w:p>
        </w:tc>
        <w:tc>
          <w:tcPr>
            <w:tcW w:w="5812" w:type="dxa"/>
          </w:tcPr>
          <w:p w14:paraId="704AF8E8" w14:textId="77777777" w:rsidR="00ED29F1" w:rsidRPr="00B968AF"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968AF">
              <w:rPr>
                <w:sz w:val="18"/>
                <w:highlight w:val="green"/>
              </w:rPr>
              <w:t>[VLOŽÍ OBJEDNATEL]</w:t>
            </w:r>
          </w:p>
        </w:tc>
      </w:tr>
    </w:tbl>
    <w:p w14:paraId="2E3A8078" w14:textId="77777777" w:rsidR="00ED29F1" w:rsidRDefault="00ED29F1" w:rsidP="00B968AF">
      <w:pPr>
        <w:pStyle w:val="Textbezodsazen"/>
        <w:keepNext/>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7CCEEE0" w14:textId="77777777" w:rsidR="00142A33" w:rsidRPr="008C1F36" w:rsidRDefault="00142A33" w:rsidP="00142A33">
      <w:pPr>
        <w:pStyle w:val="Textbezodsazen"/>
      </w:pPr>
    </w:p>
    <w:p w14:paraId="4BF4CBEF" w14:textId="77777777" w:rsidR="00142A33" w:rsidRPr="008C1F36" w:rsidRDefault="00142A33" w:rsidP="00142A33">
      <w:pPr>
        <w:pStyle w:val="Nadpistabulky"/>
        <w:rPr>
          <w:rFonts w:asciiTheme="minorHAnsi" w:hAnsiTheme="minorHAnsi"/>
          <w:sz w:val="18"/>
          <w:szCs w:val="18"/>
        </w:rPr>
      </w:pPr>
      <w:r w:rsidRPr="008C1F36">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142A33" w:rsidRPr="008C1F36" w14:paraId="2D94A017"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07162" w14:textId="77777777" w:rsidR="00142A33" w:rsidRPr="008C1F36" w:rsidRDefault="00142A33" w:rsidP="009E0C32">
            <w:pPr>
              <w:pStyle w:val="Tabulka"/>
              <w:rPr>
                <w:rStyle w:val="Nadpisvtabulce"/>
              </w:rPr>
            </w:pPr>
            <w:r w:rsidRPr="008C1F36">
              <w:rPr>
                <w:rStyle w:val="Nadpisvtabulce"/>
              </w:rPr>
              <w:t>Jméno a příjmení</w:t>
            </w:r>
          </w:p>
        </w:tc>
        <w:tc>
          <w:tcPr>
            <w:tcW w:w="5812" w:type="dxa"/>
          </w:tcPr>
          <w:p w14:paraId="084A831D" w14:textId="77777777" w:rsidR="00142A33" w:rsidRPr="008C1F36" w:rsidRDefault="00142A33" w:rsidP="009E0C32">
            <w:pPr>
              <w:pStyle w:val="Tabulka"/>
              <w:cnfStyle w:val="100000000000" w:firstRow="1" w:lastRow="0" w:firstColumn="0" w:lastColumn="0" w:oddVBand="0" w:evenVBand="0" w:oddHBand="0" w:evenHBand="0" w:firstRowFirstColumn="0" w:firstRowLastColumn="0" w:lastRowFirstColumn="0" w:lastRowLastColumn="0"/>
              <w:rPr>
                <w:sz w:val="18"/>
              </w:rPr>
            </w:pPr>
            <w:r w:rsidRPr="008C1F36">
              <w:rPr>
                <w:sz w:val="18"/>
                <w:highlight w:val="yellow"/>
              </w:rPr>
              <w:t>[VLOŽÍ ZHTOVITEL]</w:t>
            </w:r>
          </w:p>
        </w:tc>
      </w:tr>
      <w:tr w:rsidR="00142A33" w:rsidRPr="008C1F36" w14:paraId="58478AC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9CE60CE" w14:textId="77777777" w:rsidR="00142A33" w:rsidRPr="008C1F36" w:rsidRDefault="00142A33" w:rsidP="009E0C32">
            <w:pPr>
              <w:pStyle w:val="Tabulka"/>
              <w:rPr>
                <w:sz w:val="18"/>
              </w:rPr>
            </w:pPr>
            <w:r w:rsidRPr="008C1F36">
              <w:rPr>
                <w:sz w:val="18"/>
              </w:rPr>
              <w:t>Adresa</w:t>
            </w:r>
          </w:p>
        </w:tc>
        <w:tc>
          <w:tcPr>
            <w:tcW w:w="5812" w:type="dxa"/>
          </w:tcPr>
          <w:p w14:paraId="3D649F7E" w14:textId="77777777" w:rsidR="00142A33" w:rsidRPr="008C1F36"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8C1F36">
              <w:rPr>
                <w:sz w:val="18"/>
                <w:highlight w:val="yellow"/>
              </w:rPr>
              <w:t>[VLOŽÍ ZHOTOVITEL]</w:t>
            </w:r>
          </w:p>
        </w:tc>
      </w:tr>
      <w:tr w:rsidR="00142A33" w:rsidRPr="008C1F36" w14:paraId="382F1D84"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BA2C9C1" w14:textId="77777777" w:rsidR="00142A33" w:rsidRPr="008C1F36" w:rsidRDefault="00142A33" w:rsidP="009E0C32">
            <w:pPr>
              <w:pStyle w:val="Tabulka"/>
              <w:rPr>
                <w:sz w:val="18"/>
              </w:rPr>
            </w:pPr>
            <w:r w:rsidRPr="008C1F36">
              <w:rPr>
                <w:sz w:val="18"/>
              </w:rPr>
              <w:t>E-mail</w:t>
            </w:r>
          </w:p>
        </w:tc>
        <w:tc>
          <w:tcPr>
            <w:tcW w:w="5812" w:type="dxa"/>
          </w:tcPr>
          <w:p w14:paraId="3F22E16E" w14:textId="77777777" w:rsidR="00142A33" w:rsidRPr="008C1F36"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8C1F36">
              <w:rPr>
                <w:sz w:val="18"/>
                <w:highlight w:val="yellow"/>
              </w:rPr>
              <w:t>[VLOŽÍ ZHOTOVITEL]</w:t>
            </w:r>
          </w:p>
        </w:tc>
      </w:tr>
      <w:tr w:rsidR="00142A33" w:rsidRPr="008C1F36" w14:paraId="28608E9B"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028C21A8" w14:textId="77777777" w:rsidR="00142A33" w:rsidRPr="008C1F36" w:rsidRDefault="00142A33" w:rsidP="009E0C32">
            <w:pPr>
              <w:pStyle w:val="Tabulka"/>
              <w:rPr>
                <w:sz w:val="18"/>
              </w:rPr>
            </w:pPr>
            <w:r w:rsidRPr="008C1F36">
              <w:rPr>
                <w:sz w:val="18"/>
              </w:rPr>
              <w:t>Telefon</w:t>
            </w:r>
          </w:p>
        </w:tc>
        <w:tc>
          <w:tcPr>
            <w:tcW w:w="5812" w:type="dxa"/>
          </w:tcPr>
          <w:p w14:paraId="54F3CF32" w14:textId="77777777" w:rsidR="00142A33" w:rsidRPr="008C1F36"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8C1F36">
              <w:rPr>
                <w:sz w:val="18"/>
                <w:highlight w:val="yellow"/>
              </w:rPr>
              <w:t>[VLOŽÍ ZHOTOVITEL]</w:t>
            </w:r>
          </w:p>
        </w:tc>
      </w:tr>
      <w:tr w:rsidR="00142A33" w:rsidRPr="008C1F36" w14:paraId="3BA6C0B5" w14:textId="77777777" w:rsidTr="009E0C32">
        <w:tc>
          <w:tcPr>
            <w:cnfStyle w:val="001000000000" w:firstRow="0" w:lastRow="0" w:firstColumn="1" w:lastColumn="0" w:oddVBand="0" w:evenVBand="0" w:oddHBand="0" w:evenHBand="0" w:firstRowFirstColumn="0" w:firstRowLastColumn="0" w:lastRowFirstColumn="0" w:lastRowLastColumn="0"/>
            <w:tcW w:w="8868" w:type="dxa"/>
            <w:gridSpan w:val="2"/>
          </w:tcPr>
          <w:p w14:paraId="1B4B87D5" w14:textId="77777777" w:rsidR="00142A33" w:rsidRPr="000C7946" w:rsidRDefault="00142A33" w:rsidP="009E0C32">
            <w:pPr>
              <w:pStyle w:val="Tabulka"/>
              <w:jc w:val="center"/>
              <w:rPr>
                <w:sz w:val="18"/>
              </w:rPr>
            </w:pPr>
            <w:r w:rsidRPr="000C7946">
              <w:rPr>
                <w:sz w:val="18"/>
              </w:rPr>
              <w:t>Požadavek na kvalifikaci osoby v systému kvalifikace</w:t>
            </w:r>
          </w:p>
        </w:tc>
      </w:tr>
      <w:tr w:rsidR="00142A33" w:rsidRPr="008C1F36" w14:paraId="668E32B8"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073BC0CA" w14:textId="77777777" w:rsidR="00142A33" w:rsidRPr="000C7946" w:rsidRDefault="00142A33" w:rsidP="009E0C32">
            <w:pPr>
              <w:pStyle w:val="Tabulka"/>
              <w:rPr>
                <w:sz w:val="18"/>
              </w:rPr>
            </w:pPr>
            <w:r w:rsidRPr="000C7946">
              <w:rPr>
                <w:sz w:val="18"/>
              </w:rPr>
              <w:t>Kategorie:</w:t>
            </w:r>
          </w:p>
        </w:tc>
        <w:tc>
          <w:tcPr>
            <w:tcW w:w="5812" w:type="dxa"/>
          </w:tcPr>
          <w:p w14:paraId="1A5FC17A" w14:textId="6835160D" w:rsidR="00142A33" w:rsidRPr="000C7946"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0C7946">
              <w:rPr>
                <w:sz w:val="18"/>
              </w:rPr>
              <w:t>Stavební práce na železničním svršku</w:t>
            </w:r>
          </w:p>
        </w:tc>
      </w:tr>
      <w:tr w:rsidR="00142A33" w:rsidRPr="008C1F36" w14:paraId="4F9B7DD1"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783CAF08" w14:textId="77777777" w:rsidR="00142A33" w:rsidRPr="000C7946" w:rsidRDefault="00142A33" w:rsidP="009E0C32">
            <w:pPr>
              <w:pStyle w:val="Tabulka"/>
              <w:rPr>
                <w:sz w:val="18"/>
              </w:rPr>
            </w:pPr>
            <w:r w:rsidRPr="000C7946">
              <w:rPr>
                <w:sz w:val="18"/>
              </w:rPr>
              <w:t>Kvalifikační stupeň:</w:t>
            </w:r>
          </w:p>
        </w:tc>
        <w:tc>
          <w:tcPr>
            <w:tcW w:w="5812" w:type="dxa"/>
          </w:tcPr>
          <w:p w14:paraId="4B13BF37" w14:textId="2E7F796C" w:rsidR="00142A33" w:rsidRPr="000C7946" w:rsidRDefault="000C7946"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0C7946">
              <w:rPr>
                <w:sz w:val="18"/>
              </w:rPr>
              <w:t>4</w:t>
            </w:r>
          </w:p>
        </w:tc>
      </w:tr>
      <w:tr w:rsidR="00142A33" w:rsidRPr="008C1F36" w14:paraId="732D39CF"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1B3696CA" w14:textId="77777777" w:rsidR="00142A33" w:rsidRPr="000C7946" w:rsidRDefault="00142A33" w:rsidP="009E0C32">
            <w:pPr>
              <w:pStyle w:val="Tabulka"/>
              <w:rPr>
                <w:sz w:val="18"/>
              </w:rPr>
            </w:pPr>
            <w:r w:rsidRPr="000C7946">
              <w:rPr>
                <w:sz w:val="18"/>
              </w:rPr>
              <w:t>Pozice:</w:t>
            </w:r>
          </w:p>
        </w:tc>
        <w:tc>
          <w:tcPr>
            <w:tcW w:w="5812" w:type="dxa"/>
          </w:tcPr>
          <w:p w14:paraId="18439163" w14:textId="77777777" w:rsidR="00142A33" w:rsidRPr="000C7946"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0C7946">
              <w:rPr>
                <w:sz w:val="18"/>
              </w:rPr>
              <w:t>Stavbyvedoucí</w:t>
            </w:r>
          </w:p>
        </w:tc>
      </w:tr>
    </w:tbl>
    <w:p w14:paraId="290FB8E8" w14:textId="77777777" w:rsidR="00142A33" w:rsidRPr="008C1F36" w:rsidRDefault="00142A33" w:rsidP="00142A33">
      <w:pPr>
        <w:pStyle w:val="Textbezodsazen"/>
      </w:pPr>
    </w:p>
    <w:p w14:paraId="5B3555C0" w14:textId="77777777" w:rsidR="00142A33" w:rsidRPr="008C1F36" w:rsidRDefault="00142A33" w:rsidP="00142A33">
      <w:pPr>
        <w:pStyle w:val="Nadpistabulky"/>
        <w:rPr>
          <w:sz w:val="18"/>
          <w:szCs w:val="18"/>
        </w:rPr>
      </w:pPr>
      <w:r w:rsidRPr="008C1F36">
        <w:rPr>
          <w:sz w:val="18"/>
          <w:szCs w:val="18"/>
        </w:rPr>
        <w:t xml:space="preserve">Specialista (vedoucí prací) na železniční svršek </w:t>
      </w:r>
    </w:p>
    <w:tbl>
      <w:tblPr>
        <w:tblStyle w:val="Mkatabulky"/>
        <w:tblW w:w="8868" w:type="dxa"/>
        <w:tblLook w:val="04A0" w:firstRow="1" w:lastRow="0" w:firstColumn="1" w:lastColumn="0" w:noHBand="0" w:noVBand="1"/>
      </w:tblPr>
      <w:tblGrid>
        <w:gridCol w:w="3056"/>
        <w:gridCol w:w="5812"/>
      </w:tblGrid>
      <w:tr w:rsidR="00142A33" w:rsidRPr="008C1F36" w14:paraId="21466A9D"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278CCE" w14:textId="77777777" w:rsidR="00142A33" w:rsidRPr="008C1F36" w:rsidRDefault="00142A33" w:rsidP="009E0C32">
            <w:pPr>
              <w:pStyle w:val="Tabulka"/>
              <w:keepNext/>
              <w:rPr>
                <w:rStyle w:val="Nadpisvtabulce"/>
              </w:rPr>
            </w:pPr>
            <w:r w:rsidRPr="008C1F36">
              <w:rPr>
                <w:rStyle w:val="Nadpisvtabulce"/>
              </w:rPr>
              <w:t>Jméno a příjmení</w:t>
            </w:r>
          </w:p>
        </w:tc>
        <w:tc>
          <w:tcPr>
            <w:tcW w:w="5812" w:type="dxa"/>
          </w:tcPr>
          <w:p w14:paraId="10517D73" w14:textId="77777777" w:rsidR="00142A33" w:rsidRPr="008C1F36" w:rsidRDefault="00142A33" w:rsidP="009E0C32">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8C1F36">
              <w:rPr>
                <w:sz w:val="18"/>
                <w:highlight w:val="yellow"/>
              </w:rPr>
              <w:t>[VLOŽÍ ZHOTOVITEL]</w:t>
            </w:r>
          </w:p>
        </w:tc>
      </w:tr>
      <w:tr w:rsidR="00142A33" w:rsidRPr="008C1F36" w14:paraId="631B7E8C"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2574C79A" w14:textId="77777777" w:rsidR="00142A33" w:rsidRPr="008C1F36" w:rsidRDefault="00142A33" w:rsidP="009E0C32">
            <w:pPr>
              <w:pStyle w:val="Tabulka"/>
              <w:keepNext/>
              <w:rPr>
                <w:sz w:val="18"/>
              </w:rPr>
            </w:pPr>
            <w:r w:rsidRPr="008C1F36">
              <w:rPr>
                <w:sz w:val="18"/>
              </w:rPr>
              <w:t>Adresa</w:t>
            </w:r>
          </w:p>
        </w:tc>
        <w:tc>
          <w:tcPr>
            <w:tcW w:w="5812" w:type="dxa"/>
          </w:tcPr>
          <w:p w14:paraId="0C1A2C20" w14:textId="77777777" w:rsidR="00142A33" w:rsidRPr="008C1F36" w:rsidRDefault="00142A33" w:rsidP="009E0C3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8C1F36">
              <w:rPr>
                <w:sz w:val="18"/>
                <w:highlight w:val="yellow"/>
              </w:rPr>
              <w:t>[VLOŽÍ ZHOTOVITEL]</w:t>
            </w:r>
          </w:p>
        </w:tc>
      </w:tr>
      <w:tr w:rsidR="00142A33" w:rsidRPr="008C1F36" w14:paraId="04075C7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0D2A02B" w14:textId="77777777" w:rsidR="00142A33" w:rsidRPr="008C1F36" w:rsidRDefault="00142A33" w:rsidP="009E0C32">
            <w:pPr>
              <w:pStyle w:val="Tabulka"/>
              <w:keepNext/>
              <w:rPr>
                <w:sz w:val="18"/>
              </w:rPr>
            </w:pPr>
            <w:r w:rsidRPr="008C1F36">
              <w:rPr>
                <w:sz w:val="18"/>
              </w:rPr>
              <w:t>E-mail</w:t>
            </w:r>
          </w:p>
        </w:tc>
        <w:tc>
          <w:tcPr>
            <w:tcW w:w="5812" w:type="dxa"/>
          </w:tcPr>
          <w:p w14:paraId="1B576D43" w14:textId="77777777" w:rsidR="00142A33" w:rsidRPr="008C1F36" w:rsidRDefault="00142A33" w:rsidP="009E0C3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8C1F36">
              <w:rPr>
                <w:sz w:val="18"/>
                <w:highlight w:val="yellow"/>
              </w:rPr>
              <w:t>[VLOŽÍ ZHOTOVITEL]</w:t>
            </w:r>
          </w:p>
        </w:tc>
      </w:tr>
      <w:tr w:rsidR="00142A33" w:rsidRPr="008C1F36" w14:paraId="77C3B4E3"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2971F7E6" w14:textId="77777777" w:rsidR="00142A33" w:rsidRPr="008C1F36" w:rsidRDefault="00142A33" w:rsidP="009E0C32">
            <w:pPr>
              <w:pStyle w:val="Tabulka"/>
              <w:rPr>
                <w:sz w:val="18"/>
              </w:rPr>
            </w:pPr>
            <w:r w:rsidRPr="008C1F36">
              <w:rPr>
                <w:sz w:val="18"/>
              </w:rPr>
              <w:t>Telefon</w:t>
            </w:r>
          </w:p>
        </w:tc>
        <w:tc>
          <w:tcPr>
            <w:tcW w:w="5812" w:type="dxa"/>
          </w:tcPr>
          <w:p w14:paraId="144009C6" w14:textId="77777777" w:rsidR="00142A33" w:rsidRPr="008C1F36"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8C1F36">
              <w:rPr>
                <w:sz w:val="18"/>
                <w:highlight w:val="yellow"/>
              </w:rPr>
              <w:t>[VLOŽÍ ZHOTOVITEL]</w:t>
            </w:r>
          </w:p>
        </w:tc>
      </w:tr>
      <w:tr w:rsidR="00142A33" w:rsidRPr="008C1F36" w14:paraId="44EC6AA0" w14:textId="77777777" w:rsidTr="009E0C32">
        <w:tc>
          <w:tcPr>
            <w:cnfStyle w:val="001000000000" w:firstRow="0" w:lastRow="0" w:firstColumn="1" w:lastColumn="0" w:oddVBand="0" w:evenVBand="0" w:oddHBand="0" w:evenHBand="0" w:firstRowFirstColumn="0" w:firstRowLastColumn="0" w:lastRowFirstColumn="0" w:lastRowLastColumn="0"/>
            <w:tcW w:w="8868" w:type="dxa"/>
            <w:gridSpan w:val="2"/>
          </w:tcPr>
          <w:p w14:paraId="29FF5F01" w14:textId="77777777" w:rsidR="00142A33" w:rsidRPr="001942B7" w:rsidRDefault="00142A33" w:rsidP="009E0C32">
            <w:pPr>
              <w:pStyle w:val="Tabulka"/>
              <w:jc w:val="center"/>
              <w:rPr>
                <w:sz w:val="18"/>
              </w:rPr>
            </w:pPr>
            <w:r w:rsidRPr="001942B7">
              <w:rPr>
                <w:sz w:val="18"/>
              </w:rPr>
              <w:t>Požadavek na kvalifikaci osoby v systému kvalifikace</w:t>
            </w:r>
          </w:p>
        </w:tc>
      </w:tr>
      <w:tr w:rsidR="00142A33" w:rsidRPr="008C1F36" w14:paraId="4F61A91C"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CC35DFB" w14:textId="77777777" w:rsidR="00142A33" w:rsidRPr="001942B7" w:rsidRDefault="00142A33" w:rsidP="009E0C32">
            <w:pPr>
              <w:pStyle w:val="Tabulka"/>
              <w:rPr>
                <w:sz w:val="18"/>
              </w:rPr>
            </w:pPr>
            <w:r w:rsidRPr="001942B7">
              <w:rPr>
                <w:sz w:val="18"/>
              </w:rPr>
              <w:t>Kategorie:</w:t>
            </w:r>
          </w:p>
        </w:tc>
        <w:tc>
          <w:tcPr>
            <w:tcW w:w="5812" w:type="dxa"/>
          </w:tcPr>
          <w:p w14:paraId="2DF94891" w14:textId="77777777" w:rsidR="00142A33" w:rsidRPr="001942B7" w:rsidRDefault="00142A33" w:rsidP="009E0C32">
            <w:pPr>
              <w:pStyle w:val="Tabulka"/>
              <w:spacing w:before="80"/>
              <w:cnfStyle w:val="000000000000" w:firstRow="0" w:lastRow="0" w:firstColumn="0" w:lastColumn="0" w:oddVBand="0" w:evenVBand="0" w:oddHBand="0" w:evenHBand="0" w:firstRowFirstColumn="0" w:firstRowLastColumn="0" w:lastRowFirstColumn="0" w:lastRowLastColumn="0"/>
              <w:rPr>
                <w:sz w:val="18"/>
              </w:rPr>
            </w:pPr>
            <w:r w:rsidRPr="001942B7">
              <w:rPr>
                <w:sz w:val="18"/>
              </w:rPr>
              <w:t>Stavební práce na železničním svršku</w:t>
            </w:r>
          </w:p>
        </w:tc>
      </w:tr>
      <w:tr w:rsidR="00142A33" w:rsidRPr="008C1F36" w14:paraId="78F3E5CF"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70A1671E" w14:textId="77777777" w:rsidR="00142A33" w:rsidRPr="00EB32F2" w:rsidRDefault="00142A33" w:rsidP="009E0C32">
            <w:pPr>
              <w:pStyle w:val="Tabulka"/>
              <w:rPr>
                <w:sz w:val="18"/>
              </w:rPr>
            </w:pPr>
            <w:r w:rsidRPr="00EB32F2">
              <w:rPr>
                <w:sz w:val="18"/>
              </w:rPr>
              <w:t>Kvalifikační stupeň:</w:t>
            </w:r>
          </w:p>
        </w:tc>
        <w:tc>
          <w:tcPr>
            <w:tcW w:w="5812" w:type="dxa"/>
          </w:tcPr>
          <w:p w14:paraId="7AFDE2D4" w14:textId="3DCA51F7" w:rsidR="00142A33" w:rsidRPr="00EB32F2" w:rsidRDefault="00EB32F2" w:rsidP="009E0C32">
            <w:pPr>
              <w:pStyle w:val="Tabulka"/>
              <w:spacing w:before="80"/>
              <w:cnfStyle w:val="000000000000" w:firstRow="0" w:lastRow="0" w:firstColumn="0" w:lastColumn="0" w:oddVBand="0" w:evenVBand="0" w:oddHBand="0" w:evenHBand="0" w:firstRowFirstColumn="0" w:firstRowLastColumn="0" w:lastRowFirstColumn="0" w:lastRowLastColumn="0"/>
              <w:rPr>
                <w:sz w:val="18"/>
              </w:rPr>
            </w:pPr>
            <w:r>
              <w:rPr>
                <w:sz w:val="18"/>
              </w:rPr>
              <w:t>4</w:t>
            </w:r>
          </w:p>
        </w:tc>
      </w:tr>
      <w:tr w:rsidR="00142A33" w:rsidRPr="008C1F36" w14:paraId="6501334C"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FC42DB6" w14:textId="77777777" w:rsidR="00142A33" w:rsidRPr="00EB32F2" w:rsidRDefault="00142A33" w:rsidP="009E0C32">
            <w:pPr>
              <w:pStyle w:val="Tabulka"/>
              <w:rPr>
                <w:sz w:val="18"/>
              </w:rPr>
            </w:pPr>
            <w:r w:rsidRPr="00EB32F2">
              <w:rPr>
                <w:sz w:val="18"/>
              </w:rPr>
              <w:t>Pozice:</w:t>
            </w:r>
          </w:p>
        </w:tc>
        <w:tc>
          <w:tcPr>
            <w:tcW w:w="5812" w:type="dxa"/>
          </w:tcPr>
          <w:p w14:paraId="641A6E2A" w14:textId="0474D036" w:rsidR="00142A33" w:rsidRPr="00EB32F2" w:rsidRDefault="00142A33" w:rsidP="009E0C32">
            <w:pPr>
              <w:pStyle w:val="Tabulka"/>
              <w:spacing w:before="80"/>
              <w:cnfStyle w:val="000000000000" w:firstRow="0" w:lastRow="0" w:firstColumn="0" w:lastColumn="0" w:oddVBand="0" w:evenVBand="0" w:oddHBand="0" w:evenHBand="0" w:firstRowFirstColumn="0" w:firstRowLastColumn="0" w:lastRowFirstColumn="0" w:lastRowLastColumn="0"/>
              <w:rPr>
                <w:sz w:val="18"/>
              </w:rPr>
            </w:pPr>
            <w:r w:rsidRPr="00EB32F2">
              <w:rPr>
                <w:sz w:val="18"/>
              </w:rPr>
              <w:t>Stavbyvedoucí nebo Vedoucí prací</w:t>
            </w:r>
          </w:p>
        </w:tc>
      </w:tr>
    </w:tbl>
    <w:p w14:paraId="7A19D5FA" w14:textId="77777777" w:rsidR="00142A33" w:rsidRPr="008C1F36" w:rsidRDefault="00142A33" w:rsidP="00142A33">
      <w:pPr>
        <w:pStyle w:val="Tabulka"/>
      </w:pPr>
    </w:p>
    <w:p w14:paraId="4C32E330" w14:textId="77777777" w:rsidR="00142A33" w:rsidRPr="008C1F36" w:rsidRDefault="00142A33" w:rsidP="00142A33">
      <w:pPr>
        <w:pStyle w:val="Nadpistabulky"/>
        <w:rPr>
          <w:sz w:val="18"/>
          <w:szCs w:val="18"/>
        </w:rPr>
      </w:pPr>
      <w:r w:rsidRPr="008C1F36">
        <w:rPr>
          <w:sz w:val="18"/>
          <w:szCs w:val="18"/>
        </w:rPr>
        <w:lastRenderedPageBreak/>
        <w:t>Specialista (vedoucí prací) na výhybky</w:t>
      </w:r>
    </w:p>
    <w:tbl>
      <w:tblPr>
        <w:tblStyle w:val="Mkatabulky"/>
        <w:tblW w:w="8868" w:type="dxa"/>
        <w:tblLook w:val="04A0" w:firstRow="1" w:lastRow="0" w:firstColumn="1" w:lastColumn="0" w:noHBand="0" w:noVBand="1"/>
      </w:tblPr>
      <w:tblGrid>
        <w:gridCol w:w="3056"/>
        <w:gridCol w:w="5812"/>
      </w:tblGrid>
      <w:tr w:rsidR="00142A33" w:rsidRPr="008C1F36" w14:paraId="4C4CD1EE"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427C95" w14:textId="77777777" w:rsidR="00142A33" w:rsidRPr="008C1F36" w:rsidRDefault="00142A33" w:rsidP="009E0C32">
            <w:pPr>
              <w:pStyle w:val="Tabulka"/>
              <w:keepNext/>
              <w:rPr>
                <w:rStyle w:val="Nadpisvtabulce"/>
              </w:rPr>
            </w:pPr>
            <w:r w:rsidRPr="008C1F36">
              <w:rPr>
                <w:rStyle w:val="Nadpisvtabulce"/>
              </w:rPr>
              <w:t>Jméno a příjmení</w:t>
            </w:r>
          </w:p>
        </w:tc>
        <w:tc>
          <w:tcPr>
            <w:tcW w:w="5812" w:type="dxa"/>
          </w:tcPr>
          <w:p w14:paraId="2CB2394C" w14:textId="77777777" w:rsidR="00142A33" w:rsidRPr="008C1F36" w:rsidRDefault="00142A33" w:rsidP="009E0C32">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8C1F36">
              <w:rPr>
                <w:sz w:val="18"/>
                <w:highlight w:val="yellow"/>
              </w:rPr>
              <w:t>[VLOŽÍ ZHOTOVITEL]</w:t>
            </w:r>
          </w:p>
        </w:tc>
      </w:tr>
      <w:tr w:rsidR="00142A33" w:rsidRPr="008C1F36" w14:paraId="1280D7D9"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A1E6F94" w14:textId="77777777" w:rsidR="00142A33" w:rsidRPr="008C1F36" w:rsidRDefault="00142A33" w:rsidP="009E0C32">
            <w:pPr>
              <w:pStyle w:val="Tabulka"/>
              <w:keepNext/>
              <w:rPr>
                <w:sz w:val="18"/>
              </w:rPr>
            </w:pPr>
            <w:r w:rsidRPr="008C1F36">
              <w:rPr>
                <w:sz w:val="18"/>
              </w:rPr>
              <w:t>Adresa</w:t>
            </w:r>
          </w:p>
        </w:tc>
        <w:tc>
          <w:tcPr>
            <w:tcW w:w="5812" w:type="dxa"/>
          </w:tcPr>
          <w:p w14:paraId="3CAB4B9F" w14:textId="77777777" w:rsidR="00142A33" w:rsidRPr="008C1F36" w:rsidRDefault="00142A33" w:rsidP="009E0C3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8C1F36">
              <w:rPr>
                <w:sz w:val="18"/>
                <w:highlight w:val="yellow"/>
              </w:rPr>
              <w:t>[VLOŽÍ ZHOTOVITEL]</w:t>
            </w:r>
          </w:p>
        </w:tc>
      </w:tr>
      <w:tr w:rsidR="00142A33" w:rsidRPr="008C1F36" w14:paraId="14E56272"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73E56570" w14:textId="77777777" w:rsidR="00142A33" w:rsidRPr="008C1F36" w:rsidRDefault="00142A33" w:rsidP="009E0C32">
            <w:pPr>
              <w:pStyle w:val="Tabulka"/>
              <w:keepNext/>
              <w:rPr>
                <w:sz w:val="18"/>
              </w:rPr>
            </w:pPr>
            <w:r w:rsidRPr="008C1F36">
              <w:rPr>
                <w:sz w:val="18"/>
              </w:rPr>
              <w:t>E-mail</w:t>
            </w:r>
          </w:p>
        </w:tc>
        <w:tc>
          <w:tcPr>
            <w:tcW w:w="5812" w:type="dxa"/>
          </w:tcPr>
          <w:p w14:paraId="42717013" w14:textId="77777777" w:rsidR="00142A33" w:rsidRPr="008C1F36" w:rsidRDefault="00142A33" w:rsidP="009E0C3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8C1F36">
              <w:rPr>
                <w:sz w:val="18"/>
                <w:highlight w:val="yellow"/>
              </w:rPr>
              <w:t>[VLOŽÍ ZHOTOVITEL]</w:t>
            </w:r>
          </w:p>
        </w:tc>
      </w:tr>
      <w:tr w:rsidR="00142A33" w:rsidRPr="008C1F36" w14:paraId="3135588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EFE6537" w14:textId="77777777" w:rsidR="00142A33" w:rsidRPr="008C1F36" w:rsidRDefault="00142A33" w:rsidP="009E0C32">
            <w:pPr>
              <w:pStyle w:val="Tabulka"/>
              <w:rPr>
                <w:sz w:val="18"/>
              </w:rPr>
            </w:pPr>
            <w:r w:rsidRPr="008C1F36">
              <w:rPr>
                <w:sz w:val="18"/>
              </w:rPr>
              <w:t>Telefon</w:t>
            </w:r>
          </w:p>
        </w:tc>
        <w:tc>
          <w:tcPr>
            <w:tcW w:w="5812" w:type="dxa"/>
          </w:tcPr>
          <w:p w14:paraId="407DB27E" w14:textId="77777777" w:rsidR="00142A33" w:rsidRPr="008C1F36"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8C1F36">
              <w:rPr>
                <w:sz w:val="18"/>
                <w:highlight w:val="yellow"/>
              </w:rPr>
              <w:t>[VLOŽÍ ZHOTOVITEL]</w:t>
            </w:r>
          </w:p>
        </w:tc>
      </w:tr>
      <w:tr w:rsidR="00142A33" w:rsidRPr="008C1F36" w14:paraId="63C6DB47" w14:textId="77777777" w:rsidTr="009E0C32">
        <w:tc>
          <w:tcPr>
            <w:cnfStyle w:val="001000000000" w:firstRow="0" w:lastRow="0" w:firstColumn="1" w:lastColumn="0" w:oddVBand="0" w:evenVBand="0" w:oddHBand="0" w:evenHBand="0" w:firstRowFirstColumn="0" w:firstRowLastColumn="0" w:lastRowFirstColumn="0" w:lastRowLastColumn="0"/>
            <w:tcW w:w="8868" w:type="dxa"/>
            <w:gridSpan w:val="2"/>
          </w:tcPr>
          <w:p w14:paraId="66910056" w14:textId="77777777" w:rsidR="00142A33" w:rsidRPr="001942B7" w:rsidRDefault="00142A33" w:rsidP="009E0C32">
            <w:pPr>
              <w:pStyle w:val="Tabulka"/>
              <w:jc w:val="center"/>
              <w:rPr>
                <w:sz w:val="18"/>
              </w:rPr>
            </w:pPr>
            <w:r w:rsidRPr="001942B7">
              <w:rPr>
                <w:sz w:val="18"/>
              </w:rPr>
              <w:t>Požadavek na kvalifikaci osoby v systému kvalifikace</w:t>
            </w:r>
          </w:p>
        </w:tc>
      </w:tr>
      <w:tr w:rsidR="00142A33" w:rsidRPr="008C1F36" w14:paraId="123896BA" w14:textId="77777777" w:rsidTr="009E0C32">
        <w:tc>
          <w:tcPr>
            <w:cnfStyle w:val="001000000000" w:firstRow="0" w:lastRow="0" w:firstColumn="1" w:lastColumn="0" w:oddVBand="0" w:evenVBand="0" w:oddHBand="0" w:evenHBand="0" w:firstRowFirstColumn="0" w:firstRowLastColumn="0" w:lastRowFirstColumn="0" w:lastRowLastColumn="0"/>
            <w:tcW w:w="3056" w:type="dxa"/>
            <w:vAlign w:val="center"/>
          </w:tcPr>
          <w:p w14:paraId="5ED70C2E" w14:textId="77777777" w:rsidR="00142A33" w:rsidRPr="001942B7" w:rsidRDefault="00142A33" w:rsidP="009E0C32">
            <w:pPr>
              <w:pStyle w:val="Tabulka"/>
              <w:jc w:val="left"/>
              <w:rPr>
                <w:sz w:val="18"/>
              </w:rPr>
            </w:pPr>
            <w:r w:rsidRPr="001942B7">
              <w:rPr>
                <w:sz w:val="18"/>
              </w:rPr>
              <w:t>Kategorie:</w:t>
            </w:r>
          </w:p>
        </w:tc>
        <w:tc>
          <w:tcPr>
            <w:tcW w:w="5812" w:type="dxa"/>
          </w:tcPr>
          <w:p w14:paraId="7AFB354C" w14:textId="77777777" w:rsidR="00142A33" w:rsidRPr="001942B7" w:rsidRDefault="00142A33" w:rsidP="009E0C32">
            <w:pPr>
              <w:pStyle w:val="Tabulka"/>
              <w:spacing w:before="80"/>
              <w:cnfStyle w:val="000000000000" w:firstRow="0" w:lastRow="0" w:firstColumn="0" w:lastColumn="0" w:oddVBand="0" w:evenVBand="0" w:oddHBand="0" w:evenHBand="0" w:firstRowFirstColumn="0" w:firstRowLastColumn="0" w:lastRowFirstColumn="0" w:lastRowLastColumn="0"/>
              <w:rPr>
                <w:sz w:val="18"/>
              </w:rPr>
            </w:pPr>
            <w:r w:rsidRPr="001942B7">
              <w:rPr>
                <w:sz w:val="18"/>
              </w:rPr>
              <w:t>Stavební práce na výhybkách</w:t>
            </w:r>
          </w:p>
        </w:tc>
      </w:tr>
      <w:tr w:rsidR="00142A33" w:rsidRPr="008C1F36" w14:paraId="0BB67770" w14:textId="77777777" w:rsidTr="009E0C32">
        <w:tc>
          <w:tcPr>
            <w:cnfStyle w:val="001000000000" w:firstRow="0" w:lastRow="0" w:firstColumn="1" w:lastColumn="0" w:oddVBand="0" w:evenVBand="0" w:oddHBand="0" w:evenHBand="0" w:firstRowFirstColumn="0" w:firstRowLastColumn="0" w:lastRowFirstColumn="0" w:lastRowLastColumn="0"/>
            <w:tcW w:w="3056" w:type="dxa"/>
            <w:vAlign w:val="center"/>
          </w:tcPr>
          <w:p w14:paraId="1FFB29A0" w14:textId="77777777" w:rsidR="00142A33" w:rsidRPr="00EB32F2" w:rsidRDefault="00142A33" w:rsidP="009E0C32">
            <w:pPr>
              <w:pStyle w:val="Tabulka"/>
              <w:jc w:val="left"/>
              <w:rPr>
                <w:sz w:val="18"/>
              </w:rPr>
            </w:pPr>
            <w:r w:rsidRPr="00EB32F2">
              <w:rPr>
                <w:sz w:val="18"/>
              </w:rPr>
              <w:t>Kvalifikační stupeň:</w:t>
            </w:r>
          </w:p>
        </w:tc>
        <w:tc>
          <w:tcPr>
            <w:tcW w:w="5812" w:type="dxa"/>
          </w:tcPr>
          <w:p w14:paraId="0178A09E" w14:textId="2AB882FF" w:rsidR="00142A33" w:rsidRPr="00EB32F2" w:rsidRDefault="00EB32F2" w:rsidP="009E0C32">
            <w:pPr>
              <w:pStyle w:val="Tabulka"/>
              <w:spacing w:before="80"/>
              <w:cnfStyle w:val="000000000000" w:firstRow="0" w:lastRow="0" w:firstColumn="0" w:lastColumn="0" w:oddVBand="0" w:evenVBand="0" w:oddHBand="0" w:evenHBand="0" w:firstRowFirstColumn="0" w:firstRowLastColumn="0" w:lastRowFirstColumn="0" w:lastRowLastColumn="0"/>
              <w:rPr>
                <w:sz w:val="18"/>
              </w:rPr>
            </w:pPr>
            <w:r w:rsidRPr="00EB32F2">
              <w:rPr>
                <w:sz w:val="18"/>
              </w:rPr>
              <w:t>2</w:t>
            </w:r>
          </w:p>
        </w:tc>
      </w:tr>
      <w:tr w:rsidR="00142A33" w:rsidRPr="008C1F36" w14:paraId="403682B0" w14:textId="77777777" w:rsidTr="009E0C32">
        <w:trPr>
          <w:trHeight w:val="29"/>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7210B357" w14:textId="77777777" w:rsidR="00142A33" w:rsidRPr="00EB32F2" w:rsidRDefault="00142A33" w:rsidP="009E0C32">
            <w:pPr>
              <w:pStyle w:val="Tabulka"/>
              <w:jc w:val="left"/>
              <w:rPr>
                <w:sz w:val="18"/>
              </w:rPr>
            </w:pPr>
            <w:r w:rsidRPr="00EB32F2">
              <w:rPr>
                <w:sz w:val="18"/>
              </w:rPr>
              <w:t>Pozice:</w:t>
            </w:r>
          </w:p>
        </w:tc>
        <w:tc>
          <w:tcPr>
            <w:tcW w:w="5812" w:type="dxa"/>
          </w:tcPr>
          <w:p w14:paraId="05BD0A08" w14:textId="25AA8962" w:rsidR="00142A33" w:rsidRPr="00EB32F2" w:rsidRDefault="00142A33" w:rsidP="009E0C32">
            <w:pPr>
              <w:pStyle w:val="Tabulka"/>
              <w:spacing w:before="80"/>
              <w:cnfStyle w:val="000000000000" w:firstRow="0" w:lastRow="0" w:firstColumn="0" w:lastColumn="0" w:oddVBand="0" w:evenVBand="0" w:oddHBand="0" w:evenHBand="0" w:firstRowFirstColumn="0" w:firstRowLastColumn="0" w:lastRowFirstColumn="0" w:lastRowLastColumn="0"/>
              <w:rPr>
                <w:sz w:val="18"/>
              </w:rPr>
            </w:pPr>
            <w:r w:rsidRPr="00EB32F2">
              <w:rPr>
                <w:sz w:val="18"/>
              </w:rPr>
              <w:t>Stavbyvedoucí nebo Vedoucí prací</w:t>
            </w:r>
          </w:p>
        </w:tc>
      </w:tr>
    </w:tbl>
    <w:p w14:paraId="0640731B" w14:textId="77777777" w:rsidR="00142A33" w:rsidRPr="008C1F36" w:rsidRDefault="00142A33" w:rsidP="00142A33">
      <w:pPr>
        <w:pStyle w:val="Tabulka"/>
      </w:pPr>
    </w:p>
    <w:p w14:paraId="718C8C20" w14:textId="77777777" w:rsidR="00142A33" w:rsidRPr="008C1F36" w:rsidRDefault="00142A33" w:rsidP="00142A33">
      <w:pPr>
        <w:pStyle w:val="Tabulka"/>
      </w:pPr>
    </w:p>
    <w:p w14:paraId="37E8A61B" w14:textId="77777777" w:rsidR="00142A33" w:rsidRPr="008C1F36" w:rsidRDefault="00142A33" w:rsidP="00142A33">
      <w:pPr>
        <w:pStyle w:val="Nadpistabulky"/>
        <w:rPr>
          <w:sz w:val="18"/>
          <w:szCs w:val="18"/>
        </w:rPr>
      </w:pPr>
      <w:r w:rsidRPr="008C1F36">
        <w:rPr>
          <w:sz w:val="18"/>
          <w:szCs w:val="18"/>
        </w:rPr>
        <w:t>Specialista (vedoucí prací) na železniční spodek</w:t>
      </w:r>
    </w:p>
    <w:tbl>
      <w:tblPr>
        <w:tblStyle w:val="Mkatabulky"/>
        <w:tblW w:w="8868" w:type="dxa"/>
        <w:tblLook w:val="04A0" w:firstRow="1" w:lastRow="0" w:firstColumn="1" w:lastColumn="0" w:noHBand="0" w:noVBand="1"/>
      </w:tblPr>
      <w:tblGrid>
        <w:gridCol w:w="3056"/>
        <w:gridCol w:w="5812"/>
      </w:tblGrid>
      <w:tr w:rsidR="00142A33" w:rsidRPr="008C1F36" w14:paraId="28B6EE3B"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3924A9" w14:textId="77777777" w:rsidR="00142A33" w:rsidRPr="008C1F36" w:rsidRDefault="00142A33" w:rsidP="009E0C32">
            <w:pPr>
              <w:pStyle w:val="Tabulka"/>
              <w:keepNext/>
              <w:rPr>
                <w:rStyle w:val="Nadpisvtabulce"/>
              </w:rPr>
            </w:pPr>
            <w:r w:rsidRPr="008C1F36">
              <w:rPr>
                <w:rStyle w:val="Nadpisvtabulce"/>
              </w:rPr>
              <w:t>Jméno a příjmení</w:t>
            </w:r>
          </w:p>
        </w:tc>
        <w:tc>
          <w:tcPr>
            <w:tcW w:w="5812" w:type="dxa"/>
          </w:tcPr>
          <w:p w14:paraId="724052D7" w14:textId="77777777" w:rsidR="00142A33" w:rsidRPr="008C1F36" w:rsidRDefault="00142A33" w:rsidP="009E0C32">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8C1F36">
              <w:rPr>
                <w:sz w:val="18"/>
                <w:highlight w:val="yellow"/>
              </w:rPr>
              <w:t>[VLOŽÍ ZHOTOVITEL]</w:t>
            </w:r>
          </w:p>
        </w:tc>
      </w:tr>
      <w:tr w:rsidR="00142A33" w:rsidRPr="008C1F36" w14:paraId="310D72B2"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0CDE051C" w14:textId="77777777" w:rsidR="00142A33" w:rsidRPr="008C1F36" w:rsidRDefault="00142A33" w:rsidP="009E0C32">
            <w:pPr>
              <w:pStyle w:val="Tabulka"/>
              <w:keepNext/>
              <w:rPr>
                <w:sz w:val="18"/>
              </w:rPr>
            </w:pPr>
            <w:r w:rsidRPr="008C1F36">
              <w:rPr>
                <w:sz w:val="18"/>
              </w:rPr>
              <w:t>Adresa</w:t>
            </w:r>
          </w:p>
        </w:tc>
        <w:tc>
          <w:tcPr>
            <w:tcW w:w="5812" w:type="dxa"/>
          </w:tcPr>
          <w:p w14:paraId="3C76B513" w14:textId="77777777" w:rsidR="00142A33" w:rsidRPr="008C1F36" w:rsidRDefault="00142A33" w:rsidP="009E0C3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8C1F36">
              <w:rPr>
                <w:sz w:val="18"/>
                <w:highlight w:val="yellow"/>
              </w:rPr>
              <w:t>[VLOŽÍ ZHOTOVITEL]</w:t>
            </w:r>
          </w:p>
        </w:tc>
      </w:tr>
      <w:tr w:rsidR="00142A33" w:rsidRPr="008C1F36" w14:paraId="6D4A8B8B"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6BF5D381" w14:textId="77777777" w:rsidR="00142A33" w:rsidRPr="008C1F36" w:rsidRDefault="00142A33" w:rsidP="009E0C32">
            <w:pPr>
              <w:pStyle w:val="Tabulka"/>
              <w:keepNext/>
              <w:rPr>
                <w:sz w:val="18"/>
              </w:rPr>
            </w:pPr>
            <w:r w:rsidRPr="008C1F36">
              <w:rPr>
                <w:sz w:val="18"/>
              </w:rPr>
              <w:t>E-mail</w:t>
            </w:r>
          </w:p>
        </w:tc>
        <w:tc>
          <w:tcPr>
            <w:tcW w:w="5812" w:type="dxa"/>
          </w:tcPr>
          <w:p w14:paraId="50BFE895" w14:textId="77777777" w:rsidR="00142A33" w:rsidRPr="008C1F36" w:rsidRDefault="00142A33" w:rsidP="009E0C3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8C1F36">
              <w:rPr>
                <w:sz w:val="18"/>
                <w:highlight w:val="yellow"/>
              </w:rPr>
              <w:t>[VLOŽÍ ZHOTOVITEL]</w:t>
            </w:r>
          </w:p>
        </w:tc>
      </w:tr>
      <w:tr w:rsidR="00142A33" w:rsidRPr="008C1F36" w14:paraId="36134395"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5FD85785" w14:textId="77777777" w:rsidR="00142A33" w:rsidRPr="008C1F36" w:rsidRDefault="00142A33" w:rsidP="009E0C32">
            <w:pPr>
              <w:pStyle w:val="Tabulka"/>
              <w:rPr>
                <w:sz w:val="18"/>
              </w:rPr>
            </w:pPr>
            <w:r w:rsidRPr="008C1F36">
              <w:rPr>
                <w:sz w:val="18"/>
              </w:rPr>
              <w:t>Telefon</w:t>
            </w:r>
          </w:p>
        </w:tc>
        <w:tc>
          <w:tcPr>
            <w:tcW w:w="5812" w:type="dxa"/>
          </w:tcPr>
          <w:p w14:paraId="09A26542" w14:textId="77777777" w:rsidR="00142A33" w:rsidRPr="008C1F36"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8C1F36">
              <w:rPr>
                <w:sz w:val="18"/>
                <w:highlight w:val="yellow"/>
              </w:rPr>
              <w:t>[VLOŽÍ ZHOTOVITEL]</w:t>
            </w:r>
          </w:p>
        </w:tc>
      </w:tr>
      <w:tr w:rsidR="00142A33" w:rsidRPr="008C1F36" w14:paraId="5A21310F" w14:textId="77777777" w:rsidTr="009E0C32">
        <w:tc>
          <w:tcPr>
            <w:cnfStyle w:val="001000000000" w:firstRow="0" w:lastRow="0" w:firstColumn="1" w:lastColumn="0" w:oddVBand="0" w:evenVBand="0" w:oddHBand="0" w:evenHBand="0" w:firstRowFirstColumn="0" w:firstRowLastColumn="0" w:lastRowFirstColumn="0" w:lastRowLastColumn="0"/>
            <w:tcW w:w="8868" w:type="dxa"/>
            <w:gridSpan w:val="2"/>
          </w:tcPr>
          <w:p w14:paraId="1C148439" w14:textId="77777777" w:rsidR="00142A33" w:rsidRPr="001942B7" w:rsidRDefault="00142A33" w:rsidP="009E0C32">
            <w:pPr>
              <w:pStyle w:val="Tabulka"/>
              <w:jc w:val="center"/>
              <w:rPr>
                <w:sz w:val="18"/>
              </w:rPr>
            </w:pPr>
            <w:r w:rsidRPr="001942B7">
              <w:rPr>
                <w:sz w:val="18"/>
              </w:rPr>
              <w:t>Požadavek na kvalifikaci osoby v systému kvalifikace</w:t>
            </w:r>
          </w:p>
        </w:tc>
      </w:tr>
      <w:tr w:rsidR="00142A33" w:rsidRPr="008C1F36" w14:paraId="674C3B79"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663E8B0" w14:textId="77777777" w:rsidR="00142A33" w:rsidRPr="001942B7" w:rsidRDefault="00142A33" w:rsidP="009E0C32">
            <w:pPr>
              <w:pStyle w:val="Tabulka"/>
              <w:rPr>
                <w:sz w:val="18"/>
              </w:rPr>
            </w:pPr>
            <w:r w:rsidRPr="001942B7">
              <w:rPr>
                <w:sz w:val="18"/>
              </w:rPr>
              <w:t>Kategorie:</w:t>
            </w:r>
          </w:p>
        </w:tc>
        <w:tc>
          <w:tcPr>
            <w:tcW w:w="5812" w:type="dxa"/>
          </w:tcPr>
          <w:p w14:paraId="01E2726C" w14:textId="77777777" w:rsidR="00142A33" w:rsidRPr="001942B7" w:rsidRDefault="00142A33" w:rsidP="009E0C32">
            <w:pPr>
              <w:pStyle w:val="Tabulka"/>
              <w:spacing w:before="80"/>
              <w:cnfStyle w:val="000000000000" w:firstRow="0" w:lastRow="0" w:firstColumn="0" w:lastColumn="0" w:oddVBand="0" w:evenVBand="0" w:oddHBand="0" w:evenHBand="0" w:firstRowFirstColumn="0" w:firstRowLastColumn="0" w:lastRowFirstColumn="0" w:lastRowLastColumn="0"/>
              <w:rPr>
                <w:sz w:val="18"/>
              </w:rPr>
            </w:pPr>
            <w:r w:rsidRPr="001942B7">
              <w:rPr>
                <w:sz w:val="18"/>
              </w:rPr>
              <w:t>Stavební práce na železničním spodku</w:t>
            </w:r>
          </w:p>
        </w:tc>
      </w:tr>
      <w:tr w:rsidR="00142A33" w:rsidRPr="008C1F36" w14:paraId="457D54F7"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72929189" w14:textId="77777777" w:rsidR="00142A33" w:rsidRPr="00EB32F2" w:rsidRDefault="00142A33" w:rsidP="009E0C32">
            <w:pPr>
              <w:pStyle w:val="Tabulka"/>
              <w:rPr>
                <w:sz w:val="18"/>
              </w:rPr>
            </w:pPr>
            <w:r w:rsidRPr="00EB32F2">
              <w:rPr>
                <w:sz w:val="18"/>
              </w:rPr>
              <w:t>Kvalifikační stupeň:</w:t>
            </w:r>
          </w:p>
        </w:tc>
        <w:tc>
          <w:tcPr>
            <w:tcW w:w="5812" w:type="dxa"/>
          </w:tcPr>
          <w:p w14:paraId="7BE619EB" w14:textId="67C43C46" w:rsidR="00142A33" w:rsidRPr="00EB32F2" w:rsidRDefault="00EB32F2" w:rsidP="009E0C32">
            <w:pPr>
              <w:pStyle w:val="Tabulka"/>
              <w:spacing w:before="80"/>
              <w:cnfStyle w:val="000000000000" w:firstRow="0" w:lastRow="0" w:firstColumn="0" w:lastColumn="0" w:oddVBand="0" w:evenVBand="0" w:oddHBand="0" w:evenHBand="0" w:firstRowFirstColumn="0" w:firstRowLastColumn="0" w:lastRowFirstColumn="0" w:lastRowLastColumn="0"/>
              <w:rPr>
                <w:sz w:val="18"/>
              </w:rPr>
            </w:pPr>
            <w:r w:rsidRPr="00EB32F2">
              <w:rPr>
                <w:sz w:val="18"/>
              </w:rPr>
              <w:t>2</w:t>
            </w:r>
          </w:p>
        </w:tc>
      </w:tr>
      <w:tr w:rsidR="00142A33" w:rsidRPr="008C1F36" w14:paraId="76451338"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743166A9" w14:textId="77777777" w:rsidR="00142A33" w:rsidRPr="00EB32F2" w:rsidRDefault="00142A33" w:rsidP="009E0C32">
            <w:pPr>
              <w:pStyle w:val="Tabulka"/>
              <w:rPr>
                <w:sz w:val="18"/>
              </w:rPr>
            </w:pPr>
            <w:r w:rsidRPr="00EB32F2">
              <w:rPr>
                <w:sz w:val="18"/>
              </w:rPr>
              <w:t>Pozice:</w:t>
            </w:r>
          </w:p>
        </w:tc>
        <w:tc>
          <w:tcPr>
            <w:tcW w:w="5812" w:type="dxa"/>
          </w:tcPr>
          <w:p w14:paraId="263C66EB" w14:textId="542247C7" w:rsidR="00142A33" w:rsidRPr="00EB32F2" w:rsidRDefault="00142A33" w:rsidP="009E0C32">
            <w:pPr>
              <w:pStyle w:val="Tabulka"/>
              <w:spacing w:before="80"/>
              <w:cnfStyle w:val="000000000000" w:firstRow="0" w:lastRow="0" w:firstColumn="0" w:lastColumn="0" w:oddVBand="0" w:evenVBand="0" w:oddHBand="0" w:evenHBand="0" w:firstRowFirstColumn="0" w:firstRowLastColumn="0" w:lastRowFirstColumn="0" w:lastRowLastColumn="0"/>
              <w:rPr>
                <w:sz w:val="18"/>
              </w:rPr>
            </w:pPr>
            <w:r w:rsidRPr="00EB32F2">
              <w:rPr>
                <w:sz w:val="18"/>
              </w:rPr>
              <w:t>Stavbyvedoucí nebo Vedoucí prací</w:t>
            </w:r>
          </w:p>
        </w:tc>
      </w:tr>
    </w:tbl>
    <w:p w14:paraId="52FF40FB" w14:textId="77777777" w:rsidR="00142A33" w:rsidRPr="008C1F36" w:rsidRDefault="00142A33" w:rsidP="00142A33">
      <w:pPr>
        <w:pStyle w:val="Tabulka"/>
      </w:pPr>
    </w:p>
    <w:p w14:paraId="3C1432DF" w14:textId="77777777" w:rsidR="00142A33" w:rsidRPr="008C1F36" w:rsidRDefault="00142A33" w:rsidP="00142A33">
      <w:pPr>
        <w:pStyle w:val="Tabulka"/>
      </w:pPr>
    </w:p>
    <w:p w14:paraId="6DF077D7" w14:textId="229DD7DA" w:rsidR="00142A33" w:rsidRPr="008C1F36" w:rsidRDefault="00142A33" w:rsidP="00142A33">
      <w:pPr>
        <w:pStyle w:val="Nadpistabulky"/>
        <w:rPr>
          <w:sz w:val="18"/>
          <w:szCs w:val="18"/>
        </w:rPr>
      </w:pPr>
      <w:r w:rsidRPr="008C1F36">
        <w:rPr>
          <w:sz w:val="18"/>
          <w:szCs w:val="18"/>
        </w:rPr>
        <w:t xml:space="preserve">Specialista (vedoucí prací) </w:t>
      </w:r>
      <w:r w:rsidR="00EB32F2">
        <w:rPr>
          <w:sz w:val="18"/>
          <w:szCs w:val="18"/>
        </w:rPr>
        <w:t>sdělovací a zabezpečovací zařízení</w:t>
      </w:r>
    </w:p>
    <w:tbl>
      <w:tblPr>
        <w:tblStyle w:val="Mkatabulky"/>
        <w:tblW w:w="8868" w:type="dxa"/>
        <w:tblLook w:val="04A0" w:firstRow="1" w:lastRow="0" w:firstColumn="1" w:lastColumn="0" w:noHBand="0" w:noVBand="1"/>
      </w:tblPr>
      <w:tblGrid>
        <w:gridCol w:w="3056"/>
        <w:gridCol w:w="5812"/>
      </w:tblGrid>
      <w:tr w:rsidR="00142A33" w:rsidRPr="008C1F36" w14:paraId="73F30DEE"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326359" w14:textId="77777777" w:rsidR="00142A33" w:rsidRPr="008C1F36" w:rsidRDefault="00142A33" w:rsidP="009E0C32">
            <w:pPr>
              <w:pStyle w:val="Tabulka"/>
              <w:rPr>
                <w:rStyle w:val="Nadpisvtabulce"/>
              </w:rPr>
            </w:pPr>
            <w:r w:rsidRPr="008C1F36">
              <w:rPr>
                <w:rStyle w:val="Nadpisvtabulce"/>
              </w:rPr>
              <w:t>Jméno a příjmení</w:t>
            </w:r>
          </w:p>
        </w:tc>
        <w:tc>
          <w:tcPr>
            <w:tcW w:w="5812" w:type="dxa"/>
          </w:tcPr>
          <w:p w14:paraId="511A2B11" w14:textId="77777777" w:rsidR="00142A33" w:rsidRPr="008C1F36" w:rsidRDefault="00142A33" w:rsidP="009E0C32">
            <w:pPr>
              <w:pStyle w:val="Tabulka"/>
              <w:cnfStyle w:val="100000000000" w:firstRow="1" w:lastRow="0" w:firstColumn="0" w:lastColumn="0" w:oddVBand="0" w:evenVBand="0" w:oddHBand="0" w:evenHBand="0" w:firstRowFirstColumn="0" w:firstRowLastColumn="0" w:lastRowFirstColumn="0" w:lastRowLastColumn="0"/>
              <w:rPr>
                <w:b/>
                <w:sz w:val="18"/>
              </w:rPr>
            </w:pPr>
            <w:r w:rsidRPr="008C1F36">
              <w:rPr>
                <w:sz w:val="18"/>
                <w:highlight w:val="yellow"/>
              </w:rPr>
              <w:t>[VLOŽÍ ZHOTOVITEL]</w:t>
            </w:r>
          </w:p>
        </w:tc>
      </w:tr>
      <w:tr w:rsidR="00142A33" w:rsidRPr="008C1F36" w14:paraId="509F9CAD"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E6A4CBC" w14:textId="77777777" w:rsidR="00142A33" w:rsidRPr="008C1F36" w:rsidRDefault="00142A33" w:rsidP="009E0C32">
            <w:pPr>
              <w:pStyle w:val="Tabulka"/>
              <w:rPr>
                <w:sz w:val="18"/>
              </w:rPr>
            </w:pPr>
            <w:r w:rsidRPr="008C1F36">
              <w:rPr>
                <w:sz w:val="18"/>
              </w:rPr>
              <w:t>Adresa</w:t>
            </w:r>
          </w:p>
        </w:tc>
        <w:tc>
          <w:tcPr>
            <w:tcW w:w="5812" w:type="dxa"/>
          </w:tcPr>
          <w:p w14:paraId="5F0EAA14" w14:textId="77777777" w:rsidR="00142A33" w:rsidRPr="008C1F36"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8C1F36">
              <w:rPr>
                <w:sz w:val="18"/>
                <w:highlight w:val="yellow"/>
              </w:rPr>
              <w:t>[VLOŽÍ ZHOTOVITEL]</w:t>
            </w:r>
          </w:p>
        </w:tc>
      </w:tr>
      <w:tr w:rsidR="00142A33" w:rsidRPr="008C1F36" w14:paraId="7AFBEF62"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164A89C4" w14:textId="77777777" w:rsidR="00142A33" w:rsidRPr="008C1F36" w:rsidRDefault="00142A33" w:rsidP="009E0C32">
            <w:pPr>
              <w:pStyle w:val="Tabulka"/>
              <w:rPr>
                <w:sz w:val="18"/>
              </w:rPr>
            </w:pPr>
            <w:r w:rsidRPr="008C1F36">
              <w:rPr>
                <w:sz w:val="18"/>
              </w:rPr>
              <w:t>E-mail</w:t>
            </w:r>
          </w:p>
        </w:tc>
        <w:tc>
          <w:tcPr>
            <w:tcW w:w="5812" w:type="dxa"/>
          </w:tcPr>
          <w:p w14:paraId="4493F3C7" w14:textId="77777777" w:rsidR="00142A33" w:rsidRPr="008C1F36"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8C1F36">
              <w:rPr>
                <w:sz w:val="18"/>
                <w:highlight w:val="yellow"/>
              </w:rPr>
              <w:t>[VLOŽÍ ZHOTOVITEL]</w:t>
            </w:r>
          </w:p>
        </w:tc>
      </w:tr>
      <w:tr w:rsidR="00142A33" w:rsidRPr="008C1F36" w14:paraId="6B29E12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2E1B777E" w14:textId="77777777" w:rsidR="00142A33" w:rsidRPr="008C1F36" w:rsidRDefault="00142A33" w:rsidP="009E0C32">
            <w:pPr>
              <w:pStyle w:val="Tabulka"/>
              <w:rPr>
                <w:sz w:val="18"/>
              </w:rPr>
            </w:pPr>
            <w:r w:rsidRPr="008C1F36">
              <w:rPr>
                <w:sz w:val="18"/>
              </w:rPr>
              <w:t>Telefon</w:t>
            </w:r>
          </w:p>
        </w:tc>
        <w:tc>
          <w:tcPr>
            <w:tcW w:w="5812" w:type="dxa"/>
          </w:tcPr>
          <w:p w14:paraId="6EC3DE09" w14:textId="77777777" w:rsidR="00142A33" w:rsidRPr="008C1F36"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8C1F36">
              <w:rPr>
                <w:sz w:val="18"/>
                <w:highlight w:val="yellow"/>
              </w:rPr>
              <w:t>[VLOŽÍ ZHOTOVITEL]</w:t>
            </w:r>
          </w:p>
        </w:tc>
      </w:tr>
    </w:tbl>
    <w:p w14:paraId="36FD52E6" w14:textId="77777777" w:rsidR="00142A33" w:rsidRPr="00F763E9" w:rsidRDefault="00142A33" w:rsidP="00142A33">
      <w:pPr>
        <w:pStyle w:val="Tabulka"/>
      </w:pPr>
    </w:p>
    <w:p w14:paraId="2F621D0B" w14:textId="77777777" w:rsidR="00142A33" w:rsidRPr="00F763E9" w:rsidRDefault="00142A33" w:rsidP="00142A33">
      <w:pPr>
        <w:pStyle w:val="Tabulka"/>
      </w:pPr>
    </w:p>
    <w:p w14:paraId="1E02054E" w14:textId="77777777" w:rsidR="00ED29F1" w:rsidRDefault="00ED29F1" w:rsidP="00165977">
      <w:pPr>
        <w:pStyle w:val="Tabulka"/>
        <w:sectPr w:rsidR="00ED29F1" w:rsidSect="004E70C8">
          <w:headerReference w:type="even" r:id="rId41"/>
          <w:headerReference w:type="default" r:id="rId42"/>
          <w:footerReference w:type="default" r:id="rId43"/>
          <w:headerReference w:type="first" r:id="rId44"/>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1942B7" w:rsidRDefault="002C7A28" w:rsidP="00165977">
            <w:pPr>
              <w:pStyle w:val="Tabulka"/>
              <w:rPr>
                <w:sz w:val="18"/>
                <w:szCs w:val="22"/>
                <w:highlight w:val="green"/>
              </w:rPr>
            </w:pPr>
            <w:r w:rsidRPr="001942B7">
              <w:rPr>
                <w:sz w:val="18"/>
                <w:szCs w:val="22"/>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872941"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szCs w:val="22"/>
                <w:highlight w:val="green"/>
              </w:rPr>
            </w:pPr>
            <w:r w:rsidRPr="00872941">
              <w:rPr>
                <w:i/>
                <w:sz w:val="18"/>
                <w:szCs w:val="22"/>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51F73CA3" w:rsidR="002C7A28" w:rsidRPr="001942B7"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1942B7">
              <w:rPr>
                <w:rFonts w:eastAsia="Times New Roman" w:cs="Calibri"/>
                <w:sz w:val="18"/>
                <w:lang w:eastAsia="cs-CZ"/>
              </w:rPr>
              <w:t>M</w:t>
            </w:r>
            <w:r w:rsidR="002C7A28" w:rsidRPr="001942B7">
              <w:rPr>
                <w:rFonts w:eastAsia="Times New Roman" w:cs="Calibri"/>
                <w:sz w:val="18"/>
                <w:lang w:eastAsia="cs-CZ"/>
              </w:rPr>
              <w:t xml:space="preserve">inimálně </w:t>
            </w:r>
            <w:r w:rsidR="001942B7" w:rsidRPr="001942B7">
              <w:rPr>
                <w:rFonts w:eastAsia="Times New Roman" w:cs="Calibri"/>
                <w:sz w:val="18"/>
                <w:lang w:eastAsia="cs-CZ"/>
              </w:rPr>
              <w:t>75</w:t>
            </w:r>
            <w:r w:rsidR="002C7A28" w:rsidRPr="001942B7">
              <w:rPr>
                <w:rFonts w:eastAsia="Times New Roman" w:cs="Calibri"/>
                <w:color w:val="000000"/>
                <w:sz w:val="18"/>
                <w:lang w:eastAsia="cs-CZ"/>
              </w:rPr>
              <w:t xml:space="preserve"> mil. Kč</w:t>
            </w:r>
            <w:r w:rsidR="002C7A28" w:rsidRPr="001942B7">
              <w:rPr>
                <w:rFonts w:eastAsia="Times New Roman" w:cs="Calibri"/>
                <w:sz w:val="18"/>
                <w:lang w:eastAsia="cs-CZ"/>
              </w:rPr>
              <w:t xml:space="preserve"> na jednu pojistnou událost a </w:t>
            </w:r>
            <w:r w:rsidR="001942B7" w:rsidRPr="001942B7">
              <w:rPr>
                <w:rFonts w:eastAsia="Times New Roman" w:cs="Calibri"/>
                <w:sz w:val="18"/>
                <w:lang w:eastAsia="cs-CZ"/>
              </w:rPr>
              <w:t>75</w:t>
            </w:r>
            <w:r w:rsidR="002C7A28" w:rsidRPr="001942B7">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headerReference w:type="even" r:id="rId45"/>
          <w:headerReference w:type="default" r:id="rId46"/>
          <w:footerReference w:type="default" r:id="rId47"/>
          <w:headerReference w:type="first" r:id="rId4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even" r:id="rId49"/>
          <w:headerReference w:type="default" r:id="rId50"/>
          <w:footerReference w:type="default" r:id="rId51"/>
          <w:headerReference w:type="first" r:id="rId52"/>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0EB73D42" w:rsidR="00F762A8" w:rsidRDefault="00F762A8" w:rsidP="00F762A8">
      <w:pPr>
        <w:pStyle w:val="Nadpisbezsl1-2"/>
      </w:pPr>
      <w:r>
        <w:t>Z</w:t>
      </w:r>
      <w:r w:rsidR="008B3AC2">
        <w:t>ávazný vzor evidence zapojení znevýhodněných osob</w:t>
      </w:r>
    </w:p>
    <w:p w14:paraId="0DA9A795" w14:textId="77777777" w:rsidR="008B3AC2" w:rsidRPr="008B3AC2" w:rsidRDefault="008B3AC2" w:rsidP="008B3AC2">
      <w:pPr>
        <w:pStyle w:val="Nadpisbezsl1-2"/>
        <w:rPr>
          <w:rFonts w:asciiTheme="minorHAnsi" w:hAnsiTheme="minorHAnsi"/>
          <w:b w:val="0"/>
          <w:bCs/>
          <w:sz w:val="18"/>
          <w:szCs w:val="18"/>
        </w:rPr>
      </w:pPr>
      <w:r w:rsidRPr="008B3AC2">
        <w:rPr>
          <w:rFonts w:asciiTheme="minorHAnsi" w:hAnsiTheme="minorHAnsi"/>
          <w:b w:val="0"/>
          <w:bCs/>
          <w:sz w:val="18"/>
          <w:szCs w:val="18"/>
        </w:rPr>
        <w:t>Závazný vzor evidence zapojení znevýhodněných osob není pevně připojen ke Smlouvě, zhotovitel obdržel tento závazný vzor společně se zadávací dokumentací prostřednictvím profilu zadavatele</w:t>
      </w:r>
      <w:r w:rsidRPr="008B3AC2">
        <w:rPr>
          <w:b w:val="0"/>
          <w:bCs/>
        </w:rPr>
        <w:t xml:space="preserve"> </w:t>
      </w:r>
      <w:hyperlink r:id="rId53" w:history="1">
        <w:r w:rsidRPr="008B3AC2">
          <w:rPr>
            <w:rStyle w:val="Hypertextovodkaz"/>
            <w:b w:val="0"/>
            <w:bCs/>
            <w:noProof w:val="0"/>
            <w:sz w:val="18"/>
            <w:szCs w:val="18"/>
          </w:rPr>
          <w:t>https://zakazky.spravazeleznic.cz/</w:t>
        </w:r>
      </w:hyperlink>
      <w:r w:rsidRPr="008B3AC2">
        <w:rPr>
          <w:b w:val="0"/>
          <w:bCs/>
          <w:sz w:val="18"/>
          <w:szCs w:val="18"/>
        </w:rPr>
        <w:t>.</w:t>
      </w:r>
      <w:r w:rsidRPr="008B3AC2">
        <w:rPr>
          <w:bCs/>
        </w:rPr>
        <w:t xml:space="preserve"> </w:t>
      </w:r>
    </w:p>
    <w:p w14:paraId="408EC94F" w14:textId="77777777" w:rsidR="008B3AC2" w:rsidRPr="004F2898" w:rsidRDefault="008B3AC2" w:rsidP="008B3AC2">
      <w:pPr>
        <w:pStyle w:val="Textbezodsazen"/>
      </w:pPr>
      <w:r w:rsidRPr="008B3AC2">
        <w:t>Smluvní strany podpisem této Smlouvy stvrzují, že je pro ně vzor evidence zapojení znevýhodněných osob závazný a že jsou s jeho obsahem plně seznámeny.</w:t>
      </w:r>
    </w:p>
    <w:p w14:paraId="40CDAECC" w14:textId="77777777" w:rsidR="008B3AC2" w:rsidRDefault="008B3AC2" w:rsidP="008B3AC2">
      <w:pPr>
        <w:pStyle w:val="Nadpisbezsl1-2"/>
        <w:sectPr w:rsidR="008B3AC2" w:rsidSect="008B3AC2">
          <w:headerReference w:type="even" r:id="rId54"/>
          <w:headerReference w:type="default" r:id="rId55"/>
          <w:footerReference w:type="default" r:id="rId56"/>
          <w:headerReference w:type="first" r:id="rId57"/>
          <w:pgSz w:w="11906" w:h="16838" w:code="9"/>
          <w:pgMar w:top="1417" w:right="1417" w:bottom="1417" w:left="1417" w:header="595" w:footer="624" w:gutter="652"/>
          <w:pgNumType w:start="1"/>
          <w:cols w:space="708"/>
          <w:docGrid w:linePitch="360"/>
        </w:sectPr>
      </w:pPr>
    </w:p>
    <w:p w14:paraId="1F6E547F" w14:textId="77777777" w:rsidR="008B3AC2" w:rsidRDefault="008B3AC2" w:rsidP="00F762A8">
      <w:pPr>
        <w:pStyle w:val="Nadpisbezsl1-2"/>
      </w:pPr>
    </w:p>
    <w:p w14:paraId="2A69D971" w14:textId="31397C25" w:rsidR="008B3AC2" w:rsidRDefault="008B3AC2" w:rsidP="006B7FCF">
      <w:pPr>
        <w:pStyle w:val="Nadpisbezsl1-1"/>
      </w:pPr>
      <w:r w:rsidRPr="006B7FCF">
        <w:t xml:space="preserve"> </w:t>
      </w:r>
      <w:r>
        <w:t>Příloha č. 10</w:t>
      </w:r>
    </w:p>
    <w:p w14:paraId="6DC9D282" w14:textId="77777777" w:rsidR="008B3AC2" w:rsidRDefault="008B3AC2" w:rsidP="008B3AC2">
      <w:pPr>
        <w:pStyle w:val="Nadpisbezsl1-2"/>
      </w:pPr>
      <w:r>
        <w:t>Zmocnění Vedoucího zhotovitele</w:t>
      </w:r>
    </w:p>
    <w:p w14:paraId="5EC976D8" w14:textId="16E71C6B" w:rsidR="008B3AC2" w:rsidRDefault="008B3AC2" w:rsidP="004D1D83">
      <w:pPr>
        <w:pStyle w:val="Textbezodsazen"/>
      </w:pPr>
      <w:r w:rsidRPr="00F762A8">
        <w:rPr>
          <w:highlight w:val="yellow"/>
        </w:rPr>
        <w:t>[VLOŽÍ ZHOTOVITEL]</w:t>
      </w:r>
      <w:r>
        <w:rPr>
          <w:highlight w:val="yellow"/>
        </w:rPr>
        <w:t xml:space="preserve"> </w:t>
      </w:r>
    </w:p>
    <w:p w14:paraId="2F521C3D" w14:textId="3478F5CA" w:rsidR="00A128F2" w:rsidRDefault="00A128F2" w:rsidP="002C7A28">
      <w:pPr>
        <w:pStyle w:val="Textbezodsazen"/>
        <w:rPr>
          <w:highlight w:val="yellow"/>
        </w:rPr>
      </w:pPr>
    </w:p>
    <w:p w14:paraId="60ABB46E" w14:textId="77777777" w:rsidR="00A128F2" w:rsidRPr="00165977" w:rsidRDefault="00A128F2" w:rsidP="002C7A28">
      <w:pPr>
        <w:pStyle w:val="Textbezodsazen"/>
      </w:pPr>
    </w:p>
    <w:sectPr w:rsidR="00A128F2" w:rsidRPr="00165977" w:rsidSect="004E70C8">
      <w:headerReference w:type="even" r:id="rId58"/>
      <w:headerReference w:type="default" r:id="rId59"/>
      <w:footerReference w:type="default" r:id="rId60"/>
      <w:headerReference w:type="first" r:id="rId6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0A2307" w14:textId="77777777" w:rsidR="00314F67" w:rsidRDefault="00314F67" w:rsidP="00962258">
      <w:pPr>
        <w:spacing w:after="0" w:line="240" w:lineRule="auto"/>
      </w:pPr>
      <w:r>
        <w:separator/>
      </w:r>
    </w:p>
  </w:endnote>
  <w:endnote w:type="continuationSeparator" w:id="0">
    <w:p w14:paraId="5F07768F" w14:textId="77777777" w:rsidR="00314F67" w:rsidRDefault="00314F6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66F961A6" w14:textId="77777777" w:rsidTr="00EB46E5">
      <w:tc>
        <w:tcPr>
          <w:tcW w:w="1361" w:type="dxa"/>
          <w:tcMar>
            <w:left w:w="0" w:type="dxa"/>
            <w:right w:w="0" w:type="dxa"/>
          </w:tcMar>
          <w:vAlign w:val="bottom"/>
        </w:tcPr>
        <w:p w14:paraId="74E023F2" w14:textId="068F389A" w:rsidR="006B6265" w:rsidRPr="00B8518B" w:rsidRDefault="006B626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32F2">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6B6265" w:rsidRDefault="006B6265" w:rsidP="00B8518B">
          <w:pPr>
            <w:pStyle w:val="Zpat"/>
          </w:pPr>
        </w:p>
      </w:tc>
      <w:tc>
        <w:tcPr>
          <w:tcW w:w="425" w:type="dxa"/>
          <w:shd w:val="clear" w:color="auto" w:fill="auto"/>
          <w:tcMar>
            <w:left w:w="0" w:type="dxa"/>
            <w:right w:w="0" w:type="dxa"/>
          </w:tcMar>
        </w:tcPr>
        <w:p w14:paraId="22A8B046" w14:textId="77777777" w:rsidR="006B6265" w:rsidRDefault="006B6265" w:rsidP="00B8518B">
          <w:pPr>
            <w:pStyle w:val="Zpat"/>
          </w:pPr>
        </w:p>
      </w:tc>
      <w:tc>
        <w:tcPr>
          <w:tcW w:w="8505" w:type="dxa"/>
        </w:tcPr>
        <w:p w14:paraId="3C7F3669" w14:textId="77777777" w:rsidR="006B6265" w:rsidRPr="00E7415D" w:rsidRDefault="006B6265" w:rsidP="00F422D3">
          <w:pPr>
            <w:pStyle w:val="Zpat0"/>
            <w:rPr>
              <w:b/>
            </w:rPr>
          </w:pPr>
          <w:r w:rsidRPr="00E7415D">
            <w:rPr>
              <w:b/>
            </w:rPr>
            <w:t>SMLOUVA O DÍLO</w:t>
          </w:r>
        </w:p>
        <w:p w14:paraId="775730D5" w14:textId="77777777" w:rsidR="006B6265" w:rsidRDefault="006B6265" w:rsidP="00F422D3">
          <w:pPr>
            <w:pStyle w:val="Zpat0"/>
          </w:pPr>
          <w:r>
            <w:t>Zhotovení stavby</w:t>
          </w:r>
        </w:p>
      </w:tc>
    </w:tr>
  </w:tbl>
  <w:p w14:paraId="08240A54" w14:textId="77777777" w:rsidR="006B6265" w:rsidRPr="00B8518B" w:rsidRDefault="006B626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55A9A2CC" w14:textId="77777777" w:rsidTr="00EB46E5">
      <w:tc>
        <w:tcPr>
          <w:tcW w:w="1361" w:type="dxa"/>
          <w:tcMar>
            <w:left w:w="0" w:type="dxa"/>
            <w:right w:w="0" w:type="dxa"/>
          </w:tcMar>
          <w:vAlign w:val="bottom"/>
        </w:tcPr>
        <w:p w14:paraId="619E840B" w14:textId="5B8D8A42" w:rsidR="006B6265" w:rsidRPr="00B8518B" w:rsidRDefault="006B62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32F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6B6265" w:rsidRDefault="006B6265" w:rsidP="00B8518B">
          <w:pPr>
            <w:pStyle w:val="Zpat"/>
          </w:pPr>
        </w:p>
      </w:tc>
      <w:tc>
        <w:tcPr>
          <w:tcW w:w="425" w:type="dxa"/>
          <w:shd w:val="clear" w:color="auto" w:fill="auto"/>
          <w:tcMar>
            <w:left w:w="0" w:type="dxa"/>
            <w:right w:w="0" w:type="dxa"/>
          </w:tcMar>
        </w:tcPr>
        <w:p w14:paraId="43E6345B" w14:textId="77777777" w:rsidR="006B6265" w:rsidRDefault="006B6265" w:rsidP="00B8518B">
          <w:pPr>
            <w:pStyle w:val="Zpat"/>
          </w:pPr>
        </w:p>
      </w:tc>
      <w:tc>
        <w:tcPr>
          <w:tcW w:w="8505" w:type="dxa"/>
        </w:tcPr>
        <w:p w14:paraId="71736431" w14:textId="77777777" w:rsidR="006B6265" w:rsidRPr="00143EC0" w:rsidRDefault="006B6265" w:rsidP="00F422D3">
          <w:pPr>
            <w:pStyle w:val="Zpat0"/>
            <w:rPr>
              <w:b/>
            </w:rPr>
          </w:pPr>
          <w:r>
            <w:rPr>
              <w:b/>
            </w:rPr>
            <w:t>PŘÍLOHA č. 8</w:t>
          </w:r>
        </w:p>
        <w:p w14:paraId="72D7A389" w14:textId="77777777" w:rsidR="006B6265" w:rsidRDefault="006B6265" w:rsidP="00F95FBD">
          <w:pPr>
            <w:pStyle w:val="Zpat0"/>
          </w:pPr>
          <w:r>
            <w:t xml:space="preserve">SMLOUVA O </w:t>
          </w:r>
          <w:proofErr w:type="gramStart"/>
          <w:r>
            <w:t>DÍLO - Zhotovení</w:t>
          </w:r>
          <w:proofErr w:type="gramEnd"/>
          <w:r>
            <w:t xml:space="preserve"> stavby</w:t>
          </w:r>
        </w:p>
      </w:tc>
    </w:tr>
  </w:tbl>
  <w:p w14:paraId="67D758D4" w14:textId="77777777" w:rsidR="006B6265" w:rsidRPr="00B8518B" w:rsidRDefault="006B626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3AC2" w14:paraId="035D289B" w14:textId="77777777" w:rsidTr="00EB46E5">
      <w:tc>
        <w:tcPr>
          <w:tcW w:w="1361" w:type="dxa"/>
          <w:tcMar>
            <w:left w:w="0" w:type="dxa"/>
            <w:right w:w="0" w:type="dxa"/>
          </w:tcMar>
          <w:vAlign w:val="bottom"/>
        </w:tcPr>
        <w:p w14:paraId="2DB78C72" w14:textId="607D55B3" w:rsidR="008B3AC2" w:rsidRPr="00B8518B" w:rsidRDefault="008B3AC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32F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93BE10" w14:textId="77777777" w:rsidR="008B3AC2" w:rsidRDefault="008B3AC2" w:rsidP="00B8518B">
          <w:pPr>
            <w:pStyle w:val="Zpat"/>
          </w:pPr>
        </w:p>
      </w:tc>
      <w:tc>
        <w:tcPr>
          <w:tcW w:w="425" w:type="dxa"/>
          <w:shd w:val="clear" w:color="auto" w:fill="auto"/>
          <w:tcMar>
            <w:left w:w="0" w:type="dxa"/>
            <w:right w:w="0" w:type="dxa"/>
          </w:tcMar>
        </w:tcPr>
        <w:p w14:paraId="3FEF650C" w14:textId="77777777" w:rsidR="008B3AC2" w:rsidRDefault="008B3AC2" w:rsidP="00B8518B">
          <w:pPr>
            <w:pStyle w:val="Zpat"/>
          </w:pPr>
        </w:p>
      </w:tc>
      <w:tc>
        <w:tcPr>
          <w:tcW w:w="8505" w:type="dxa"/>
        </w:tcPr>
        <w:p w14:paraId="5E04534D" w14:textId="77777777" w:rsidR="008B3AC2" w:rsidRPr="00143EC0" w:rsidRDefault="008B3AC2" w:rsidP="00F422D3">
          <w:pPr>
            <w:pStyle w:val="Zpat0"/>
            <w:rPr>
              <w:b/>
            </w:rPr>
          </w:pPr>
          <w:r>
            <w:rPr>
              <w:b/>
            </w:rPr>
            <w:t>PŘÍLOHA č. 9</w:t>
          </w:r>
        </w:p>
        <w:p w14:paraId="66FC97EC" w14:textId="77777777" w:rsidR="008B3AC2" w:rsidRDefault="008B3AC2" w:rsidP="00F95FBD">
          <w:pPr>
            <w:pStyle w:val="Zpat0"/>
          </w:pPr>
          <w:r>
            <w:t xml:space="preserve">SMLOUVA O </w:t>
          </w:r>
          <w:proofErr w:type="gramStart"/>
          <w:r>
            <w:t>DÍLO - Zhotovení</w:t>
          </w:r>
          <w:proofErr w:type="gramEnd"/>
          <w:r>
            <w:t xml:space="preserve"> stavby</w:t>
          </w:r>
        </w:p>
      </w:tc>
    </w:tr>
  </w:tbl>
  <w:p w14:paraId="27EB7D0E" w14:textId="77777777" w:rsidR="008B3AC2" w:rsidRPr="00B8518B" w:rsidRDefault="008B3AC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3AC2" w14:paraId="5DCCEE1E" w14:textId="77777777" w:rsidTr="00EB46E5">
      <w:tc>
        <w:tcPr>
          <w:tcW w:w="1361" w:type="dxa"/>
          <w:tcMar>
            <w:left w:w="0" w:type="dxa"/>
            <w:right w:w="0" w:type="dxa"/>
          </w:tcMar>
          <w:vAlign w:val="bottom"/>
        </w:tcPr>
        <w:p w14:paraId="1DF01342" w14:textId="52C7639A" w:rsidR="008B3AC2" w:rsidRPr="00B8518B" w:rsidRDefault="008B3AC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32F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1F7BC2" w14:textId="77777777" w:rsidR="008B3AC2" w:rsidRDefault="008B3AC2" w:rsidP="00B8518B">
          <w:pPr>
            <w:pStyle w:val="Zpat"/>
          </w:pPr>
        </w:p>
      </w:tc>
      <w:tc>
        <w:tcPr>
          <w:tcW w:w="425" w:type="dxa"/>
          <w:shd w:val="clear" w:color="auto" w:fill="auto"/>
          <w:tcMar>
            <w:left w:w="0" w:type="dxa"/>
            <w:right w:w="0" w:type="dxa"/>
          </w:tcMar>
        </w:tcPr>
        <w:p w14:paraId="38DB7E78" w14:textId="77777777" w:rsidR="008B3AC2" w:rsidRDefault="008B3AC2" w:rsidP="00B8518B">
          <w:pPr>
            <w:pStyle w:val="Zpat"/>
          </w:pPr>
        </w:p>
      </w:tc>
      <w:tc>
        <w:tcPr>
          <w:tcW w:w="8505" w:type="dxa"/>
        </w:tcPr>
        <w:p w14:paraId="578F95E3" w14:textId="3EB017FB" w:rsidR="008B3AC2" w:rsidRPr="00143EC0" w:rsidRDefault="008B3AC2" w:rsidP="00F422D3">
          <w:pPr>
            <w:pStyle w:val="Zpat0"/>
            <w:rPr>
              <w:b/>
            </w:rPr>
          </w:pPr>
          <w:r>
            <w:rPr>
              <w:b/>
            </w:rPr>
            <w:t xml:space="preserve">PŘÍLOHA č. </w:t>
          </w:r>
          <w:r w:rsidR="006B7FCF">
            <w:rPr>
              <w:b/>
            </w:rPr>
            <w:t>10</w:t>
          </w:r>
        </w:p>
        <w:p w14:paraId="3A760C91" w14:textId="77777777" w:rsidR="008B3AC2" w:rsidRDefault="008B3AC2" w:rsidP="00F95FBD">
          <w:pPr>
            <w:pStyle w:val="Zpat0"/>
          </w:pPr>
          <w:r>
            <w:t xml:space="preserve">SMLOUVA O </w:t>
          </w:r>
          <w:proofErr w:type="gramStart"/>
          <w:r>
            <w:t>DÍLO - Zhotovení</w:t>
          </w:r>
          <w:proofErr w:type="gramEnd"/>
          <w:r>
            <w:t xml:space="preserve"> stavby</w:t>
          </w:r>
        </w:p>
      </w:tc>
    </w:tr>
  </w:tbl>
  <w:p w14:paraId="19D7CDC4" w14:textId="77777777" w:rsidR="008B3AC2" w:rsidRPr="00B8518B" w:rsidRDefault="008B3AC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6B6265" w:rsidRPr="00B8518B" w:rsidRDefault="006B6265" w:rsidP="00460660">
    <w:pPr>
      <w:pStyle w:val="Zpat"/>
      <w:rPr>
        <w:sz w:val="2"/>
        <w:szCs w:val="2"/>
      </w:rPr>
    </w:pPr>
  </w:p>
  <w:p w14:paraId="16024DF8" w14:textId="77777777" w:rsidR="006B6265" w:rsidRPr="00460660" w:rsidRDefault="006B626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3B795DC1" w14:textId="77777777" w:rsidTr="00EB46E5">
      <w:tc>
        <w:tcPr>
          <w:tcW w:w="1361" w:type="dxa"/>
          <w:tcMar>
            <w:left w:w="0" w:type="dxa"/>
            <w:right w:w="0" w:type="dxa"/>
          </w:tcMar>
          <w:vAlign w:val="bottom"/>
        </w:tcPr>
        <w:p w14:paraId="263D62C1" w14:textId="1E5A4E94" w:rsidR="006B6265" w:rsidRPr="00B8518B" w:rsidRDefault="006B62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32F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6B6265" w:rsidRDefault="006B6265" w:rsidP="00B8518B">
          <w:pPr>
            <w:pStyle w:val="Zpat"/>
          </w:pPr>
        </w:p>
      </w:tc>
      <w:tc>
        <w:tcPr>
          <w:tcW w:w="425" w:type="dxa"/>
          <w:shd w:val="clear" w:color="auto" w:fill="auto"/>
          <w:tcMar>
            <w:left w:w="0" w:type="dxa"/>
            <w:right w:w="0" w:type="dxa"/>
          </w:tcMar>
        </w:tcPr>
        <w:p w14:paraId="1E39D294" w14:textId="77777777" w:rsidR="006B6265" w:rsidRDefault="006B6265" w:rsidP="00B8518B">
          <w:pPr>
            <w:pStyle w:val="Zpat"/>
          </w:pPr>
        </w:p>
      </w:tc>
      <w:tc>
        <w:tcPr>
          <w:tcW w:w="8505" w:type="dxa"/>
        </w:tcPr>
        <w:p w14:paraId="2B5041B9" w14:textId="77777777" w:rsidR="006B6265" w:rsidRPr="00143EC0" w:rsidRDefault="006B6265" w:rsidP="00F422D3">
          <w:pPr>
            <w:pStyle w:val="Zpat0"/>
            <w:rPr>
              <w:b/>
            </w:rPr>
          </w:pPr>
          <w:r w:rsidRPr="00143EC0">
            <w:rPr>
              <w:b/>
            </w:rPr>
            <w:t>PŘÍLOHA č. 1</w:t>
          </w:r>
        </w:p>
        <w:p w14:paraId="40F61466" w14:textId="77777777" w:rsidR="006B6265" w:rsidRDefault="006B6265" w:rsidP="00F95FBD">
          <w:pPr>
            <w:pStyle w:val="Zpat0"/>
          </w:pPr>
          <w:r>
            <w:t xml:space="preserve">SMLOUVA O </w:t>
          </w:r>
          <w:proofErr w:type="gramStart"/>
          <w:r>
            <w:t>DÍLO - Zhotovení</w:t>
          </w:r>
          <w:proofErr w:type="gramEnd"/>
          <w:r>
            <w:t xml:space="preserve"> stavby</w:t>
          </w:r>
        </w:p>
      </w:tc>
    </w:tr>
  </w:tbl>
  <w:p w14:paraId="3A0E80A4" w14:textId="77777777" w:rsidR="006B6265" w:rsidRPr="00B8518B" w:rsidRDefault="006B626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0E64" w14:paraId="29733C34" w14:textId="77777777" w:rsidTr="00EB46E5">
      <w:tc>
        <w:tcPr>
          <w:tcW w:w="1361" w:type="dxa"/>
          <w:tcMar>
            <w:left w:w="0" w:type="dxa"/>
            <w:right w:w="0" w:type="dxa"/>
          </w:tcMar>
          <w:vAlign w:val="bottom"/>
        </w:tcPr>
        <w:p w14:paraId="4C66114B" w14:textId="407ADB5A" w:rsidR="008A0E64" w:rsidRPr="00B8518B" w:rsidRDefault="008A0E6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32F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B23E3F" w14:textId="77777777" w:rsidR="008A0E64" w:rsidRDefault="008A0E64" w:rsidP="005A7872">
          <w:pPr>
            <w:pStyle w:val="Zpat"/>
          </w:pPr>
        </w:p>
      </w:tc>
      <w:tc>
        <w:tcPr>
          <w:tcW w:w="425" w:type="dxa"/>
          <w:shd w:val="clear" w:color="auto" w:fill="auto"/>
          <w:tcMar>
            <w:left w:w="0" w:type="dxa"/>
            <w:right w:w="0" w:type="dxa"/>
          </w:tcMar>
        </w:tcPr>
        <w:p w14:paraId="0B0A9BC1" w14:textId="77777777" w:rsidR="008A0E64" w:rsidRDefault="008A0E64" w:rsidP="00B8518B">
          <w:pPr>
            <w:pStyle w:val="Zpat"/>
          </w:pPr>
        </w:p>
      </w:tc>
      <w:tc>
        <w:tcPr>
          <w:tcW w:w="8505" w:type="dxa"/>
        </w:tcPr>
        <w:p w14:paraId="3105FCAE" w14:textId="77777777" w:rsidR="008A0E64" w:rsidRPr="00143EC0" w:rsidRDefault="008A0E64" w:rsidP="00F422D3">
          <w:pPr>
            <w:pStyle w:val="Zpat0"/>
            <w:rPr>
              <w:b/>
            </w:rPr>
          </w:pPr>
          <w:r>
            <w:rPr>
              <w:b/>
            </w:rPr>
            <w:t>PŘÍLOHA č. 2</w:t>
          </w:r>
        </w:p>
        <w:p w14:paraId="4DBB6735" w14:textId="77777777" w:rsidR="008A0E64" w:rsidRDefault="008A0E64" w:rsidP="00F95FBD">
          <w:pPr>
            <w:pStyle w:val="Zpat0"/>
          </w:pPr>
          <w:r>
            <w:t xml:space="preserve">SMLOUVA O </w:t>
          </w:r>
          <w:proofErr w:type="gramStart"/>
          <w:r>
            <w:t>DÍLO - Zhotovení</w:t>
          </w:r>
          <w:proofErr w:type="gramEnd"/>
          <w:r>
            <w:t xml:space="preserve"> stavby</w:t>
          </w:r>
        </w:p>
      </w:tc>
    </w:tr>
  </w:tbl>
  <w:p w14:paraId="44D94DE3" w14:textId="77777777" w:rsidR="008A0E64" w:rsidRPr="00B8518B" w:rsidRDefault="008A0E6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0B97E035" w14:textId="77777777" w:rsidTr="00EB46E5">
      <w:tc>
        <w:tcPr>
          <w:tcW w:w="1361" w:type="dxa"/>
          <w:tcMar>
            <w:left w:w="0" w:type="dxa"/>
            <w:right w:w="0" w:type="dxa"/>
          </w:tcMar>
          <w:vAlign w:val="bottom"/>
        </w:tcPr>
        <w:p w14:paraId="7E36B4E5" w14:textId="5790FB2F"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32F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6B6265" w:rsidRDefault="006B6265" w:rsidP="005A7872">
          <w:pPr>
            <w:pStyle w:val="Zpat"/>
          </w:pPr>
        </w:p>
      </w:tc>
      <w:tc>
        <w:tcPr>
          <w:tcW w:w="425" w:type="dxa"/>
          <w:shd w:val="clear" w:color="auto" w:fill="auto"/>
          <w:tcMar>
            <w:left w:w="0" w:type="dxa"/>
            <w:right w:w="0" w:type="dxa"/>
          </w:tcMar>
        </w:tcPr>
        <w:p w14:paraId="4B519C9B" w14:textId="77777777" w:rsidR="006B6265" w:rsidRDefault="006B6265" w:rsidP="00B8518B">
          <w:pPr>
            <w:pStyle w:val="Zpat"/>
          </w:pPr>
        </w:p>
      </w:tc>
      <w:tc>
        <w:tcPr>
          <w:tcW w:w="8505" w:type="dxa"/>
        </w:tcPr>
        <w:p w14:paraId="14F1D50E" w14:textId="77777777" w:rsidR="006B6265" w:rsidRPr="00143EC0" w:rsidRDefault="006B6265" w:rsidP="00F422D3">
          <w:pPr>
            <w:pStyle w:val="Zpat0"/>
            <w:rPr>
              <w:b/>
            </w:rPr>
          </w:pPr>
          <w:r>
            <w:rPr>
              <w:b/>
            </w:rPr>
            <w:t>PŘÍLOHA č. 3</w:t>
          </w:r>
        </w:p>
        <w:p w14:paraId="1C873F66" w14:textId="77777777" w:rsidR="006B6265" w:rsidRDefault="006B6265" w:rsidP="00F95FBD">
          <w:pPr>
            <w:pStyle w:val="Zpat0"/>
          </w:pPr>
          <w:r>
            <w:t xml:space="preserve">SMLOUVA O </w:t>
          </w:r>
          <w:proofErr w:type="gramStart"/>
          <w:r>
            <w:t>DÍLO - Zhotovení</w:t>
          </w:r>
          <w:proofErr w:type="gramEnd"/>
          <w:r>
            <w:t xml:space="preserve"> stavby</w:t>
          </w:r>
        </w:p>
      </w:tc>
    </w:tr>
  </w:tbl>
  <w:p w14:paraId="5C8114EA" w14:textId="77777777" w:rsidR="006B6265" w:rsidRPr="00B8518B" w:rsidRDefault="006B626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66B52D22" w14:textId="77777777" w:rsidTr="00EB46E5">
      <w:tc>
        <w:tcPr>
          <w:tcW w:w="1361" w:type="dxa"/>
          <w:tcMar>
            <w:left w:w="0" w:type="dxa"/>
            <w:right w:w="0" w:type="dxa"/>
          </w:tcMar>
          <w:vAlign w:val="bottom"/>
        </w:tcPr>
        <w:p w14:paraId="718DAB14" w14:textId="11730C69"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32F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6B6265" w:rsidRDefault="006B6265" w:rsidP="005A7872">
          <w:pPr>
            <w:pStyle w:val="Zpat"/>
          </w:pPr>
        </w:p>
      </w:tc>
      <w:tc>
        <w:tcPr>
          <w:tcW w:w="425" w:type="dxa"/>
          <w:shd w:val="clear" w:color="auto" w:fill="auto"/>
          <w:tcMar>
            <w:left w:w="0" w:type="dxa"/>
            <w:right w:w="0" w:type="dxa"/>
          </w:tcMar>
        </w:tcPr>
        <w:p w14:paraId="23262012" w14:textId="77777777" w:rsidR="006B6265" w:rsidRDefault="006B6265" w:rsidP="00B8518B">
          <w:pPr>
            <w:pStyle w:val="Zpat"/>
          </w:pPr>
        </w:p>
      </w:tc>
      <w:tc>
        <w:tcPr>
          <w:tcW w:w="8505" w:type="dxa"/>
        </w:tcPr>
        <w:p w14:paraId="08A91DEC" w14:textId="77777777" w:rsidR="006B6265" w:rsidRPr="00143EC0" w:rsidRDefault="006B6265" w:rsidP="00F422D3">
          <w:pPr>
            <w:pStyle w:val="Zpat0"/>
            <w:rPr>
              <w:b/>
            </w:rPr>
          </w:pPr>
          <w:r>
            <w:rPr>
              <w:b/>
            </w:rPr>
            <w:t>PŘÍLOHA č. 4</w:t>
          </w:r>
        </w:p>
        <w:p w14:paraId="5AED8FDE" w14:textId="77777777" w:rsidR="006B6265" w:rsidRDefault="006B6265" w:rsidP="00F95FBD">
          <w:pPr>
            <w:pStyle w:val="Zpat0"/>
          </w:pPr>
          <w:r>
            <w:t xml:space="preserve">SMLOUVA O </w:t>
          </w:r>
          <w:proofErr w:type="gramStart"/>
          <w:r>
            <w:t>DÍLO - Zhotovení</w:t>
          </w:r>
          <w:proofErr w:type="gramEnd"/>
          <w:r>
            <w:t xml:space="preserve"> stavby</w:t>
          </w:r>
        </w:p>
      </w:tc>
    </w:tr>
  </w:tbl>
  <w:p w14:paraId="4F916A5C" w14:textId="77777777" w:rsidR="006B6265" w:rsidRPr="00B8518B" w:rsidRDefault="006B626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22087783" w14:textId="77777777" w:rsidTr="00EB46E5">
      <w:tc>
        <w:tcPr>
          <w:tcW w:w="1361" w:type="dxa"/>
          <w:tcMar>
            <w:left w:w="0" w:type="dxa"/>
            <w:right w:w="0" w:type="dxa"/>
          </w:tcMar>
          <w:vAlign w:val="bottom"/>
        </w:tcPr>
        <w:p w14:paraId="5466D5DD" w14:textId="3D3DB840"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32F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6B6265" w:rsidRDefault="006B6265" w:rsidP="005A7872">
          <w:pPr>
            <w:pStyle w:val="Zpat"/>
          </w:pPr>
        </w:p>
      </w:tc>
      <w:tc>
        <w:tcPr>
          <w:tcW w:w="425" w:type="dxa"/>
          <w:shd w:val="clear" w:color="auto" w:fill="auto"/>
          <w:tcMar>
            <w:left w:w="0" w:type="dxa"/>
            <w:right w:w="0" w:type="dxa"/>
          </w:tcMar>
        </w:tcPr>
        <w:p w14:paraId="67316234" w14:textId="77777777" w:rsidR="006B6265" w:rsidRDefault="006B6265" w:rsidP="00B8518B">
          <w:pPr>
            <w:pStyle w:val="Zpat"/>
          </w:pPr>
        </w:p>
      </w:tc>
      <w:tc>
        <w:tcPr>
          <w:tcW w:w="8505" w:type="dxa"/>
        </w:tcPr>
        <w:p w14:paraId="6C914672" w14:textId="77777777" w:rsidR="006B6265" w:rsidRPr="00143EC0" w:rsidRDefault="006B6265" w:rsidP="00F422D3">
          <w:pPr>
            <w:pStyle w:val="Zpat0"/>
            <w:rPr>
              <w:b/>
            </w:rPr>
          </w:pPr>
          <w:r>
            <w:rPr>
              <w:b/>
            </w:rPr>
            <w:t>PŘÍLOHA č. 5</w:t>
          </w:r>
        </w:p>
        <w:p w14:paraId="1C48704A" w14:textId="77777777" w:rsidR="006B6265" w:rsidRDefault="006B6265" w:rsidP="00F95FBD">
          <w:pPr>
            <w:pStyle w:val="Zpat0"/>
          </w:pPr>
          <w:r>
            <w:t xml:space="preserve">SMLOUVA O </w:t>
          </w:r>
          <w:proofErr w:type="gramStart"/>
          <w:r>
            <w:t>DÍLO - Zhotovení</w:t>
          </w:r>
          <w:proofErr w:type="gramEnd"/>
          <w:r>
            <w:t xml:space="preserve"> stavby</w:t>
          </w:r>
        </w:p>
      </w:tc>
    </w:tr>
  </w:tbl>
  <w:p w14:paraId="39DDB202" w14:textId="77777777" w:rsidR="006B6265" w:rsidRPr="00B8518B" w:rsidRDefault="006B626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0CCF3C1F" w14:textId="77777777" w:rsidTr="00EB46E5">
      <w:tc>
        <w:tcPr>
          <w:tcW w:w="1361" w:type="dxa"/>
          <w:tcMar>
            <w:left w:w="0" w:type="dxa"/>
            <w:right w:w="0" w:type="dxa"/>
          </w:tcMar>
          <w:vAlign w:val="bottom"/>
        </w:tcPr>
        <w:p w14:paraId="4C6F97B1" w14:textId="7C88F5CF"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32F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6B6265" w:rsidRDefault="006B6265" w:rsidP="005A7872">
          <w:pPr>
            <w:pStyle w:val="Zpat"/>
          </w:pPr>
        </w:p>
      </w:tc>
      <w:tc>
        <w:tcPr>
          <w:tcW w:w="425" w:type="dxa"/>
          <w:shd w:val="clear" w:color="auto" w:fill="auto"/>
          <w:tcMar>
            <w:left w:w="0" w:type="dxa"/>
            <w:right w:w="0" w:type="dxa"/>
          </w:tcMar>
        </w:tcPr>
        <w:p w14:paraId="606ADDBB" w14:textId="77777777" w:rsidR="006B6265" w:rsidRDefault="006B6265" w:rsidP="00B8518B">
          <w:pPr>
            <w:pStyle w:val="Zpat"/>
          </w:pPr>
        </w:p>
      </w:tc>
      <w:tc>
        <w:tcPr>
          <w:tcW w:w="8505" w:type="dxa"/>
        </w:tcPr>
        <w:p w14:paraId="7EC9355B" w14:textId="77777777" w:rsidR="006B6265" w:rsidRPr="00143EC0" w:rsidRDefault="006B6265" w:rsidP="00F422D3">
          <w:pPr>
            <w:pStyle w:val="Zpat0"/>
            <w:rPr>
              <w:b/>
            </w:rPr>
          </w:pPr>
          <w:r>
            <w:rPr>
              <w:b/>
            </w:rPr>
            <w:t>PŘÍLOHA č. 6</w:t>
          </w:r>
        </w:p>
        <w:p w14:paraId="0810EFE1" w14:textId="77777777" w:rsidR="006B6265" w:rsidRDefault="006B6265" w:rsidP="00F95FBD">
          <w:pPr>
            <w:pStyle w:val="Zpat0"/>
          </w:pPr>
          <w:r>
            <w:t xml:space="preserve">SMLOUVA O </w:t>
          </w:r>
          <w:proofErr w:type="gramStart"/>
          <w:r>
            <w:t>DÍLO - Zhotovení</w:t>
          </w:r>
          <w:proofErr w:type="gramEnd"/>
          <w:r>
            <w:t xml:space="preserve"> stavby</w:t>
          </w:r>
        </w:p>
      </w:tc>
    </w:tr>
  </w:tbl>
  <w:p w14:paraId="05421947" w14:textId="77777777" w:rsidR="006B6265" w:rsidRPr="00B8518B" w:rsidRDefault="006B626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7C217AF3" w14:textId="77777777" w:rsidTr="00EB46E5">
      <w:tc>
        <w:tcPr>
          <w:tcW w:w="1361" w:type="dxa"/>
          <w:tcMar>
            <w:left w:w="0" w:type="dxa"/>
            <w:right w:w="0" w:type="dxa"/>
          </w:tcMar>
          <w:vAlign w:val="bottom"/>
        </w:tcPr>
        <w:p w14:paraId="7DD0A4FE" w14:textId="2335EABE"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32F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6B6265" w:rsidRDefault="006B6265" w:rsidP="005A7872">
          <w:pPr>
            <w:pStyle w:val="Zpat"/>
          </w:pPr>
        </w:p>
      </w:tc>
      <w:tc>
        <w:tcPr>
          <w:tcW w:w="425" w:type="dxa"/>
          <w:shd w:val="clear" w:color="auto" w:fill="auto"/>
          <w:tcMar>
            <w:left w:w="0" w:type="dxa"/>
            <w:right w:w="0" w:type="dxa"/>
          </w:tcMar>
        </w:tcPr>
        <w:p w14:paraId="401BA09E" w14:textId="77777777" w:rsidR="006B6265" w:rsidRDefault="006B6265" w:rsidP="00B8518B">
          <w:pPr>
            <w:pStyle w:val="Zpat"/>
          </w:pPr>
        </w:p>
      </w:tc>
      <w:tc>
        <w:tcPr>
          <w:tcW w:w="8505" w:type="dxa"/>
        </w:tcPr>
        <w:p w14:paraId="7EEDA729" w14:textId="77777777" w:rsidR="006B6265" w:rsidRPr="00143EC0" w:rsidRDefault="006B6265" w:rsidP="00F422D3">
          <w:pPr>
            <w:pStyle w:val="Zpat0"/>
            <w:rPr>
              <w:b/>
            </w:rPr>
          </w:pPr>
          <w:r>
            <w:rPr>
              <w:b/>
            </w:rPr>
            <w:t>PŘÍLOHA č. 7</w:t>
          </w:r>
        </w:p>
        <w:p w14:paraId="7E32C0F5" w14:textId="77777777" w:rsidR="006B6265" w:rsidRDefault="006B6265" w:rsidP="00F95FBD">
          <w:pPr>
            <w:pStyle w:val="Zpat0"/>
          </w:pPr>
          <w:r>
            <w:t xml:space="preserve">SMLOUVA O </w:t>
          </w:r>
          <w:proofErr w:type="gramStart"/>
          <w:r>
            <w:t>DÍLO - Zhotovení</w:t>
          </w:r>
          <w:proofErr w:type="gramEnd"/>
          <w:r>
            <w:t xml:space="preserve"> stavby</w:t>
          </w:r>
        </w:p>
      </w:tc>
    </w:tr>
  </w:tbl>
  <w:p w14:paraId="2B76B789" w14:textId="77777777" w:rsidR="006B6265" w:rsidRPr="00B8518B" w:rsidRDefault="006B626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FBDC6A" w14:textId="77777777" w:rsidR="00314F67" w:rsidRDefault="00314F67" w:rsidP="00962258">
      <w:pPr>
        <w:spacing w:after="0" w:line="240" w:lineRule="auto"/>
      </w:pPr>
      <w:r>
        <w:separator/>
      </w:r>
    </w:p>
  </w:footnote>
  <w:footnote w:type="continuationSeparator" w:id="0">
    <w:p w14:paraId="620B1425" w14:textId="77777777" w:rsidR="00314F67" w:rsidRDefault="00314F6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6F3BB" w14:textId="399F0D02" w:rsidR="002F3A93" w:rsidRDefault="002F3A93">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22BBC" w14:textId="76C03F6C" w:rsidR="002F3A93" w:rsidRDefault="002F3A93">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D07C7" w14:textId="6A69C53A" w:rsidR="002F3A93" w:rsidRDefault="002F3A93">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3587C" w14:textId="3AA86CFC" w:rsidR="002F3A93" w:rsidRDefault="002F3A93">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0A524" w14:textId="66392E0C" w:rsidR="002F3A93" w:rsidRDefault="002F3A93">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ABBE6" w14:textId="2541BE95" w:rsidR="002F3A93" w:rsidRDefault="002F3A93">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F0C0E" w14:textId="31FF2BD8" w:rsidR="002F3A93" w:rsidRDefault="002F3A93">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B423C" w14:textId="315F59A7" w:rsidR="002F3A93" w:rsidRDefault="002F3A93">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8EC5F" w14:textId="1BD40F65" w:rsidR="002F3A93" w:rsidRDefault="002F3A93">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DE6E60" w14:textId="30B49C11" w:rsidR="002F3A93" w:rsidRDefault="002F3A93">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BA544" w14:textId="39529897" w:rsidR="002F3A93" w:rsidRDefault="002F3A9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265" w14:paraId="6BB71C12" w14:textId="77777777" w:rsidTr="00C02D0A">
      <w:trPr>
        <w:trHeight w:hRule="exact" w:val="454"/>
      </w:trPr>
      <w:tc>
        <w:tcPr>
          <w:tcW w:w="1361" w:type="dxa"/>
          <w:tcMar>
            <w:top w:w="57" w:type="dxa"/>
            <w:left w:w="0" w:type="dxa"/>
            <w:right w:w="0" w:type="dxa"/>
          </w:tcMar>
        </w:tcPr>
        <w:p w14:paraId="338DD7CB" w14:textId="2539E8A7" w:rsidR="006B6265" w:rsidRPr="00B8518B" w:rsidRDefault="006B6265" w:rsidP="00523EA7">
          <w:pPr>
            <w:pStyle w:val="Zpat"/>
            <w:rPr>
              <w:rStyle w:val="slostrnky"/>
            </w:rPr>
          </w:pPr>
        </w:p>
      </w:tc>
      <w:tc>
        <w:tcPr>
          <w:tcW w:w="3458" w:type="dxa"/>
          <w:shd w:val="clear" w:color="auto" w:fill="auto"/>
          <w:tcMar>
            <w:top w:w="57" w:type="dxa"/>
            <w:left w:w="0" w:type="dxa"/>
            <w:right w:w="0" w:type="dxa"/>
          </w:tcMar>
        </w:tcPr>
        <w:p w14:paraId="639C484E" w14:textId="77777777" w:rsidR="006B6265" w:rsidRDefault="006B6265" w:rsidP="00523EA7">
          <w:pPr>
            <w:pStyle w:val="Zpat"/>
          </w:pPr>
        </w:p>
      </w:tc>
      <w:tc>
        <w:tcPr>
          <w:tcW w:w="5698" w:type="dxa"/>
          <w:shd w:val="clear" w:color="auto" w:fill="auto"/>
          <w:tcMar>
            <w:top w:w="57" w:type="dxa"/>
            <w:left w:w="0" w:type="dxa"/>
            <w:right w:w="0" w:type="dxa"/>
          </w:tcMar>
        </w:tcPr>
        <w:p w14:paraId="7D8ED610" w14:textId="77777777" w:rsidR="006B6265" w:rsidRPr="00D6163D" w:rsidRDefault="006B6265" w:rsidP="00D6163D">
          <w:pPr>
            <w:pStyle w:val="Druhdokumentu"/>
          </w:pPr>
        </w:p>
      </w:tc>
    </w:tr>
  </w:tbl>
  <w:p w14:paraId="6ABCCCE8" w14:textId="77777777" w:rsidR="006B6265" w:rsidRPr="00D6163D" w:rsidRDefault="006B6265">
    <w:pPr>
      <w:pStyle w:val="Zhlav"/>
      <w:rPr>
        <w:sz w:val="8"/>
        <w:szCs w:val="8"/>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F25AF" w14:textId="128CA996" w:rsidR="002F3A93" w:rsidRDefault="002F3A93">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AC8AD" w14:textId="29CC029A" w:rsidR="002F3A93" w:rsidRDefault="002F3A93">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0A6C3" w14:textId="39526A7D" w:rsidR="002F3A93" w:rsidRDefault="002F3A93">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AA513" w14:textId="05EB9226" w:rsidR="002F3A93" w:rsidRDefault="002F3A93">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F242C" w14:textId="012F12A9" w:rsidR="002F3A93" w:rsidRDefault="002F3A93">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EF6D8" w14:textId="4B2262A4" w:rsidR="002F3A93" w:rsidRDefault="002F3A93">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265" w14:paraId="7F905E6B" w14:textId="77777777" w:rsidTr="00C02D0A">
      <w:trPr>
        <w:trHeight w:hRule="exact" w:val="454"/>
      </w:trPr>
      <w:tc>
        <w:tcPr>
          <w:tcW w:w="1361" w:type="dxa"/>
          <w:tcMar>
            <w:top w:w="57" w:type="dxa"/>
            <w:left w:w="0" w:type="dxa"/>
            <w:right w:w="0" w:type="dxa"/>
          </w:tcMar>
        </w:tcPr>
        <w:p w14:paraId="37D5EB89" w14:textId="6250A6F8" w:rsidR="006B6265" w:rsidRPr="00B8518B" w:rsidRDefault="006B6265" w:rsidP="00523EA7">
          <w:pPr>
            <w:pStyle w:val="Zpat"/>
            <w:rPr>
              <w:rStyle w:val="slostrnky"/>
            </w:rPr>
          </w:pPr>
        </w:p>
      </w:tc>
      <w:tc>
        <w:tcPr>
          <w:tcW w:w="3458" w:type="dxa"/>
          <w:shd w:val="clear" w:color="auto" w:fill="auto"/>
          <w:tcMar>
            <w:top w:w="57" w:type="dxa"/>
            <w:left w:w="0" w:type="dxa"/>
            <w:right w:w="0" w:type="dxa"/>
          </w:tcMar>
        </w:tcPr>
        <w:p w14:paraId="24B9BE83" w14:textId="77777777" w:rsidR="006B6265" w:rsidRDefault="006B6265" w:rsidP="00523EA7">
          <w:pPr>
            <w:pStyle w:val="Zpat"/>
          </w:pPr>
        </w:p>
      </w:tc>
      <w:tc>
        <w:tcPr>
          <w:tcW w:w="5698" w:type="dxa"/>
          <w:shd w:val="clear" w:color="auto" w:fill="auto"/>
          <w:tcMar>
            <w:top w:w="57" w:type="dxa"/>
            <w:left w:w="0" w:type="dxa"/>
            <w:right w:w="0" w:type="dxa"/>
          </w:tcMar>
        </w:tcPr>
        <w:p w14:paraId="04CE75F8" w14:textId="77777777" w:rsidR="006B6265" w:rsidRPr="00D6163D" w:rsidRDefault="006B6265" w:rsidP="00D6163D">
          <w:pPr>
            <w:pStyle w:val="Druhdokumentu"/>
          </w:pPr>
        </w:p>
      </w:tc>
    </w:tr>
  </w:tbl>
  <w:p w14:paraId="608318F8" w14:textId="77777777" w:rsidR="006B6265" w:rsidRPr="00D6163D" w:rsidRDefault="006B6265">
    <w:pPr>
      <w:pStyle w:val="Zhlav"/>
      <w:rPr>
        <w:sz w:val="8"/>
        <w:szCs w:val="8"/>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2A99F" w14:textId="535E4382" w:rsidR="002F3A93" w:rsidRDefault="002F3A93">
    <w:pPr>
      <w:pStyle w:val="Zhlav"/>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70ECD" w14:textId="7CFB64FD" w:rsidR="002F3A93" w:rsidRDefault="002F3A93">
    <w:pPr>
      <w:pStyle w:val="Zhlav"/>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F9E27" w14:textId="765A3049" w:rsidR="002F3A93" w:rsidRDefault="002F3A9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B6265" w14:paraId="168FD64F" w14:textId="77777777" w:rsidTr="00B22106">
      <w:trPr>
        <w:trHeight w:hRule="exact" w:val="936"/>
      </w:trPr>
      <w:tc>
        <w:tcPr>
          <w:tcW w:w="1361" w:type="dxa"/>
          <w:tcMar>
            <w:left w:w="0" w:type="dxa"/>
            <w:right w:w="0" w:type="dxa"/>
          </w:tcMar>
        </w:tcPr>
        <w:p w14:paraId="2B8CCDF0" w14:textId="2773EC38" w:rsidR="006B6265" w:rsidRPr="00B8518B" w:rsidRDefault="006B6265" w:rsidP="00FC6389">
          <w:pPr>
            <w:pStyle w:val="Zpat"/>
            <w:rPr>
              <w:rStyle w:val="slostrnky"/>
            </w:rPr>
          </w:pPr>
        </w:p>
      </w:tc>
      <w:tc>
        <w:tcPr>
          <w:tcW w:w="3458" w:type="dxa"/>
          <w:shd w:val="clear" w:color="auto" w:fill="auto"/>
          <w:tcMar>
            <w:left w:w="0" w:type="dxa"/>
            <w:right w:w="0" w:type="dxa"/>
          </w:tcMar>
        </w:tcPr>
        <w:p w14:paraId="53C52B3B" w14:textId="77777777" w:rsidR="006B6265" w:rsidRDefault="006B6265" w:rsidP="00FC6389">
          <w:pPr>
            <w:pStyle w:val="Zpat"/>
          </w:pPr>
        </w:p>
      </w:tc>
      <w:tc>
        <w:tcPr>
          <w:tcW w:w="5756" w:type="dxa"/>
          <w:shd w:val="clear" w:color="auto" w:fill="auto"/>
          <w:tcMar>
            <w:left w:w="0" w:type="dxa"/>
            <w:right w:w="0" w:type="dxa"/>
          </w:tcMar>
        </w:tcPr>
        <w:p w14:paraId="4E18555E" w14:textId="77777777" w:rsidR="006B6265" w:rsidRPr="00D6163D" w:rsidRDefault="006B6265" w:rsidP="00FC6389">
          <w:pPr>
            <w:pStyle w:val="Druhdokumentu"/>
          </w:pPr>
        </w:p>
      </w:tc>
    </w:tr>
    <w:tr w:rsidR="006B6265" w14:paraId="158F7373" w14:textId="77777777" w:rsidTr="00B22106">
      <w:trPr>
        <w:trHeight w:hRule="exact" w:val="936"/>
      </w:trPr>
      <w:tc>
        <w:tcPr>
          <w:tcW w:w="1361" w:type="dxa"/>
          <w:tcMar>
            <w:left w:w="0" w:type="dxa"/>
            <w:right w:w="0" w:type="dxa"/>
          </w:tcMar>
        </w:tcPr>
        <w:p w14:paraId="271D6267" w14:textId="77777777" w:rsidR="006B6265" w:rsidRPr="00B8518B" w:rsidRDefault="006B6265" w:rsidP="00FC6389">
          <w:pPr>
            <w:pStyle w:val="Zpat"/>
            <w:rPr>
              <w:rStyle w:val="slostrnky"/>
            </w:rPr>
          </w:pPr>
        </w:p>
      </w:tc>
      <w:tc>
        <w:tcPr>
          <w:tcW w:w="3458" w:type="dxa"/>
          <w:shd w:val="clear" w:color="auto" w:fill="auto"/>
          <w:tcMar>
            <w:left w:w="0" w:type="dxa"/>
            <w:right w:w="0" w:type="dxa"/>
          </w:tcMar>
        </w:tcPr>
        <w:p w14:paraId="2D54CAC2" w14:textId="77777777" w:rsidR="006B6265" w:rsidRDefault="006B6265" w:rsidP="00FC6389">
          <w:pPr>
            <w:pStyle w:val="Zpat"/>
          </w:pPr>
        </w:p>
      </w:tc>
      <w:tc>
        <w:tcPr>
          <w:tcW w:w="5756" w:type="dxa"/>
          <w:shd w:val="clear" w:color="auto" w:fill="auto"/>
          <w:tcMar>
            <w:left w:w="0" w:type="dxa"/>
            <w:right w:w="0" w:type="dxa"/>
          </w:tcMar>
        </w:tcPr>
        <w:p w14:paraId="28F336F1" w14:textId="77777777" w:rsidR="006B6265" w:rsidRPr="00D6163D" w:rsidRDefault="006B6265" w:rsidP="00FC6389">
          <w:pPr>
            <w:pStyle w:val="Druhdokumentu"/>
          </w:pPr>
        </w:p>
      </w:tc>
    </w:tr>
  </w:tbl>
  <w:p w14:paraId="3B4CC996" w14:textId="77777777" w:rsidR="006B6265" w:rsidRPr="00D6163D" w:rsidRDefault="006B626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6B6265" w:rsidRPr="00460660" w:rsidRDefault="006B6265">
    <w:pPr>
      <w:pStyle w:val="Zhlav"/>
      <w:rPr>
        <w:sz w:val="2"/>
        <w:szCs w:val="2"/>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BF081" w14:textId="35EA3E06" w:rsidR="002F3A93" w:rsidRDefault="002F3A93">
    <w:pPr>
      <w:pStyle w:val="Zhlav"/>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AC309" w14:textId="3EF41C30" w:rsidR="002F3A93" w:rsidRDefault="002F3A93">
    <w:pPr>
      <w:pStyle w:val="Zhlav"/>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B3AC2" w14:paraId="2EED1328" w14:textId="77777777" w:rsidTr="00C02D0A">
      <w:trPr>
        <w:trHeight w:hRule="exact" w:val="454"/>
      </w:trPr>
      <w:tc>
        <w:tcPr>
          <w:tcW w:w="1361" w:type="dxa"/>
          <w:tcMar>
            <w:top w:w="57" w:type="dxa"/>
            <w:left w:w="0" w:type="dxa"/>
            <w:right w:w="0" w:type="dxa"/>
          </w:tcMar>
        </w:tcPr>
        <w:p w14:paraId="27393AE7" w14:textId="016C9DF3" w:rsidR="008B3AC2" w:rsidRPr="00B8518B" w:rsidRDefault="008B3AC2" w:rsidP="00523EA7">
          <w:pPr>
            <w:pStyle w:val="Zpat"/>
            <w:rPr>
              <w:rStyle w:val="slostrnky"/>
            </w:rPr>
          </w:pPr>
        </w:p>
      </w:tc>
      <w:tc>
        <w:tcPr>
          <w:tcW w:w="3458" w:type="dxa"/>
          <w:shd w:val="clear" w:color="auto" w:fill="auto"/>
          <w:tcMar>
            <w:top w:w="57" w:type="dxa"/>
            <w:left w:w="0" w:type="dxa"/>
            <w:right w:w="0" w:type="dxa"/>
          </w:tcMar>
        </w:tcPr>
        <w:p w14:paraId="59957A05" w14:textId="77777777" w:rsidR="008B3AC2" w:rsidRDefault="008B3AC2" w:rsidP="00523EA7">
          <w:pPr>
            <w:pStyle w:val="Zpat"/>
          </w:pPr>
        </w:p>
      </w:tc>
      <w:tc>
        <w:tcPr>
          <w:tcW w:w="5698" w:type="dxa"/>
          <w:shd w:val="clear" w:color="auto" w:fill="auto"/>
          <w:tcMar>
            <w:top w:w="57" w:type="dxa"/>
            <w:left w:w="0" w:type="dxa"/>
            <w:right w:w="0" w:type="dxa"/>
          </w:tcMar>
        </w:tcPr>
        <w:p w14:paraId="5677044E" w14:textId="77777777" w:rsidR="008B3AC2" w:rsidRPr="00D6163D" w:rsidRDefault="008B3AC2" w:rsidP="00D6163D">
          <w:pPr>
            <w:pStyle w:val="Druhdokumentu"/>
          </w:pPr>
        </w:p>
      </w:tc>
    </w:tr>
  </w:tbl>
  <w:p w14:paraId="5804B1CF" w14:textId="77777777" w:rsidR="008B3AC2" w:rsidRPr="00D6163D" w:rsidRDefault="008B3AC2">
    <w:pPr>
      <w:pStyle w:val="Zhlav"/>
      <w:rPr>
        <w:sz w:val="8"/>
        <w:szCs w:val="8"/>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C0B8C" w14:textId="5D6EDEF7" w:rsidR="002F3A93" w:rsidRDefault="002F3A93">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173BC" w14:textId="4848AF25" w:rsidR="002F3A93" w:rsidRDefault="002F3A9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265" w14:paraId="3F1F66F6" w14:textId="77777777" w:rsidTr="00C02D0A">
      <w:trPr>
        <w:trHeight w:hRule="exact" w:val="454"/>
      </w:trPr>
      <w:tc>
        <w:tcPr>
          <w:tcW w:w="1361" w:type="dxa"/>
          <w:tcMar>
            <w:top w:w="57" w:type="dxa"/>
            <w:left w:w="0" w:type="dxa"/>
            <w:right w:w="0" w:type="dxa"/>
          </w:tcMar>
        </w:tcPr>
        <w:p w14:paraId="51144C71" w14:textId="1070891C" w:rsidR="006B6265" w:rsidRPr="00B8518B" w:rsidRDefault="006B6265" w:rsidP="00523EA7">
          <w:pPr>
            <w:pStyle w:val="Zpat"/>
            <w:rPr>
              <w:rStyle w:val="slostrnky"/>
            </w:rPr>
          </w:pPr>
        </w:p>
      </w:tc>
      <w:tc>
        <w:tcPr>
          <w:tcW w:w="3458" w:type="dxa"/>
          <w:shd w:val="clear" w:color="auto" w:fill="auto"/>
          <w:tcMar>
            <w:top w:w="57" w:type="dxa"/>
            <w:left w:w="0" w:type="dxa"/>
            <w:right w:w="0" w:type="dxa"/>
          </w:tcMar>
        </w:tcPr>
        <w:p w14:paraId="12C575FA" w14:textId="77777777" w:rsidR="006B6265" w:rsidRDefault="006B6265" w:rsidP="00523EA7">
          <w:pPr>
            <w:pStyle w:val="Zpat"/>
          </w:pPr>
        </w:p>
      </w:tc>
      <w:tc>
        <w:tcPr>
          <w:tcW w:w="5698" w:type="dxa"/>
          <w:shd w:val="clear" w:color="auto" w:fill="auto"/>
          <w:tcMar>
            <w:top w:w="57" w:type="dxa"/>
            <w:left w:w="0" w:type="dxa"/>
            <w:right w:w="0" w:type="dxa"/>
          </w:tcMar>
        </w:tcPr>
        <w:p w14:paraId="3C4BB304" w14:textId="77777777" w:rsidR="006B6265" w:rsidRPr="00D6163D" w:rsidRDefault="006B6265" w:rsidP="00D6163D">
          <w:pPr>
            <w:pStyle w:val="Druhdokumentu"/>
          </w:pPr>
        </w:p>
      </w:tc>
    </w:tr>
  </w:tbl>
  <w:p w14:paraId="32BDC249" w14:textId="77777777" w:rsidR="006B6265" w:rsidRPr="00D6163D" w:rsidRDefault="006B626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6F7AF3" w14:textId="6DD49BF9" w:rsidR="002F3A93" w:rsidRDefault="002F3A93">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B5E6C" w14:textId="46134F43" w:rsidR="002F3A93" w:rsidRDefault="002F3A93">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0E64" w14:paraId="2961C405" w14:textId="77777777" w:rsidTr="00C02D0A">
      <w:trPr>
        <w:trHeight w:hRule="exact" w:val="454"/>
      </w:trPr>
      <w:tc>
        <w:tcPr>
          <w:tcW w:w="1361" w:type="dxa"/>
          <w:tcMar>
            <w:top w:w="57" w:type="dxa"/>
            <w:left w:w="0" w:type="dxa"/>
            <w:right w:w="0" w:type="dxa"/>
          </w:tcMar>
        </w:tcPr>
        <w:p w14:paraId="1FA12302" w14:textId="757C8BFD" w:rsidR="008A0E64" w:rsidRPr="00B8518B" w:rsidRDefault="008A0E64" w:rsidP="00523EA7">
          <w:pPr>
            <w:pStyle w:val="Zpat"/>
            <w:rPr>
              <w:rStyle w:val="slostrnky"/>
            </w:rPr>
          </w:pPr>
        </w:p>
      </w:tc>
      <w:tc>
        <w:tcPr>
          <w:tcW w:w="3458" w:type="dxa"/>
          <w:shd w:val="clear" w:color="auto" w:fill="auto"/>
          <w:tcMar>
            <w:top w:w="57" w:type="dxa"/>
            <w:left w:w="0" w:type="dxa"/>
            <w:right w:w="0" w:type="dxa"/>
          </w:tcMar>
        </w:tcPr>
        <w:p w14:paraId="03C8BFE6" w14:textId="77777777" w:rsidR="008A0E64" w:rsidRDefault="008A0E64" w:rsidP="00523EA7">
          <w:pPr>
            <w:pStyle w:val="Zpat"/>
          </w:pPr>
        </w:p>
      </w:tc>
      <w:tc>
        <w:tcPr>
          <w:tcW w:w="5698" w:type="dxa"/>
          <w:shd w:val="clear" w:color="auto" w:fill="auto"/>
          <w:tcMar>
            <w:top w:w="57" w:type="dxa"/>
            <w:left w:w="0" w:type="dxa"/>
            <w:right w:w="0" w:type="dxa"/>
          </w:tcMar>
        </w:tcPr>
        <w:p w14:paraId="4776888F" w14:textId="77777777" w:rsidR="008A0E64" w:rsidRPr="00D6163D" w:rsidRDefault="008A0E64" w:rsidP="00D6163D">
          <w:pPr>
            <w:pStyle w:val="Druhdokumentu"/>
          </w:pPr>
        </w:p>
      </w:tc>
    </w:tr>
  </w:tbl>
  <w:p w14:paraId="26A9C723" w14:textId="77777777" w:rsidR="008A0E64" w:rsidRPr="00D6163D" w:rsidRDefault="008A0E6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78D56" w14:textId="484E0E04" w:rsidR="002F3A93" w:rsidRDefault="002F3A9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B37058"/>
    <w:multiLevelType w:val="hybridMultilevel"/>
    <w:tmpl w:val="C05287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4B51C61"/>
    <w:multiLevelType w:val="hybridMultilevel"/>
    <w:tmpl w:val="BA1692F0"/>
    <w:lvl w:ilvl="0" w:tplc="04050019">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F0D5FF4"/>
    <w:multiLevelType w:val="hybridMultilevel"/>
    <w:tmpl w:val="CB842F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679455352">
    <w:abstractNumId w:val="8"/>
  </w:num>
  <w:num w:numId="2" w16cid:durableId="1023822748">
    <w:abstractNumId w:val="2"/>
  </w:num>
  <w:num w:numId="3" w16cid:durableId="375738100">
    <w:abstractNumId w:val="24"/>
  </w:num>
  <w:num w:numId="4" w16cid:durableId="72239431">
    <w:abstractNumId w:val="11"/>
  </w:num>
  <w:num w:numId="5" w16cid:durableId="13835579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1171771">
    <w:abstractNumId w:val="13"/>
  </w:num>
  <w:num w:numId="7" w16cid:durableId="773404437">
    <w:abstractNumId w:val="20"/>
  </w:num>
  <w:num w:numId="8" w16cid:durableId="287785005">
    <w:abstractNumId w:val="23"/>
  </w:num>
  <w:num w:numId="9" w16cid:durableId="235094282">
    <w:abstractNumId w:val="0"/>
  </w:num>
  <w:num w:numId="10" w16cid:durableId="560599000">
    <w:abstractNumId w:val="6"/>
  </w:num>
  <w:num w:numId="11" w16cid:durableId="334039040">
    <w:abstractNumId w:val="25"/>
  </w:num>
  <w:num w:numId="12" w16cid:durableId="1595550129">
    <w:abstractNumId w:val="0"/>
  </w:num>
  <w:num w:numId="13" w16cid:durableId="239289126">
    <w:abstractNumId w:val="6"/>
  </w:num>
  <w:num w:numId="14" w16cid:durableId="1019043883">
    <w:abstractNumId w:val="6"/>
  </w:num>
  <w:num w:numId="15" w16cid:durableId="1891644436">
    <w:abstractNumId w:val="13"/>
  </w:num>
  <w:num w:numId="16" w16cid:durableId="1135297128">
    <w:abstractNumId w:val="13"/>
  </w:num>
  <w:num w:numId="17" w16cid:durableId="184756146">
    <w:abstractNumId w:val="13"/>
  </w:num>
  <w:num w:numId="18" w16cid:durableId="466170559">
    <w:abstractNumId w:val="20"/>
  </w:num>
  <w:num w:numId="19" w16cid:durableId="302470645">
    <w:abstractNumId w:val="20"/>
  </w:num>
  <w:num w:numId="20" w16cid:durableId="2043162099">
    <w:abstractNumId w:val="20"/>
  </w:num>
  <w:num w:numId="21" w16cid:durableId="1348554867">
    <w:abstractNumId w:val="23"/>
  </w:num>
  <w:num w:numId="22" w16cid:durableId="1150485236">
    <w:abstractNumId w:val="0"/>
  </w:num>
  <w:num w:numId="23" w16cid:durableId="1941376029">
    <w:abstractNumId w:val="0"/>
  </w:num>
  <w:num w:numId="24" w16cid:durableId="1050611883">
    <w:abstractNumId w:val="6"/>
  </w:num>
  <w:num w:numId="25" w16cid:durableId="2055764854">
    <w:abstractNumId w:val="6"/>
  </w:num>
  <w:num w:numId="26" w16cid:durableId="648827276">
    <w:abstractNumId w:val="25"/>
  </w:num>
  <w:num w:numId="27" w16cid:durableId="1939368543">
    <w:abstractNumId w:val="15"/>
  </w:num>
  <w:num w:numId="28" w16cid:durableId="767623516">
    <w:abstractNumId w:val="5"/>
  </w:num>
  <w:num w:numId="29" w16cid:durableId="21399059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76177172">
    <w:abstractNumId w:val="16"/>
  </w:num>
  <w:num w:numId="31" w16cid:durableId="12423693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40573980">
    <w:abstractNumId w:val="21"/>
  </w:num>
  <w:num w:numId="33" w16cid:durableId="18707976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45676863">
    <w:abstractNumId w:val="9"/>
  </w:num>
  <w:num w:numId="35" w16cid:durableId="1818570308">
    <w:abstractNumId w:val="12"/>
  </w:num>
  <w:num w:numId="36" w16cid:durableId="512374916">
    <w:abstractNumId w:val="7"/>
  </w:num>
  <w:num w:numId="37" w16cid:durableId="1572352602">
    <w:abstractNumId w:val="14"/>
  </w:num>
  <w:num w:numId="38" w16cid:durableId="157458250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08042323">
    <w:abstractNumId w:val="0"/>
  </w:num>
  <w:num w:numId="40" w16cid:durableId="1549761958">
    <w:abstractNumId w:val="26"/>
  </w:num>
  <w:num w:numId="41" w16cid:durableId="1126659895">
    <w:abstractNumId w:val="4"/>
  </w:num>
  <w:num w:numId="42" w16cid:durableId="849031433">
    <w:abstractNumId w:val="0"/>
  </w:num>
  <w:num w:numId="43" w16cid:durableId="1077050986">
    <w:abstractNumId w:val="22"/>
  </w:num>
  <w:num w:numId="44" w16cid:durableId="97917940">
    <w:abstractNumId w:val="17"/>
  </w:num>
  <w:num w:numId="45" w16cid:durableId="1787239147">
    <w:abstractNumId w:val="10"/>
  </w:num>
  <w:num w:numId="46" w16cid:durableId="771899924">
    <w:abstractNumId w:val="19"/>
  </w:num>
  <w:num w:numId="47" w16cid:durableId="934168747">
    <w:abstractNumId w:val="3"/>
  </w:num>
  <w:num w:numId="48" w16cid:durableId="1425607916">
    <w:abstractNumId w:val="1"/>
  </w:num>
  <w:num w:numId="49" w16cid:durableId="61120907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95258040">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35E84"/>
    <w:rsid w:val="00040363"/>
    <w:rsid w:val="00041485"/>
    <w:rsid w:val="00041EC8"/>
    <w:rsid w:val="00056BB3"/>
    <w:rsid w:val="0006588D"/>
    <w:rsid w:val="00067A5E"/>
    <w:rsid w:val="00070C38"/>
    <w:rsid w:val="000719BB"/>
    <w:rsid w:val="00072572"/>
    <w:rsid w:val="00072A65"/>
    <w:rsid w:val="00072C1E"/>
    <w:rsid w:val="000813F9"/>
    <w:rsid w:val="000817E4"/>
    <w:rsid w:val="000A105B"/>
    <w:rsid w:val="000A2DC4"/>
    <w:rsid w:val="000B4EB8"/>
    <w:rsid w:val="000C41F2"/>
    <w:rsid w:val="000C61A1"/>
    <w:rsid w:val="000C7946"/>
    <w:rsid w:val="000D22C4"/>
    <w:rsid w:val="000D27D1"/>
    <w:rsid w:val="000E0B0A"/>
    <w:rsid w:val="000E1A7F"/>
    <w:rsid w:val="000F6752"/>
    <w:rsid w:val="00102D47"/>
    <w:rsid w:val="00104BCF"/>
    <w:rsid w:val="00106C7A"/>
    <w:rsid w:val="00110795"/>
    <w:rsid w:val="001108BC"/>
    <w:rsid w:val="00112864"/>
    <w:rsid w:val="00114472"/>
    <w:rsid w:val="00114988"/>
    <w:rsid w:val="00115069"/>
    <w:rsid w:val="001150F2"/>
    <w:rsid w:val="00120C50"/>
    <w:rsid w:val="001234EA"/>
    <w:rsid w:val="00130F0A"/>
    <w:rsid w:val="00134417"/>
    <w:rsid w:val="00136A1E"/>
    <w:rsid w:val="00142A33"/>
    <w:rsid w:val="00143EC0"/>
    <w:rsid w:val="001528D8"/>
    <w:rsid w:val="001531CF"/>
    <w:rsid w:val="001656A2"/>
    <w:rsid w:val="00165977"/>
    <w:rsid w:val="00170EC5"/>
    <w:rsid w:val="001747C1"/>
    <w:rsid w:val="00174CD4"/>
    <w:rsid w:val="00177D6B"/>
    <w:rsid w:val="001849FD"/>
    <w:rsid w:val="001913F8"/>
    <w:rsid w:val="00191F90"/>
    <w:rsid w:val="001942B7"/>
    <w:rsid w:val="001A4E40"/>
    <w:rsid w:val="001B0B7E"/>
    <w:rsid w:val="001B4E74"/>
    <w:rsid w:val="001C2F27"/>
    <w:rsid w:val="001C3314"/>
    <w:rsid w:val="001C645F"/>
    <w:rsid w:val="001C703A"/>
    <w:rsid w:val="001E03D3"/>
    <w:rsid w:val="001E678E"/>
    <w:rsid w:val="001F3C06"/>
    <w:rsid w:val="001F73C9"/>
    <w:rsid w:val="00200AB5"/>
    <w:rsid w:val="002038D5"/>
    <w:rsid w:val="0020450D"/>
    <w:rsid w:val="002071BB"/>
    <w:rsid w:val="00207DF5"/>
    <w:rsid w:val="00214C3E"/>
    <w:rsid w:val="0022268C"/>
    <w:rsid w:val="0022511C"/>
    <w:rsid w:val="00240B81"/>
    <w:rsid w:val="00247D01"/>
    <w:rsid w:val="00250AB7"/>
    <w:rsid w:val="00251AB6"/>
    <w:rsid w:val="00254D17"/>
    <w:rsid w:val="00261A5B"/>
    <w:rsid w:val="00262AFD"/>
    <w:rsid w:val="00262E5B"/>
    <w:rsid w:val="00266046"/>
    <w:rsid w:val="00271790"/>
    <w:rsid w:val="00276AFE"/>
    <w:rsid w:val="002810BB"/>
    <w:rsid w:val="002916EB"/>
    <w:rsid w:val="00292A83"/>
    <w:rsid w:val="00295423"/>
    <w:rsid w:val="002A3B57"/>
    <w:rsid w:val="002A5468"/>
    <w:rsid w:val="002A784C"/>
    <w:rsid w:val="002A7CEE"/>
    <w:rsid w:val="002B07AE"/>
    <w:rsid w:val="002B2411"/>
    <w:rsid w:val="002B5516"/>
    <w:rsid w:val="002B7A3D"/>
    <w:rsid w:val="002C263C"/>
    <w:rsid w:val="002C31BF"/>
    <w:rsid w:val="002C3F01"/>
    <w:rsid w:val="002C6C11"/>
    <w:rsid w:val="002C7A28"/>
    <w:rsid w:val="002D2DAA"/>
    <w:rsid w:val="002D6DDE"/>
    <w:rsid w:val="002D7FD6"/>
    <w:rsid w:val="002E0CD7"/>
    <w:rsid w:val="002E0CFB"/>
    <w:rsid w:val="002E5C7B"/>
    <w:rsid w:val="002F3A93"/>
    <w:rsid w:val="002F4333"/>
    <w:rsid w:val="002F6676"/>
    <w:rsid w:val="00301DDD"/>
    <w:rsid w:val="00306352"/>
    <w:rsid w:val="00307049"/>
    <w:rsid w:val="003125F2"/>
    <w:rsid w:val="00312C22"/>
    <w:rsid w:val="003147F7"/>
    <w:rsid w:val="00314F67"/>
    <w:rsid w:val="00315846"/>
    <w:rsid w:val="00327EEF"/>
    <w:rsid w:val="0033239F"/>
    <w:rsid w:val="0034274B"/>
    <w:rsid w:val="0034283F"/>
    <w:rsid w:val="00342AC0"/>
    <w:rsid w:val="00343A43"/>
    <w:rsid w:val="00344274"/>
    <w:rsid w:val="0034719F"/>
    <w:rsid w:val="00350A35"/>
    <w:rsid w:val="00355475"/>
    <w:rsid w:val="003554E8"/>
    <w:rsid w:val="003571D8"/>
    <w:rsid w:val="00357BC6"/>
    <w:rsid w:val="00361422"/>
    <w:rsid w:val="00364EB1"/>
    <w:rsid w:val="003653B4"/>
    <w:rsid w:val="0037545D"/>
    <w:rsid w:val="00376274"/>
    <w:rsid w:val="00381EFC"/>
    <w:rsid w:val="00383B09"/>
    <w:rsid w:val="0038519D"/>
    <w:rsid w:val="003861FC"/>
    <w:rsid w:val="00392910"/>
    <w:rsid w:val="00392EB6"/>
    <w:rsid w:val="003956C6"/>
    <w:rsid w:val="003A197F"/>
    <w:rsid w:val="003A407B"/>
    <w:rsid w:val="003B5A9F"/>
    <w:rsid w:val="003C33F2"/>
    <w:rsid w:val="003D756E"/>
    <w:rsid w:val="003E420D"/>
    <w:rsid w:val="003E4C13"/>
    <w:rsid w:val="004078F3"/>
    <w:rsid w:val="004130EE"/>
    <w:rsid w:val="00423650"/>
    <w:rsid w:val="00427794"/>
    <w:rsid w:val="00433FCF"/>
    <w:rsid w:val="00443107"/>
    <w:rsid w:val="00444D86"/>
    <w:rsid w:val="00450F07"/>
    <w:rsid w:val="00453BE2"/>
    <w:rsid w:val="00453CD3"/>
    <w:rsid w:val="00454053"/>
    <w:rsid w:val="0046002F"/>
    <w:rsid w:val="00460660"/>
    <w:rsid w:val="00461883"/>
    <w:rsid w:val="00464797"/>
    <w:rsid w:val="00464BA9"/>
    <w:rsid w:val="0047589C"/>
    <w:rsid w:val="00475B6C"/>
    <w:rsid w:val="00483969"/>
    <w:rsid w:val="00485CE8"/>
    <w:rsid w:val="00486107"/>
    <w:rsid w:val="004904BE"/>
    <w:rsid w:val="00491827"/>
    <w:rsid w:val="004C4399"/>
    <w:rsid w:val="004C787C"/>
    <w:rsid w:val="004D09FB"/>
    <w:rsid w:val="004D1D83"/>
    <w:rsid w:val="004D35E7"/>
    <w:rsid w:val="004D3C8E"/>
    <w:rsid w:val="004E70C8"/>
    <w:rsid w:val="004E7A1F"/>
    <w:rsid w:val="004F3E52"/>
    <w:rsid w:val="004F4B9B"/>
    <w:rsid w:val="004F57B4"/>
    <w:rsid w:val="00502690"/>
    <w:rsid w:val="0050666E"/>
    <w:rsid w:val="00511AB9"/>
    <w:rsid w:val="0051246F"/>
    <w:rsid w:val="00523BB5"/>
    <w:rsid w:val="00523EA7"/>
    <w:rsid w:val="00525E91"/>
    <w:rsid w:val="0053433B"/>
    <w:rsid w:val="005406EB"/>
    <w:rsid w:val="00544E38"/>
    <w:rsid w:val="005478B0"/>
    <w:rsid w:val="005523E7"/>
    <w:rsid w:val="00553375"/>
    <w:rsid w:val="00555884"/>
    <w:rsid w:val="005736B7"/>
    <w:rsid w:val="00575E5A"/>
    <w:rsid w:val="00580245"/>
    <w:rsid w:val="00584057"/>
    <w:rsid w:val="00585539"/>
    <w:rsid w:val="00596203"/>
    <w:rsid w:val="005972EB"/>
    <w:rsid w:val="005A1F44"/>
    <w:rsid w:val="005A6B21"/>
    <w:rsid w:val="005A7872"/>
    <w:rsid w:val="005B2E3A"/>
    <w:rsid w:val="005C0093"/>
    <w:rsid w:val="005C30B3"/>
    <w:rsid w:val="005D0FE5"/>
    <w:rsid w:val="005D1B76"/>
    <w:rsid w:val="005D3C39"/>
    <w:rsid w:val="005D443E"/>
    <w:rsid w:val="005D45AA"/>
    <w:rsid w:val="00600C44"/>
    <w:rsid w:val="00601A8C"/>
    <w:rsid w:val="0061068E"/>
    <w:rsid w:val="006115D3"/>
    <w:rsid w:val="006132CD"/>
    <w:rsid w:val="006166A4"/>
    <w:rsid w:val="0062575F"/>
    <w:rsid w:val="006361D1"/>
    <w:rsid w:val="0065406D"/>
    <w:rsid w:val="0065610E"/>
    <w:rsid w:val="00660AD3"/>
    <w:rsid w:val="006649B8"/>
    <w:rsid w:val="006776B6"/>
    <w:rsid w:val="0068110C"/>
    <w:rsid w:val="00693150"/>
    <w:rsid w:val="006A347D"/>
    <w:rsid w:val="006A5570"/>
    <w:rsid w:val="006A689C"/>
    <w:rsid w:val="006B3D79"/>
    <w:rsid w:val="006B6265"/>
    <w:rsid w:val="006B6FE4"/>
    <w:rsid w:val="006B76A0"/>
    <w:rsid w:val="006B7FCF"/>
    <w:rsid w:val="006C0BB6"/>
    <w:rsid w:val="006C2343"/>
    <w:rsid w:val="006C442A"/>
    <w:rsid w:val="006C490F"/>
    <w:rsid w:val="006D3D66"/>
    <w:rsid w:val="006D7056"/>
    <w:rsid w:val="006E0578"/>
    <w:rsid w:val="006E314D"/>
    <w:rsid w:val="007068AA"/>
    <w:rsid w:val="00710723"/>
    <w:rsid w:val="007145F3"/>
    <w:rsid w:val="00717D14"/>
    <w:rsid w:val="00723522"/>
    <w:rsid w:val="00723ED1"/>
    <w:rsid w:val="007316A1"/>
    <w:rsid w:val="0073520E"/>
    <w:rsid w:val="00735AFB"/>
    <w:rsid w:val="007378C7"/>
    <w:rsid w:val="00740AF5"/>
    <w:rsid w:val="00743525"/>
    <w:rsid w:val="00744076"/>
    <w:rsid w:val="00752C05"/>
    <w:rsid w:val="007541A2"/>
    <w:rsid w:val="00755818"/>
    <w:rsid w:val="007616C2"/>
    <w:rsid w:val="0076286B"/>
    <w:rsid w:val="00765B07"/>
    <w:rsid w:val="00766846"/>
    <w:rsid w:val="00767DB6"/>
    <w:rsid w:val="0077673A"/>
    <w:rsid w:val="00780CB5"/>
    <w:rsid w:val="007846E1"/>
    <w:rsid w:val="007847D6"/>
    <w:rsid w:val="00784C56"/>
    <w:rsid w:val="00794D90"/>
    <w:rsid w:val="007A4CC1"/>
    <w:rsid w:val="007A5172"/>
    <w:rsid w:val="007A67A0"/>
    <w:rsid w:val="007B0432"/>
    <w:rsid w:val="007B51F3"/>
    <w:rsid w:val="007B570C"/>
    <w:rsid w:val="007C722F"/>
    <w:rsid w:val="007D015E"/>
    <w:rsid w:val="007E438F"/>
    <w:rsid w:val="007E4A6E"/>
    <w:rsid w:val="007F56A7"/>
    <w:rsid w:val="00800851"/>
    <w:rsid w:val="00807DD0"/>
    <w:rsid w:val="008105B1"/>
    <w:rsid w:val="00812AD4"/>
    <w:rsid w:val="00812BA9"/>
    <w:rsid w:val="00821D01"/>
    <w:rsid w:val="008232B1"/>
    <w:rsid w:val="00825DF9"/>
    <w:rsid w:val="00826B7B"/>
    <w:rsid w:val="00835118"/>
    <w:rsid w:val="00835A97"/>
    <w:rsid w:val="00835CAC"/>
    <w:rsid w:val="00841BE1"/>
    <w:rsid w:val="00846789"/>
    <w:rsid w:val="008550C0"/>
    <w:rsid w:val="00866994"/>
    <w:rsid w:val="00872941"/>
    <w:rsid w:val="00875779"/>
    <w:rsid w:val="00884F59"/>
    <w:rsid w:val="008A0E64"/>
    <w:rsid w:val="008A20E0"/>
    <w:rsid w:val="008A3568"/>
    <w:rsid w:val="008A779C"/>
    <w:rsid w:val="008B3AC2"/>
    <w:rsid w:val="008B46D2"/>
    <w:rsid w:val="008C1F36"/>
    <w:rsid w:val="008C50F3"/>
    <w:rsid w:val="008C7EFE"/>
    <w:rsid w:val="008D03B9"/>
    <w:rsid w:val="008D30C7"/>
    <w:rsid w:val="008D6E7B"/>
    <w:rsid w:val="008E3C99"/>
    <w:rsid w:val="008F18D6"/>
    <w:rsid w:val="008F2C9B"/>
    <w:rsid w:val="008F797B"/>
    <w:rsid w:val="009032FF"/>
    <w:rsid w:val="00904780"/>
    <w:rsid w:val="0090635B"/>
    <w:rsid w:val="00913CF2"/>
    <w:rsid w:val="00916B3C"/>
    <w:rsid w:val="00922385"/>
    <w:rsid w:val="009223DF"/>
    <w:rsid w:val="00936091"/>
    <w:rsid w:val="00940D8A"/>
    <w:rsid w:val="00943CF0"/>
    <w:rsid w:val="00952C4E"/>
    <w:rsid w:val="00961028"/>
    <w:rsid w:val="00962258"/>
    <w:rsid w:val="009678B7"/>
    <w:rsid w:val="009772CF"/>
    <w:rsid w:val="00985317"/>
    <w:rsid w:val="009859B0"/>
    <w:rsid w:val="00992D9C"/>
    <w:rsid w:val="009937BC"/>
    <w:rsid w:val="00996CB8"/>
    <w:rsid w:val="00997FAB"/>
    <w:rsid w:val="009A53FC"/>
    <w:rsid w:val="009A6056"/>
    <w:rsid w:val="009B2E97"/>
    <w:rsid w:val="009B4201"/>
    <w:rsid w:val="009B5146"/>
    <w:rsid w:val="009C418E"/>
    <w:rsid w:val="009C442C"/>
    <w:rsid w:val="009C4892"/>
    <w:rsid w:val="009C72F4"/>
    <w:rsid w:val="009D0C52"/>
    <w:rsid w:val="009E07F4"/>
    <w:rsid w:val="009E0C32"/>
    <w:rsid w:val="009E2843"/>
    <w:rsid w:val="009E38D5"/>
    <w:rsid w:val="009E7AA5"/>
    <w:rsid w:val="009F0867"/>
    <w:rsid w:val="009F309B"/>
    <w:rsid w:val="009F392E"/>
    <w:rsid w:val="009F40CF"/>
    <w:rsid w:val="009F53C5"/>
    <w:rsid w:val="009F638B"/>
    <w:rsid w:val="009F79F2"/>
    <w:rsid w:val="00A0740E"/>
    <w:rsid w:val="00A10713"/>
    <w:rsid w:val="00A11F7A"/>
    <w:rsid w:val="00A128F2"/>
    <w:rsid w:val="00A1575E"/>
    <w:rsid w:val="00A21A01"/>
    <w:rsid w:val="00A302DF"/>
    <w:rsid w:val="00A40CD0"/>
    <w:rsid w:val="00A41C4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200"/>
    <w:rsid w:val="00AD056F"/>
    <w:rsid w:val="00AD0C7B"/>
    <w:rsid w:val="00AD31CE"/>
    <w:rsid w:val="00AD5F1A"/>
    <w:rsid w:val="00AD6731"/>
    <w:rsid w:val="00AE2998"/>
    <w:rsid w:val="00AE5981"/>
    <w:rsid w:val="00AE696E"/>
    <w:rsid w:val="00AF57C0"/>
    <w:rsid w:val="00B008D5"/>
    <w:rsid w:val="00B02F73"/>
    <w:rsid w:val="00B05B31"/>
    <w:rsid w:val="00B0619F"/>
    <w:rsid w:val="00B13A26"/>
    <w:rsid w:val="00B15D0D"/>
    <w:rsid w:val="00B2195F"/>
    <w:rsid w:val="00B22106"/>
    <w:rsid w:val="00B26EBE"/>
    <w:rsid w:val="00B2780D"/>
    <w:rsid w:val="00B309E3"/>
    <w:rsid w:val="00B3396C"/>
    <w:rsid w:val="00B40510"/>
    <w:rsid w:val="00B40EC3"/>
    <w:rsid w:val="00B42F40"/>
    <w:rsid w:val="00B437D6"/>
    <w:rsid w:val="00B4650A"/>
    <w:rsid w:val="00B51880"/>
    <w:rsid w:val="00B5431A"/>
    <w:rsid w:val="00B70CD6"/>
    <w:rsid w:val="00B75EE1"/>
    <w:rsid w:val="00B77481"/>
    <w:rsid w:val="00B849A9"/>
    <w:rsid w:val="00B84ECC"/>
    <w:rsid w:val="00B8518B"/>
    <w:rsid w:val="00B86877"/>
    <w:rsid w:val="00B93629"/>
    <w:rsid w:val="00B955DF"/>
    <w:rsid w:val="00B968AF"/>
    <w:rsid w:val="00B96A88"/>
    <w:rsid w:val="00B97CC3"/>
    <w:rsid w:val="00BA0B9E"/>
    <w:rsid w:val="00BA2713"/>
    <w:rsid w:val="00BB2903"/>
    <w:rsid w:val="00BC06C4"/>
    <w:rsid w:val="00BC3A12"/>
    <w:rsid w:val="00BD1C46"/>
    <w:rsid w:val="00BD48EC"/>
    <w:rsid w:val="00BD7E91"/>
    <w:rsid w:val="00BD7F0D"/>
    <w:rsid w:val="00BE7F36"/>
    <w:rsid w:val="00C02D0A"/>
    <w:rsid w:val="00C03A6E"/>
    <w:rsid w:val="00C1242D"/>
    <w:rsid w:val="00C15E29"/>
    <w:rsid w:val="00C175F5"/>
    <w:rsid w:val="00C2029D"/>
    <w:rsid w:val="00C226C0"/>
    <w:rsid w:val="00C26A57"/>
    <w:rsid w:val="00C33863"/>
    <w:rsid w:val="00C35721"/>
    <w:rsid w:val="00C37459"/>
    <w:rsid w:val="00C42FE6"/>
    <w:rsid w:val="00C44F6A"/>
    <w:rsid w:val="00C45470"/>
    <w:rsid w:val="00C4757A"/>
    <w:rsid w:val="00C55CEB"/>
    <w:rsid w:val="00C6198E"/>
    <w:rsid w:val="00C65F7D"/>
    <w:rsid w:val="00C67B70"/>
    <w:rsid w:val="00C708EA"/>
    <w:rsid w:val="00C7684F"/>
    <w:rsid w:val="00C778A5"/>
    <w:rsid w:val="00C95162"/>
    <w:rsid w:val="00CA2ADD"/>
    <w:rsid w:val="00CB3A7B"/>
    <w:rsid w:val="00CB4F6D"/>
    <w:rsid w:val="00CB6A37"/>
    <w:rsid w:val="00CB7684"/>
    <w:rsid w:val="00CC138C"/>
    <w:rsid w:val="00CC7C8F"/>
    <w:rsid w:val="00CD1FC4"/>
    <w:rsid w:val="00CD4220"/>
    <w:rsid w:val="00CE569E"/>
    <w:rsid w:val="00CF7F31"/>
    <w:rsid w:val="00D034A0"/>
    <w:rsid w:val="00D1366C"/>
    <w:rsid w:val="00D16C9D"/>
    <w:rsid w:val="00D21061"/>
    <w:rsid w:val="00D32554"/>
    <w:rsid w:val="00D36F77"/>
    <w:rsid w:val="00D37786"/>
    <w:rsid w:val="00D40999"/>
    <w:rsid w:val="00D4108E"/>
    <w:rsid w:val="00D4328E"/>
    <w:rsid w:val="00D476D4"/>
    <w:rsid w:val="00D47E19"/>
    <w:rsid w:val="00D5173E"/>
    <w:rsid w:val="00D54733"/>
    <w:rsid w:val="00D55EB2"/>
    <w:rsid w:val="00D6163D"/>
    <w:rsid w:val="00D65B4A"/>
    <w:rsid w:val="00D7139C"/>
    <w:rsid w:val="00D831A3"/>
    <w:rsid w:val="00D97BE3"/>
    <w:rsid w:val="00DA1CB1"/>
    <w:rsid w:val="00DA3711"/>
    <w:rsid w:val="00DA48EC"/>
    <w:rsid w:val="00DA5B8D"/>
    <w:rsid w:val="00DA6644"/>
    <w:rsid w:val="00DB295C"/>
    <w:rsid w:val="00DD46F3"/>
    <w:rsid w:val="00DE56F2"/>
    <w:rsid w:val="00DF116D"/>
    <w:rsid w:val="00E0029B"/>
    <w:rsid w:val="00E064C3"/>
    <w:rsid w:val="00E15615"/>
    <w:rsid w:val="00E168AF"/>
    <w:rsid w:val="00E16FF7"/>
    <w:rsid w:val="00E20E0D"/>
    <w:rsid w:val="00E26D68"/>
    <w:rsid w:val="00E42D51"/>
    <w:rsid w:val="00E44045"/>
    <w:rsid w:val="00E463D2"/>
    <w:rsid w:val="00E519F6"/>
    <w:rsid w:val="00E5542B"/>
    <w:rsid w:val="00E618C4"/>
    <w:rsid w:val="00E70DF3"/>
    <w:rsid w:val="00E7415D"/>
    <w:rsid w:val="00E75DA2"/>
    <w:rsid w:val="00E76023"/>
    <w:rsid w:val="00E878EE"/>
    <w:rsid w:val="00E901A3"/>
    <w:rsid w:val="00E93E39"/>
    <w:rsid w:val="00E953EB"/>
    <w:rsid w:val="00EA585B"/>
    <w:rsid w:val="00EA6EC7"/>
    <w:rsid w:val="00EA7F91"/>
    <w:rsid w:val="00EB09CD"/>
    <w:rsid w:val="00EB104F"/>
    <w:rsid w:val="00EB32F2"/>
    <w:rsid w:val="00EB46E5"/>
    <w:rsid w:val="00ED14BD"/>
    <w:rsid w:val="00ED29F1"/>
    <w:rsid w:val="00ED6359"/>
    <w:rsid w:val="00EE1EF1"/>
    <w:rsid w:val="00EE5D13"/>
    <w:rsid w:val="00EF391C"/>
    <w:rsid w:val="00F016C7"/>
    <w:rsid w:val="00F05B85"/>
    <w:rsid w:val="00F12DEC"/>
    <w:rsid w:val="00F1715C"/>
    <w:rsid w:val="00F1741F"/>
    <w:rsid w:val="00F223BA"/>
    <w:rsid w:val="00F24489"/>
    <w:rsid w:val="00F25F4A"/>
    <w:rsid w:val="00F310F8"/>
    <w:rsid w:val="00F33974"/>
    <w:rsid w:val="00F34A46"/>
    <w:rsid w:val="00F35939"/>
    <w:rsid w:val="00F36723"/>
    <w:rsid w:val="00F37CAF"/>
    <w:rsid w:val="00F422D3"/>
    <w:rsid w:val="00F44CC7"/>
    <w:rsid w:val="00F45607"/>
    <w:rsid w:val="00F46318"/>
    <w:rsid w:val="00F47228"/>
    <w:rsid w:val="00F4722B"/>
    <w:rsid w:val="00F52BED"/>
    <w:rsid w:val="00F54432"/>
    <w:rsid w:val="00F62989"/>
    <w:rsid w:val="00F659EB"/>
    <w:rsid w:val="00F762A8"/>
    <w:rsid w:val="00F763E9"/>
    <w:rsid w:val="00F86BA6"/>
    <w:rsid w:val="00F95FBD"/>
    <w:rsid w:val="00FA793F"/>
    <w:rsid w:val="00FA7DC9"/>
    <w:rsid w:val="00FB0D7B"/>
    <w:rsid w:val="00FB3C00"/>
    <w:rsid w:val="00FB4014"/>
    <w:rsid w:val="00FB6342"/>
    <w:rsid w:val="00FC42D4"/>
    <w:rsid w:val="00FC5997"/>
    <w:rsid w:val="00FC6389"/>
    <w:rsid w:val="00FD6C7B"/>
    <w:rsid w:val="00FE3737"/>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A44CA663-6EC5-4136-8B12-DCE1BF287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B3AC2"/>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AD020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AD0200"/>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AD0200"/>
    <w:rPr>
      <w:rFonts w:ascii="Calibri" w:eastAsia="Calibri" w:hAnsi="Calibri" w:cs="Times New Roman"/>
      <w:sz w:val="16"/>
      <w:szCs w:val="22"/>
    </w:rPr>
  </w:style>
  <w:style w:type="paragraph" w:customStyle="1" w:styleId="Zkladntext21">
    <w:name w:val="Základní text 21"/>
    <w:basedOn w:val="Normln"/>
    <w:rsid w:val="008A0E64"/>
    <w:pPr>
      <w:suppressAutoHyphens/>
      <w:spacing w:after="0" w:line="240" w:lineRule="auto"/>
      <w:jc w:val="both"/>
    </w:pPr>
    <w:rPr>
      <w:rFonts w:ascii="Times New Roman" w:eastAsia="Times New Roman" w:hAnsi="Times New Roman" w:cs="Times New Roman"/>
      <w:sz w:val="22"/>
      <w:szCs w:val="24"/>
      <w:lang w:eastAsia="ar-SA"/>
    </w:rPr>
  </w:style>
  <w:style w:type="paragraph" w:customStyle="1" w:styleId="SODslseznam-2a">
    <w:name w:val="_SOD_čísl_seznam-2_a)"/>
    <w:basedOn w:val="Odstavecseseznamem"/>
    <w:qFormat/>
    <w:rsid w:val="002B5516"/>
    <w:pPr>
      <w:numPr>
        <w:numId w:val="50"/>
      </w:numPr>
      <w:tabs>
        <w:tab w:val="num" w:pos="360"/>
      </w:tabs>
      <w:spacing w:before="60" w:after="120" w:line="276" w:lineRule="auto"/>
      <w:ind w:left="1559" w:hanging="425"/>
      <w:contextualSpacing w:val="0"/>
      <w:jc w:val="both"/>
    </w:pPr>
    <w:rPr>
      <w:rFonts w:ascii="Verdana" w:hAnsi="Verdana"/>
      <w:szCs w:val="20"/>
    </w:rPr>
  </w:style>
  <w:style w:type="character" w:customStyle="1" w:styleId="normaltextrun">
    <w:name w:val="normaltextrun"/>
    <w:basedOn w:val="Standardnpsmoodstavce"/>
    <w:rsid w:val="002B5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0589070">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83044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azadouci-jednani-a-boj-s-korupci" TargetMode="External"/><Relationship Id="rId18" Type="http://schemas.openxmlformats.org/officeDocument/2006/relationships/footer" Target="footer2.xml"/><Relationship Id="rId26" Type="http://schemas.openxmlformats.org/officeDocument/2006/relationships/header" Target="header8.xml"/><Relationship Id="rId39" Type="http://schemas.openxmlformats.org/officeDocument/2006/relationships/footer" Target="footer7.xml"/><Relationship Id="rId21" Type="http://schemas.openxmlformats.org/officeDocument/2006/relationships/header" Target="header5.xml"/><Relationship Id="rId34" Type="http://schemas.openxmlformats.org/officeDocument/2006/relationships/header" Target="header14.xml"/><Relationship Id="rId42" Type="http://schemas.openxmlformats.org/officeDocument/2006/relationships/header" Target="header20.xml"/><Relationship Id="rId47" Type="http://schemas.openxmlformats.org/officeDocument/2006/relationships/footer" Target="footer9.xml"/><Relationship Id="rId50" Type="http://schemas.openxmlformats.org/officeDocument/2006/relationships/header" Target="header26.xml"/><Relationship Id="rId55" Type="http://schemas.openxmlformats.org/officeDocument/2006/relationships/header" Target="header29.xml"/><Relationship Id="rId63"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eader" Target="header10.xml"/><Relationship Id="rId41" Type="http://schemas.openxmlformats.org/officeDocument/2006/relationships/header" Target="header19.xml"/><Relationship Id="rId54" Type="http://schemas.openxmlformats.org/officeDocument/2006/relationships/header" Target="header28.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12.xml"/><Relationship Id="rId37" Type="http://schemas.openxmlformats.org/officeDocument/2006/relationships/header" Target="header16.xml"/><Relationship Id="rId40" Type="http://schemas.openxmlformats.org/officeDocument/2006/relationships/header" Target="header18.xml"/><Relationship Id="rId45" Type="http://schemas.openxmlformats.org/officeDocument/2006/relationships/header" Target="header22.xml"/><Relationship Id="rId53" Type="http://schemas.openxmlformats.org/officeDocument/2006/relationships/hyperlink" Target="https://zakazky.spravazeleznic.cz/" TargetMode="External"/><Relationship Id="rId58" Type="http://schemas.openxmlformats.org/officeDocument/2006/relationships/header" Target="header3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eader" Target="header15.xml"/><Relationship Id="rId49" Type="http://schemas.openxmlformats.org/officeDocument/2006/relationships/header" Target="header25.xml"/><Relationship Id="rId57" Type="http://schemas.openxmlformats.org/officeDocument/2006/relationships/header" Target="header30.xml"/><Relationship Id="rId61" Type="http://schemas.openxmlformats.org/officeDocument/2006/relationships/header" Target="header33.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oter" Target="footer5.xml"/><Relationship Id="rId44" Type="http://schemas.openxmlformats.org/officeDocument/2006/relationships/header" Target="header21.xml"/><Relationship Id="rId52" Type="http://schemas.openxmlformats.org/officeDocument/2006/relationships/header" Target="header27.xml"/><Relationship Id="rId60"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3.xml"/><Relationship Id="rId27" Type="http://schemas.openxmlformats.org/officeDocument/2006/relationships/footer" Target="footer4.xml"/><Relationship Id="rId30" Type="http://schemas.openxmlformats.org/officeDocument/2006/relationships/header" Target="header11.xml"/><Relationship Id="rId35" Type="http://schemas.openxmlformats.org/officeDocument/2006/relationships/footer" Target="footer6.xml"/><Relationship Id="rId43" Type="http://schemas.openxmlformats.org/officeDocument/2006/relationships/footer" Target="footer8.xml"/><Relationship Id="rId48" Type="http://schemas.openxmlformats.org/officeDocument/2006/relationships/header" Target="header24.xml"/><Relationship Id="rId56" Type="http://schemas.openxmlformats.org/officeDocument/2006/relationships/footer" Target="footer11.xml"/><Relationship Id="rId8" Type="http://schemas.openxmlformats.org/officeDocument/2006/relationships/webSettings" Target="webSettings.xml"/><Relationship Id="rId51" Type="http://schemas.openxmlformats.org/officeDocument/2006/relationships/footer" Target="footer10.xml"/><Relationship Id="rId3" Type="http://schemas.openxmlformats.org/officeDocument/2006/relationships/customXml" Target="../customXml/item3.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header" Target="header13.xml"/><Relationship Id="rId38" Type="http://schemas.openxmlformats.org/officeDocument/2006/relationships/header" Target="header17.xml"/><Relationship Id="rId46" Type="http://schemas.openxmlformats.org/officeDocument/2006/relationships/header" Target="header23.xml"/><Relationship Id="rId59" Type="http://schemas.openxmlformats.org/officeDocument/2006/relationships/header" Target="header3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D64BB-0668-4B5E-8C66-7152091705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FFD578-EEE3-44A0-844D-FE8FD96B3549}">
  <ds:schemaRefs>
    <ds:schemaRef ds:uri="http://schemas.microsoft.com/sharepoint/v3/contenttype/forms"/>
  </ds:schemaRefs>
</ds:datastoreItem>
</file>

<file path=customXml/itemProps3.xml><?xml version="1.0" encoding="utf-8"?>
<ds:datastoreItem xmlns:ds="http://schemas.openxmlformats.org/officeDocument/2006/customXml" ds:itemID="{CE526FDF-97CD-4CE4-90DA-D8D758FE066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7A7A364-4A4A-4532-A70B-9243461B811B}">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23</Pages>
  <Words>6106</Words>
  <Characters>36029</Characters>
  <Application>Microsoft Office Word</Application>
  <DocSecurity>4</DocSecurity>
  <Lines>300</Lines>
  <Paragraphs>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Malý Jiří, Bc.</dc:creator>
  <cp:keywords/>
  <cp:lastModifiedBy>Kabátová Jana, Mgr.</cp:lastModifiedBy>
  <cp:revision>2</cp:revision>
  <dcterms:created xsi:type="dcterms:W3CDTF">2025-06-10T12:27:00Z</dcterms:created>
  <dcterms:modified xsi:type="dcterms:W3CDTF">2025-06-10T12:27:00Z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