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3658B" w14:textId="77777777" w:rsidR="00742D35" w:rsidRPr="00742D35" w:rsidRDefault="00EE20BE" w:rsidP="0096593B">
      <w:pPr>
        <w:jc w:val="center"/>
        <w:rPr>
          <w:rStyle w:val="NzevChar"/>
          <w:rFonts w:ascii="Arial" w:hAnsi="Arial" w:cs="Arial"/>
          <w:color w:val="auto"/>
          <w:sz w:val="28"/>
        </w:rPr>
      </w:pPr>
      <w:r w:rsidRPr="00EE20BE">
        <w:rPr>
          <w:rFonts w:eastAsia="Calibri" w:cs="Times New Roman"/>
          <w:sz w:val="40"/>
          <w:szCs w:val="40"/>
        </w:rPr>
        <w:t>Sanace nestabilního úseku Valašská Polanka – Horní Lideč v km 20,019 – 21,248</w:t>
      </w:r>
      <w:r w:rsidR="00742D35" w:rsidRPr="00742D35">
        <w:rPr>
          <w:rStyle w:val="NzevChar"/>
          <w:rFonts w:ascii="Arial" w:hAnsi="Arial" w:cs="Arial"/>
          <w:color w:val="auto"/>
          <w:sz w:val="28"/>
        </w:rPr>
        <w:t xml:space="preserve"> </w:t>
      </w:r>
    </w:p>
    <w:p w14:paraId="6B1B4AA7" w14:textId="77777777" w:rsidR="00671CEA" w:rsidRPr="00742D35" w:rsidRDefault="00EE20BE" w:rsidP="0096593B">
      <w:pPr>
        <w:jc w:val="center"/>
      </w:pPr>
      <w:r w:rsidRPr="00EE20BE">
        <w:rPr>
          <w:rStyle w:val="NzevChar"/>
          <w:rFonts w:ascii="Arial" w:hAnsi="Arial" w:cs="Arial"/>
          <w:color w:val="auto"/>
          <w:sz w:val="28"/>
        </w:rPr>
        <w:t>PS 11-05-11</w:t>
      </w:r>
      <w:r>
        <w:rPr>
          <w:rStyle w:val="NzevChar"/>
          <w:rFonts w:ascii="Arial" w:hAnsi="Arial" w:cs="Arial"/>
          <w:color w:val="auto"/>
          <w:sz w:val="28"/>
        </w:rPr>
        <w:t xml:space="preserve">  </w:t>
      </w:r>
      <w:r w:rsidRPr="00EE20BE">
        <w:rPr>
          <w:rStyle w:val="NzevChar"/>
          <w:rFonts w:ascii="Arial" w:hAnsi="Arial" w:cs="Arial"/>
          <w:color w:val="auto"/>
          <w:sz w:val="28"/>
        </w:rPr>
        <w:t xml:space="preserve"> Horní Lideč – Vsetín, dálkový kabel</w:t>
      </w:r>
      <w:r w:rsidR="00742D35" w:rsidRPr="00742D35">
        <w:rPr>
          <w:rStyle w:val="NzevChar"/>
          <w:rFonts w:ascii="Arial" w:hAnsi="Arial" w:cs="Arial"/>
          <w:color w:val="auto"/>
          <w:sz w:val="28"/>
        </w:rPr>
        <w:t xml:space="preserve"> </w:t>
      </w:r>
      <w:r w:rsidR="0096593B" w:rsidRPr="00742D35">
        <w:t>____</w:t>
      </w:r>
      <w:r w:rsidR="00671CEA" w:rsidRPr="00742D35">
        <w:t>__________________________</w:t>
      </w:r>
      <w:r w:rsidR="00E95453" w:rsidRPr="00742D35">
        <w:t>_____________________________</w:t>
      </w:r>
      <w:r w:rsidR="00742D35" w:rsidRPr="00742D35">
        <w:t>_______________</w:t>
      </w:r>
    </w:p>
    <w:sdt>
      <w:sdtPr>
        <w:rPr>
          <w:rFonts w:eastAsiaTheme="minorHAnsi" w:cs="Arial"/>
          <w:b w:val="0"/>
          <w:bCs w:val="0"/>
          <w:color w:val="auto"/>
          <w:sz w:val="22"/>
          <w:szCs w:val="22"/>
        </w:rPr>
        <w:id w:val="21968467"/>
        <w:docPartObj>
          <w:docPartGallery w:val="Table of Contents"/>
          <w:docPartUnique/>
        </w:docPartObj>
      </w:sdtPr>
      <w:sdtEndPr/>
      <w:sdtContent>
        <w:p w14:paraId="110BDB9C" w14:textId="77777777" w:rsidR="00671CEA" w:rsidRPr="00742D35" w:rsidRDefault="00742D35" w:rsidP="00742D35">
          <w:pPr>
            <w:pStyle w:val="Nadpisobsahu"/>
            <w:numPr>
              <w:ilvl w:val="0"/>
              <w:numId w:val="0"/>
            </w:numPr>
            <w:ind w:left="432" w:hanging="432"/>
            <w:rPr>
              <w:rFonts w:cs="Arial"/>
              <w:b w:val="0"/>
              <w:color w:val="000000" w:themeColor="text1"/>
              <w:sz w:val="16"/>
            </w:rPr>
          </w:pPr>
          <w:r w:rsidRPr="00742D35">
            <w:rPr>
              <w:color w:val="auto"/>
              <w:sz w:val="22"/>
            </w:rPr>
            <w:t>Obsah</w:t>
          </w:r>
        </w:p>
        <w:p w14:paraId="0EF4BBBA" w14:textId="4CAF727A" w:rsidR="00905416" w:rsidRDefault="00621410">
          <w:pPr>
            <w:pStyle w:val="Obsah1"/>
            <w:tabs>
              <w:tab w:val="right" w:leader="dot" w:pos="9062"/>
            </w:tabs>
            <w:rPr>
              <w:rFonts w:asciiTheme="minorHAnsi" w:eastAsiaTheme="minorEastAsia" w:hAnsiTheme="minorHAnsi"/>
              <w:noProof/>
              <w:kern w:val="2"/>
              <w:sz w:val="24"/>
              <w:szCs w:val="24"/>
              <w:lang w:eastAsia="cs-CZ"/>
              <w14:ligatures w14:val="standardContextual"/>
            </w:rPr>
          </w:pPr>
          <w:r w:rsidRPr="00742D35">
            <w:rPr>
              <w:rFonts w:cs="Arial"/>
              <w:sz w:val="16"/>
            </w:rPr>
            <w:fldChar w:fldCharType="begin"/>
          </w:r>
          <w:r w:rsidR="00671CEA" w:rsidRPr="00742D35">
            <w:rPr>
              <w:rFonts w:cs="Arial"/>
              <w:sz w:val="16"/>
            </w:rPr>
            <w:instrText xml:space="preserve"> TOC \o "1-3" \h \z \u </w:instrText>
          </w:r>
          <w:r w:rsidRPr="00742D35">
            <w:rPr>
              <w:rFonts w:cs="Arial"/>
              <w:sz w:val="16"/>
            </w:rPr>
            <w:fldChar w:fldCharType="separate"/>
          </w:r>
          <w:hyperlink w:anchor="_Toc187916480" w:history="1">
            <w:r w:rsidR="00905416" w:rsidRPr="00A27980">
              <w:rPr>
                <w:rStyle w:val="Hypertextovodkaz"/>
                <w:rFonts w:cs="Arial"/>
                <w:noProof/>
              </w:rPr>
              <w:t>IDENTIFIKAČNÍ ÚDAJE STAVBY</w:t>
            </w:r>
            <w:r w:rsidR="00905416">
              <w:rPr>
                <w:noProof/>
                <w:webHidden/>
              </w:rPr>
              <w:tab/>
            </w:r>
            <w:r w:rsidR="00905416">
              <w:rPr>
                <w:noProof/>
                <w:webHidden/>
              </w:rPr>
              <w:fldChar w:fldCharType="begin"/>
            </w:r>
            <w:r w:rsidR="00905416">
              <w:rPr>
                <w:noProof/>
                <w:webHidden/>
              </w:rPr>
              <w:instrText xml:space="preserve"> PAGEREF _Toc187916480 \h </w:instrText>
            </w:r>
            <w:r w:rsidR="00905416">
              <w:rPr>
                <w:noProof/>
                <w:webHidden/>
              </w:rPr>
            </w:r>
            <w:r w:rsidR="00905416">
              <w:rPr>
                <w:noProof/>
                <w:webHidden/>
              </w:rPr>
              <w:fldChar w:fldCharType="separate"/>
            </w:r>
            <w:r w:rsidR="0000767C">
              <w:rPr>
                <w:noProof/>
                <w:webHidden/>
              </w:rPr>
              <w:t>2</w:t>
            </w:r>
            <w:r w:rsidR="00905416">
              <w:rPr>
                <w:noProof/>
                <w:webHidden/>
              </w:rPr>
              <w:fldChar w:fldCharType="end"/>
            </w:r>
          </w:hyperlink>
        </w:p>
        <w:p w14:paraId="5DD2900E" w14:textId="778824E3" w:rsidR="00905416" w:rsidRDefault="00905416">
          <w:pPr>
            <w:pStyle w:val="Obsah1"/>
            <w:tabs>
              <w:tab w:val="right" w:leader="dot" w:pos="9062"/>
            </w:tabs>
            <w:rPr>
              <w:rFonts w:asciiTheme="minorHAnsi" w:eastAsiaTheme="minorEastAsia" w:hAnsiTheme="minorHAnsi"/>
              <w:noProof/>
              <w:kern w:val="2"/>
              <w:sz w:val="24"/>
              <w:szCs w:val="24"/>
              <w:lang w:eastAsia="cs-CZ"/>
              <w14:ligatures w14:val="standardContextual"/>
            </w:rPr>
          </w:pPr>
          <w:hyperlink w:anchor="_Toc187916481" w:history="1">
            <w:r w:rsidRPr="00A27980">
              <w:rPr>
                <w:rStyle w:val="Hypertextovodkaz"/>
                <w:rFonts w:cs="Arial"/>
                <w:noProof/>
              </w:rPr>
              <w:t>Technická zpráva</w:t>
            </w:r>
            <w:r>
              <w:rPr>
                <w:noProof/>
                <w:webHidden/>
              </w:rPr>
              <w:tab/>
            </w:r>
            <w:r>
              <w:rPr>
                <w:noProof/>
                <w:webHidden/>
              </w:rPr>
              <w:fldChar w:fldCharType="begin"/>
            </w:r>
            <w:r>
              <w:rPr>
                <w:noProof/>
                <w:webHidden/>
              </w:rPr>
              <w:instrText xml:space="preserve"> PAGEREF _Toc187916481 \h </w:instrText>
            </w:r>
            <w:r>
              <w:rPr>
                <w:noProof/>
                <w:webHidden/>
              </w:rPr>
            </w:r>
            <w:r>
              <w:rPr>
                <w:noProof/>
                <w:webHidden/>
              </w:rPr>
              <w:fldChar w:fldCharType="separate"/>
            </w:r>
            <w:r w:rsidR="0000767C">
              <w:rPr>
                <w:noProof/>
                <w:webHidden/>
              </w:rPr>
              <w:t>3</w:t>
            </w:r>
            <w:r>
              <w:rPr>
                <w:noProof/>
                <w:webHidden/>
              </w:rPr>
              <w:fldChar w:fldCharType="end"/>
            </w:r>
          </w:hyperlink>
        </w:p>
        <w:p w14:paraId="71ED5FD8" w14:textId="2BA1E898" w:rsidR="00905416" w:rsidRDefault="00905416">
          <w:pPr>
            <w:pStyle w:val="Obsah1"/>
            <w:tabs>
              <w:tab w:val="left" w:pos="440"/>
              <w:tab w:val="right" w:leader="dot" w:pos="9062"/>
            </w:tabs>
            <w:rPr>
              <w:rFonts w:asciiTheme="minorHAnsi" w:eastAsiaTheme="minorEastAsia" w:hAnsiTheme="minorHAnsi"/>
              <w:noProof/>
              <w:kern w:val="2"/>
              <w:sz w:val="24"/>
              <w:szCs w:val="24"/>
              <w:lang w:eastAsia="cs-CZ"/>
              <w14:ligatures w14:val="standardContextual"/>
            </w:rPr>
          </w:pPr>
          <w:hyperlink w:anchor="_Toc187916482" w:history="1">
            <w:r w:rsidRPr="00A27980">
              <w:rPr>
                <w:rStyle w:val="Hypertextovodkaz"/>
                <w:rFonts w:cs="Arial"/>
                <w:noProof/>
              </w:rPr>
              <w:t>1</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Všeobecná část</w:t>
            </w:r>
            <w:r>
              <w:rPr>
                <w:noProof/>
                <w:webHidden/>
              </w:rPr>
              <w:tab/>
            </w:r>
            <w:r>
              <w:rPr>
                <w:noProof/>
                <w:webHidden/>
              </w:rPr>
              <w:fldChar w:fldCharType="begin"/>
            </w:r>
            <w:r>
              <w:rPr>
                <w:noProof/>
                <w:webHidden/>
              </w:rPr>
              <w:instrText xml:space="preserve"> PAGEREF _Toc187916482 \h </w:instrText>
            </w:r>
            <w:r>
              <w:rPr>
                <w:noProof/>
                <w:webHidden/>
              </w:rPr>
            </w:r>
            <w:r>
              <w:rPr>
                <w:noProof/>
                <w:webHidden/>
              </w:rPr>
              <w:fldChar w:fldCharType="separate"/>
            </w:r>
            <w:r w:rsidR="0000767C">
              <w:rPr>
                <w:noProof/>
                <w:webHidden/>
              </w:rPr>
              <w:t>3</w:t>
            </w:r>
            <w:r>
              <w:rPr>
                <w:noProof/>
                <w:webHidden/>
              </w:rPr>
              <w:fldChar w:fldCharType="end"/>
            </w:r>
          </w:hyperlink>
        </w:p>
        <w:p w14:paraId="3A82DDDA" w14:textId="2236E2AB" w:rsidR="00905416" w:rsidRDefault="00905416">
          <w:pPr>
            <w:pStyle w:val="Obsah2"/>
            <w:tabs>
              <w:tab w:val="left" w:pos="960"/>
              <w:tab w:val="right" w:leader="dot" w:pos="9062"/>
            </w:tabs>
            <w:rPr>
              <w:rFonts w:asciiTheme="minorHAnsi" w:eastAsiaTheme="minorEastAsia" w:hAnsiTheme="minorHAnsi"/>
              <w:noProof/>
              <w:kern w:val="2"/>
              <w:sz w:val="24"/>
              <w:szCs w:val="24"/>
              <w:lang w:eastAsia="cs-CZ"/>
              <w14:ligatures w14:val="standardContextual"/>
            </w:rPr>
          </w:pPr>
          <w:hyperlink w:anchor="_Toc187916483" w:history="1">
            <w:r w:rsidRPr="00A27980">
              <w:rPr>
                <w:rStyle w:val="Hypertextovodkaz"/>
                <w:rFonts w:cs="Arial"/>
                <w:noProof/>
              </w:rPr>
              <w:t>1.1</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Všeobecné údaje</w:t>
            </w:r>
            <w:r>
              <w:rPr>
                <w:noProof/>
                <w:webHidden/>
              </w:rPr>
              <w:tab/>
            </w:r>
            <w:r>
              <w:rPr>
                <w:noProof/>
                <w:webHidden/>
              </w:rPr>
              <w:fldChar w:fldCharType="begin"/>
            </w:r>
            <w:r>
              <w:rPr>
                <w:noProof/>
                <w:webHidden/>
              </w:rPr>
              <w:instrText xml:space="preserve"> PAGEREF _Toc187916483 \h </w:instrText>
            </w:r>
            <w:r>
              <w:rPr>
                <w:noProof/>
                <w:webHidden/>
              </w:rPr>
            </w:r>
            <w:r>
              <w:rPr>
                <w:noProof/>
                <w:webHidden/>
              </w:rPr>
              <w:fldChar w:fldCharType="separate"/>
            </w:r>
            <w:r w:rsidR="0000767C">
              <w:rPr>
                <w:noProof/>
                <w:webHidden/>
              </w:rPr>
              <w:t>3</w:t>
            </w:r>
            <w:r>
              <w:rPr>
                <w:noProof/>
                <w:webHidden/>
              </w:rPr>
              <w:fldChar w:fldCharType="end"/>
            </w:r>
          </w:hyperlink>
        </w:p>
        <w:p w14:paraId="4985BBC0" w14:textId="2AAEFD19" w:rsidR="00905416" w:rsidRDefault="00905416">
          <w:pPr>
            <w:pStyle w:val="Obsah2"/>
            <w:tabs>
              <w:tab w:val="left" w:pos="960"/>
              <w:tab w:val="right" w:leader="dot" w:pos="9062"/>
            </w:tabs>
            <w:rPr>
              <w:rFonts w:asciiTheme="minorHAnsi" w:eastAsiaTheme="minorEastAsia" w:hAnsiTheme="minorHAnsi"/>
              <w:noProof/>
              <w:kern w:val="2"/>
              <w:sz w:val="24"/>
              <w:szCs w:val="24"/>
              <w:lang w:eastAsia="cs-CZ"/>
              <w14:ligatures w14:val="standardContextual"/>
            </w:rPr>
          </w:pPr>
          <w:hyperlink w:anchor="_Toc187916484" w:history="1">
            <w:r w:rsidRPr="00A27980">
              <w:rPr>
                <w:rStyle w:val="Hypertextovodkaz"/>
                <w:rFonts w:cs="Arial"/>
                <w:noProof/>
              </w:rPr>
              <w:t>1.2</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Výchozí podklady</w:t>
            </w:r>
            <w:r>
              <w:rPr>
                <w:noProof/>
                <w:webHidden/>
              </w:rPr>
              <w:tab/>
            </w:r>
            <w:r>
              <w:rPr>
                <w:noProof/>
                <w:webHidden/>
              </w:rPr>
              <w:fldChar w:fldCharType="begin"/>
            </w:r>
            <w:r>
              <w:rPr>
                <w:noProof/>
                <w:webHidden/>
              </w:rPr>
              <w:instrText xml:space="preserve"> PAGEREF _Toc187916484 \h </w:instrText>
            </w:r>
            <w:r>
              <w:rPr>
                <w:noProof/>
                <w:webHidden/>
              </w:rPr>
            </w:r>
            <w:r>
              <w:rPr>
                <w:noProof/>
                <w:webHidden/>
              </w:rPr>
              <w:fldChar w:fldCharType="separate"/>
            </w:r>
            <w:r w:rsidR="0000767C">
              <w:rPr>
                <w:noProof/>
                <w:webHidden/>
              </w:rPr>
              <w:t>3</w:t>
            </w:r>
            <w:r>
              <w:rPr>
                <w:noProof/>
                <w:webHidden/>
              </w:rPr>
              <w:fldChar w:fldCharType="end"/>
            </w:r>
          </w:hyperlink>
        </w:p>
        <w:p w14:paraId="2A80A080" w14:textId="5AADB22B" w:rsidR="00905416" w:rsidRDefault="00905416">
          <w:pPr>
            <w:pStyle w:val="Obsah2"/>
            <w:tabs>
              <w:tab w:val="left" w:pos="960"/>
              <w:tab w:val="right" w:leader="dot" w:pos="9062"/>
            </w:tabs>
            <w:rPr>
              <w:rFonts w:asciiTheme="minorHAnsi" w:eastAsiaTheme="minorEastAsia" w:hAnsiTheme="minorHAnsi"/>
              <w:noProof/>
              <w:kern w:val="2"/>
              <w:sz w:val="24"/>
              <w:szCs w:val="24"/>
              <w:lang w:eastAsia="cs-CZ"/>
              <w14:ligatures w14:val="standardContextual"/>
            </w:rPr>
          </w:pPr>
          <w:hyperlink w:anchor="_Toc187916485" w:history="1">
            <w:r w:rsidRPr="00A27980">
              <w:rPr>
                <w:rStyle w:val="Hypertextovodkaz"/>
                <w:rFonts w:cs="Arial"/>
                <w:noProof/>
              </w:rPr>
              <w:t>1.3</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Související provozní soubory a stavební objekty</w:t>
            </w:r>
            <w:r>
              <w:rPr>
                <w:noProof/>
                <w:webHidden/>
              </w:rPr>
              <w:tab/>
            </w:r>
            <w:r>
              <w:rPr>
                <w:noProof/>
                <w:webHidden/>
              </w:rPr>
              <w:fldChar w:fldCharType="begin"/>
            </w:r>
            <w:r>
              <w:rPr>
                <w:noProof/>
                <w:webHidden/>
              </w:rPr>
              <w:instrText xml:space="preserve"> PAGEREF _Toc187916485 \h </w:instrText>
            </w:r>
            <w:r>
              <w:rPr>
                <w:noProof/>
                <w:webHidden/>
              </w:rPr>
            </w:r>
            <w:r>
              <w:rPr>
                <w:noProof/>
                <w:webHidden/>
              </w:rPr>
              <w:fldChar w:fldCharType="separate"/>
            </w:r>
            <w:r w:rsidR="0000767C">
              <w:rPr>
                <w:noProof/>
                <w:webHidden/>
              </w:rPr>
              <w:t>4</w:t>
            </w:r>
            <w:r>
              <w:rPr>
                <w:noProof/>
                <w:webHidden/>
              </w:rPr>
              <w:fldChar w:fldCharType="end"/>
            </w:r>
          </w:hyperlink>
        </w:p>
        <w:p w14:paraId="239A099F" w14:textId="0D18AA01" w:rsidR="00905416" w:rsidRDefault="00905416">
          <w:pPr>
            <w:pStyle w:val="Obsah2"/>
            <w:tabs>
              <w:tab w:val="left" w:pos="960"/>
              <w:tab w:val="right" w:leader="dot" w:pos="9062"/>
            </w:tabs>
            <w:rPr>
              <w:rFonts w:asciiTheme="minorHAnsi" w:eastAsiaTheme="minorEastAsia" w:hAnsiTheme="minorHAnsi"/>
              <w:noProof/>
              <w:kern w:val="2"/>
              <w:sz w:val="24"/>
              <w:szCs w:val="24"/>
              <w:lang w:eastAsia="cs-CZ"/>
              <w14:ligatures w14:val="standardContextual"/>
            </w:rPr>
          </w:pPr>
          <w:hyperlink w:anchor="_Toc187916486" w:history="1">
            <w:r w:rsidRPr="00A27980">
              <w:rPr>
                <w:rStyle w:val="Hypertextovodkaz"/>
                <w:rFonts w:cs="Arial"/>
                <w:noProof/>
              </w:rPr>
              <w:t>1.4</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Odchylky od předchozí dokumentace</w:t>
            </w:r>
            <w:r>
              <w:rPr>
                <w:noProof/>
                <w:webHidden/>
              </w:rPr>
              <w:tab/>
            </w:r>
            <w:r>
              <w:rPr>
                <w:noProof/>
                <w:webHidden/>
              </w:rPr>
              <w:fldChar w:fldCharType="begin"/>
            </w:r>
            <w:r>
              <w:rPr>
                <w:noProof/>
                <w:webHidden/>
              </w:rPr>
              <w:instrText xml:space="preserve"> PAGEREF _Toc187916486 \h </w:instrText>
            </w:r>
            <w:r>
              <w:rPr>
                <w:noProof/>
                <w:webHidden/>
              </w:rPr>
            </w:r>
            <w:r>
              <w:rPr>
                <w:noProof/>
                <w:webHidden/>
              </w:rPr>
              <w:fldChar w:fldCharType="separate"/>
            </w:r>
            <w:r w:rsidR="0000767C">
              <w:rPr>
                <w:noProof/>
                <w:webHidden/>
              </w:rPr>
              <w:t>4</w:t>
            </w:r>
            <w:r>
              <w:rPr>
                <w:noProof/>
                <w:webHidden/>
              </w:rPr>
              <w:fldChar w:fldCharType="end"/>
            </w:r>
          </w:hyperlink>
        </w:p>
        <w:p w14:paraId="676FD84D" w14:textId="2D713BCF" w:rsidR="00905416" w:rsidRDefault="00905416">
          <w:pPr>
            <w:pStyle w:val="Obsah2"/>
            <w:tabs>
              <w:tab w:val="left" w:pos="960"/>
              <w:tab w:val="right" w:leader="dot" w:pos="9062"/>
            </w:tabs>
            <w:rPr>
              <w:rFonts w:asciiTheme="minorHAnsi" w:eastAsiaTheme="minorEastAsia" w:hAnsiTheme="minorHAnsi"/>
              <w:noProof/>
              <w:kern w:val="2"/>
              <w:sz w:val="24"/>
              <w:szCs w:val="24"/>
              <w:lang w:eastAsia="cs-CZ"/>
              <w14:ligatures w14:val="standardContextual"/>
            </w:rPr>
          </w:pPr>
          <w:hyperlink w:anchor="_Toc187916487" w:history="1">
            <w:r w:rsidRPr="00A27980">
              <w:rPr>
                <w:rStyle w:val="Hypertextovodkaz"/>
                <w:rFonts w:cs="Arial"/>
                <w:noProof/>
              </w:rPr>
              <w:t>1.5</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Odchylky od platných norem a předpisů</w:t>
            </w:r>
            <w:r>
              <w:rPr>
                <w:noProof/>
                <w:webHidden/>
              </w:rPr>
              <w:tab/>
            </w:r>
            <w:r>
              <w:rPr>
                <w:noProof/>
                <w:webHidden/>
              </w:rPr>
              <w:fldChar w:fldCharType="begin"/>
            </w:r>
            <w:r>
              <w:rPr>
                <w:noProof/>
                <w:webHidden/>
              </w:rPr>
              <w:instrText xml:space="preserve"> PAGEREF _Toc187916487 \h </w:instrText>
            </w:r>
            <w:r>
              <w:rPr>
                <w:noProof/>
                <w:webHidden/>
              </w:rPr>
            </w:r>
            <w:r>
              <w:rPr>
                <w:noProof/>
                <w:webHidden/>
              </w:rPr>
              <w:fldChar w:fldCharType="separate"/>
            </w:r>
            <w:r w:rsidR="0000767C">
              <w:rPr>
                <w:noProof/>
                <w:webHidden/>
              </w:rPr>
              <w:t>4</w:t>
            </w:r>
            <w:r>
              <w:rPr>
                <w:noProof/>
                <w:webHidden/>
              </w:rPr>
              <w:fldChar w:fldCharType="end"/>
            </w:r>
          </w:hyperlink>
        </w:p>
        <w:p w14:paraId="48C9DD03" w14:textId="48216C38" w:rsidR="00905416" w:rsidRDefault="00905416">
          <w:pPr>
            <w:pStyle w:val="Obsah2"/>
            <w:tabs>
              <w:tab w:val="left" w:pos="960"/>
              <w:tab w:val="right" w:leader="dot" w:pos="9062"/>
            </w:tabs>
            <w:rPr>
              <w:rFonts w:asciiTheme="minorHAnsi" w:eastAsiaTheme="minorEastAsia" w:hAnsiTheme="minorHAnsi"/>
              <w:noProof/>
              <w:kern w:val="2"/>
              <w:sz w:val="24"/>
              <w:szCs w:val="24"/>
              <w:lang w:eastAsia="cs-CZ"/>
              <w14:ligatures w14:val="standardContextual"/>
            </w:rPr>
          </w:pPr>
          <w:hyperlink w:anchor="_Toc187916488" w:history="1">
            <w:r w:rsidRPr="00A27980">
              <w:rPr>
                <w:rStyle w:val="Hypertextovodkaz"/>
                <w:rFonts w:cs="Arial"/>
                <w:noProof/>
              </w:rPr>
              <w:t>1.6</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Technické řešení požadavků na interoperabilitu</w:t>
            </w:r>
            <w:r>
              <w:rPr>
                <w:noProof/>
                <w:webHidden/>
              </w:rPr>
              <w:tab/>
            </w:r>
            <w:r>
              <w:rPr>
                <w:noProof/>
                <w:webHidden/>
              </w:rPr>
              <w:fldChar w:fldCharType="begin"/>
            </w:r>
            <w:r>
              <w:rPr>
                <w:noProof/>
                <w:webHidden/>
              </w:rPr>
              <w:instrText xml:space="preserve"> PAGEREF _Toc187916488 \h </w:instrText>
            </w:r>
            <w:r>
              <w:rPr>
                <w:noProof/>
                <w:webHidden/>
              </w:rPr>
            </w:r>
            <w:r>
              <w:rPr>
                <w:noProof/>
                <w:webHidden/>
              </w:rPr>
              <w:fldChar w:fldCharType="separate"/>
            </w:r>
            <w:r w:rsidR="0000767C">
              <w:rPr>
                <w:noProof/>
                <w:webHidden/>
              </w:rPr>
              <w:t>4</w:t>
            </w:r>
            <w:r>
              <w:rPr>
                <w:noProof/>
                <w:webHidden/>
              </w:rPr>
              <w:fldChar w:fldCharType="end"/>
            </w:r>
          </w:hyperlink>
        </w:p>
        <w:p w14:paraId="03308A2B" w14:textId="7C60AA16" w:rsidR="00905416" w:rsidRDefault="00905416">
          <w:pPr>
            <w:pStyle w:val="Obsah2"/>
            <w:tabs>
              <w:tab w:val="left" w:pos="960"/>
              <w:tab w:val="right" w:leader="dot" w:pos="9062"/>
            </w:tabs>
            <w:rPr>
              <w:rFonts w:asciiTheme="minorHAnsi" w:eastAsiaTheme="minorEastAsia" w:hAnsiTheme="minorHAnsi"/>
              <w:noProof/>
              <w:kern w:val="2"/>
              <w:sz w:val="24"/>
              <w:szCs w:val="24"/>
              <w:lang w:eastAsia="cs-CZ"/>
              <w14:ligatures w14:val="standardContextual"/>
            </w:rPr>
          </w:pPr>
          <w:hyperlink w:anchor="_Toc187916489" w:history="1">
            <w:r w:rsidRPr="00A27980">
              <w:rPr>
                <w:rStyle w:val="Hypertextovodkaz"/>
                <w:rFonts w:cs="Arial"/>
                <w:noProof/>
              </w:rPr>
              <w:t>1.7</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Technické normy</w:t>
            </w:r>
            <w:r>
              <w:rPr>
                <w:noProof/>
                <w:webHidden/>
              </w:rPr>
              <w:tab/>
            </w:r>
            <w:r>
              <w:rPr>
                <w:noProof/>
                <w:webHidden/>
              </w:rPr>
              <w:fldChar w:fldCharType="begin"/>
            </w:r>
            <w:r>
              <w:rPr>
                <w:noProof/>
                <w:webHidden/>
              </w:rPr>
              <w:instrText xml:space="preserve"> PAGEREF _Toc187916489 \h </w:instrText>
            </w:r>
            <w:r>
              <w:rPr>
                <w:noProof/>
                <w:webHidden/>
              </w:rPr>
            </w:r>
            <w:r>
              <w:rPr>
                <w:noProof/>
                <w:webHidden/>
              </w:rPr>
              <w:fldChar w:fldCharType="separate"/>
            </w:r>
            <w:r w:rsidR="0000767C">
              <w:rPr>
                <w:noProof/>
                <w:webHidden/>
              </w:rPr>
              <w:t>4</w:t>
            </w:r>
            <w:r>
              <w:rPr>
                <w:noProof/>
                <w:webHidden/>
              </w:rPr>
              <w:fldChar w:fldCharType="end"/>
            </w:r>
          </w:hyperlink>
        </w:p>
        <w:p w14:paraId="7831516F" w14:textId="37619DE5" w:rsidR="00905416" w:rsidRDefault="00905416">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7916490" w:history="1">
            <w:r w:rsidRPr="00A27980">
              <w:rPr>
                <w:rStyle w:val="Hypertextovodkaz"/>
                <w:rFonts w:cs="Arial"/>
                <w:noProof/>
              </w:rPr>
              <w:t>1.7.1</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Přednostně platné normy pro návrh tohoto PS</w:t>
            </w:r>
            <w:r>
              <w:rPr>
                <w:noProof/>
                <w:webHidden/>
              </w:rPr>
              <w:tab/>
            </w:r>
            <w:r>
              <w:rPr>
                <w:noProof/>
                <w:webHidden/>
              </w:rPr>
              <w:fldChar w:fldCharType="begin"/>
            </w:r>
            <w:r>
              <w:rPr>
                <w:noProof/>
                <w:webHidden/>
              </w:rPr>
              <w:instrText xml:space="preserve"> PAGEREF _Toc187916490 \h </w:instrText>
            </w:r>
            <w:r>
              <w:rPr>
                <w:noProof/>
                <w:webHidden/>
              </w:rPr>
            </w:r>
            <w:r>
              <w:rPr>
                <w:noProof/>
                <w:webHidden/>
              </w:rPr>
              <w:fldChar w:fldCharType="separate"/>
            </w:r>
            <w:r w:rsidR="0000767C">
              <w:rPr>
                <w:noProof/>
                <w:webHidden/>
              </w:rPr>
              <w:t>4</w:t>
            </w:r>
            <w:r>
              <w:rPr>
                <w:noProof/>
                <w:webHidden/>
              </w:rPr>
              <w:fldChar w:fldCharType="end"/>
            </w:r>
          </w:hyperlink>
        </w:p>
        <w:p w14:paraId="170E09E9" w14:textId="284E690A" w:rsidR="00905416" w:rsidRDefault="00905416">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7916491" w:history="1">
            <w:r w:rsidRPr="00A27980">
              <w:rPr>
                <w:rStyle w:val="Hypertextovodkaz"/>
                <w:rFonts w:cs="Arial"/>
                <w:noProof/>
              </w:rPr>
              <w:t>1.7.2</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Vyhlášky a interní předpisy</w:t>
            </w:r>
            <w:r>
              <w:rPr>
                <w:noProof/>
                <w:webHidden/>
              </w:rPr>
              <w:tab/>
            </w:r>
            <w:r>
              <w:rPr>
                <w:noProof/>
                <w:webHidden/>
              </w:rPr>
              <w:fldChar w:fldCharType="begin"/>
            </w:r>
            <w:r>
              <w:rPr>
                <w:noProof/>
                <w:webHidden/>
              </w:rPr>
              <w:instrText xml:space="preserve"> PAGEREF _Toc187916491 \h </w:instrText>
            </w:r>
            <w:r>
              <w:rPr>
                <w:noProof/>
                <w:webHidden/>
              </w:rPr>
            </w:r>
            <w:r>
              <w:rPr>
                <w:noProof/>
                <w:webHidden/>
              </w:rPr>
              <w:fldChar w:fldCharType="separate"/>
            </w:r>
            <w:r w:rsidR="0000767C">
              <w:rPr>
                <w:noProof/>
                <w:webHidden/>
              </w:rPr>
              <w:t>5</w:t>
            </w:r>
            <w:r>
              <w:rPr>
                <w:noProof/>
                <w:webHidden/>
              </w:rPr>
              <w:fldChar w:fldCharType="end"/>
            </w:r>
          </w:hyperlink>
        </w:p>
        <w:p w14:paraId="109F007F" w14:textId="7058DCDC" w:rsidR="00905416" w:rsidRDefault="00905416">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7916492" w:history="1">
            <w:r w:rsidRPr="00A27980">
              <w:rPr>
                <w:rStyle w:val="Hypertextovodkaz"/>
                <w:rFonts w:cs="Arial"/>
                <w:noProof/>
              </w:rPr>
              <w:t>1.7.3</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Ostatní platné normy použité pro návrh tohoto PS</w:t>
            </w:r>
            <w:r>
              <w:rPr>
                <w:noProof/>
                <w:webHidden/>
              </w:rPr>
              <w:tab/>
            </w:r>
            <w:r>
              <w:rPr>
                <w:noProof/>
                <w:webHidden/>
              </w:rPr>
              <w:fldChar w:fldCharType="begin"/>
            </w:r>
            <w:r>
              <w:rPr>
                <w:noProof/>
                <w:webHidden/>
              </w:rPr>
              <w:instrText xml:space="preserve"> PAGEREF _Toc187916492 \h </w:instrText>
            </w:r>
            <w:r>
              <w:rPr>
                <w:noProof/>
                <w:webHidden/>
              </w:rPr>
            </w:r>
            <w:r>
              <w:rPr>
                <w:noProof/>
                <w:webHidden/>
              </w:rPr>
              <w:fldChar w:fldCharType="separate"/>
            </w:r>
            <w:r w:rsidR="0000767C">
              <w:rPr>
                <w:noProof/>
                <w:webHidden/>
              </w:rPr>
              <w:t>5</w:t>
            </w:r>
            <w:r>
              <w:rPr>
                <w:noProof/>
                <w:webHidden/>
              </w:rPr>
              <w:fldChar w:fldCharType="end"/>
            </w:r>
          </w:hyperlink>
        </w:p>
        <w:p w14:paraId="3EE2BB3D" w14:textId="3FE566E5" w:rsidR="00905416" w:rsidRDefault="00905416">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7916493" w:history="1">
            <w:r w:rsidRPr="00A27980">
              <w:rPr>
                <w:rStyle w:val="Hypertextovodkaz"/>
                <w:rFonts w:cs="Arial"/>
                <w:noProof/>
              </w:rPr>
              <w:t>1.7.4</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Technické kvalitativní podmínky staveb státních drah</w:t>
            </w:r>
            <w:r>
              <w:rPr>
                <w:noProof/>
                <w:webHidden/>
              </w:rPr>
              <w:tab/>
            </w:r>
            <w:r>
              <w:rPr>
                <w:noProof/>
                <w:webHidden/>
              </w:rPr>
              <w:fldChar w:fldCharType="begin"/>
            </w:r>
            <w:r>
              <w:rPr>
                <w:noProof/>
                <w:webHidden/>
              </w:rPr>
              <w:instrText xml:space="preserve"> PAGEREF _Toc187916493 \h </w:instrText>
            </w:r>
            <w:r>
              <w:rPr>
                <w:noProof/>
                <w:webHidden/>
              </w:rPr>
            </w:r>
            <w:r>
              <w:rPr>
                <w:noProof/>
                <w:webHidden/>
              </w:rPr>
              <w:fldChar w:fldCharType="separate"/>
            </w:r>
            <w:r w:rsidR="0000767C">
              <w:rPr>
                <w:noProof/>
                <w:webHidden/>
              </w:rPr>
              <w:t>6</w:t>
            </w:r>
            <w:r>
              <w:rPr>
                <w:noProof/>
                <w:webHidden/>
              </w:rPr>
              <w:fldChar w:fldCharType="end"/>
            </w:r>
          </w:hyperlink>
        </w:p>
        <w:p w14:paraId="1B35E85B" w14:textId="1C935E5E" w:rsidR="00905416" w:rsidRDefault="00905416">
          <w:pPr>
            <w:pStyle w:val="Obsah2"/>
            <w:tabs>
              <w:tab w:val="left" w:pos="960"/>
              <w:tab w:val="right" w:leader="dot" w:pos="9062"/>
            </w:tabs>
            <w:rPr>
              <w:rFonts w:asciiTheme="minorHAnsi" w:eastAsiaTheme="minorEastAsia" w:hAnsiTheme="minorHAnsi"/>
              <w:noProof/>
              <w:kern w:val="2"/>
              <w:sz w:val="24"/>
              <w:szCs w:val="24"/>
              <w:lang w:eastAsia="cs-CZ"/>
              <w14:ligatures w14:val="standardContextual"/>
            </w:rPr>
          </w:pPr>
          <w:hyperlink w:anchor="_Toc187916494" w:history="1">
            <w:r w:rsidRPr="00A27980">
              <w:rPr>
                <w:rStyle w:val="Hypertextovodkaz"/>
                <w:rFonts w:cs="Arial"/>
                <w:noProof/>
              </w:rPr>
              <w:t>1.8</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Stávající stav</w:t>
            </w:r>
            <w:r>
              <w:rPr>
                <w:noProof/>
                <w:webHidden/>
              </w:rPr>
              <w:tab/>
            </w:r>
            <w:r>
              <w:rPr>
                <w:noProof/>
                <w:webHidden/>
              </w:rPr>
              <w:fldChar w:fldCharType="begin"/>
            </w:r>
            <w:r>
              <w:rPr>
                <w:noProof/>
                <w:webHidden/>
              </w:rPr>
              <w:instrText xml:space="preserve"> PAGEREF _Toc187916494 \h </w:instrText>
            </w:r>
            <w:r>
              <w:rPr>
                <w:noProof/>
                <w:webHidden/>
              </w:rPr>
            </w:r>
            <w:r>
              <w:rPr>
                <w:noProof/>
                <w:webHidden/>
              </w:rPr>
              <w:fldChar w:fldCharType="separate"/>
            </w:r>
            <w:r w:rsidR="0000767C">
              <w:rPr>
                <w:noProof/>
                <w:webHidden/>
              </w:rPr>
              <w:t>6</w:t>
            </w:r>
            <w:r>
              <w:rPr>
                <w:noProof/>
                <w:webHidden/>
              </w:rPr>
              <w:fldChar w:fldCharType="end"/>
            </w:r>
          </w:hyperlink>
        </w:p>
        <w:p w14:paraId="7E1FB2B0" w14:textId="4B9A0141" w:rsidR="00905416" w:rsidRDefault="00905416">
          <w:pPr>
            <w:pStyle w:val="Obsah2"/>
            <w:tabs>
              <w:tab w:val="left" w:pos="960"/>
              <w:tab w:val="right" w:leader="dot" w:pos="9062"/>
            </w:tabs>
            <w:rPr>
              <w:rFonts w:asciiTheme="minorHAnsi" w:eastAsiaTheme="minorEastAsia" w:hAnsiTheme="minorHAnsi"/>
              <w:noProof/>
              <w:kern w:val="2"/>
              <w:sz w:val="24"/>
              <w:szCs w:val="24"/>
              <w:lang w:eastAsia="cs-CZ"/>
              <w14:ligatures w14:val="standardContextual"/>
            </w:rPr>
          </w:pPr>
          <w:hyperlink w:anchor="_Toc187916495" w:history="1">
            <w:r w:rsidRPr="00A27980">
              <w:rPr>
                <w:rStyle w:val="Hypertextovodkaz"/>
                <w:rFonts w:cs="Arial"/>
                <w:noProof/>
              </w:rPr>
              <w:t>1.9</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Navrhované řešení</w:t>
            </w:r>
            <w:r>
              <w:rPr>
                <w:noProof/>
                <w:webHidden/>
              </w:rPr>
              <w:tab/>
            </w:r>
            <w:r>
              <w:rPr>
                <w:noProof/>
                <w:webHidden/>
              </w:rPr>
              <w:fldChar w:fldCharType="begin"/>
            </w:r>
            <w:r>
              <w:rPr>
                <w:noProof/>
                <w:webHidden/>
              </w:rPr>
              <w:instrText xml:space="preserve"> PAGEREF _Toc187916495 \h </w:instrText>
            </w:r>
            <w:r>
              <w:rPr>
                <w:noProof/>
                <w:webHidden/>
              </w:rPr>
            </w:r>
            <w:r>
              <w:rPr>
                <w:noProof/>
                <w:webHidden/>
              </w:rPr>
              <w:fldChar w:fldCharType="separate"/>
            </w:r>
            <w:r w:rsidR="0000767C">
              <w:rPr>
                <w:noProof/>
                <w:webHidden/>
              </w:rPr>
              <w:t>7</w:t>
            </w:r>
            <w:r>
              <w:rPr>
                <w:noProof/>
                <w:webHidden/>
              </w:rPr>
              <w:fldChar w:fldCharType="end"/>
            </w:r>
          </w:hyperlink>
        </w:p>
        <w:p w14:paraId="2116FCA8" w14:textId="1A8FF5E0" w:rsidR="00905416" w:rsidRDefault="00905416">
          <w:pPr>
            <w:pStyle w:val="Obsah2"/>
            <w:tabs>
              <w:tab w:val="left" w:pos="960"/>
              <w:tab w:val="right" w:leader="dot" w:pos="9062"/>
            </w:tabs>
            <w:rPr>
              <w:rFonts w:asciiTheme="minorHAnsi" w:eastAsiaTheme="minorEastAsia" w:hAnsiTheme="minorHAnsi"/>
              <w:noProof/>
              <w:kern w:val="2"/>
              <w:sz w:val="24"/>
              <w:szCs w:val="24"/>
              <w:lang w:eastAsia="cs-CZ"/>
              <w14:ligatures w14:val="standardContextual"/>
            </w:rPr>
          </w:pPr>
          <w:hyperlink w:anchor="_Toc187916496" w:history="1">
            <w:r w:rsidRPr="00A27980">
              <w:rPr>
                <w:rStyle w:val="Hypertextovodkaz"/>
                <w:rFonts w:cs="Arial"/>
                <w:noProof/>
              </w:rPr>
              <w:t>1.10</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Požadavek na vytyčení inženýrských sítí</w:t>
            </w:r>
            <w:r>
              <w:rPr>
                <w:noProof/>
                <w:webHidden/>
              </w:rPr>
              <w:tab/>
            </w:r>
            <w:r>
              <w:rPr>
                <w:noProof/>
                <w:webHidden/>
              </w:rPr>
              <w:fldChar w:fldCharType="begin"/>
            </w:r>
            <w:r>
              <w:rPr>
                <w:noProof/>
                <w:webHidden/>
              </w:rPr>
              <w:instrText xml:space="preserve"> PAGEREF _Toc187916496 \h </w:instrText>
            </w:r>
            <w:r>
              <w:rPr>
                <w:noProof/>
                <w:webHidden/>
              </w:rPr>
            </w:r>
            <w:r>
              <w:rPr>
                <w:noProof/>
                <w:webHidden/>
              </w:rPr>
              <w:fldChar w:fldCharType="separate"/>
            </w:r>
            <w:r w:rsidR="0000767C">
              <w:rPr>
                <w:noProof/>
                <w:webHidden/>
              </w:rPr>
              <w:t>10</w:t>
            </w:r>
            <w:r>
              <w:rPr>
                <w:noProof/>
                <w:webHidden/>
              </w:rPr>
              <w:fldChar w:fldCharType="end"/>
            </w:r>
          </w:hyperlink>
        </w:p>
        <w:p w14:paraId="09E7701B" w14:textId="492A34C7" w:rsidR="00905416" w:rsidRDefault="00905416">
          <w:pPr>
            <w:pStyle w:val="Obsah1"/>
            <w:tabs>
              <w:tab w:val="left" w:pos="440"/>
              <w:tab w:val="right" w:leader="dot" w:pos="9062"/>
            </w:tabs>
            <w:rPr>
              <w:rFonts w:asciiTheme="minorHAnsi" w:eastAsiaTheme="minorEastAsia" w:hAnsiTheme="minorHAnsi"/>
              <w:noProof/>
              <w:kern w:val="2"/>
              <w:sz w:val="24"/>
              <w:szCs w:val="24"/>
              <w:lang w:eastAsia="cs-CZ"/>
              <w14:ligatures w14:val="standardContextual"/>
            </w:rPr>
          </w:pPr>
          <w:hyperlink w:anchor="_Toc187916497" w:history="1">
            <w:r w:rsidRPr="00A27980">
              <w:rPr>
                <w:rStyle w:val="Hypertextovodkaz"/>
                <w:rFonts w:cs="Arial"/>
                <w:noProof/>
              </w:rPr>
              <w:t>2</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Požadavky na bezpečnost a ochranu zdraví při práci</w:t>
            </w:r>
            <w:r>
              <w:rPr>
                <w:noProof/>
                <w:webHidden/>
              </w:rPr>
              <w:tab/>
            </w:r>
            <w:r>
              <w:rPr>
                <w:noProof/>
                <w:webHidden/>
              </w:rPr>
              <w:fldChar w:fldCharType="begin"/>
            </w:r>
            <w:r>
              <w:rPr>
                <w:noProof/>
                <w:webHidden/>
              </w:rPr>
              <w:instrText xml:space="preserve"> PAGEREF _Toc187916497 \h </w:instrText>
            </w:r>
            <w:r>
              <w:rPr>
                <w:noProof/>
                <w:webHidden/>
              </w:rPr>
            </w:r>
            <w:r>
              <w:rPr>
                <w:noProof/>
                <w:webHidden/>
              </w:rPr>
              <w:fldChar w:fldCharType="separate"/>
            </w:r>
            <w:r w:rsidR="0000767C">
              <w:rPr>
                <w:noProof/>
                <w:webHidden/>
              </w:rPr>
              <w:t>10</w:t>
            </w:r>
            <w:r>
              <w:rPr>
                <w:noProof/>
                <w:webHidden/>
              </w:rPr>
              <w:fldChar w:fldCharType="end"/>
            </w:r>
          </w:hyperlink>
        </w:p>
        <w:p w14:paraId="0EC482B2" w14:textId="367BB032" w:rsidR="00905416" w:rsidRDefault="00905416">
          <w:pPr>
            <w:pStyle w:val="Obsah2"/>
            <w:tabs>
              <w:tab w:val="left" w:pos="960"/>
              <w:tab w:val="right" w:leader="dot" w:pos="9062"/>
            </w:tabs>
            <w:rPr>
              <w:rFonts w:asciiTheme="minorHAnsi" w:eastAsiaTheme="minorEastAsia" w:hAnsiTheme="minorHAnsi"/>
              <w:noProof/>
              <w:kern w:val="2"/>
              <w:sz w:val="24"/>
              <w:szCs w:val="24"/>
              <w:lang w:eastAsia="cs-CZ"/>
              <w14:ligatures w14:val="standardContextual"/>
            </w:rPr>
          </w:pPr>
          <w:hyperlink w:anchor="_Toc187916498" w:history="1">
            <w:r w:rsidRPr="00A27980">
              <w:rPr>
                <w:rStyle w:val="Hypertextovodkaz"/>
                <w:rFonts w:cs="Arial"/>
                <w:noProof/>
              </w:rPr>
              <w:t>2.1</w:t>
            </w:r>
            <w:r>
              <w:rPr>
                <w:rFonts w:asciiTheme="minorHAnsi" w:eastAsiaTheme="minorEastAsia" w:hAnsiTheme="minorHAnsi"/>
                <w:noProof/>
                <w:kern w:val="2"/>
                <w:sz w:val="24"/>
                <w:szCs w:val="24"/>
                <w:lang w:eastAsia="cs-CZ"/>
                <w14:ligatures w14:val="standardContextual"/>
              </w:rPr>
              <w:tab/>
            </w:r>
            <w:r w:rsidRPr="00A27980">
              <w:rPr>
                <w:rStyle w:val="Hypertextovodkaz"/>
                <w:rFonts w:cs="Arial"/>
                <w:noProof/>
              </w:rPr>
              <w:t>Požárně bezpečnostní opatření</w:t>
            </w:r>
            <w:r>
              <w:rPr>
                <w:noProof/>
                <w:webHidden/>
              </w:rPr>
              <w:tab/>
            </w:r>
            <w:r>
              <w:rPr>
                <w:noProof/>
                <w:webHidden/>
              </w:rPr>
              <w:fldChar w:fldCharType="begin"/>
            </w:r>
            <w:r>
              <w:rPr>
                <w:noProof/>
                <w:webHidden/>
              </w:rPr>
              <w:instrText xml:space="preserve"> PAGEREF _Toc187916498 \h </w:instrText>
            </w:r>
            <w:r>
              <w:rPr>
                <w:noProof/>
                <w:webHidden/>
              </w:rPr>
            </w:r>
            <w:r>
              <w:rPr>
                <w:noProof/>
                <w:webHidden/>
              </w:rPr>
              <w:fldChar w:fldCharType="separate"/>
            </w:r>
            <w:r w:rsidR="0000767C">
              <w:rPr>
                <w:noProof/>
                <w:webHidden/>
              </w:rPr>
              <w:t>10</w:t>
            </w:r>
            <w:r>
              <w:rPr>
                <w:noProof/>
                <w:webHidden/>
              </w:rPr>
              <w:fldChar w:fldCharType="end"/>
            </w:r>
          </w:hyperlink>
        </w:p>
        <w:p w14:paraId="23D693B3" w14:textId="77777777" w:rsidR="00671CEA" w:rsidRPr="00742D35" w:rsidRDefault="00621410">
          <w:pPr>
            <w:rPr>
              <w:rFonts w:cs="Arial"/>
              <w:highlight w:val="green"/>
            </w:rPr>
          </w:pPr>
          <w:r w:rsidRPr="00742D35">
            <w:rPr>
              <w:rFonts w:cs="Arial"/>
              <w:sz w:val="16"/>
            </w:rPr>
            <w:fldChar w:fldCharType="end"/>
          </w:r>
        </w:p>
      </w:sdtContent>
    </w:sdt>
    <w:p w14:paraId="79ECF3DE" w14:textId="77777777" w:rsidR="00856A60" w:rsidRDefault="00856A60" w:rsidP="00754551">
      <w:pPr>
        <w:pStyle w:val="Nadpis1"/>
        <w:numPr>
          <w:ilvl w:val="0"/>
          <w:numId w:val="0"/>
        </w:numPr>
        <w:ind w:left="432" w:hanging="432"/>
        <w:rPr>
          <w:rFonts w:cs="Arial"/>
        </w:rPr>
      </w:pPr>
    </w:p>
    <w:p w14:paraId="1254948C" w14:textId="77777777" w:rsidR="00856A60" w:rsidRDefault="00856A60" w:rsidP="00856A60">
      <w:pPr>
        <w:pStyle w:val="Odstavecprvn"/>
      </w:pPr>
    </w:p>
    <w:p w14:paraId="51D36CF1" w14:textId="77777777" w:rsidR="003F5503" w:rsidRDefault="003F5503" w:rsidP="003F5503">
      <w:pPr>
        <w:pStyle w:val="Odstavecdal"/>
      </w:pPr>
    </w:p>
    <w:p w14:paraId="3707283A" w14:textId="77777777" w:rsidR="00C64ECD" w:rsidRDefault="00C64ECD" w:rsidP="003F5503">
      <w:pPr>
        <w:pStyle w:val="Odstavecdal"/>
      </w:pPr>
    </w:p>
    <w:p w14:paraId="289F0845" w14:textId="77777777" w:rsidR="00ED5F5B" w:rsidRPr="003F5503" w:rsidRDefault="00ED5F5B" w:rsidP="003F5503">
      <w:pPr>
        <w:pStyle w:val="Odstavecdal"/>
      </w:pPr>
    </w:p>
    <w:p w14:paraId="780D18AD" w14:textId="77777777" w:rsidR="00671CEA" w:rsidRPr="008D40F8" w:rsidRDefault="00671CEA" w:rsidP="00754551">
      <w:pPr>
        <w:pStyle w:val="Nadpis1"/>
        <w:numPr>
          <w:ilvl w:val="0"/>
          <w:numId w:val="0"/>
        </w:numPr>
        <w:ind w:left="432" w:hanging="432"/>
        <w:rPr>
          <w:rFonts w:cs="Arial"/>
        </w:rPr>
      </w:pPr>
      <w:bookmarkStart w:id="0" w:name="_Toc187916480"/>
      <w:r w:rsidRPr="008D40F8">
        <w:rPr>
          <w:rFonts w:cs="Arial"/>
        </w:rPr>
        <w:lastRenderedPageBreak/>
        <w:t>IDENTIFIKAČNÍ ÚDAJE STAVBY</w:t>
      </w:r>
      <w:bookmarkEnd w:id="0"/>
    </w:p>
    <w:p w14:paraId="2978AE58" w14:textId="77777777" w:rsidR="00671CEA" w:rsidRPr="008D40F8" w:rsidRDefault="00671CEA" w:rsidP="00671CEA">
      <w:pPr>
        <w:rPr>
          <w:rFonts w:cs="Arial"/>
        </w:rPr>
      </w:pPr>
    </w:p>
    <w:p w14:paraId="15C52570" w14:textId="77777777" w:rsidR="00671CEA" w:rsidRPr="008D40F8" w:rsidRDefault="00671CEA" w:rsidP="00742D35">
      <w:pPr>
        <w:ind w:left="2832" w:hanging="2832"/>
        <w:rPr>
          <w:rFonts w:cs="Arial"/>
        </w:rPr>
      </w:pPr>
      <w:r w:rsidRPr="008D40F8">
        <w:rPr>
          <w:rFonts w:cs="Arial"/>
          <w:b/>
        </w:rPr>
        <w:t>Název stavby:</w:t>
      </w:r>
      <w:r w:rsidR="00905740" w:rsidRPr="008D40F8">
        <w:rPr>
          <w:rFonts w:cs="Arial"/>
          <w:b/>
        </w:rPr>
        <w:tab/>
      </w:r>
      <w:r w:rsidR="00EE20BE" w:rsidRPr="00EE20BE">
        <w:rPr>
          <w:rFonts w:cs="Arial"/>
        </w:rPr>
        <w:t>Sanace nestabilního úseku Valašská Polanka – Horní Lideč v km 20,019 – 21,248</w:t>
      </w:r>
    </w:p>
    <w:p w14:paraId="4739E765" w14:textId="77777777" w:rsidR="00671CEA" w:rsidRPr="008D40F8" w:rsidRDefault="00671CEA" w:rsidP="00E95453">
      <w:pPr>
        <w:rPr>
          <w:rFonts w:cs="Arial"/>
        </w:rPr>
      </w:pPr>
      <w:r w:rsidRPr="008D40F8">
        <w:rPr>
          <w:rFonts w:cs="Arial"/>
          <w:b/>
        </w:rPr>
        <w:t>Stupeň dokumentace</w:t>
      </w:r>
      <w:r w:rsidRPr="008D40F8">
        <w:rPr>
          <w:rFonts w:cs="Arial"/>
        </w:rPr>
        <w:t>:</w:t>
      </w:r>
      <w:r w:rsidRPr="008D40F8">
        <w:rPr>
          <w:rFonts w:cs="Arial"/>
        </w:rPr>
        <w:tab/>
      </w:r>
      <w:r w:rsidR="00A657CD">
        <w:rPr>
          <w:rFonts w:cs="Arial"/>
        </w:rPr>
        <w:t>PDPS</w:t>
      </w:r>
      <w:r w:rsidRPr="008D40F8">
        <w:rPr>
          <w:rFonts w:cs="Arial"/>
        </w:rPr>
        <w:t xml:space="preserve"> </w:t>
      </w:r>
    </w:p>
    <w:p w14:paraId="136EDFE4" w14:textId="77777777" w:rsidR="00671CEA" w:rsidRPr="008D40F8" w:rsidRDefault="00671CEA" w:rsidP="00671CEA">
      <w:pPr>
        <w:rPr>
          <w:rFonts w:cs="Arial"/>
        </w:rPr>
      </w:pPr>
      <w:r w:rsidRPr="008D40F8">
        <w:rPr>
          <w:rFonts w:cs="Arial"/>
          <w:b/>
        </w:rPr>
        <w:t>Charakter stavby:</w:t>
      </w:r>
      <w:r w:rsidRPr="008D40F8">
        <w:rPr>
          <w:rFonts w:cs="Arial"/>
        </w:rPr>
        <w:tab/>
      </w:r>
      <w:r w:rsidR="00905740" w:rsidRPr="008D40F8">
        <w:rPr>
          <w:rFonts w:cs="Arial"/>
        </w:rPr>
        <w:tab/>
      </w:r>
      <w:r w:rsidRPr="008D40F8">
        <w:rPr>
          <w:rFonts w:cs="Arial"/>
        </w:rPr>
        <w:t>Liniová stavba</w:t>
      </w:r>
    </w:p>
    <w:p w14:paraId="1F8FEB46" w14:textId="77777777" w:rsidR="00671CEA" w:rsidRPr="008D40F8" w:rsidRDefault="00671CEA" w:rsidP="00671CEA">
      <w:pPr>
        <w:rPr>
          <w:rFonts w:cs="Arial"/>
        </w:rPr>
      </w:pPr>
      <w:r w:rsidRPr="008D40F8">
        <w:rPr>
          <w:rFonts w:cs="Arial"/>
          <w:b/>
        </w:rPr>
        <w:t>Odvětví:</w:t>
      </w:r>
      <w:r w:rsidRPr="008D40F8">
        <w:rPr>
          <w:rFonts w:cs="Arial"/>
        </w:rPr>
        <w:tab/>
      </w:r>
      <w:r w:rsidR="00905740" w:rsidRPr="008D40F8">
        <w:rPr>
          <w:rFonts w:cs="Arial"/>
        </w:rPr>
        <w:tab/>
      </w:r>
      <w:r w:rsidR="00905740" w:rsidRPr="008D40F8">
        <w:rPr>
          <w:rFonts w:cs="Arial"/>
        </w:rPr>
        <w:tab/>
      </w:r>
      <w:r w:rsidRPr="008D40F8">
        <w:rPr>
          <w:rFonts w:cs="Arial"/>
        </w:rPr>
        <w:t>Železniční doprava</w:t>
      </w:r>
    </w:p>
    <w:p w14:paraId="6F418DCE" w14:textId="77777777" w:rsidR="00DF63C7" w:rsidRPr="008D40F8" w:rsidRDefault="00671CEA" w:rsidP="00DF63C7">
      <w:pPr>
        <w:rPr>
          <w:rFonts w:cs="Arial"/>
        </w:rPr>
      </w:pPr>
      <w:r w:rsidRPr="008D40F8">
        <w:rPr>
          <w:rFonts w:cs="Arial"/>
          <w:b/>
        </w:rPr>
        <w:t>Místo stavby:</w:t>
      </w:r>
      <w:r w:rsidRPr="008D40F8">
        <w:rPr>
          <w:rFonts w:cs="Arial"/>
          <w:b/>
        </w:rPr>
        <w:tab/>
      </w:r>
      <w:r w:rsidR="00905740" w:rsidRPr="008D40F8">
        <w:rPr>
          <w:rFonts w:cs="Arial"/>
        </w:rPr>
        <w:tab/>
      </w:r>
      <w:r w:rsidR="00905740" w:rsidRPr="008D40F8">
        <w:rPr>
          <w:rFonts w:cs="Arial"/>
        </w:rPr>
        <w:tab/>
      </w:r>
      <w:proofErr w:type="spellStart"/>
      <w:r w:rsidR="00EE20BE">
        <w:rPr>
          <w:rFonts w:cs="Arial"/>
        </w:rPr>
        <w:t>t.ú</w:t>
      </w:r>
      <w:proofErr w:type="spellEnd"/>
      <w:r w:rsidR="00EE20BE">
        <w:rPr>
          <w:rFonts w:cs="Arial"/>
        </w:rPr>
        <w:t xml:space="preserve">. </w:t>
      </w:r>
      <w:r w:rsidR="00EE20BE" w:rsidRPr="00EE20BE">
        <w:rPr>
          <w:rFonts w:cs="Arial"/>
        </w:rPr>
        <w:t>Valašská Polanka – Horní Lideč</w:t>
      </w:r>
    </w:p>
    <w:p w14:paraId="40EA0C93" w14:textId="77777777" w:rsidR="00437335" w:rsidRPr="008D40F8" w:rsidRDefault="00437335" w:rsidP="00DF63C7">
      <w:pPr>
        <w:rPr>
          <w:rFonts w:cs="Arial"/>
        </w:rPr>
      </w:pPr>
      <w:r w:rsidRPr="008D40F8">
        <w:rPr>
          <w:rFonts w:cs="Arial"/>
          <w:b/>
        </w:rPr>
        <w:t>Katastrální území a soupis dotčených parcel:</w:t>
      </w:r>
    </w:p>
    <w:p w14:paraId="6DF13D3D" w14:textId="77777777" w:rsidR="00EE20BE" w:rsidRDefault="00EE20BE" w:rsidP="00EE20BE">
      <w:pPr>
        <w:rPr>
          <w:rFonts w:cs="Arial"/>
        </w:rPr>
      </w:pPr>
      <w:r>
        <w:rPr>
          <w:rFonts w:cs="Arial"/>
        </w:rPr>
        <w:t>Viz dokladová část</w:t>
      </w:r>
    </w:p>
    <w:p w14:paraId="5AC74532" w14:textId="77777777" w:rsidR="003D41AF" w:rsidRDefault="003D41AF" w:rsidP="00671CEA">
      <w:pPr>
        <w:rPr>
          <w:rFonts w:cs="Arial"/>
          <w:b/>
        </w:rPr>
      </w:pPr>
    </w:p>
    <w:p w14:paraId="29B668B4" w14:textId="77777777" w:rsidR="00671CEA" w:rsidRPr="008D40F8" w:rsidRDefault="00671CEA" w:rsidP="00671CEA">
      <w:pPr>
        <w:rPr>
          <w:rFonts w:cs="Arial"/>
        </w:rPr>
      </w:pPr>
      <w:r w:rsidRPr="008D40F8">
        <w:rPr>
          <w:rFonts w:cs="Arial"/>
          <w:b/>
        </w:rPr>
        <w:t>Kraj:</w:t>
      </w:r>
      <w:r w:rsidR="00905740" w:rsidRPr="008D40F8">
        <w:rPr>
          <w:rFonts w:cs="Arial"/>
        </w:rPr>
        <w:tab/>
      </w:r>
      <w:r w:rsidRPr="008D40F8">
        <w:rPr>
          <w:rFonts w:cs="Arial"/>
        </w:rPr>
        <w:tab/>
      </w:r>
      <w:r w:rsidR="001F61C0" w:rsidRPr="008D40F8">
        <w:rPr>
          <w:rFonts w:cs="Arial"/>
        </w:rPr>
        <w:tab/>
      </w:r>
      <w:r w:rsidR="001F61C0" w:rsidRPr="008D40F8">
        <w:rPr>
          <w:rFonts w:cs="Arial"/>
        </w:rPr>
        <w:tab/>
      </w:r>
      <w:r w:rsidR="00856A60">
        <w:rPr>
          <w:rFonts w:cs="Arial"/>
        </w:rPr>
        <w:t>Zlínský</w:t>
      </w:r>
    </w:p>
    <w:p w14:paraId="55DB9D8D" w14:textId="77777777" w:rsidR="003D41AF" w:rsidRDefault="003D41AF" w:rsidP="00671CEA">
      <w:pPr>
        <w:rPr>
          <w:rFonts w:cs="Arial"/>
          <w:b/>
        </w:rPr>
      </w:pPr>
    </w:p>
    <w:p w14:paraId="65381418" w14:textId="77777777" w:rsidR="00671CEA" w:rsidRPr="008D40F8" w:rsidRDefault="00671CEA" w:rsidP="00671CEA">
      <w:pPr>
        <w:rPr>
          <w:rFonts w:cs="Arial"/>
        </w:rPr>
      </w:pPr>
      <w:r w:rsidRPr="008D40F8">
        <w:rPr>
          <w:rFonts w:cs="Arial"/>
          <w:b/>
        </w:rPr>
        <w:t>Objednatel:</w:t>
      </w:r>
      <w:r w:rsidRPr="008D40F8">
        <w:rPr>
          <w:rFonts w:cs="Arial"/>
        </w:rPr>
        <w:tab/>
      </w:r>
      <w:r w:rsidR="001F61C0" w:rsidRPr="008D40F8">
        <w:rPr>
          <w:rFonts w:cs="Arial"/>
        </w:rPr>
        <w:tab/>
      </w:r>
      <w:r w:rsidR="001F61C0" w:rsidRPr="008D40F8">
        <w:rPr>
          <w:rFonts w:cs="Arial"/>
        </w:rPr>
        <w:tab/>
      </w:r>
      <w:r w:rsidR="00856A60">
        <w:rPr>
          <w:rFonts w:cs="Arial"/>
        </w:rPr>
        <w:t>Správa železnic</w:t>
      </w:r>
      <w:r w:rsidRPr="008D40F8">
        <w:rPr>
          <w:rFonts w:cs="Arial"/>
        </w:rPr>
        <w:t>, s.o.</w:t>
      </w:r>
    </w:p>
    <w:p w14:paraId="3367CFCF" w14:textId="77777777" w:rsidR="00671CEA" w:rsidRPr="008D40F8" w:rsidRDefault="00671CEA" w:rsidP="00671CEA">
      <w:pPr>
        <w:rPr>
          <w:rFonts w:cs="Arial"/>
        </w:rPr>
      </w:pPr>
      <w:r w:rsidRPr="008D40F8">
        <w:rPr>
          <w:rFonts w:cs="Arial"/>
        </w:rPr>
        <w:tab/>
      </w:r>
      <w:r w:rsidR="00905740" w:rsidRPr="008D40F8">
        <w:rPr>
          <w:rFonts w:cs="Arial"/>
        </w:rPr>
        <w:tab/>
      </w:r>
      <w:r w:rsidR="00905740" w:rsidRPr="008D40F8">
        <w:rPr>
          <w:rFonts w:cs="Arial"/>
        </w:rPr>
        <w:tab/>
      </w:r>
      <w:r w:rsidR="001F61C0" w:rsidRPr="008D40F8">
        <w:rPr>
          <w:rFonts w:cs="Arial"/>
        </w:rPr>
        <w:tab/>
      </w:r>
      <w:r w:rsidRPr="008D40F8">
        <w:rPr>
          <w:rFonts w:cs="Arial"/>
        </w:rPr>
        <w:t>Dlážděná 1003/7</w:t>
      </w:r>
    </w:p>
    <w:p w14:paraId="309C120A" w14:textId="77777777" w:rsidR="00671CEA" w:rsidRPr="008D40F8" w:rsidRDefault="00671CEA" w:rsidP="00671CEA">
      <w:pPr>
        <w:rPr>
          <w:rFonts w:cs="Arial"/>
        </w:rPr>
      </w:pPr>
      <w:r w:rsidRPr="008D40F8">
        <w:rPr>
          <w:rFonts w:cs="Arial"/>
        </w:rPr>
        <w:tab/>
      </w:r>
      <w:r w:rsidR="00905740" w:rsidRPr="008D40F8">
        <w:rPr>
          <w:rFonts w:cs="Arial"/>
        </w:rPr>
        <w:tab/>
      </w:r>
      <w:r w:rsidR="00905740" w:rsidRPr="008D40F8">
        <w:rPr>
          <w:rFonts w:cs="Arial"/>
        </w:rPr>
        <w:tab/>
      </w:r>
      <w:r w:rsidR="001F61C0" w:rsidRPr="008D40F8">
        <w:rPr>
          <w:rFonts w:cs="Arial"/>
        </w:rPr>
        <w:tab/>
      </w:r>
      <w:r w:rsidRPr="008D40F8">
        <w:rPr>
          <w:rFonts w:cs="Arial"/>
        </w:rPr>
        <w:t>110 00 Praha 1 - Nové Město</w:t>
      </w:r>
    </w:p>
    <w:p w14:paraId="6E6CDB4D" w14:textId="77777777" w:rsidR="00671CEA" w:rsidRPr="008D40F8" w:rsidRDefault="00671CEA" w:rsidP="00671CEA">
      <w:pPr>
        <w:rPr>
          <w:rFonts w:cs="Arial"/>
        </w:rPr>
      </w:pPr>
      <w:r w:rsidRPr="008D40F8">
        <w:rPr>
          <w:rFonts w:cs="Arial"/>
        </w:rPr>
        <w:tab/>
      </w:r>
      <w:r w:rsidR="00905740" w:rsidRPr="008D40F8">
        <w:rPr>
          <w:rFonts w:cs="Arial"/>
        </w:rPr>
        <w:tab/>
      </w:r>
      <w:r w:rsidR="00905740" w:rsidRPr="008D40F8">
        <w:rPr>
          <w:rFonts w:cs="Arial"/>
        </w:rPr>
        <w:tab/>
      </w:r>
      <w:r w:rsidR="001F61C0" w:rsidRPr="008D40F8">
        <w:rPr>
          <w:rFonts w:cs="Arial"/>
        </w:rPr>
        <w:tab/>
      </w:r>
      <w:r w:rsidRPr="008D40F8">
        <w:rPr>
          <w:rFonts w:cs="Arial"/>
        </w:rPr>
        <w:t>IČ: 70994234</w:t>
      </w:r>
    </w:p>
    <w:p w14:paraId="612618B9" w14:textId="77777777" w:rsidR="00905740" w:rsidRPr="008D40F8" w:rsidRDefault="00671CEA" w:rsidP="00671CEA">
      <w:pPr>
        <w:rPr>
          <w:rFonts w:cs="Arial"/>
        </w:rPr>
      </w:pPr>
      <w:r w:rsidRPr="008D40F8">
        <w:rPr>
          <w:rFonts w:cs="Arial"/>
        </w:rPr>
        <w:tab/>
      </w:r>
      <w:r w:rsidR="00905740" w:rsidRPr="008D40F8">
        <w:rPr>
          <w:rFonts w:cs="Arial"/>
        </w:rPr>
        <w:tab/>
      </w:r>
      <w:r w:rsidR="00905740" w:rsidRPr="008D40F8">
        <w:rPr>
          <w:rFonts w:cs="Arial"/>
        </w:rPr>
        <w:tab/>
      </w:r>
      <w:r w:rsidR="001F61C0" w:rsidRPr="008D40F8">
        <w:rPr>
          <w:rFonts w:cs="Arial"/>
        </w:rPr>
        <w:tab/>
      </w:r>
      <w:r w:rsidRPr="008D40F8">
        <w:rPr>
          <w:rFonts w:cs="Arial"/>
        </w:rPr>
        <w:t>DIČ: CZ 70994234</w:t>
      </w:r>
    </w:p>
    <w:p w14:paraId="0D8F65E0" w14:textId="77777777" w:rsidR="00671CEA" w:rsidRPr="008D40F8" w:rsidRDefault="00671CEA" w:rsidP="00671CEA">
      <w:pPr>
        <w:rPr>
          <w:rFonts w:cs="Arial"/>
        </w:rPr>
      </w:pPr>
      <w:r w:rsidRPr="008D40F8">
        <w:rPr>
          <w:rFonts w:cs="Arial"/>
          <w:b/>
        </w:rPr>
        <w:t>Zastoupený:</w:t>
      </w:r>
      <w:r w:rsidRPr="008D40F8">
        <w:rPr>
          <w:rFonts w:cs="Arial"/>
        </w:rPr>
        <w:tab/>
      </w:r>
      <w:r w:rsidR="001F61C0" w:rsidRPr="008D40F8">
        <w:rPr>
          <w:rFonts w:cs="Arial"/>
        </w:rPr>
        <w:tab/>
      </w:r>
      <w:r w:rsidR="001F61C0" w:rsidRPr="008D40F8">
        <w:rPr>
          <w:rFonts w:cs="Arial"/>
        </w:rPr>
        <w:tab/>
      </w:r>
      <w:r w:rsidR="00856A60">
        <w:rPr>
          <w:rFonts w:cs="Arial"/>
        </w:rPr>
        <w:t>Správa železnic</w:t>
      </w:r>
      <w:r w:rsidRPr="008D40F8">
        <w:rPr>
          <w:rFonts w:cs="Arial"/>
        </w:rPr>
        <w:t>, s.o.</w:t>
      </w:r>
    </w:p>
    <w:p w14:paraId="5143EEBB" w14:textId="77777777" w:rsidR="00671CEA" w:rsidRPr="008D40F8" w:rsidRDefault="00671CEA" w:rsidP="00671CEA">
      <w:pPr>
        <w:rPr>
          <w:rFonts w:cs="Arial"/>
        </w:rPr>
      </w:pPr>
      <w:r w:rsidRPr="008D40F8">
        <w:rPr>
          <w:rFonts w:cs="Arial"/>
        </w:rPr>
        <w:tab/>
      </w:r>
      <w:r w:rsidR="00905740" w:rsidRPr="008D40F8">
        <w:rPr>
          <w:rFonts w:cs="Arial"/>
        </w:rPr>
        <w:tab/>
      </w:r>
      <w:r w:rsidR="00905740" w:rsidRPr="008D40F8">
        <w:rPr>
          <w:rFonts w:cs="Arial"/>
        </w:rPr>
        <w:tab/>
      </w:r>
      <w:r w:rsidR="001F61C0" w:rsidRPr="008D40F8">
        <w:rPr>
          <w:rFonts w:cs="Arial"/>
        </w:rPr>
        <w:tab/>
      </w:r>
      <w:r w:rsidRPr="008D40F8">
        <w:rPr>
          <w:rFonts w:cs="Arial"/>
        </w:rPr>
        <w:t>Stavební správa východ</w:t>
      </w:r>
    </w:p>
    <w:p w14:paraId="362A6A27" w14:textId="77777777" w:rsidR="00905740" w:rsidRPr="008D40F8" w:rsidRDefault="00671CEA" w:rsidP="00671CEA">
      <w:pPr>
        <w:rPr>
          <w:rFonts w:cs="Arial"/>
        </w:rPr>
      </w:pPr>
      <w:r w:rsidRPr="008D40F8">
        <w:rPr>
          <w:rFonts w:cs="Arial"/>
        </w:rPr>
        <w:tab/>
      </w:r>
      <w:r w:rsidR="00905740" w:rsidRPr="008D40F8">
        <w:rPr>
          <w:rFonts w:cs="Arial"/>
        </w:rPr>
        <w:tab/>
      </w:r>
      <w:r w:rsidR="00905740" w:rsidRPr="008D40F8">
        <w:rPr>
          <w:rFonts w:cs="Arial"/>
        </w:rPr>
        <w:tab/>
      </w:r>
      <w:r w:rsidR="001F61C0" w:rsidRPr="008D40F8">
        <w:rPr>
          <w:rFonts w:cs="Arial"/>
        </w:rPr>
        <w:tab/>
      </w:r>
      <w:r w:rsidRPr="008D40F8">
        <w:rPr>
          <w:rFonts w:cs="Arial"/>
        </w:rPr>
        <w:t xml:space="preserve">Nerudova 1, 772 58 Olomouc </w:t>
      </w:r>
    </w:p>
    <w:p w14:paraId="14373B6E" w14:textId="77777777" w:rsidR="00514886" w:rsidRDefault="00514886" w:rsidP="00671CEA">
      <w:pPr>
        <w:rPr>
          <w:rFonts w:cs="Arial"/>
          <w:b/>
        </w:rPr>
      </w:pPr>
    </w:p>
    <w:p w14:paraId="25EF9599" w14:textId="77777777" w:rsidR="00905740" w:rsidRPr="008D40F8" w:rsidRDefault="00671CEA" w:rsidP="00671CEA">
      <w:pPr>
        <w:rPr>
          <w:rFonts w:cs="Arial"/>
        </w:rPr>
      </w:pPr>
      <w:r w:rsidRPr="008D40F8">
        <w:rPr>
          <w:rFonts w:cs="Arial"/>
          <w:b/>
        </w:rPr>
        <w:t>Generální projektant:</w:t>
      </w:r>
      <w:r w:rsidRPr="008D40F8">
        <w:rPr>
          <w:rFonts w:cs="Arial"/>
        </w:rPr>
        <w:tab/>
        <w:t xml:space="preserve">MORAVIA CONSULT Olomouc a.s., </w:t>
      </w:r>
    </w:p>
    <w:p w14:paraId="734ACF9E" w14:textId="77777777" w:rsidR="00671CEA" w:rsidRPr="008D40F8" w:rsidRDefault="00671CEA" w:rsidP="00905740">
      <w:pPr>
        <w:ind w:left="2124" w:firstLine="708"/>
        <w:rPr>
          <w:rFonts w:cs="Arial"/>
        </w:rPr>
      </w:pPr>
      <w:r w:rsidRPr="008D40F8">
        <w:rPr>
          <w:rFonts w:cs="Arial"/>
        </w:rPr>
        <w:t>Legionářská 1085/8</w:t>
      </w:r>
    </w:p>
    <w:p w14:paraId="180BD3B7" w14:textId="77777777" w:rsidR="00671CEA" w:rsidRPr="008D40F8" w:rsidRDefault="00671CEA" w:rsidP="00671CEA">
      <w:pPr>
        <w:rPr>
          <w:rFonts w:cs="Arial"/>
        </w:rPr>
      </w:pPr>
      <w:r w:rsidRPr="008D40F8">
        <w:rPr>
          <w:rFonts w:cs="Arial"/>
        </w:rPr>
        <w:tab/>
      </w:r>
      <w:r w:rsidR="00905740" w:rsidRPr="008D40F8">
        <w:rPr>
          <w:rFonts w:cs="Arial"/>
        </w:rPr>
        <w:tab/>
      </w:r>
      <w:r w:rsidR="00905740" w:rsidRPr="008D40F8">
        <w:rPr>
          <w:rFonts w:cs="Arial"/>
        </w:rPr>
        <w:tab/>
      </w:r>
      <w:r w:rsidR="00905740" w:rsidRPr="008D40F8">
        <w:rPr>
          <w:rFonts w:cs="Arial"/>
        </w:rPr>
        <w:tab/>
      </w:r>
      <w:r w:rsidRPr="008D40F8">
        <w:rPr>
          <w:rFonts w:cs="Arial"/>
        </w:rPr>
        <w:t>779 00 Olomouc</w:t>
      </w:r>
    </w:p>
    <w:p w14:paraId="18C5DBF0" w14:textId="77777777" w:rsidR="00671CEA" w:rsidRPr="008D40F8" w:rsidRDefault="00905740" w:rsidP="00905740">
      <w:pPr>
        <w:ind w:left="2124" w:firstLine="708"/>
        <w:rPr>
          <w:rFonts w:cs="Arial"/>
        </w:rPr>
      </w:pPr>
      <w:r w:rsidRPr="008D40F8">
        <w:rPr>
          <w:rFonts w:cs="Arial"/>
        </w:rPr>
        <w:t>Odpovědný projektant stavby:</w:t>
      </w:r>
      <w:r w:rsidRPr="008D40F8">
        <w:rPr>
          <w:rFonts w:cs="Arial"/>
        </w:rPr>
        <w:tab/>
      </w:r>
      <w:r w:rsidR="003D41AF" w:rsidRPr="003D41AF">
        <w:rPr>
          <w:rFonts w:cs="Arial"/>
        </w:rPr>
        <w:t xml:space="preserve">Ing. </w:t>
      </w:r>
      <w:r w:rsidR="00EE20BE">
        <w:rPr>
          <w:rFonts w:cs="Arial"/>
        </w:rPr>
        <w:t xml:space="preserve">Michal </w:t>
      </w:r>
      <w:proofErr w:type="spellStart"/>
      <w:r w:rsidR="00EE20BE">
        <w:rPr>
          <w:rFonts w:cs="Arial"/>
        </w:rPr>
        <w:t>Kasaj</w:t>
      </w:r>
      <w:proofErr w:type="spellEnd"/>
    </w:p>
    <w:p w14:paraId="79935276" w14:textId="77777777" w:rsidR="00671CEA" w:rsidRPr="008D40F8" w:rsidRDefault="00905740" w:rsidP="00821D66">
      <w:pPr>
        <w:ind w:left="2124" w:firstLine="708"/>
      </w:pPr>
      <w:r w:rsidRPr="008D40F8">
        <w:t>Odpovědný projektant objektu:</w:t>
      </w:r>
      <w:r w:rsidRPr="008D40F8">
        <w:tab/>
      </w:r>
      <w:r w:rsidR="00856A60">
        <w:t>Ing. Filip Rozsypal</w:t>
      </w:r>
    </w:p>
    <w:p w14:paraId="23CF75A0" w14:textId="77777777" w:rsidR="00671CEA" w:rsidRPr="008D40F8" w:rsidRDefault="00671CEA" w:rsidP="00821D66">
      <w:pPr>
        <w:pStyle w:val="Nadpis1"/>
        <w:numPr>
          <w:ilvl w:val="0"/>
          <w:numId w:val="0"/>
        </w:numPr>
        <w:ind w:firstLine="432"/>
        <w:rPr>
          <w:rFonts w:cs="Arial"/>
        </w:rPr>
      </w:pPr>
      <w:bookmarkStart w:id="1" w:name="_Toc187916481"/>
      <w:r w:rsidRPr="008D40F8">
        <w:rPr>
          <w:rFonts w:cs="Arial"/>
        </w:rPr>
        <w:lastRenderedPageBreak/>
        <w:t>Technická zpráva</w:t>
      </w:r>
      <w:bookmarkEnd w:id="1"/>
    </w:p>
    <w:p w14:paraId="68E03F3C" w14:textId="77777777" w:rsidR="00671CEA" w:rsidRPr="008D40F8" w:rsidRDefault="00671CEA" w:rsidP="00122536">
      <w:pPr>
        <w:pStyle w:val="Nadpis1"/>
        <w:rPr>
          <w:rFonts w:cs="Arial"/>
        </w:rPr>
      </w:pPr>
      <w:bookmarkStart w:id="2" w:name="_Toc187916482"/>
      <w:r w:rsidRPr="008D40F8">
        <w:rPr>
          <w:rFonts w:cs="Arial"/>
        </w:rPr>
        <w:t>Všeobecná část</w:t>
      </w:r>
      <w:bookmarkEnd w:id="2"/>
    </w:p>
    <w:p w14:paraId="7DE6BEE7" w14:textId="77777777" w:rsidR="00671CEA" w:rsidRPr="008D40F8" w:rsidRDefault="00671CEA" w:rsidP="00122536">
      <w:pPr>
        <w:pStyle w:val="Nadpis2"/>
        <w:rPr>
          <w:rFonts w:cs="Arial"/>
        </w:rPr>
      </w:pPr>
      <w:bookmarkStart w:id="3" w:name="_Toc187916483"/>
      <w:r w:rsidRPr="008D40F8">
        <w:rPr>
          <w:rFonts w:cs="Arial"/>
        </w:rPr>
        <w:t>Všeobecné údaje</w:t>
      </w:r>
      <w:bookmarkEnd w:id="3"/>
    </w:p>
    <w:p w14:paraId="1836A985" w14:textId="77777777" w:rsidR="00671CEA" w:rsidRPr="008D40F8" w:rsidRDefault="00437335" w:rsidP="00437335">
      <w:pPr>
        <w:ind w:left="2124" w:hanging="2124"/>
        <w:rPr>
          <w:rFonts w:cs="Arial"/>
        </w:rPr>
      </w:pPr>
      <w:r w:rsidRPr="008D40F8">
        <w:rPr>
          <w:rFonts w:cs="Arial"/>
        </w:rPr>
        <w:t>Název stavby</w:t>
      </w:r>
      <w:r w:rsidR="00905740" w:rsidRPr="008D40F8">
        <w:rPr>
          <w:rFonts w:cs="Arial"/>
        </w:rPr>
        <w:t>:</w:t>
      </w:r>
      <w:r w:rsidR="00905740" w:rsidRPr="008D40F8">
        <w:rPr>
          <w:rFonts w:cs="Arial"/>
        </w:rPr>
        <w:tab/>
      </w:r>
      <w:r w:rsidR="00EE20BE" w:rsidRPr="00EE20BE">
        <w:t>Sanace nestabilního úseku Valašská Polanka – Horní Lideč v km 20,019 – 21,248</w:t>
      </w:r>
    </w:p>
    <w:p w14:paraId="041201B3" w14:textId="77777777" w:rsidR="00671CEA" w:rsidRPr="008D40F8" w:rsidRDefault="00437335" w:rsidP="000D699F">
      <w:pPr>
        <w:ind w:left="2124" w:hanging="2124"/>
        <w:rPr>
          <w:rFonts w:cs="Arial"/>
        </w:rPr>
      </w:pPr>
      <w:r w:rsidRPr="008D40F8">
        <w:rPr>
          <w:rFonts w:cs="Arial"/>
        </w:rPr>
        <w:t>Název PS</w:t>
      </w:r>
      <w:r w:rsidR="000D699F">
        <w:rPr>
          <w:rFonts w:cs="Arial"/>
        </w:rPr>
        <w:t>:</w:t>
      </w:r>
      <w:r w:rsidR="000D699F">
        <w:rPr>
          <w:rFonts w:cs="Arial"/>
        </w:rPr>
        <w:tab/>
      </w:r>
      <w:r w:rsidR="00EE20BE" w:rsidRPr="00EE20BE">
        <w:rPr>
          <w:rFonts w:cs="Arial"/>
        </w:rPr>
        <w:t>PS 11-05-11   Horní Lideč – Vsetín, dálkový kabel</w:t>
      </w:r>
    </w:p>
    <w:p w14:paraId="41D7F436" w14:textId="77777777" w:rsidR="00671CEA" w:rsidRPr="008D40F8" w:rsidRDefault="00905740" w:rsidP="00671CEA">
      <w:pPr>
        <w:rPr>
          <w:rFonts w:cs="Arial"/>
        </w:rPr>
      </w:pPr>
      <w:r w:rsidRPr="008D40F8">
        <w:rPr>
          <w:rFonts w:cs="Arial"/>
        </w:rPr>
        <w:t>Místo stavby:</w:t>
      </w:r>
      <w:r w:rsidRPr="008D40F8">
        <w:rPr>
          <w:rFonts w:cs="Arial"/>
        </w:rPr>
        <w:tab/>
      </w:r>
      <w:r w:rsidRPr="008D40F8">
        <w:rPr>
          <w:rFonts w:cs="Arial"/>
        </w:rPr>
        <w:tab/>
      </w:r>
      <w:proofErr w:type="spellStart"/>
      <w:r w:rsidR="00EE20BE">
        <w:rPr>
          <w:rFonts w:cs="Arial"/>
        </w:rPr>
        <w:t>t.ú</w:t>
      </w:r>
      <w:proofErr w:type="spellEnd"/>
      <w:r w:rsidR="00EE20BE">
        <w:rPr>
          <w:rFonts w:cs="Arial"/>
        </w:rPr>
        <w:t xml:space="preserve">. </w:t>
      </w:r>
      <w:r w:rsidR="00EE20BE" w:rsidRPr="00EE20BE">
        <w:rPr>
          <w:rFonts w:cs="Arial"/>
        </w:rPr>
        <w:t>Valašská Polanka – Horní Lideč</w:t>
      </w:r>
    </w:p>
    <w:p w14:paraId="14C0A0B3" w14:textId="77777777" w:rsidR="00671CEA" w:rsidRPr="008D40F8" w:rsidRDefault="00437335" w:rsidP="00671CEA">
      <w:pPr>
        <w:rPr>
          <w:rFonts w:cs="Arial"/>
        </w:rPr>
      </w:pPr>
      <w:r w:rsidRPr="008D40F8">
        <w:rPr>
          <w:rFonts w:cs="Arial"/>
        </w:rPr>
        <w:t>Objednatel</w:t>
      </w:r>
      <w:r w:rsidR="00905740" w:rsidRPr="008D40F8">
        <w:rPr>
          <w:rFonts w:cs="Arial"/>
        </w:rPr>
        <w:t>:</w:t>
      </w:r>
      <w:r w:rsidR="00905740" w:rsidRPr="008D40F8">
        <w:rPr>
          <w:rFonts w:cs="Arial"/>
        </w:rPr>
        <w:tab/>
      </w:r>
      <w:r w:rsidR="00905740" w:rsidRPr="008D40F8">
        <w:rPr>
          <w:rFonts w:cs="Arial"/>
        </w:rPr>
        <w:tab/>
      </w:r>
      <w:r w:rsidR="00CE2F5A">
        <w:rPr>
          <w:rFonts w:cs="Arial"/>
        </w:rPr>
        <w:t>Správa železnic</w:t>
      </w:r>
      <w:r w:rsidR="00671CEA" w:rsidRPr="008D40F8">
        <w:rPr>
          <w:rFonts w:cs="Arial"/>
        </w:rPr>
        <w:t>, státní organizace</w:t>
      </w:r>
    </w:p>
    <w:p w14:paraId="3CE1A7C7" w14:textId="77777777" w:rsidR="00671CEA" w:rsidRPr="008D40F8" w:rsidRDefault="00671CEA" w:rsidP="00671CEA">
      <w:pPr>
        <w:rPr>
          <w:rFonts w:cs="Arial"/>
        </w:rPr>
      </w:pPr>
      <w:r w:rsidRPr="008D40F8">
        <w:rPr>
          <w:rFonts w:cs="Arial"/>
        </w:rPr>
        <w:t xml:space="preserve">                          </w:t>
      </w:r>
      <w:r w:rsidR="00437335" w:rsidRPr="008D40F8">
        <w:rPr>
          <w:rFonts w:cs="Arial"/>
        </w:rPr>
        <w:tab/>
      </w:r>
      <w:r w:rsidRPr="008D40F8">
        <w:rPr>
          <w:rFonts w:cs="Arial"/>
        </w:rPr>
        <w:t>Dlážděná 1003/7, 110 00 Praha 1, Stavební správa východ</w:t>
      </w:r>
    </w:p>
    <w:p w14:paraId="37EE5256" w14:textId="77777777" w:rsidR="00671CEA" w:rsidRPr="00437335" w:rsidRDefault="00437335" w:rsidP="00EE20BE">
      <w:pPr>
        <w:ind w:left="2124" w:hanging="2124"/>
        <w:rPr>
          <w:rFonts w:cs="Arial"/>
        </w:rPr>
      </w:pPr>
      <w:r w:rsidRPr="008D40F8">
        <w:rPr>
          <w:rFonts w:cs="Arial"/>
        </w:rPr>
        <w:t>Projektant</w:t>
      </w:r>
      <w:r w:rsidR="00EE20BE">
        <w:rPr>
          <w:rFonts w:cs="Arial"/>
        </w:rPr>
        <w:t>:</w:t>
      </w:r>
      <w:r w:rsidR="00EE20BE">
        <w:rPr>
          <w:rFonts w:cs="Arial"/>
        </w:rPr>
        <w:tab/>
      </w:r>
      <w:r w:rsidR="00EE20BE" w:rsidRPr="008D40F8">
        <w:rPr>
          <w:rFonts w:cs="Arial"/>
        </w:rPr>
        <w:t>MORAVIA CONSULT Olomouc a.s.</w:t>
      </w:r>
      <w:r w:rsidR="00671CEA" w:rsidRPr="008D40F8">
        <w:rPr>
          <w:rFonts w:cs="Arial"/>
        </w:rPr>
        <w:t>, Legionářská 1085/8, 779 00 Olomouc</w:t>
      </w:r>
    </w:p>
    <w:p w14:paraId="4CD98D4D" w14:textId="77777777" w:rsidR="00671CEA" w:rsidRPr="00742D35" w:rsidRDefault="00671CEA" w:rsidP="00671CEA">
      <w:pPr>
        <w:rPr>
          <w:rFonts w:cs="Arial"/>
          <w:highlight w:val="yellow"/>
        </w:rPr>
      </w:pPr>
    </w:p>
    <w:p w14:paraId="510E9791" w14:textId="77777777" w:rsidR="00671CEA" w:rsidRPr="00A03F1B" w:rsidRDefault="00671CEA" w:rsidP="00671CEA">
      <w:pPr>
        <w:rPr>
          <w:rFonts w:cs="Arial"/>
          <w:b/>
        </w:rPr>
      </w:pPr>
      <w:r w:rsidRPr="00A03F1B">
        <w:rPr>
          <w:rFonts w:cs="Arial"/>
          <w:b/>
        </w:rPr>
        <w:t>Rozsah dokumentace</w:t>
      </w:r>
    </w:p>
    <w:p w14:paraId="37D9724A" w14:textId="77777777" w:rsidR="00671CEA" w:rsidRPr="00A03F1B" w:rsidRDefault="00EE20BE" w:rsidP="00AA0E26">
      <w:pPr>
        <w:ind w:firstLine="708"/>
        <w:rPr>
          <w:rFonts w:cs="Arial"/>
        </w:rPr>
      </w:pPr>
      <w:r w:rsidRPr="00024E05">
        <w:rPr>
          <w:rFonts w:cs="Arial"/>
        </w:rPr>
        <w:t xml:space="preserve">Dokumentace je zpracována ve stupni </w:t>
      </w:r>
      <w:r w:rsidR="00A657CD" w:rsidRPr="00A657CD">
        <w:rPr>
          <w:rFonts w:cs="Arial"/>
        </w:rPr>
        <w:t>PDPS (projektová dokumentace pro provádění stavby)</w:t>
      </w:r>
      <w:r w:rsidRPr="00024E05">
        <w:rPr>
          <w:rFonts w:cs="Arial"/>
        </w:rPr>
        <w:t xml:space="preserve"> v souladu se směrnicí SŽ SM011. Tuto dokumentaci je nezbytné v dalším průběhu přípravy investice dopracovat do formy DPSŘ (dopracování projektového souhrnného řešení stavby). Projektová dokumentace je zpracována v rozsahu 60% a je nezbytné v realizační dokumentaci (zbývajících 40%) přizpůsobit konkrétní sortiment technologie vybranému dodavateli.</w:t>
      </w:r>
    </w:p>
    <w:p w14:paraId="2C0247D7" w14:textId="77777777" w:rsidR="00671CEA" w:rsidRPr="00A03F1B" w:rsidRDefault="00671CEA" w:rsidP="00122536">
      <w:pPr>
        <w:pStyle w:val="Nadpis2"/>
        <w:rPr>
          <w:rFonts w:cs="Arial"/>
        </w:rPr>
      </w:pPr>
      <w:bookmarkStart w:id="4" w:name="_Toc187916484"/>
      <w:r w:rsidRPr="00A03F1B">
        <w:rPr>
          <w:rFonts w:cs="Arial"/>
        </w:rPr>
        <w:t>Výchozí podklady</w:t>
      </w:r>
      <w:bookmarkEnd w:id="4"/>
    </w:p>
    <w:p w14:paraId="6E8ADD77" w14:textId="77777777" w:rsidR="00671CEA" w:rsidRPr="00A03F1B" w:rsidRDefault="00671CEA" w:rsidP="00F51ED8">
      <w:pPr>
        <w:ind w:firstLine="360"/>
        <w:rPr>
          <w:rFonts w:cs="Arial"/>
        </w:rPr>
      </w:pPr>
      <w:r w:rsidRPr="00A03F1B">
        <w:rPr>
          <w:rFonts w:cs="Arial"/>
        </w:rPr>
        <w:t>Pro zpracování této projektové dokumentace byly použity následující podklady :</w:t>
      </w:r>
    </w:p>
    <w:p w14:paraId="605F20AE" w14:textId="77777777" w:rsidR="00671CEA" w:rsidRPr="00A03F1B" w:rsidRDefault="00671CEA" w:rsidP="00D1156B">
      <w:pPr>
        <w:pStyle w:val="Odstavecseseznamem"/>
        <w:numPr>
          <w:ilvl w:val="0"/>
          <w:numId w:val="4"/>
        </w:numPr>
        <w:rPr>
          <w:rFonts w:cs="Arial"/>
        </w:rPr>
      </w:pPr>
      <w:r w:rsidRPr="00A03F1B">
        <w:rPr>
          <w:rFonts w:cs="Arial"/>
        </w:rPr>
        <w:t>zadání stavby</w:t>
      </w:r>
    </w:p>
    <w:p w14:paraId="3C759631" w14:textId="77777777" w:rsidR="00671CEA" w:rsidRPr="00A03F1B" w:rsidRDefault="00671CEA" w:rsidP="00D1156B">
      <w:pPr>
        <w:pStyle w:val="Odstavecseseznamem"/>
        <w:numPr>
          <w:ilvl w:val="0"/>
          <w:numId w:val="4"/>
        </w:numPr>
        <w:rPr>
          <w:rFonts w:cs="Arial"/>
        </w:rPr>
      </w:pPr>
      <w:r w:rsidRPr="00A03F1B">
        <w:rPr>
          <w:rFonts w:cs="Arial"/>
        </w:rPr>
        <w:t>místní šetření</w:t>
      </w:r>
    </w:p>
    <w:p w14:paraId="060FAD9F" w14:textId="77777777" w:rsidR="00671CEA" w:rsidRPr="00A03F1B" w:rsidRDefault="00671CEA" w:rsidP="00D1156B">
      <w:pPr>
        <w:pStyle w:val="Odstavecseseznamem"/>
        <w:numPr>
          <w:ilvl w:val="0"/>
          <w:numId w:val="4"/>
        </w:numPr>
        <w:rPr>
          <w:rFonts w:cs="Arial"/>
        </w:rPr>
      </w:pPr>
      <w:r w:rsidRPr="00A03F1B">
        <w:rPr>
          <w:rFonts w:cs="Arial"/>
        </w:rPr>
        <w:t>výrobní porady</w:t>
      </w:r>
    </w:p>
    <w:p w14:paraId="22845BBE" w14:textId="77777777" w:rsidR="00671CEA" w:rsidRPr="00A03F1B" w:rsidRDefault="00671CEA" w:rsidP="00D1156B">
      <w:pPr>
        <w:pStyle w:val="Odstavecseseznamem"/>
        <w:numPr>
          <w:ilvl w:val="0"/>
          <w:numId w:val="4"/>
        </w:numPr>
        <w:rPr>
          <w:rFonts w:cs="Arial"/>
        </w:rPr>
      </w:pPr>
      <w:r w:rsidRPr="00A03F1B">
        <w:rPr>
          <w:rFonts w:cs="Arial"/>
        </w:rPr>
        <w:t>koordinace s ostatními zpracovateli projektových dokumentací</w:t>
      </w:r>
    </w:p>
    <w:p w14:paraId="4AC05D97" w14:textId="77777777" w:rsidR="00671CEA" w:rsidRPr="00A03F1B" w:rsidRDefault="00671CEA" w:rsidP="00D1156B">
      <w:pPr>
        <w:pStyle w:val="Odstavecseseznamem"/>
        <w:numPr>
          <w:ilvl w:val="0"/>
          <w:numId w:val="4"/>
        </w:numPr>
        <w:rPr>
          <w:rFonts w:cs="Arial"/>
        </w:rPr>
      </w:pPr>
      <w:r w:rsidRPr="00A03F1B">
        <w:rPr>
          <w:rFonts w:cs="Arial"/>
        </w:rPr>
        <w:t>územní rozhodnutí</w:t>
      </w:r>
    </w:p>
    <w:p w14:paraId="50D35454" w14:textId="77777777" w:rsidR="00D1156B" w:rsidRPr="00742D35" w:rsidRDefault="00D1156B" w:rsidP="00F9653A">
      <w:pPr>
        <w:jc w:val="left"/>
        <w:rPr>
          <w:rFonts w:cs="Arial"/>
          <w:highlight w:val="yellow"/>
        </w:rPr>
      </w:pPr>
      <w:r w:rsidRPr="00742D35">
        <w:rPr>
          <w:rFonts w:cs="Arial"/>
          <w:highlight w:val="yellow"/>
        </w:rPr>
        <w:br w:type="page"/>
      </w:r>
    </w:p>
    <w:p w14:paraId="5656F8A0" w14:textId="77777777" w:rsidR="00D1156B" w:rsidRPr="00F840B2" w:rsidRDefault="00671CEA" w:rsidP="00122536">
      <w:pPr>
        <w:pStyle w:val="Nadpis2"/>
        <w:rPr>
          <w:rFonts w:cs="Arial"/>
        </w:rPr>
      </w:pPr>
      <w:bookmarkStart w:id="5" w:name="_Toc187916485"/>
      <w:r w:rsidRPr="00F840B2">
        <w:rPr>
          <w:rFonts w:cs="Arial"/>
        </w:rPr>
        <w:lastRenderedPageBreak/>
        <w:t>Související provozní soubory a stavební objekty</w:t>
      </w:r>
      <w:bookmarkEnd w:id="5"/>
    </w:p>
    <w:p w14:paraId="618CF15B" w14:textId="77777777" w:rsidR="00671CEA" w:rsidRPr="00F840B2" w:rsidRDefault="00671CEA" w:rsidP="00F51ED8">
      <w:pPr>
        <w:ind w:firstLine="576"/>
        <w:rPr>
          <w:rFonts w:cs="Arial"/>
        </w:rPr>
      </w:pPr>
      <w:r w:rsidRPr="00F840B2">
        <w:rPr>
          <w:rFonts w:cs="Arial"/>
        </w:rPr>
        <w:t xml:space="preserve">S tímto PS přímo souvisí </w:t>
      </w:r>
    </w:p>
    <w:p w14:paraId="77142B16" w14:textId="77777777" w:rsidR="00D5537F" w:rsidRPr="00D5537F" w:rsidRDefault="00D5537F" w:rsidP="00D5537F">
      <w:pPr>
        <w:rPr>
          <w:rFonts w:cs="Arial"/>
        </w:rPr>
      </w:pPr>
      <w:r w:rsidRPr="00D5537F">
        <w:rPr>
          <w:rFonts w:cs="Arial"/>
        </w:rPr>
        <w:t>SK 00-00-02 Horní Lideč – Vsetín, železniční svršek a spodek</w:t>
      </w:r>
    </w:p>
    <w:p w14:paraId="5BC5F4EF" w14:textId="77777777" w:rsidR="00D5537F" w:rsidRPr="00D5537F" w:rsidRDefault="00D5537F" w:rsidP="00D5537F">
      <w:pPr>
        <w:rPr>
          <w:rFonts w:cs="Arial"/>
        </w:rPr>
      </w:pPr>
      <w:r w:rsidRPr="00D5537F">
        <w:rPr>
          <w:rFonts w:cs="Arial"/>
        </w:rPr>
        <w:t>SO 11-10-01 Horní Lideč – Vsetín, železniční svršek</w:t>
      </w:r>
    </w:p>
    <w:p w14:paraId="54525E19" w14:textId="77777777" w:rsidR="00B943FC" w:rsidRDefault="00D5537F" w:rsidP="00D5537F">
      <w:pPr>
        <w:rPr>
          <w:rFonts w:cs="Arial"/>
        </w:rPr>
      </w:pPr>
      <w:r w:rsidRPr="00D5537F">
        <w:rPr>
          <w:rFonts w:cs="Arial"/>
        </w:rPr>
        <w:t>SO 11-11-01 Horní Lideč – Vsetín, železniční spodek</w:t>
      </w:r>
    </w:p>
    <w:p w14:paraId="76F0C6C9" w14:textId="77777777" w:rsidR="00D5537F" w:rsidRPr="00697FD0" w:rsidRDefault="00D5537F" w:rsidP="00D5537F">
      <w:pPr>
        <w:pStyle w:val="Nadpis2"/>
        <w:rPr>
          <w:rFonts w:cs="Arial"/>
        </w:rPr>
      </w:pPr>
      <w:bookmarkStart w:id="6" w:name="_Toc174681991"/>
      <w:bookmarkStart w:id="7" w:name="_Toc187916486"/>
      <w:r w:rsidRPr="00697FD0">
        <w:rPr>
          <w:rFonts w:cs="Arial"/>
        </w:rPr>
        <w:t>Odchylky od předchozí dokumentace</w:t>
      </w:r>
      <w:bookmarkEnd w:id="6"/>
      <w:bookmarkEnd w:id="7"/>
      <w:r w:rsidRPr="00697FD0">
        <w:rPr>
          <w:rFonts w:cs="Arial"/>
        </w:rPr>
        <w:t xml:space="preserve">  </w:t>
      </w:r>
    </w:p>
    <w:p w14:paraId="0E0707D5" w14:textId="77777777" w:rsidR="00D5537F" w:rsidRPr="00697FD0" w:rsidRDefault="00D5537F" w:rsidP="00D5537F">
      <w:pPr>
        <w:rPr>
          <w:rFonts w:cs="Arial"/>
        </w:rPr>
      </w:pPr>
      <w:r w:rsidRPr="00697FD0">
        <w:rPr>
          <w:rFonts w:cs="Arial"/>
        </w:rPr>
        <w:tab/>
        <w:t xml:space="preserve"> Odchylky od předchozího stupně projektové dokumentace v zásadě nejsou. Došlo pouze k upřesnění technického řešení náplně tohoto PS.   </w:t>
      </w:r>
    </w:p>
    <w:p w14:paraId="3EC41EC4" w14:textId="77777777" w:rsidR="00D5537F" w:rsidRPr="00697FD0" w:rsidRDefault="00D5537F" w:rsidP="00D5537F">
      <w:pPr>
        <w:pStyle w:val="Nadpis2"/>
        <w:rPr>
          <w:rFonts w:cs="Arial"/>
        </w:rPr>
      </w:pPr>
      <w:bookmarkStart w:id="8" w:name="_Toc174681992"/>
      <w:bookmarkStart w:id="9" w:name="_Toc187916487"/>
      <w:r w:rsidRPr="00697FD0">
        <w:rPr>
          <w:rFonts w:cs="Arial"/>
        </w:rPr>
        <w:t>Odchylky od platných norem a předpisů</w:t>
      </w:r>
      <w:bookmarkEnd w:id="8"/>
      <w:bookmarkEnd w:id="9"/>
    </w:p>
    <w:p w14:paraId="04DD1B60" w14:textId="77777777" w:rsidR="00D5537F" w:rsidRPr="00697FD0" w:rsidRDefault="00D5537F" w:rsidP="00D5537F">
      <w:pPr>
        <w:rPr>
          <w:rFonts w:cs="Arial"/>
        </w:rPr>
      </w:pPr>
      <w:r w:rsidRPr="00697FD0">
        <w:rPr>
          <w:rFonts w:cs="Arial"/>
        </w:rPr>
        <w:tab/>
        <w:t>Projektová dokumentace byla zpracována v souladu s platnými normami a ostatními předpisy na ně navazujícími. Žádné výjimky z norem a předpisů nejsou navrhovány.</w:t>
      </w:r>
    </w:p>
    <w:p w14:paraId="316FE102" w14:textId="77777777" w:rsidR="00D5537F" w:rsidRPr="00697FD0" w:rsidRDefault="00D5537F" w:rsidP="00D5537F">
      <w:pPr>
        <w:pStyle w:val="Nadpis2"/>
        <w:rPr>
          <w:rFonts w:cs="Arial"/>
        </w:rPr>
      </w:pPr>
      <w:bookmarkStart w:id="10" w:name="_Toc174681993"/>
      <w:bookmarkStart w:id="11" w:name="_Toc187916488"/>
      <w:r w:rsidRPr="00697FD0">
        <w:rPr>
          <w:rFonts w:cs="Arial"/>
        </w:rPr>
        <w:t>Technické řešení požadavků na interoperabilitu</w:t>
      </w:r>
      <w:bookmarkEnd w:id="10"/>
      <w:bookmarkEnd w:id="11"/>
    </w:p>
    <w:p w14:paraId="2C17C6DF" w14:textId="77777777" w:rsidR="00D1156B" w:rsidRPr="00F840B2" w:rsidRDefault="00D5537F" w:rsidP="00D5537F">
      <w:pPr>
        <w:ind w:firstLine="708"/>
        <w:rPr>
          <w:rFonts w:cs="Arial"/>
        </w:rPr>
      </w:pPr>
      <w:r w:rsidRPr="00697FD0">
        <w:rPr>
          <w:rFonts w:cs="Arial"/>
        </w:rPr>
        <w:t>Pro zpracování projektu, jako podklad pro splnění požadavků z hlediska interoperability, byly použity národní zákony a vyhlášky, technické normy, interní pře</w:t>
      </w:r>
      <w:r>
        <w:rPr>
          <w:rFonts w:cs="Arial"/>
        </w:rPr>
        <w:t>dpisy, směrnice a vzorové listy</w:t>
      </w:r>
      <w:r w:rsidR="00671CEA" w:rsidRPr="00F840B2">
        <w:rPr>
          <w:rFonts w:cs="Arial"/>
        </w:rPr>
        <w:t>.</w:t>
      </w:r>
    </w:p>
    <w:p w14:paraId="273514E2" w14:textId="77777777" w:rsidR="00671CEA" w:rsidRPr="00A03F1B" w:rsidRDefault="00671CEA" w:rsidP="00122536">
      <w:pPr>
        <w:pStyle w:val="Nadpis2"/>
        <w:rPr>
          <w:rFonts w:cs="Arial"/>
        </w:rPr>
      </w:pPr>
      <w:bookmarkStart w:id="12" w:name="_Toc187916489"/>
      <w:r w:rsidRPr="00A03F1B">
        <w:rPr>
          <w:rFonts w:cs="Arial"/>
        </w:rPr>
        <w:t>Technické normy</w:t>
      </w:r>
      <w:bookmarkEnd w:id="12"/>
    </w:p>
    <w:p w14:paraId="3A6EDA99" w14:textId="77777777" w:rsidR="00671CEA" w:rsidRPr="00A03F1B" w:rsidRDefault="00671CEA" w:rsidP="00E95453">
      <w:pPr>
        <w:pStyle w:val="Nadpis3"/>
        <w:rPr>
          <w:rFonts w:cs="Arial"/>
        </w:rPr>
      </w:pPr>
      <w:bookmarkStart w:id="13" w:name="_Toc187916490"/>
      <w:r w:rsidRPr="00A03F1B">
        <w:rPr>
          <w:rFonts w:cs="Arial"/>
        </w:rPr>
        <w:t>Přednostně platné normy pro návrh tohoto PS</w:t>
      </w:r>
      <w:bookmarkEnd w:id="13"/>
    </w:p>
    <w:p w14:paraId="49C4F7C6" w14:textId="77777777" w:rsidR="00D5537F" w:rsidRPr="00697FD0" w:rsidRDefault="00671CEA" w:rsidP="00D5537F">
      <w:pPr>
        <w:rPr>
          <w:rFonts w:cs="Arial"/>
          <w:sz w:val="20"/>
          <w:szCs w:val="20"/>
        </w:rPr>
      </w:pPr>
      <w:r w:rsidRPr="00A03F1B">
        <w:rPr>
          <w:rFonts w:cs="Arial"/>
          <w:sz w:val="20"/>
          <w:szCs w:val="20"/>
        </w:rPr>
        <w:t>•</w:t>
      </w:r>
      <w:r w:rsidRPr="00A03F1B">
        <w:rPr>
          <w:rFonts w:cs="Arial"/>
          <w:sz w:val="20"/>
          <w:szCs w:val="20"/>
        </w:rPr>
        <w:tab/>
      </w:r>
      <w:r w:rsidR="00D5537F" w:rsidRPr="00697FD0">
        <w:rPr>
          <w:rFonts w:cs="Arial"/>
          <w:sz w:val="20"/>
          <w:szCs w:val="20"/>
        </w:rPr>
        <w:t>ČSN EN 50126</w:t>
      </w:r>
      <w:r w:rsidR="00D5537F" w:rsidRPr="00697FD0">
        <w:rPr>
          <w:rFonts w:cs="Arial"/>
          <w:sz w:val="20"/>
          <w:szCs w:val="20"/>
        </w:rPr>
        <w:tab/>
      </w:r>
      <w:r w:rsidR="00D5537F" w:rsidRPr="00697FD0">
        <w:rPr>
          <w:rFonts w:cs="Arial"/>
          <w:sz w:val="20"/>
          <w:szCs w:val="20"/>
        </w:rPr>
        <w:tab/>
        <w:t>Drážní zařízení - Stanovení a prokázání bezporuchovosti, pohotovosti, udržovatelnosti a bezpečnosti (RAMS)</w:t>
      </w:r>
    </w:p>
    <w:p w14:paraId="246238C1" w14:textId="77777777" w:rsidR="00D5537F" w:rsidRPr="00697FD0" w:rsidRDefault="00D5537F" w:rsidP="00D5537F">
      <w:pPr>
        <w:rPr>
          <w:rFonts w:cs="Arial"/>
          <w:sz w:val="20"/>
          <w:szCs w:val="20"/>
        </w:rPr>
      </w:pPr>
      <w:r w:rsidRPr="00697FD0">
        <w:rPr>
          <w:rFonts w:cs="Arial"/>
          <w:sz w:val="20"/>
          <w:szCs w:val="20"/>
        </w:rPr>
        <w:t>•</w:t>
      </w:r>
      <w:r w:rsidRPr="00697FD0">
        <w:rPr>
          <w:rFonts w:cs="Arial"/>
          <w:sz w:val="20"/>
          <w:szCs w:val="20"/>
        </w:rPr>
        <w:tab/>
        <w:t>ČSN EN 50125-3</w:t>
      </w:r>
      <w:r w:rsidRPr="00697FD0">
        <w:rPr>
          <w:rFonts w:cs="Arial"/>
          <w:sz w:val="20"/>
          <w:szCs w:val="20"/>
        </w:rPr>
        <w:tab/>
        <w:t xml:space="preserve">Drážní zařízení - Podmínky prostředí pro zařízení - Část 3: Zabezpečovací a sdělovací zařízení </w:t>
      </w:r>
    </w:p>
    <w:p w14:paraId="67280513" w14:textId="77777777" w:rsidR="00D5537F" w:rsidRPr="00697FD0" w:rsidRDefault="00D5537F" w:rsidP="00D5537F">
      <w:pPr>
        <w:rPr>
          <w:rFonts w:cs="Arial"/>
          <w:sz w:val="20"/>
          <w:szCs w:val="20"/>
        </w:rPr>
      </w:pPr>
      <w:r w:rsidRPr="00697FD0">
        <w:rPr>
          <w:rFonts w:cs="Arial"/>
          <w:sz w:val="20"/>
          <w:szCs w:val="20"/>
        </w:rPr>
        <w:t>•</w:t>
      </w:r>
      <w:r w:rsidRPr="00697FD0">
        <w:rPr>
          <w:rFonts w:cs="Arial"/>
          <w:sz w:val="20"/>
          <w:szCs w:val="20"/>
        </w:rPr>
        <w:tab/>
        <w:t>ČSN EN 50238</w:t>
      </w:r>
      <w:r w:rsidRPr="00697FD0">
        <w:rPr>
          <w:rFonts w:cs="Arial"/>
          <w:sz w:val="20"/>
          <w:szCs w:val="20"/>
        </w:rPr>
        <w:tab/>
      </w:r>
      <w:r w:rsidRPr="00697FD0">
        <w:rPr>
          <w:rFonts w:cs="Arial"/>
          <w:sz w:val="20"/>
          <w:szCs w:val="20"/>
        </w:rPr>
        <w:tab/>
        <w:t>Drážní zařízení - Kompatibilita mezi drážním vozidlem a systémy pro detekování vlaků</w:t>
      </w:r>
    </w:p>
    <w:p w14:paraId="05579641" w14:textId="77777777" w:rsidR="00D5537F" w:rsidRPr="00697FD0" w:rsidRDefault="00D5537F" w:rsidP="00D5537F">
      <w:pPr>
        <w:rPr>
          <w:rFonts w:cs="Arial"/>
          <w:sz w:val="20"/>
          <w:szCs w:val="20"/>
        </w:rPr>
      </w:pPr>
      <w:r w:rsidRPr="00697FD0">
        <w:rPr>
          <w:rFonts w:cs="Arial"/>
          <w:sz w:val="20"/>
          <w:szCs w:val="20"/>
        </w:rPr>
        <w:t>•</w:t>
      </w:r>
      <w:r w:rsidRPr="00697FD0">
        <w:rPr>
          <w:rFonts w:cs="Arial"/>
          <w:sz w:val="20"/>
          <w:szCs w:val="20"/>
        </w:rPr>
        <w:tab/>
        <w:t>ČSN EN 50159</w:t>
      </w:r>
      <w:r w:rsidRPr="00697FD0">
        <w:rPr>
          <w:rFonts w:cs="Arial"/>
          <w:sz w:val="20"/>
          <w:szCs w:val="20"/>
        </w:rPr>
        <w:tab/>
      </w:r>
      <w:r w:rsidRPr="00697FD0">
        <w:rPr>
          <w:rFonts w:cs="Arial"/>
          <w:sz w:val="20"/>
          <w:szCs w:val="20"/>
        </w:rPr>
        <w:tab/>
        <w:t>Drážní zařízení - Sdělovací a zabezpečovací systémy a systémy zpracování dat</w:t>
      </w:r>
      <w:r w:rsidR="007748B9">
        <w:rPr>
          <w:rFonts w:cs="Arial"/>
          <w:sz w:val="20"/>
          <w:szCs w:val="20"/>
        </w:rPr>
        <w:t>\\</w:t>
      </w:r>
      <w:r w:rsidRPr="00697FD0">
        <w:rPr>
          <w:rFonts w:cs="Arial"/>
          <w:sz w:val="20"/>
          <w:szCs w:val="20"/>
        </w:rPr>
        <w:t xml:space="preserve"> - Komunikace v přenosových zabezpečovacích systémech</w:t>
      </w:r>
    </w:p>
    <w:p w14:paraId="0C2BE1C1" w14:textId="77777777" w:rsidR="00D5537F" w:rsidRPr="00697FD0" w:rsidRDefault="00D5537F" w:rsidP="00D5537F">
      <w:pPr>
        <w:rPr>
          <w:rFonts w:cs="Arial"/>
          <w:sz w:val="20"/>
          <w:szCs w:val="20"/>
        </w:rPr>
      </w:pPr>
      <w:r w:rsidRPr="00697FD0">
        <w:rPr>
          <w:rFonts w:cs="Arial"/>
          <w:sz w:val="20"/>
          <w:szCs w:val="20"/>
        </w:rPr>
        <w:t>•</w:t>
      </w:r>
      <w:r w:rsidRPr="00697FD0">
        <w:rPr>
          <w:rFonts w:cs="Arial"/>
          <w:sz w:val="20"/>
          <w:szCs w:val="20"/>
        </w:rPr>
        <w:tab/>
        <w:t>ČSN EN 50121</w:t>
      </w:r>
      <w:r w:rsidRPr="00697FD0">
        <w:rPr>
          <w:rFonts w:cs="Arial"/>
          <w:sz w:val="20"/>
          <w:szCs w:val="20"/>
        </w:rPr>
        <w:tab/>
      </w:r>
      <w:r w:rsidRPr="00697FD0">
        <w:rPr>
          <w:rFonts w:cs="Arial"/>
          <w:sz w:val="20"/>
          <w:szCs w:val="20"/>
        </w:rPr>
        <w:tab/>
        <w:t>Drážní zařízení - elektromagnetická kompatibilita</w:t>
      </w:r>
    </w:p>
    <w:p w14:paraId="0A806E0D" w14:textId="77777777" w:rsidR="00D5537F" w:rsidRPr="00697FD0" w:rsidRDefault="00D5537F" w:rsidP="00D5537F">
      <w:pPr>
        <w:rPr>
          <w:rFonts w:cs="Arial"/>
          <w:sz w:val="20"/>
          <w:szCs w:val="20"/>
        </w:rPr>
      </w:pPr>
      <w:r w:rsidRPr="00697FD0">
        <w:rPr>
          <w:rFonts w:cs="Arial"/>
          <w:sz w:val="20"/>
          <w:szCs w:val="20"/>
        </w:rPr>
        <w:t>•</w:t>
      </w:r>
      <w:r w:rsidRPr="00697FD0">
        <w:rPr>
          <w:rFonts w:cs="Arial"/>
          <w:sz w:val="20"/>
          <w:szCs w:val="20"/>
        </w:rPr>
        <w:tab/>
        <w:t>ČSN 33 4050</w:t>
      </w:r>
      <w:r w:rsidRPr="00697FD0">
        <w:rPr>
          <w:rFonts w:cs="Arial"/>
          <w:sz w:val="20"/>
          <w:szCs w:val="20"/>
        </w:rPr>
        <w:tab/>
      </w:r>
      <w:r w:rsidRPr="00697FD0">
        <w:rPr>
          <w:rFonts w:cs="Arial"/>
          <w:sz w:val="20"/>
          <w:szCs w:val="20"/>
        </w:rPr>
        <w:tab/>
        <w:t>Předpisy pro podzemní sdělovací vedení</w:t>
      </w:r>
    </w:p>
    <w:p w14:paraId="7C0AA064" w14:textId="77777777" w:rsidR="00D5537F" w:rsidRPr="00697FD0" w:rsidRDefault="00D5537F" w:rsidP="00D5537F">
      <w:pPr>
        <w:rPr>
          <w:rFonts w:cs="Arial"/>
          <w:sz w:val="20"/>
          <w:szCs w:val="20"/>
        </w:rPr>
      </w:pPr>
      <w:r w:rsidRPr="00697FD0">
        <w:rPr>
          <w:rFonts w:cs="Arial"/>
          <w:sz w:val="20"/>
          <w:szCs w:val="20"/>
        </w:rPr>
        <w:t>•</w:t>
      </w:r>
      <w:r w:rsidRPr="00697FD0">
        <w:rPr>
          <w:rFonts w:cs="Arial"/>
          <w:sz w:val="20"/>
          <w:szCs w:val="20"/>
        </w:rPr>
        <w:tab/>
        <w:t>ČSN 37 5711</w:t>
      </w:r>
      <w:r w:rsidRPr="00697FD0">
        <w:rPr>
          <w:rFonts w:cs="Arial"/>
          <w:sz w:val="20"/>
          <w:szCs w:val="20"/>
        </w:rPr>
        <w:tab/>
      </w:r>
      <w:r w:rsidRPr="00697FD0">
        <w:rPr>
          <w:rFonts w:cs="Arial"/>
          <w:sz w:val="20"/>
          <w:szCs w:val="20"/>
        </w:rPr>
        <w:tab/>
        <w:t>Křížení úložných, závlačných a závěsných kabelů s celostátními drahami</w:t>
      </w:r>
    </w:p>
    <w:p w14:paraId="3EB81AF5" w14:textId="77777777" w:rsidR="00D5537F" w:rsidRPr="00697FD0" w:rsidRDefault="00D5537F" w:rsidP="00D5537F">
      <w:pPr>
        <w:rPr>
          <w:rFonts w:cs="Arial"/>
          <w:sz w:val="20"/>
          <w:szCs w:val="20"/>
        </w:rPr>
      </w:pPr>
      <w:r w:rsidRPr="00697FD0">
        <w:rPr>
          <w:rFonts w:cs="Arial"/>
          <w:sz w:val="20"/>
          <w:szCs w:val="20"/>
        </w:rPr>
        <w:t>•</w:t>
      </w:r>
      <w:r w:rsidRPr="00697FD0">
        <w:rPr>
          <w:rFonts w:cs="Arial"/>
          <w:sz w:val="20"/>
          <w:szCs w:val="20"/>
        </w:rPr>
        <w:tab/>
        <w:t>ČSN 34 7851</w:t>
      </w:r>
      <w:r w:rsidRPr="00697FD0">
        <w:rPr>
          <w:rFonts w:cs="Arial"/>
          <w:sz w:val="20"/>
          <w:szCs w:val="20"/>
        </w:rPr>
        <w:tab/>
      </w:r>
      <w:r w:rsidRPr="00697FD0">
        <w:rPr>
          <w:rFonts w:cs="Arial"/>
          <w:sz w:val="20"/>
          <w:szCs w:val="20"/>
        </w:rPr>
        <w:tab/>
        <w:t>Sdělovací kabely dálkové</w:t>
      </w:r>
    </w:p>
    <w:p w14:paraId="37EF01F2" w14:textId="77777777" w:rsidR="00D5537F" w:rsidRPr="00697FD0" w:rsidRDefault="00D5537F" w:rsidP="00D5537F">
      <w:pPr>
        <w:rPr>
          <w:rFonts w:cs="Arial"/>
          <w:sz w:val="20"/>
          <w:szCs w:val="20"/>
        </w:rPr>
      </w:pPr>
      <w:r w:rsidRPr="00697FD0">
        <w:rPr>
          <w:rFonts w:cs="Arial"/>
          <w:sz w:val="20"/>
          <w:szCs w:val="20"/>
        </w:rPr>
        <w:lastRenderedPageBreak/>
        <w:t>•</w:t>
      </w:r>
      <w:r w:rsidRPr="00697FD0">
        <w:rPr>
          <w:rFonts w:cs="Arial"/>
          <w:sz w:val="20"/>
          <w:szCs w:val="20"/>
        </w:rPr>
        <w:tab/>
        <w:t>ČSN IEC 794-1</w:t>
      </w:r>
      <w:r w:rsidRPr="00697FD0">
        <w:rPr>
          <w:rFonts w:cs="Arial"/>
          <w:sz w:val="20"/>
          <w:szCs w:val="20"/>
        </w:rPr>
        <w:tab/>
      </w:r>
      <w:r w:rsidRPr="00697FD0">
        <w:rPr>
          <w:rFonts w:cs="Arial"/>
          <w:sz w:val="20"/>
          <w:szCs w:val="20"/>
        </w:rPr>
        <w:tab/>
        <w:t>Optické kabely</w:t>
      </w:r>
    </w:p>
    <w:p w14:paraId="672A6BB1" w14:textId="77777777" w:rsidR="00D5537F" w:rsidRPr="00697FD0" w:rsidRDefault="00D5537F" w:rsidP="00D5537F">
      <w:pPr>
        <w:pStyle w:val="Nadpis3"/>
        <w:rPr>
          <w:rFonts w:cs="Arial"/>
        </w:rPr>
      </w:pPr>
      <w:bookmarkStart w:id="14" w:name="_Toc174681996"/>
      <w:bookmarkStart w:id="15" w:name="_Toc187916491"/>
      <w:r w:rsidRPr="00697FD0">
        <w:rPr>
          <w:rFonts w:cs="Arial"/>
        </w:rPr>
        <w:t>Vyhlášky a interní předpisy</w:t>
      </w:r>
      <w:bookmarkEnd w:id="14"/>
      <w:bookmarkEnd w:id="15"/>
    </w:p>
    <w:p w14:paraId="617249C7" w14:textId="77777777" w:rsidR="00D5537F" w:rsidRPr="00697FD0" w:rsidRDefault="00D5537F" w:rsidP="00D5537F">
      <w:pPr>
        <w:ind w:left="705" w:hanging="705"/>
        <w:rPr>
          <w:rFonts w:cs="Arial"/>
          <w:sz w:val="20"/>
          <w:szCs w:val="20"/>
        </w:rPr>
      </w:pPr>
      <w:r w:rsidRPr="00697FD0">
        <w:rPr>
          <w:rFonts w:cs="Arial"/>
          <w:sz w:val="20"/>
          <w:szCs w:val="20"/>
        </w:rPr>
        <w:t>•</w:t>
      </w:r>
      <w:r w:rsidRPr="00697FD0">
        <w:rPr>
          <w:rFonts w:cs="Arial"/>
          <w:sz w:val="20"/>
          <w:szCs w:val="20"/>
        </w:rPr>
        <w:tab/>
        <w:t>Směrnice SŽ, s.o. č. 11/2006 „Dokumentace pro přípravu staveb na železničních drahách celostátních a regionálních“ , v platném znění ( vč. změny č. 1 z 05/2010 a změny č. 1 přílohy č.1 z 04/2012),</w:t>
      </w:r>
    </w:p>
    <w:p w14:paraId="78854762" w14:textId="77777777" w:rsidR="00D5537F" w:rsidRPr="00697FD0" w:rsidRDefault="00D5537F" w:rsidP="00D5537F">
      <w:pPr>
        <w:ind w:left="705" w:hanging="705"/>
        <w:rPr>
          <w:rFonts w:cs="Arial"/>
          <w:sz w:val="20"/>
          <w:szCs w:val="20"/>
        </w:rPr>
      </w:pPr>
      <w:r w:rsidRPr="00697FD0">
        <w:rPr>
          <w:rFonts w:cs="Arial"/>
          <w:sz w:val="20"/>
          <w:szCs w:val="20"/>
        </w:rPr>
        <w:t>•</w:t>
      </w:r>
      <w:r w:rsidRPr="00697FD0">
        <w:rPr>
          <w:rFonts w:cs="Arial"/>
          <w:sz w:val="20"/>
          <w:szCs w:val="20"/>
        </w:rPr>
        <w:tab/>
        <w:t>Směrnice SŽ č. 20 „Směrnice pro stanovení a členění investičních nákladů staveb státní organizace Správa železniční dopravní cesty.</w:t>
      </w:r>
    </w:p>
    <w:p w14:paraId="2C10709D" w14:textId="77777777" w:rsidR="00D5537F" w:rsidRPr="00697FD0" w:rsidRDefault="00D5537F" w:rsidP="00D5537F">
      <w:pPr>
        <w:ind w:left="705" w:hanging="705"/>
        <w:rPr>
          <w:rFonts w:cs="Arial"/>
          <w:sz w:val="20"/>
          <w:szCs w:val="20"/>
        </w:rPr>
      </w:pPr>
      <w:r w:rsidRPr="00697FD0">
        <w:rPr>
          <w:rFonts w:cs="Arial"/>
          <w:sz w:val="20"/>
          <w:szCs w:val="20"/>
        </w:rPr>
        <w:t>•</w:t>
      </w:r>
      <w:r w:rsidRPr="00697FD0">
        <w:rPr>
          <w:rFonts w:cs="Arial"/>
          <w:sz w:val="20"/>
          <w:szCs w:val="20"/>
        </w:rPr>
        <w:tab/>
        <w:t>Směrnice SŽ, s.o. č. 30/2008 „Zásady rekonstrukce celostátních drah nezařazených do evropského železničního systému“</w:t>
      </w:r>
    </w:p>
    <w:p w14:paraId="0DBD142D" w14:textId="77777777" w:rsidR="00D5537F" w:rsidRPr="00697FD0" w:rsidRDefault="00D5537F" w:rsidP="00D5537F">
      <w:pPr>
        <w:ind w:left="705" w:hanging="705"/>
        <w:rPr>
          <w:rFonts w:cs="Arial"/>
          <w:sz w:val="20"/>
          <w:szCs w:val="20"/>
        </w:rPr>
      </w:pPr>
      <w:r w:rsidRPr="00697FD0">
        <w:rPr>
          <w:rFonts w:cs="Arial"/>
          <w:sz w:val="20"/>
          <w:szCs w:val="20"/>
        </w:rPr>
        <w:t>•</w:t>
      </w:r>
      <w:r w:rsidRPr="00697FD0">
        <w:rPr>
          <w:rFonts w:cs="Arial"/>
          <w:sz w:val="20"/>
          <w:szCs w:val="20"/>
        </w:rPr>
        <w:tab/>
        <w:t>Technická specifikace SŽDC, s.o. č. TS 2/2008 - ZSE „Dálková diagnostika technologických systémů železniční dopravní cesty“</w:t>
      </w:r>
    </w:p>
    <w:p w14:paraId="29BBAD5C" w14:textId="77777777" w:rsidR="00D5537F" w:rsidRPr="00697FD0" w:rsidRDefault="00D5537F" w:rsidP="00D5537F">
      <w:pPr>
        <w:ind w:left="705" w:hanging="705"/>
        <w:rPr>
          <w:rFonts w:cs="Arial"/>
          <w:sz w:val="20"/>
          <w:szCs w:val="20"/>
        </w:rPr>
      </w:pPr>
      <w:bookmarkStart w:id="16" w:name="_Hlk115952286"/>
      <w:r w:rsidRPr="00697FD0">
        <w:rPr>
          <w:rFonts w:cs="Arial"/>
          <w:sz w:val="20"/>
          <w:szCs w:val="20"/>
        </w:rPr>
        <w:t>•</w:t>
      </w:r>
      <w:r w:rsidRPr="00697FD0">
        <w:rPr>
          <w:rFonts w:cs="Arial"/>
          <w:sz w:val="20"/>
          <w:szCs w:val="20"/>
        </w:rPr>
        <w:tab/>
        <w:t>Směrnice SŽ, s.o. S4, příloha 26 „Kabely v tělese železničního spodku“</w:t>
      </w:r>
    </w:p>
    <w:p w14:paraId="1FF65FF1" w14:textId="77777777" w:rsidR="00D5537F" w:rsidRPr="00697FD0" w:rsidRDefault="00D5537F" w:rsidP="00D5537F">
      <w:pPr>
        <w:ind w:left="705" w:hanging="705"/>
        <w:rPr>
          <w:rFonts w:cs="Arial"/>
          <w:sz w:val="20"/>
          <w:szCs w:val="20"/>
        </w:rPr>
      </w:pPr>
      <w:bookmarkStart w:id="17" w:name="_Hlk115952312"/>
      <w:bookmarkEnd w:id="16"/>
      <w:r w:rsidRPr="00697FD0">
        <w:rPr>
          <w:rFonts w:cs="Arial"/>
          <w:sz w:val="20"/>
          <w:szCs w:val="20"/>
        </w:rPr>
        <w:t>•</w:t>
      </w:r>
      <w:r w:rsidRPr="00697FD0">
        <w:rPr>
          <w:rFonts w:cs="Arial"/>
          <w:sz w:val="20"/>
          <w:szCs w:val="20"/>
        </w:rPr>
        <w:tab/>
        <w:t>4856/2016-SŽDC-TÚDC-ÚATT „Všeobecné podmínky pro činnosti na kabelech v majetku Správy železniční dopravní cesty s.o. (ve správě Technické ústředny dopravní cesty)“</w:t>
      </w:r>
    </w:p>
    <w:p w14:paraId="49CB58E6" w14:textId="77777777" w:rsidR="00D5537F" w:rsidRPr="00697FD0" w:rsidRDefault="00D5537F" w:rsidP="00D5537F">
      <w:pPr>
        <w:ind w:left="705" w:hanging="705"/>
        <w:rPr>
          <w:rFonts w:cs="Arial"/>
          <w:sz w:val="20"/>
          <w:szCs w:val="20"/>
        </w:rPr>
      </w:pPr>
      <w:r w:rsidRPr="00697FD0">
        <w:rPr>
          <w:rFonts w:cs="Arial"/>
          <w:sz w:val="20"/>
          <w:szCs w:val="20"/>
        </w:rPr>
        <w:t>•</w:t>
      </w:r>
      <w:r w:rsidRPr="00697FD0">
        <w:rPr>
          <w:rFonts w:cs="Arial"/>
          <w:sz w:val="20"/>
          <w:szCs w:val="20"/>
        </w:rPr>
        <w:tab/>
        <w:t>Směrnice SŽ, s.o. č. 42 „Hospodaření s vyzískaným materiálem“</w:t>
      </w:r>
    </w:p>
    <w:p w14:paraId="191E39D0" w14:textId="77777777" w:rsidR="00D5537F" w:rsidRPr="00697FD0" w:rsidRDefault="00D5537F" w:rsidP="00D5537F">
      <w:pPr>
        <w:ind w:left="705" w:hanging="705"/>
        <w:rPr>
          <w:rFonts w:cs="Arial"/>
          <w:sz w:val="20"/>
          <w:szCs w:val="20"/>
        </w:rPr>
      </w:pPr>
      <w:r w:rsidRPr="00697FD0">
        <w:rPr>
          <w:rFonts w:cs="Arial"/>
          <w:sz w:val="20"/>
          <w:szCs w:val="20"/>
        </w:rPr>
        <w:t>•</w:t>
      </w:r>
      <w:r w:rsidRPr="00697FD0">
        <w:rPr>
          <w:rFonts w:cs="Arial"/>
          <w:sz w:val="20"/>
          <w:szCs w:val="20"/>
        </w:rPr>
        <w:tab/>
        <w:t>Pokyn generálního ředitele č. 21/2017 „Opatření a omezení pro dodávky technologických celků s dopadem na síťovou infrastrukturu SŽDC“</w:t>
      </w:r>
    </w:p>
    <w:p w14:paraId="379C9444" w14:textId="77777777" w:rsidR="00D5537F" w:rsidRPr="00697FD0" w:rsidRDefault="00D5537F" w:rsidP="00D5537F">
      <w:pPr>
        <w:ind w:left="705" w:hanging="705"/>
        <w:rPr>
          <w:rFonts w:cs="Arial"/>
          <w:sz w:val="20"/>
          <w:szCs w:val="20"/>
        </w:rPr>
      </w:pPr>
      <w:bookmarkStart w:id="18" w:name="_Hlk115952397"/>
      <w:r w:rsidRPr="00697FD0">
        <w:rPr>
          <w:rFonts w:cs="Arial"/>
          <w:sz w:val="20"/>
          <w:szCs w:val="20"/>
        </w:rPr>
        <w:t>•</w:t>
      </w:r>
      <w:r w:rsidRPr="00697FD0">
        <w:rPr>
          <w:rFonts w:cs="Arial"/>
          <w:sz w:val="20"/>
          <w:szCs w:val="20"/>
        </w:rPr>
        <w:tab/>
        <w:t>Směrnice SŽ, s.o. č. 116 „Technické specifikace rádiových zařízení pracujících v MRS v pásmu 150MHz“</w:t>
      </w:r>
      <w:bookmarkEnd w:id="17"/>
      <w:bookmarkEnd w:id="18"/>
    </w:p>
    <w:p w14:paraId="0CF0B4EC" w14:textId="77777777" w:rsidR="00D5537F" w:rsidRPr="00697FD0" w:rsidRDefault="00D5537F" w:rsidP="00D5537F">
      <w:pPr>
        <w:ind w:left="705" w:hanging="705"/>
        <w:rPr>
          <w:rFonts w:cs="Arial"/>
          <w:sz w:val="20"/>
          <w:szCs w:val="20"/>
        </w:rPr>
      </w:pPr>
      <w:r w:rsidRPr="00697FD0">
        <w:rPr>
          <w:rFonts w:cs="Arial"/>
          <w:sz w:val="20"/>
          <w:szCs w:val="20"/>
        </w:rPr>
        <w:t>•</w:t>
      </w:r>
      <w:r w:rsidRPr="00697FD0">
        <w:rPr>
          <w:rFonts w:cs="Arial"/>
          <w:sz w:val="20"/>
          <w:szCs w:val="20"/>
        </w:rPr>
        <w:tab/>
        <w:t>Směrnice SŽ TS 1/2022-SZ „Optické kabely a jejich příslušenství v přenosové síti státní organizace Správa železnic“</w:t>
      </w:r>
    </w:p>
    <w:p w14:paraId="09596867" w14:textId="77777777" w:rsidR="00D5537F" w:rsidRPr="00697FD0" w:rsidRDefault="00D5537F" w:rsidP="00D5537F">
      <w:pPr>
        <w:pStyle w:val="Nadpis3"/>
        <w:rPr>
          <w:rFonts w:cs="Arial"/>
        </w:rPr>
      </w:pPr>
      <w:bookmarkStart w:id="19" w:name="_Toc174681997"/>
      <w:bookmarkStart w:id="20" w:name="_Toc187916492"/>
      <w:r w:rsidRPr="00697FD0">
        <w:rPr>
          <w:rFonts w:cs="Arial"/>
        </w:rPr>
        <w:t>Ostatní platné normy použité pro návrh tohoto PS</w:t>
      </w:r>
      <w:bookmarkEnd w:id="19"/>
      <w:bookmarkEnd w:id="20"/>
    </w:p>
    <w:p w14:paraId="4606E067" w14:textId="77777777" w:rsidR="00D5537F" w:rsidRPr="00697FD0" w:rsidRDefault="00D5537F" w:rsidP="00D5537F">
      <w:pPr>
        <w:ind w:left="2124" w:hanging="2124"/>
        <w:rPr>
          <w:rFonts w:cs="Arial"/>
          <w:sz w:val="20"/>
          <w:szCs w:val="20"/>
        </w:rPr>
      </w:pPr>
      <w:r w:rsidRPr="00697FD0">
        <w:rPr>
          <w:rFonts w:cs="Arial"/>
          <w:sz w:val="20"/>
          <w:szCs w:val="20"/>
        </w:rPr>
        <w:t>ČSN 33 2000-3</w:t>
      </w:r>
      <w:r w:rsidRPr="00697FD0">
        <w:rPr>
          <w:rFonts w:cs="Arial"/>
          <w:sz w:val="20"/>
          <w:szCs w:val="20"/>
        </w:rPr>
        <w:tab/>
        <w:t>El</w:t>
      </w:r>
      <w:r w:rsidRPr="00697FD0">
        <w:rPr>
          <w:sz w:val="20"/>
          <w:szCs w:val="20"/>
        </w:rPr>
        <w:t>ektrot</w:t>
      </w:r>
      <w:r w:rsidRPr="00697FD0">
        <w:rPr>
          <w:rFonts w:cs="Arial"/>
          <w:sz w:val="20"/>
          <w:szCs w:val="20"/>
        </w:rPr>
        <w:t>echnické předpisy. Elektrická zařízení. Část 3 Stanovení základních charakteristik prostředí.</w:t>
      </w:r>
    </w:p>
    <w:p w14:paraId="10DBB6F9" w14:textId="77777777" w:rsidR="00D5537F" w:rsidRPr="00697FD0" w:rsidRDefault="00D5537F" w:rsidP="00D5537F">
      <w:pPr>
        <w:rPr>
          <w:rFonts w:cs="Arial"/>
          <w:sz w:val="20"/>
          <w:szCs w:val="20"/>
        </w:rPr>
      </w:pPr>
      <w:r w:rsidRPr="00697FD0">
        <w:rPr>
          <w:rFonts w:cs="Arial"/>
          <w:sz w:val="20"/>
          <w:szCs w:val="20"/>
        </w:rPr>
        <w:t xml:space="preserve">ČSN 33 2000-4 </w:t>
      </w:r>
      <w:r w:rsidRPr="00697FD0">
        <w:rPr>
          <w:rFonts w:cs="Arial"/>
          <w:sz w:val="20"/>
          <w:szCs w:val="20"/>
        </w:rPr>
        <w:tab/>
        <w:t xml:space="preserve">Elektrotechnické předpisy. Elektrická zařízení. Část 4 Bezpečnost </w:t>
      </w:r>
    </w:p>
    <w:p w14:paraId="580722FB" w14:textId="77777777" w:rsidR="00D5537F" w:rsidRPr="00697FD0" w:rsidRDefault="00D5537F" w:rsidP="00D5537F">
      <w:pPr>
        <w:ind w:left="2124" w:hanging="2124"/>
        <w:rPr>
          <w:rFonts w:cs="Arial"/>
          <w:sz w:val="20"/>
          <w:szCs w:val="20"/>
        </w:rPr>
      </w:pPr>
      <w:r w:rsidRPr="00697FD0">
        <w:rPr>
          <w:rFonts w:cs="Arial"/>
          <w:sz w:val="20"/>
          <w:szCs w:val="20"/>
        </w:rPr>
        <w:t>ČSN 33 2000-5</w:t>
      </w:r>
      <w:r w:rsidRPr="00697FD0">
        <w:rPr>
          <w:rFonts w:cs="Arial"/>
          <w:sz w:val="20"/>
          <w:szCs w:val="20"/>
        </w:rPr>
        <w:tab/>
        <w:t>Elektrotechnické předpisy. Elektrická zařízení. Část 5 Výběr a stavba elektrických zařízení</w:t>
      </w:r>
    </w:p>
    <w:p w14:paraId="24D5DDB0" w14:textId="77777777" w:rsidR="00D5537F" w:rsidRPr="00697FD0" w:rsidRDefault="00D5537F" w:rsidP="00D5537F">
      <w:pPr>
        <w:rPr>
          <w:rFonts w:cs="Arial"/>
          <w:sz w:val="20"/>
          <w:szCs w:val="20"/>
        </w:rPr>
      </w:pPr>
      <w:r w:rsidRPr="00697FD0">
        <w:rPr>
          <w:rFonts w:cs="Arial"/>
          <w:sz w:val="20"/>
          <w:szCs w:val="20"/>
        </w:rPr>
        <w:t>ČSN 37 5711</w:t>
      </w:r>
      <w:r w:rsidRPr="00697FD0">
        <w:rPr>
          <w:rFonts w:cs="Arial"/>
          <w:sz w:val="20"/>
          <w:szCs w:val="20"/>
        </w:rPr>
        <w:tab/>
      </w:r>
      <w:r w:rsidRPr="00697FD0">
        <w:rPr>
          <w:rFonts w:cs="Arial"/>
          <w:sz w:val="20"/>
          <w:szCs w:val="20"/>
        </w:rPr>
        <w:tab/>
        <w:t>Křižovatky kabelových vedení s železničními dráhami</w:t>
      </w:r>
    </w:p>
    <w:p w14:paraId="3BA66EFF" w14:textId="77777777" w:rsidR="00D5537F" w:rsidRPr="00697FD0" w:rsidRDefault="00D5537F" w:rsidP="00D5537F">
      <w:pPr>
        <w:rPr>
          <w:rFonts w:cs="Arial"/>
          <w:sz w:val="20"/>
          <w:szCs w:val="20"/>
        </w:rPr>
      </w:pPr>
      <w:r w:rsidRPr="00697FD0">
        <w:rPr>
          <w:rFonts w:cs="Arial"/>
          <w:sz w:val="20"/>
          <w:szCs w:val="20"/>
        </w:rPr>
        <w:t>ČSN 33 0165</w:t>
      </w:r>
      <w:r w:rsidRPr="00697FD0">
        <w:rPr>
          <w:rFonts w:cs="Arial"/>
          <w:sz w:val="20"/>
          <w:szCs w:val="20"/>
        </w:rPr>
        <w:tab/>
      </w:r>
      <w:r w:rsidRPr="00697FD0">
        <w:rPr>
          <w:rFonts w:cs="Arial"/>
          <w:sz w:val="20"/>
          <w:szCs w:val="20"/>
        </w:rPr>
        <w:tab/>
        <w:t>Elektrotechnické předpisy. Značení vodičů barvami nebo číslicemi</w:t>
      </w:r>
    </w:p>
    <w:p w14:paraId="7AFD001B" w14:textId="77777777" w:rsidR="00D5537F" w:rsidRPr="00697FD0" w:rsidRDefault="00D5537F" w:rsidP="00D5537F">
      <w:pPr>
        <w:rPr>
          <w:rFonts w:cs="Arial"/>
          <w:sz w:val="20"/>
          <w:szCs w:val="20"/>
        </w:rPr>
      </w:pPr>
      <w:r w:rsidRPr="00697FD0">
        <w:rPr>
          <w:rFonts w:cs="Arial"/>
          <w:sz w:val="20"/>
          <w:szCs w:val="20"/>
        </w:rPr>
        <w:t>ČSN 73 6005</w:t>
      </w:r>
      <w:r w:rsidRPr="00697FD0">
        <w:rPr>
          <w:rFonts w:cs="Arial"/>
          <w:sz w:val="20"/>
          <w:szCs w:val="20"/>
        </w:rPr>
        <w:tab/>
      </w:r>
      <w:r w:rsidRPr="00697FD0">
        <w:rPr>
          <w:rFonts w:cs="Arial"/>
          <w:sz w:val="20"/>
          <w:szCs w:val="20"/>
        </w:rPr>
        <w:tab/>
        <w:t>Prostorové uspořádání sítí technického vybavení</w:t>
      </w:r>
    </w:p>
    <w:p w14:paraId="56F9F2FC" w14:textId="77777777" w:rsidR="00D5537F" w:rsidRPr="00697FD0" w:rsidRDefault="00D5537F" w:rsidP="00D5537F">
      <w:pPr>
        <w:rPr>
          <w:rFonts w:cs="Arial"/>
          <w:sz w:val="20"/>
          <w:szCs w:val="20"/>
        </w:rPr>
      </w:pPr>
      <w:r w:rsidRPr="00697FD0">
        <w:rPr>
          <w:rFonts w:cs="Arial"/>
          <w:sz w:val="20"/>
          <w:szCs w:val="20"/>
        </w:rPr>
        <w:t>ČSN 73 6006</w:t>
      </w:r>
      <w:r w:rsidRPr="00697FD0">
        <w:rPr>
          <w:rFonts w:cs="Arial"/>
          <w:sz w:val="20"/>
          <w:szCs w:val="20"/>
        </w:rPr>
        <w:tab/>
      </w:r>
      <w:r w:rsidRPr="00697FD0">
        <w:rPr>
          <w:rFonts w:cs="Arial"/>
          <w:sz w:val="20"/>
          <w:szCs w:val="20"/>
        </w:rPr>
        <w:tab/>
        <w:t>Označování podzemních vedení výstražnými fóliemi</w:t>
      </w:r>
      <w:r w:rsidRPr="00697FD0">
        <w:rPr>
          <w:rFonts w:cs="Arial"/>
          <w:sz w:val="20"/>
          <w:szCs w:val="20"/>
        </w:rPr>
        <w:tab/>
      </w:r>
    </w:p>
    <w:p w14:paraId="4DEB8C08" w14:textId="77777777" w:rsidR="00D5537F" w:rsidRPr="00697FD0" w:rsidRDefault="00D5537F" w:rsidP="00D5537F">
      <w:pPr>
        <w:ind w:left="2124" w:hanging="2124"/>
        <w:rPr>
          <w:rFonts w:cs="Arial"/>
          <w:sz w:val="20"/>
          <w:szCs w:val="20"/>
        </w:rPr>
      </w:pPr>
      <w:r w:rsidRPr="00697FD0">
        <w:rPr>
          <w:rFonts w:cs="Arial"/>
          <w:sz w:val="20"/>
          <w:szCs w:val="20"/>
        </w:rPr>
        <w:t>ČSN 73 6360-1</w:t>
      </w:r>
      <w:r w:rsidRPr="00697FD0">
        <w:rPr>
          <w:rFonts w:cs="Arial"/>
          <w:sz w:val="20"/>
          <w:szCs w:val="20"/>
        </w:rPr>
        <w:tab/>
        <w:t>Konstrukční a geometrické uspořádání koleje železničních drah a její prostorová poloha</w:t>
      </w:r>
    </w:p>
    <w:p w14:paraId="6067EA9E" w14:textId="77777777" w:rsidR="00D5537F" w:rsidRPr="00697FD0" w:rsidRDefault="00D5537F" w:rsidP="00D5537F">
      <w:pPr>
        <w:ind w:left="2124" w:hanging="2124"/>
        <w:rPr>
          <w:rFonts w:cs="Arial"/>
          <w:sz w:val="20"/>
          <w:szCs w:val="20"/>
        </w:rPr>
      </w:pPr>
      <w:r w:rsidRPr="00697FD0">
        <w:rPr>
          <w:rFonts w:cs="Arial"/>
          <w:sz w:val="20"/>
          <w:szCs w:val="20"/>
        </w:rPr>
        <w:t xml:space="preserve">ČSN 75 2130 </w:t>
      </w:r>
      <w:r w:rsidRPr="00697FD0">
        <w:rPr>
          <w:rFonts w:cs="Arial"/>
          <w:sz w:val="20"/>
          <w:szCs w:val="20"/>
        </w:rPr>
        <w:tab/>
        <w:t>Křížení vodních toků s drahami a komunikacemi</w:t>
      </w:r>
    </w:p>
    <w:p w14:paraId="0DA095D4" w14:textId="77777777" w:rsidR="00D5537F" w:rsidRPr="00697FD0" w:rsidRDefault="00D5537F" w:rsidP="00D5537F">
      <w:pPr>
        <w:pStyle w:val="Nadpis3"/>
        <w:rPr>
          <w:rFonts w:cs="Arial"/>
        </w:rPr>
      </w:pPr>
      <w:bookmarkStart w:id="21" w:name="_Toc174681998"/>
      <w:bookmarkStart w:id="22" w:name="_Toc187916493"/>
      <w:r w:rsidRPr="00697FD0">
        <w:rPr>
          <w:rFonts w:cs="Arial"/>
        </w:rPr>
        <w:lastRenderedPageBreak/>
        <w:t>Technické kvalitativní podmínky staveb státních drah</w:t>
      </w:r>
      <w:bookmarkEnd w:id="21"/>
      <w:bookmarkEnd w:id="22"/>
      <w:r w:rsidRPr="00697FD0">
        <w:rPr>
          <w:rFonts w:cs="Arial"/>
        </w:rPr>
        <w:t xml:space="preserve">  </w:t>
      </w:r>
    </w:p>
    <w:p w14:paraId="64A0A51A" w14:textId="77777777" w:rsidR="00D5537F" w:rsidRPr="00697FD0" w:rsidRDefault="00D5537F" w:rsidP="00D5537F">
      <w:pPr>
        <w:rPr>
          <w:rFonts w:cs="Arial"/>
          <w:sz w:val="20"/>
          <w:szCs w:val="20"/>
        </w:rPr>
      </w:pPr>
      <w:r w:rsidRPr="00697FD0">
        <w:rPr>
          <w:rFonts w:cs="Arial"/>
          <w:sz w:val="20"/>
          <w:szCs w:val="20"/>
        </w:rPr>
        <w:t>TKP 7</w:t>
      </w:r>
      <w:r w:rsidRPr="00697FD0">
        <w:rPr>
          <w:rFonts w:cs="Arial"/>
          <w:sz w:val="20"/>
          <w:szCs w:val="20"/>
        </w:rPr>
        <w:tab/>
      </w:r>
      <w:r w:rsidRPr="00697FD0">
        <w:rPr>
          <w:rFonts w:cs="Arial"/>
          <w:sz w:val="20"/>
          <w:szCs w:val="20"/>
        </w:rPr>
        <w:tab/>
        <w:t>Kolejové lože</w:t>
      </w:r>
    </w:p>
    <w:p w14:paraId="01EAD467" w14:textId="77777777" w:rsidR="00D5537F" w:rsidRPr="00697FD0" w:rsidRDefault="00D5537F" w:rsidP="00D5537F">
      <w:pPr>
        <w:rPr>
          <w:rFonts w:cs="Arial"/>
          <w:sz w:val="20"/>
          <w:szCs w:val="20"/>
        </w:rPr>
      </w:pPr>
      <w:r w:rsidRPr="00697FD0">
        <w:rPr>
          <w:rFonts w:cs="Arial"/>
          <w:sz w:val="20"/>
          <w:szCs w:val="20"/>
        </w:rPr>
        <w:t>TKP 12</w:t>
      </w:r>
      <w:r w:rsidRPr="00697FD0">
        <w:rPr>
          <w:rFonts w:cs="Arial"/>
          <w:sz w:val="20"/>
          <w:szCs w:val="20"/>
        </w:rPr>
        <w:tab/>
      </w:r>
      <w:r w:rsidRPr="00697FD0">
        <w:rPr>
          <w:rFonts w:cs="Arial"/>
          <w:sz w:val="20"/>
          <w:szCs w:val="20"/>
        </w:rPr>
        <w:tab/>
        <w:t>Chráničky a kolektory</w:t>
      </w:r>
    </w:p>
    <w:p w14:paraId="28E333DC" w14:textId="77777777" w:rsidR="00D5537F" w:rsidRPr="00697FD0" w:rsidRDefault="00D5537F" w:rsidP="00D5537F">
      <w:pPr>
        <w:rPr>
          <w:rFonts w:cs="Arial"/>
          <w:sz w:val="20"/>
          <w:szCs w:val="20"/>
        </w:rPr>
      </w:pPr>
      <w:r w:rsidRPr="00697FD0">
        <w:rPr>
          <w:rFonts w:cs="Arial"/>
          <w:sz w:val="20"/>
          <w:szCs w:val="20"/>
        </w:rPr>
        <w:t>TKP 25</w:t>
      </w:r>
      <w:r w:rsidRPr="00697FD0">
        <w:rPr>
          <w:rFonts w:cs="Arial"/>
          <w:sz w:val="20"/>
          <w:szCs w:val="20"/>
        </w:rPr>
        <w:tab/>
      </w:r>
      <w:r w:rsidRPr="00697FD0">
        <w:rPr>
          <w:rFonts w:cs="Arial"/>
          <w:sz w:val="20"/>
          <w:szCs w:val="20"/>
        </w:rPr>
        <w:tab/>
        <w:t>Protikorozní ochrana úložných zařízení a konstrukcí</w:t>
      </w:r>
    </w:p>
    <w:p w14:paraId="2F493A7E" w14:textId="77777777" w:rsidR="00D5537F" w:rsidRPr="00697FD0" w:rsidRDefault="00D5537F" w:rsidP="00D5537F">
      <w:pPr>
        <w:rPr>
          <w:rFonts w:cs="Arial"/>
          <w:sz w:val="20"/>
          <w:szCs w:val="20"/>
        </w:rPr>
      </w:pPr>
      <w:r w:rsidRPr="00697FD0">
        <w:rPr>
          <w:rFonts w:cs="Arial"/>
          <w:sz w:val="20"/>
          <w:szCs w:val="20"/>
        </w:rPr>
        <w:t>TKP 28</w:t>
      </w:r>
      <w:r w:rsidRPr="00697FD0">
        <w:rPr>
          <w:rFonts w:cs="Arial"/>
          <w:sz w:val="20"/>
          <w:szCs w:val="20"/>
        </w:rPr>
        <w:tab/>
      </w:r>
      <w:r w:rsidRPr="00697FD0">
        <w:rPr>
          <w:rFonts w:cs="Arial"/>
          <w:sz w:val="20"/>
          <w:szCs w:val="20"/>
        </w:rPr>
        <w:tab/>
        <w:t>Sdělovací zařízení</w:t>
      </w:r>
    </w:p>
    <w:p w14:paraId="2755CDC4" w14:textId="77777777" w:rsidR="00B943FC" w:rsidRPr="00A03F1B" w:rsidRDefault="00D5537F" w:rsidP="00D5537F">
      <w:pPr>
        <w:rPr>
          <w:rFonts w:cs="Arial"/>
          <w:sz w:val="20"/>
          <w:szCs w:val="20"/>
        </w:rPr>
      </w:pPr>
      <w:r w:rsidRPr="00697FD0">
        <w:rPr>
          <w:rFonts w:cs="Arial"/>
          <w:sz w:val="20"/>
          <w:szCs w:val="20"/>
        </w:rPr>
        <w:t>TKP 32</w:t>
      </w:r>
      <w:r w:rsidRPr="00697FD0">
        <w:rPr>
          <w:rFonts w:cs="Arial"/>
          <w:sz w:val="20"/>
          <w:szCs w:val="20"/>
        </w:rPr>
        <w:tab/>
      </w:r>
      <w:r w:rsidRPr="00697FD0">
        <w:rPr>
          <w:rFonts w:cs="Arial"/>
          <w:sz w:val="20"/>
          <w:szCs w:val="20"/>
        </w:rPr>
        <w:tab/>
        <w:t>Zařízení trati a traťové značky</w:t>
      </w:r>
    </w:p>
    <w:p w14:paraId="21C39173" w14:textId="77777777" w:rsidR="00671CEA" w:rsidRPr="00184376" w:rsidRDefault="00671CEA" w:rsidP="00122536">
      <w:pPr>
        <w:pStyle w:val="Nadpis2"/>
        <w:rPr>
          <w:rFonts w:cs="Arial"/>
        </w:rPr>
      </w:pPr>
      <w:bookmarkStart w:id="23" w:name="_Toc187916494"/>
      <w:r w:rsidRPr="00184376">
        <w:rPr>
          <w:rFonts w:cs="Arial"/>
        </w:rPr>
        <w:t>Stávající stav</w:t>
      </w:r>
      <w:bookmarkEnd w:id="23"/>
    </w:p>
    <w:p w14:paraId="66AFB9EC" w14:textId="77777777" w:rsidR="00D17487" w:rsidRDefault="00D17487" w:rsidP="00D17487">
      <w:pPr>
        <w:ind w:firstLine="576"/>
      </w:pPr>
      <w:r>
        <w:t xml:space="preserve">V traťovém úseku (dále jen </w:t>
      </w:r>
      <w:proofErr w:type="spellStart"/>
      <w:r>
        <w:t>t.ú</w:t>
      </w:r>
      <w:proofErr w:type="spellEnd"/>
      <w:r>
        <w:t xml:space="preserve">.) Valašská Polanka – Horní Lideč v km 20,019 – 21,248 je provozována dvoukolejná elektrifikovaná trať. V současné době je jedna kolej vyloučena a provoz je veden pouze po druhé koleji. V </w:t>
      </w:r>
      <w:proofErr w:type="spellStart"/>
      <w:r>
        <w:t>t.ú</w:t>
      </w:r>
      <w:proofErr w:type="spellEnd"/>
      <w:r>
        <w:t>. je stávající sdělovací kabelizace vedena ve třech samostatných trasách.</w:t>
      </w:r>
    </w:p>
    <w:p w14:paraId="7E7C8812" w14:textId="77777777" w:rsidR="00D17487" w:rsidRDefault="00D17487" w:rsidP="00D17487">
      <w:pPr>
        <w:ind w:firstLine="576"/>
      </w:pPr>
      <w:r>
        <w:t xml:space="preserve">  V první kabelové sdělovací trase je veden traťový sdělovací metalický kabel TK 25XN0,8 TCEPKPFLEZE a dvě ochranné HDPE trubky 40/33mm. Jedna ochranná HDPE trubka je modré barvy a druhá černé barvy. Obě ochranné HDPE trubky 40/33mm jsou neobsazeny. Kabelová trasa bude dotčena stavebními pracemi. TK 25XN0,8 TCEPKPFLEZE má obsazeny pouze dvě čtyřky (indikátor </w:t>
      </w:r>
      <w:proofErr w:type="spellStart"/>
      <w:r>
        <w:t>horkoběžnosti</w:t>
      </w:r>
      <w:proofErr w:type="spellEnd"/>
      <w:r>
        <w:t>, telefon a rozhlasy).</w:t>
      </w:r>
    </w:p>
    <w:p w14:paraId="0A7D059D" w14:textId="77777777" w:rsidR="00D17487" w:rsidRDefault="00D17487" w:rsidP="00D17487">
      <w:pPr>
        <w:ind w:firstLine="576"/>
      </w:pPr>
      <w:r>
        <w:t>V druhé kabelové trase jsou vedeny kabely ZZ a kabel SZ. Jedná se o sdělovací metalický kabel TK 2,5XN0,8 TCEKEY. Tato kabelová trasa bude z velké části dotčena stavebními úpravami spojenými s úpravami nestabilního svahu, železničního spodku a svršku a dalších stavebních prací. TK 2,5XN0,8 TCEKEY, má obsazeny všechny čtyřky (traťový telefon</w:t>
      </w:r>
      <w:r w:rsidR="008B2893">
        <w:t xml:space="preserve"> </w:t>
      </w:r>
      <w:proofErr w:type="spellStart"/>
      <w:r w:rsidR="008B2893">
        <w:t>ozn</w:t>
      </w:r>
      <w:proofErr w:type="spellEnd"/>
      <w:r w:rsidR="008B2893">
        <w:t>. TT</w:t>
      </w:r>
      <w:r>
        <w:t>, venkovní telefon</w:t>
      </w:r>
      <w:r w:rsidR="008B2893">
        <w:t xml:space="preserve"> </w:t>
      </w:r>
      <w:proofErr w:type="spellStart"/>
      <w:r w:rsidR="008B2893">
        <w:t>ozn</w:t>
      </w:r>
      <w:proofErr w:type="spellEnd"/>
      <w:r w:rsidR="008B2893">
        <w:t>. VT</w:t>
      </w:r>
      <w:r>
        <w:t xml:space="preserve"> a rozhlasy).</w:t>
      </w:r>
    </w:p>
    <w:p w14:paraId="794D213D" w14:textId="77777777" w:rsidR="00D17487" w:rsidRPr="00D5537F" w:rsidRDefault="00D17487" w:rsidP="00D17487">
      <w:pPr>
        <w:ind w:firstLine="576"/>
        <w:rPr>
          <w:highlight w:val="yellow"/>
        </w:rPr>
      </w:pPr>
      <w:r>
        <w:t xml:space="preserve">V poslední třetí kabelové trase SZ jsou obsaženy staré sdělovací kabely, které jsou však stále funkční a musí na nich být zachován provoz i po dobu stavby. Jedná se o traťový kombinovaný kabel TKK8 </w:t>
      </w:r>
      <w:proofErr w:type="spellStart"/>
      <w:r>
        <w:t>DCKQxxxx</w:t>
      </w:r>
      <w:proofErr w:type="spellEnd"/>
      <w:r>
        <w:t xml:space="preserve"> (4XPi1,2+12DM0,9+15XPi1,2) a dálkový kabel DK15 (3DM1,3+4XV1,3+6DM1,3+22DM0,9). Kabelová trasa těchto dvou sdělovacích kabelů je vedena v dostatečné vzdálenosti od kolejí a kolejových úprav. Z důvodu dostatečné vzdálenosti nebudou sdělovací kabely TKK8 a DK15 překládány. Ostatní datová komunikace, která není vedena v kabelech TK, je veden</w:t>
      </w:r>
      <w:r w:rsidR="00073820">
        <w:t>a</w:t>
      </w:r>
      <w:r>
        <w:t xml:space="preserve"> po stávajících sdělovacích kabelech DK15 a TKK8.</w:t>
      </w:r>
    </w:p>
    <w:p w14:paraId="1F010CC2" w14:textId="77777777" w:rsidR="007F06C3" w:rsidRPr="00D17487" w:rsidRDefault="007F06C3" w:rsidP="00D17487">
      <w:pPr>
        <w:ind w:firstLine="576"/>
      </w:pPr>
      <w:r w:rsidRPr="00D17487">
        <w:t>Je nepřípustné zasahovat do stávající kabelové sítě bez vědomí servisní organizace ČD</w:t>
      </w:r>
      <w:r w:rsidR="002F0A6D" w:rsidRPr="00D17487">
        <w:t>-</w:t>
      </w:r>
      <w:r w:rsidRPr="00D17487">
        <w:t>Telematika a je nutné respektovat vyjádření č.j. 15077/2016 z 30.11.2016.</w:t>
      </w:r>
    </w:p>
    <w:p w14:paraId="06534207" w14:textId="77777777" w:rsidR="00DD1DED" w:rsidRDefault="007F06C3" w:rsidP="00D17487">
      <w:pPr>
        <w:ind w:firstLine="576"/>
      </w:pPr>
      <w:r w:rsidRPr="00D17487">
        <w:t>Dodavatel PS musí splňovat kvalifikační předpoklady pro práci na ŽTM ve vlastnictví SŽ s.o.</w:t>
      </w:r>
      <w:r w:rsidR="00671CEA" w:rsidRPr="00A03F1B">
        <w:t xml:space="preserve"> </w:t>
      </w:r>
    </w:p>
    <w:p w14:paraId="4318A7F6" w14:textId="77777777" w:rsidR="008B2893" w:rsidRDefault="008B2893" w:rsidP="00D17487">
      <w:pPr>
        <w:ind w:firstLine="576"/>
      </w:pPr>
    </w:p>
    <w:p w14:paraId="23F062A8" w14:textId="77777777" w:rsidR="008B2893" w:rsidRPr="007F06C3" w:rsidRDefault="008B2893" w:rsidP="00D17487">
      <w:pPr>
        <w:ind w:firstLine="576"/>
      </w:pPr>
    </w:p>
    <w:p w14:paraId="58059C26" w14:textId="77777777" w:rsidR="00671CEA" w:rsidRPr="00157923" w:rsidRDefault="00671CEA" w:rsidP="00122536">
      <w:pPr>
        <w:pStyle w:val="Nadpis2"/>
        <w:rPr>
          <w:rFonts w:cs="Arial"/>
        </w:rPr>
      </w:pPr>
      <w:bookmarkStart w:id="24" w:name="_Toc187916495"/>
      <w:r w:rsidRPr="00157923">
        <w:rPr>
          <w:rFonts w:cs="Arial"/>
        </w:rPr>
        <w:lastRenderedPageBreak/>
        <w:t>Navrhované řešení</w:t>
      </w:r>
      <w:bookmarkEnd w:id="24"/>
      <w:r w:rsidR="004E0B5E">
        <w:rPr>
          <w:rFonts w:cs="Arial"/>
        </w:rPr>
        <w:t xml:space="preserve"> </w:t>
      </w:r>
    </w:p>
    <w:p w14:paraId="6A4444D4" w14:textId="77777777" w:rsidR="00FA0816" w:rsidRDefault="008B2893" w:rsidP="007D76E9">
      <w:pPr>
        <w:ind w:firstLine="576"/>
        <w:rPr>
          <w:rFonts w:cs="Arial"/>
        </w:rPr>
      </w:pPr>
      <w:r>
        <w:t>V rámci stavebních úprav realizovaných stavbou „</w:t>
      </w:r>
      <w:r w:rsidRPr="00EE20BE">
        <w:rPr>
          <w:rFonts w:cs="Arial"/>
        </w:rPr>
        <w:t>Sanace nestabilního úseku Valašská Polanka – Horní Lideč v km 20,019 – 21,248</w:t>
      </w:r>
      <w:r>
        <w:rPr>
          <w:rFonts w:cs="Arial"/>
        </w:rPr>
        <w:t xml:space="preserve">“ dojde k dotčení dvou sdělovacích kabelů, konkrétně sdělovacího metalického traťového kabelu </w:t>
      </w:r>
      <w:r w:rsidR="00FA0816">
        <w:rPr>
          <w:rFonts w:cs="Arial"/>
        </w:rPr>
        <w:t xml:space="preserve">TK </w:t>
      </w:r>
      <w:r>
        <w:rPr>
          <w:rFonts w:cs="Arial"/>
        </w:rPr>
        <w:t>25XN0,8 TCEPKPFLEZE</w:t>
      </w:r>
      <w:r w:rsidR="00073820">
        <w:rPr>
          <w:rFonts w:cs="Arial"/>
        </w:rPr>
        <w:t>,</w:t>
      </w:r>
      <w:r>
        <w:rPr>
          <w:rFonts w:cs="Arial"/>
        </w:rPr>
        <w:t xml:space="preserve"> na kterém je datový provoz veden po dvou čtyřkách. </w:t>
      </w:r>
      <w:r w:rsidR="00073820">
        <w:rPr>
          <w:rFonts w:cs="Arial"/>
        </w:rPr>
        <w:t>V p</w:t>
      </w:r>
      <w:r>
        <w:rPr>
          <w:rFonts w:cs="Arial"/>
        </w:rPr>
        <w:t>rvní čtyř</w:t>
      </w:r>
      <w:r w:rsidR="00073820">
        <w:rPr>
          <w:rFonts w:cs="Arial"/>
        </w:rPr>
        <w:t>ce s označením</w:t>
      </w:r>
      <w:r>
        <w:rPr>
          <w:rFonts w:cs="Arial"/>
        </w:rPr>
        <w:t xml:space="preserve"> 1</w:t>
      </w:r>
      <w:r w:rsidR="00073820">
        <w:rPr>
          <w:rFonts w:cs="Arial"/>
        </w:rPr>
        <w:t>,</w:t>
      </w:r>
      <w:r>
        <w:rPr>
          <w:rFonts w:cs="Arial"/>
        </w:rPr>
        <w:t xml:space="preserve"> ve které </w:t>
      </w:r>
      <w:r w:rsidR="00073820">
        <w:rPr>
          <w:rFonts w:cs="Arial"/>
        </w:rPr>
        <w:t>j</w:t>
      </w:r>
      <w:r>
        <w:rPr>
          <w:rFonts w:cs="Arial"/>
        </w:rPr>
        <w:t>e veden datový provoz</w:t>
      </w:r>
      <w:r w:rsidR="00073820">
        <w:rPr>
          <w:rFonts w:cs="Arial"/>
        </w:rPr>
        <w:t>,</w:t>
      </w:r>
      <w:r>
        <w:rPr>
          <w:rFonts w:cs="Arial"/>
        </w:rPr>
        <w:t xml:space="preserve"> </w:t>
      </w:r>
      <w:r w:rsidR="00073820">
        <w:rPr>
          <w:rFonts w:cs="Arial"/>
        </w:rPr>
        <w:t xml:space="preserve"> je provozován na jednom </w:t>
      </w:r>
      <w:r>
        <w:rPr>
          <w:rFonts w:cs="Arial"/>
        </w:rPr>
        <w:t>pár</w:t>
      </w:r>
      <w:r w:rsidR="00073820">
        <w:rPr>
          <w:rFonts w:cs="Arial"/>
        </w:rPr>
        <w:t>u</w:t>
      </w:r>
      <w:r>
        <w:rPr>
          <w:rFonts w:cs="Arial"/>
        </w:rPr>
        <w:t xml:space="preserve"> indikátor </w:t>
      </w:r>
      <w:proofErr w:type="spellStart"/>
      <w:r>
        <w:rPr>
          <w:rFonts w:cs="Arial"/>
        </w:rPr>
        <w:t>horkoběžnosti</w:t>
      </w:r>
      <w:proofErr w:type="spellEnd"/>
      <w:r>
        <w:rPr>
          <w:rFonts w:cs="Arial"/>
        </w:rPr>
        <w:t xml:space="preserve"> </w:t>
      </w:r>
      <w:r w:rsidR="00073820">
        <w:rPr>
          <w:rFonts w:cs="Arial"/>
        </w:rPr>
        <w:t xml:space="preserve">a na druhém </w:t>
      </w:r>
      <w:r>
        <w:rPr>
          <w:rFonts w:cs="Arial"/>
        </w:rPr>
        <w:t>pár</w:t>
      </w:r>
      <w:r w:rsidR="00073820">
        <w:rPr>
          <w:rFonts w:cs="Arial"/>
        </w:rPr>
        <w:t>u</w:t>
      </w:r>
      <w:r>
        <w:rPr>
          <w:rFonts w:cs="Arial"/>
        </w:rPr>
        <w:t xml:space="preserve"> telefon v RD ASDEK</w:t>
      </w:r>
      <w:r w:rsidR="00073820">
        <w:rPr>
          <w:rFonts w:cs="Arial"/>
        </w:rPr>
        <w:t>.</w:t>
      </w:r>
      <w:r>
        <w:rPr>
          <w:rFonts w:cs="Arial"/>
        </w:rPr>
        <w:t xml:space="preserve"> </w:t>
      </w:r>
      <w:r w:rsidR="00073820">
        <w:rPr>
          <w:rFonts w:cs="Arial"/>
        </w:rPr>
        <w:t>V</w:t>
      </w:r>
      <w:r>
        <w:rPr>
          <w:rFonts w:cs="Arial"/>
        </w:rPr>
        <w:t xml:space="preserve"> poslední čtyřce </w:t>
      </w:r>
      <w:r w:rsidR="00073820">
        <w:rPr>
          <w:rFonts w:cs="Arial"/>
        </w:rPr>
        <w:t xml:space="preserve">s označením </w:t>
      </w:r>
      <w:r>
        <w:rPr>
          <w:rFonts w:cs="Arial"/>
        </w:rPr>
        <w:t>25</w:t>
      </w:r>
      <w:r w:rsidR="00073820">
        <w:rPr>
          <w:rFonts w:cs="Arial"/>
        </w:rPr>
        <w:t>,</w:t>
      </w:r>
      <w:r>
        <w:rPr>
          <w:rFonts w:cs="Arial"/>
        </w:rPr>
        <w:t xml:space="preserve"> ve které je provoz rozhlas</w:t>
      </w:r>
      <w:r w:rsidR="00073820">
        <w:rPr>
          <w:rFonts w:cs="Arial"/>
        </w:rPr>
        <w:t>ových zařízení, je provozován na jednom</w:t>
      </w:r>
      <w:r>
        <w:rPr>
          <w:rFonts w:cs="Arial"/>
        </w:rPr>
        <w:t xml:space="preserve"> pár</w:t>
      </w:r>
      <w:r w:rsidR="00073820">
        <w:rPr>
          <w:rFonts w:cs="Arial"/>
        </w:rPr>
        <w:t>u</w:t>
      </w:r>
      <w:r>
        <w:rPr>
          <w:rFonts w:cs="Arial"/>
        </w:rPr>
        <w:t xml:space="preserve"> rozhlas v Lidečku a </w:t>
      </w:r>
      <w:r w:rsidR="00073820">
        <w:rPr>
          <w:rFonts w:cs="Arial"/>
        </w:rPr>
        <w:t xml:space="preserve">na druhém </w:t>
      </w:r>
      <w:r>
        <w:rPr>
          <w:rFonts w:cs="Arial"/>
        </w:rPr>
        <w:t>pár</w:t>
      </w:r>
      <w:r w:rsidR="00073820">
        <w:rPr>
          <w:rFonts w:cs="Arial"/>
        </w:rPr>
        <w:t>u</w:t>
      </w:r>
      <w:r>
        <w:rPr>
          <w:rFonts w:cs="Arial"/>
        </w:rPr>
        <w:t xml:space="preserve"> rozhlas v Lužné. </w:t>
      </w:r>
      <w:r w:rsidR="00FA0816">
        <w:rPr>
          <w:rFonts w:cs="Arial"/>
        </w:rPr>
        <w:t xml:space="preserve">V rámci profesních porad bylo odsouhlaseno, že během </w:t>
      </w:r>
      <w:proofErr w:type="spellStart"/>
      <w:r w:rsidR="00FA0816">
        <w:rPr>
          <w:rFonts w:cs="Arial"/>
        </w:rPr>
        <w:t>nickolejného</w:t>
      </w:r>
      <w:proofErr w:type="spellEnd"/>
      <w:r w:rsidR="00FA0816">
        <w:rPr>
          <w:rFonts w:cs="Arial"/>
        </w:rPr>
        <w:t xml:space="preserve"> provozu nebude nutné tyto datové provozy zachovávat. </w:t>
      </w:r>
    </w:p>
    <w:p w14:paraId="58116FDA" w14:textId="77777777" w:rsidR="00FA0816" w:rsidRDefault="00FA0816" w:rsidP="007D76E9">
      <w:pPr>
        <w:ind w:firstLine="576"/>
        <w:rPr>
          <w:rFonts w:cs="Arial"/>
        </w:rPr>
      </w:pPr>
      <w:r>
        <w:rPr>
          <w:rFonts w:cs="Arial"/>
        </w:rPr>
        <w:t xml:space="preserve">Druhým dotčeným sdělovacím metalickým traťovým kabelem je TK 2,5XN TCEKEY, kde jsou obsazeny všechny čtyřky datovým provozem. </w:t>
      </w:r>
    </w:p>
    <w:p w14:paraId="2FFCDB2F" w14:textId="77777777" w:rsidR="00FA0816" w:rsidRPr="00FA0816" w:rsidRDefault="00FA0816" w:rsidP="00FA0816">
      <w:pPr>
        <w:pStyle w:val="Odstavecseseznamem"/>
        <w:numPr>
          <w:ilvl w:val="0"/>
          <w:numId w:val="36"/>
        </w:numPr>
      </w:pPr>
      <w:r>
        <w:rPr>
          <w:rFonts w:cs="Arial"/>
        </w:rPr>
        <w:t>1.</w:t>
      </w:r>
      <w:r w:rsidRPr="00FA0816">
        <w:rPr>
          <w:rFonts w:cs="Arial"/>
        </w:rPr>
        <w:t>XN</w:t>
      </w:r>
      <w:r>
        <w:rPr>
          <w:rFonts w:cs="Arial"/>
        </w:rPr>
        <w:t>:</w:t>
      </w:r>
    </w:p>
    <w:p w14:paraId="12715D83" w14:textId="77777777" w:rsidR="00FA0816" w:rsidRPr="00FA0816" w:rsidRDefault="00FA0816" w:rsidP="00FA0816">
      <w:pPr>
        <w:pStyle w:val="Odstavecseseznamem"/>
        <w:numPr>
          <w:ilvl w:val="1"/>
          <w:numId w:val="36"/>
        </w:numPr>
      </w:pPr>
      <w:r w:rsidRPr="00FA0816">
        <w:rPr>
          <w:rFonts w:cs="Arial"/>
        </w:rPr>
        <w:t>1.</w:t>
      </w:r>
      <w:r w:rsidR="00073820">
        <w:rPr>
          <w:rFonts w:cs="Arial"/>
        </w:rPr>
        <w:t xml:space="preserve"> </w:t>
      </w:r>
      <w:r w:rsidRPr="00FA0816">
        <w:rPr>
          <w:rFonts w:cs="Arial"/>
        </w:rPr>
        <w:t xml:space="preserve">pár je obsazen datovým provozem označeným jako TT (traťový telefon) </w:t>
      </w:r>
    </w:p>
    <w:p w14:paraId="221D305A" w14:textId="77777777" w:rsidR="00FA0816" w:rsidRPr="00FA0816" w:rsidRDefault="00FA0816" w:rsidP="00FA0816">
      <w:pPr>
        <w:pStyle w:val="Odstavecseseznamem"/>
        <w:numPr>
          <w:ilvl w:val="1"/>
          <w:numId w:val="36"/>
        </w:numPr>
      </w:pPr>
      <w:r w:rsidRPr="00FA0816">
        <w:rPr>
          <w:rFonts w:cs="Arial"/>
        </w:rPr>
        <w:t>2.</w:t>
      </w:r>
      <w:r w:rsidR="00073820">
        <w:rPr>
          <w:rFonts w:cs="Arial"/>
        </w:rPr>
        <w:t xml:space="preserve"> </w:t>
      </w:r>
      <w:r w:rsidRPr="00FA0816">
        <w:rPr>
          <w:rFonts w:cs="Arial"/>
        </w:rPr>
        <w:t>pár je neobsazen</w:t>
      </w:r>
    </w:p>
    <w:p w14:paraId="54D4A44B" w14:textId="77777777" w:rsidR="00FA0816" w:rsidRPr="00FA0816" w:rsidRDefault="00FA0816" w:rsidP="00FA0816">
      <w:pPr>
        <w:pStyle w:val="Odstavecseseznamem"/>
        <w:numPr>
          <w:ilvl w:val="0"/>
          <w:numId w:val="36"/>
        </w:numPr>
      </w:pPr>
      <w:r>
        <w:rPr>
          <w:rFonts w:cs="Arial"/>
        </w:rPr>
        <w:t>2.</w:t>
      </w:r>
      <w:r w:rsidRPr="00FA0816">
        <w:rPr>
          <w:rFonts w:cs="Arial"/>
        </w:rPr>
        <w:t>XN</w:t>
      </w:r>
      <w:r>
        <w:rPr>
          <w:rFonts w:cs="Arial"/>
        </w:rPr>
        <w:t>:</w:t>
      </w:r>
    </w:p>
    <w:p w14:paraId="7CAFA28A" w14:textId="77777777" w:rsidR="00FA0816" w:rsidRPr="00FA0816" w:rsidRDefault="00FA0816" w:rsidP="00FA0816">
      <w:pPr>
        <w:pStyle w:val="Odstavecseseznamem"/>
        <w:numPr>
          <w:ilvl w:val="1"/>
          <w:numId w:val="36"/>
        </w:numPr>
      </w:pPr>
      <w:r w:rsidRPr="00FA0816">
        <w:rPr>
          <w:rFonts w:cs="Arial"/>
        </w:rPr>
        <w:t>1.</w:t>
      </w:r>
      <w:r w:rsidR="00073820">
        <w:rPr>
          <w:rFonts w:cs="Arial"/>
        </w:rPr>
        <w:t xml:space="preserve"> </w:t>
      </w:r>
      <w:r w:rsidRPr="00FA0816">
        <w:rPr>
          <w:rFonts w:cs="Arial"/>
        </w:rPr>
        <w:t xml:space="preserve">pár je obsazen datovým provozem označeným jako </w:t>
      </w:r>
      <w:r>
        <w:rPr>
          <w:rFonts w:cs="Arial"/>
        </w:rPr>
        <w:t xml:space="preserve">VT v úseku VM-Bystřička – tzn. </w:t>
      </w:r>
      <w:r w:rsidR="00073820">
        <w:rPr>
          <w:rFonts w:cs="Arial"/>
        </w:rPr>
        <w:t>v</w:t>
      </w:r>
      <w:r>
        <w:rPr>
          <w:rFonts w:cs="Arial"/>
        </w:rPr>
        <w:t> dotčeném úseku stavbou je neobsazen</w:t>
      </w:r>
      <w:r w:rsidRPr="00FA0816">
        <w:rPr>
          <w:rFonts w:cs="Arial"/>
        </w:rPr>
        <w:t xml:space="preserve"> </w:t>
      </w:r>
    </w:p>
    <w:p w14:paraId="78FB8B67" w14:textId="77777777" w:rsidR="00FA0816" w:rsidRPr="00FA0816" w:rsidRDefault="00FA0816" w:rsidP="00FA0816">
      <w:pPr>
        <w:pStyle w:val="Odstavecseseznamem"/>
        <w:numPr>
          <w:ilvl w:val="1"/>
          <w:numId w:val="36"/>
        </w:numPr>
      </w:pPr>
      <w:r w:rsidRPr="00FA0816">
        <w:rPr>
          <w:rFonts w:cs="Arial"/>
        </w:rPr>
        <w:t>2.</w:t>
      </w:r>
      <w:r w:rsidR="00073820">
        <w:rPr>
          <w:rFonts w:cs="Arial"/>
        </w:rPr>
        <w:t xml:space="preserve"> </w:t>
      </w:r>
      <w:r w:rsidRPr="00FA0816">
        <w:rPr>
          <w:rFonts w:cs="Arial"/>
        </w:rPr>
        <w:t xml:space="preserve">pár je obsazen datovým provozem označeným jako </w:t>
      </w:r>
      <w:r>
        <w:rPr>
          <w:rFonts w:cs="Arial"/>
        </w:rPr>
        <w:t xml:space="preserve">Rozhlas DTMF – dle obsazovacího plánu je v dotčeném </w:t>
      </w:r>
      <w:proofErr w:type="spellStart"/>
      <w:r>
        <w:rPr>
          <w:rFonts w:cs="Arial"/>
        </w:rPr>
        <w:t>t.ú</w:t>
      </w:r>
      <w:proofErr w:type="spellEnd"/>
      <w:r>
        <w:rPr>
          <w:rFonts w:cs="Arial"/>
        </w:rPr>
        <w:t>. neobsazen</w:t>
      </w:r>
    </w:p>
    <w:p w14:paraId="651FF79C" w14:textId="77777777" w:rsidR="00FA0816" w:rsidRPr="00FA0816" w:rsidRDefault="00FA0816" w:rsidP="00FA0816">
      <w:pPr>
        <w:pStyle w:val="Odstavecseseznamem"/>
        <w:numPr>
          <w:ilvl w:val="0"/>
          <w:numId w:val="36"/>
        </w:numPr>
      </w:pPr>
      <w:r>
        <w:rPr>
          <w:rFonts w:cs="Arial"/>
        </w:rPr>
        <w:t>3.</w:t>
      </w:r>
      <w:r w:rsidRPr="00FA0816">
        <w:rPr>
          <w:rFonts w:cs="Arial"/>
        </w:rPr>
        <w:t>XN</w:t>
      </w:r>
      <w:r>
        <w:rPr>
          <w:rFonts w:cs="Arial"/>
        </w:rPr>
        <w:t>:</w:t>
      </w:r>
    </w:p>
    <w:p w14:paraId="166B0BFE" w14:textId="77777777" w:rsidR="00D17487" w:rsidRDefault="00FA0816" w:rsidP="00FA0816">
      <w:pPr>
        <w:pStyle w:val="Odstavecseseznamem"/>
        <w:numPr>
          <w:ilvl w:val="1"/>
          <w:numId w:val="36"/>
        </w:numPr>
      </w:pPr>
      <w:r w:rsidRPr="00FA0816">
        <w:rPr>
          <w:rFonts w:cs="Arial"/>
        </w:rPr>
        <w:t>1.</w:t>
      </w:r>
      <w:r w:rsidR="00073820">
        <w:rPr>
          <w:rFonts w:cs="Arial"/>
        </w:rPr>
        <w:t xml:space="preserve"> </w:t>
      </w:r>
      <w:r w:rsidRPr="00FA0816">
        <w:rPr>
          <w:rFonts w:cs="Arial"/>
        </w:rPr>
        <w:t xml:space="preserve">pár je obsazen datovým provozem označeným jako </w:t>
      </w:r>
      <w:r w:rsidR="006051DD">
        <w:rPr>
          <w:rFonts w:cs="Arial"/>
        </w:rPr>
        <w:t>Rozhlas signál</w:t>
      </w:r>
      <w:r>
        <w:rPr>
          <w:rFonts w:cs="Arial"/>
        </w:rPr>
        <w:t xml:space="preserve"> – </w:t>
      </w:r>
      <w:r w:rsidR="006051DD">
        <w:rPr>
          <w:rFonts w:cs="Arial"/>
        </w:rPr>
        <w:t xml:space="preserve">vzhledem k vyloučení </w:t>
      </w:r>
      <w:proofErr w:type="spellStart"/>
      <w:r w:rsidR="006051DD">
        <w:rPr>
          <w:rFonts w:cs="Arial"/>
        </w:rPr>
        <w:t>t.ú</w:t>
      </w:r>
      <w:proofErr w:type="spellEnd"/>
      <w:r w:rsidR="006051DD">
        <w:rPr>
          <w:rFonts w:cs="Arial"/>
        </w:rPr>
        <w:t xml:space="preserve">. </w:t>
      </w:r>
      <w:r w:rsidR="00073820">
        <w:rPr>
          <w:rFonts w:cs="Arial"/>
        </w:rPr>
        <w:t xml:space="preserve">se </w:t>
      </w:r>
      <w:r w:rsidR="006051DD">
        <w:rPr>
          <w:rFonts w:cs="Arial"/>
        </w:rPr>
        <w:t>během stavby nemusí</w:t>
      </w:r>
      <w:r w:rsidR="00073820">
        <w:rPr>
          <w:rFonts w:cs="Arial"/>
        </w:rPr>
        <w:t xml:space="preserve"> datový provoz</w:t>
      </w:r>
      <w:r w:rsidR="006051DD">
        <w:rPr>
          <w:rFonts w:cs="Arial"/>
        </w:rPr>
        <w:t xml:space="preserve"> zachovat.</w:t>
      </w:r>
    </w:p>
    <w:p w14:paraId="23B7CD77" w14:textId="77777777" w:rsidR="00D17487" w:rsidRDefault="006051DD" w:rsidP="007D76E9">
      <w:pPr>
        <w:ind w:firstLine="576"/>
      </w:pPr>
      <w:r>
        <w:t>Ostatní datové provozy např. TRS atd. jsou provozovány po stávajících sdělovacích metalických kabelech TKK8 a DK15, které stavbou nebudou dotčeny.</w:t>
      </w:r>
    </w:p>
    <w:p w14:paraId="5D521EED" w14:textId="77777777" w:rsidR="006051DD" w:rsidRPr="00AC66E9" w:rsidRDefault="006051DD" w:rsidP="006051DD">
      <w:pPr>
        <w:ind w:firstLine="576"/>
        <w:rPr>
          <w:b/>
        </w:rPr>
      </w:pPr>
      <w:r w:rsidRPr="00AC66E9">
        <w:rPr>
          <w:b/>
        </w:rPr>
        <w:t>Provizorní stav po dobu stavby</w:t>
      </w:r>
      <w:r w:rsidR="00664A20">
        <w:rPr>
          <w:b/>
        </w:rPr>
        <w:t xml:space="preserve"> sanace</w:t>
      </w:r>
    </w:p>
    <w:p w14:paraId="32795BFD" w14:textId="77777777" w:rsidR="006051DD" w:rsidRDefault="006051DD" w:rsidP="006051DD">
      <w:pPr>
        <w:ind w:firstLine="576"/>
      </w:pPr>
      <w:r>
        <w:t>Vzhledem k</w:t>
      </w:r>
      <w:r w:rsidR="00073820">
        <w:t> </w:t>
      </w:r>
      <w:r>
        <w:t>tomu</w:t>
      </w:r>
      <w:r w:rsidR="00073820">
        <w:t>,</w:t>
      </w:r>
      <w:r>
        <w:t xml:space="preserve"> že je nutné zachovat datovou komunikaci provozovanou na stávajícím kabelu 2,5XN označenou jako TT</w:t>
      </w:r>
      <w:r w:rsidR="00073820">
        <w:t>,</w:t>
      </w:r>
      <w:r>
        <w:t xml:space="preserve"> je nutné tento datový provoz převést na jiný sdělovací kabel. Dle </w:t>
      </w:r>
      <w:r w:rsidR="00AC66E9">
        <w:t>obsazovacího</w:t>
      </w:r>
      <w:r>
        <w:t xml:space="preserve"> plánu je vhodné využít starý stávající sdělovací kabel TKK8</w:t>
      </w:r>
      <w:r w:rsidR="00073820">
        <w:t>,</w:t>
      </w:r>
      <w:r>
        <w:t xml:space="preserve"> který má při nutných úpravách (rozdělení/propojení na svorkovnici) volné dvě čtyřky </w:t>
      </w:r>
      <w:r w:rsidRPr="00BF73E2">
        <w:rPr>
          <w:b/>
        </w:rPr>
        <w:t>DM 5</w:t>
      </w:r>
      <w:r>
        <w:t xml:space="preserve"> a </w:t>
      </w:r>
      <w:r w:rsidRPr="00BF73E2">
        <w:rPr>
          <w:b/>
        </w:rPr>
        <w:t>DM</w:t>
      </w:r>
      <w:r w:rsidR="00BF73E2" w:rsidRPr="00BF73E2">
        <w:rPr>
          <w:b/>
        </w:rPr>
        <w:t xml:space="preserve"> </w:t>
      </w:r>
      <w:r w:rsidRPr="00BF73E2">
        <w:rPr>
          <w:b/>
        </w:rPr>
        <w:t>6</w:t>
      </w:r>
      <w:r>
        <w:t xml:space="preserve"> v úseku Valašská Polanka VB (výpravní budova) (km 28,800) – Horní Lideč RZZ (km 19,150).  </w:t>
      </w:r>
      <w:r w:rsidR="00AC66E9">
        <w:t>Nutné úpravy sdělovacího metalického traťového kombinovaného kabelu jsou:</w:t>
      </w:r>
    </w:p>
    <w:p w14:paraId="74CAD658" w14:textId="77777777" w:rsidR="00AC66E9" w:rsidRDefault="00AC66E9" w:rsidP="00AC66E9">
      <w:pPr>
        <w:pStyle w:val="Odstavecseseznamem"/>
        <w:numPr>
          <w:ilvl w:val="0"/>
          <w:numId w:val="38"/>
        </w:numPr>
      </w:pPr>
      <w:r>
        <w:t xml:space="preserve">ŽST </w:t>
      </w:r>
      <w:proofErr w:type="spellStart"/>
      <w:r>
        <w:t>Valašká</w:t>
      </w:r>
      <w:proofErr w:type="spellEnd"/>
      <w:r>
        <w:t xml:space="preserve"> Polanka ve VB rozpojit – vyvést čtyřky DM 5 a DM 6</w:t>
      </w:r>
    </w:p>
    <w:p w14:paraId="248DDB37" w14:textId="77777777" w:rsidR="00AC66E9" w:rsidRDefault="00AC66E9" w:rsidP="00AC66E9">
      <w:pPr>
        <w:pStyle w:val="Odstavecseseznamem"/>
        <w:numPr>
          <w:ilvl w:val="0"/>
          <w:numId w:val="38"/>
        </w:numPr>
      </w:pPr>
      <w:r>
        <w:t xml:space="preserve">ŽST </w:t>
      </w:r>
      <w:proofErr w:type="spellStart"/>
      <w:r>
        <w:t>Valašká</w:t>
      </w:r>
      <w:proofErr w:type="spellEnd"/>
      <w:r>
        <w:t xml:space="preserve"> Polanka ve VB propojit – v</w:t>
      </w:r>
      <w:r w:rsidR="00073820">
        <w:t>y</w:t>
      </w:r>
      <w:r>
        <w:t>vedené čtyřky DM 5 a DM 6 se stávajícím kabelem 2,5XN (úpravy 2,5XN viz níže)</w:t>
      </w:r>
    </w:p>
    <w:p w14:paraId="711FA086" w14:textId="77777777" w:rsidR="00AC66E9" w:rsidRDefault="00AC66E9" w:rsidP="00AC66E9">
      <w:pPr>
        <w:pStyle w:val="Odstavecseseznamem"/>
        <w:numPr>
          <w:ilvl w:val="0"/>
          <w:numId w:val="38"/>
        </w:numPr>
      </w:pPr>
      <w:proofErr w:type="spellStart"/>
      <w:r>
        <w:t>Zast</w:t>
      </w:r>
      <w:proofErr w:type="spellEnd"/>
      <w:r>
        <w:t>. Lužná zastávka ve VB propojit průběžně 2. pár čtyřky DM 5</w:t>
      </w:r>
    </w:p>
    <w:p w14:paraId="655E22D3" w14:textId="77777777" w:rsidR="00214A85" w:rsidRDefault="00214A85" w:rsidP="00214A85">
      <w:pPr>
        <w:pStyle w:val="Odstavecseseznamem"/>
        <w:ind w:left="1296"/>
      </w:pPr>
    </w:p>
    <w:p w14:paraId="676AD317" w14:textId="77777777" w:rsidR="00214A85" w:rsidRDefault="00214A85" w:rsidP="00214A85">
      <w:pPr>
        <w:pStyle w:val="Odstavecseseznamem"/>
        <w:ind w:left="1296"/>
      </w:pPr>
    </w:p>
    <w:p w14:paraId="0830FC6A" w14:textId="77777777" w:rsidR="00214A85" w:rsidRDefault="00214A85" w:rsidP="00AC66E9"/>
    <w:p w14:paraId="5A5026ED" w14:textId="77777777" w:rsidR="00214A85" w:rsidRDefault="00214A85" w:rsidP="00AC66E9"/>
    <w:p w14:paraId="4FF249AF" w14:textId="77777777" w:rsidR="00214A85" w:rsidRPr="00214A85" w:rsidRDefault="00214A85" w:rsidP="00214A85">
      <w:pPr>
        <w:jc w:val="center"/>
        <w:rPr>
          <w:i/>
        </w:rPr>
      </w:pPr>
      <w:r w:rsidRPr="00214A85">
        <w:rPr>
          <w:i/>
        </w:rPr>
        <w:lastRenderedPageBreak/>
        <w:t xml:space="preserve">Obr. 1 – </w:t>
      </w:r>
      <w:r w:rsidRPr="00214A85">
        <w:rPr>
          <w:i/>
          <w:noProof/>
          <w:lang w:eastAsia="cs-CZ"/>
        </w:rPr>
        <w:drawing>
          <wp:anchor distT="0" distB="0" distL="114300" distR="114300" simplePos="0" relativeHeight="251658240" behindDoc="1" locked="0" layoutInCell="1" allowOverlap="1" wp14:anchorId="6A453F5D" wp14:editId="7D9CCB44">
            <wp:simplePos x="0" y="0"/>
            <wp:positionH relativeFrom="column">
              <wp:posOffset>90805</wp:posOffset>
            </wp:positionH>
            <wp:positionV relativeFrom="paragraph">
              <wp:posOffset>81280</wp:posOffset>
            </wp:positionV>
            <wp:extent cx="5762625" cy="1885950"/>
            <wp:effectExtent l="19050" t="0" r="9525" b="0"/>
            <wp:wrapTight wrapText="bothSides">
              <wp:wrapPolygon edited="0">
                <wp:start x="-71" y="0"/>
                <wp:lineTo x="-71" y="21382"/>
                <wp:lineTo x="21636" y="21382"/>
                <wp:lineTo x="21636" y="0"/>
                <wp:lineTo x="-71"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62625" cy="1885950"/>
                    </a:xfrm>
                    <a:prstGeom prst="rect">
                      <a:avLst/>
                    </a:prstGeom>
                    <a:noFill/>
                    <a:ln w="9525">
                      <a:noFill/>
                      <a:miter lim="800000"/>
                      <a:headEnd/>
                      <a:tailEnd/>
                    </a:ln>
                  </pic:spPr>
                </pic:pic>
              </a:graphicData>
            </a:graphic>
          </wp:anchor>
        </w:drawing>
      </w:r>
      <w:r w:rsidRPr="00214A85">
        <w:rPr>
          <w:i/>
        </w:rPr>
        <w:t>výše popsané úpravy</w:t>
      </w:r>
      <w:r w:rsidR="00510354">
        <w:rPr>
          <w:i/>
        </w:rPr>
        <w:t xml:space="preserve"> TKK8</w:t>
      </w:r>
      <w:r w:rsidRPr="00214A85">
        <w:rPr>
          <w:i/>
        </w:rPr>
        <w:t xml:space="preserve"> v obsazovacím plánu</w:t>
      </w:r>
    </w:p>
    <w:p w14:paraId="1D019485" w14:textId="77777777" w:rsidR="00AC66E9" w:rsidRDefault="00BF73E2" w:rsidP="00AC66E9">
      <w:r>
        <w:t xml:space="preserve">K převedení datového provozu bude nutné upravit i samotný sdělovací metalický traťový kabel TK 2,5XN. </w:t>
      </w:r>
      <w:r w:rsidR="00214A85">
        <w:t>V </w:t>
      </w:r>
      <w:proofErr w:type="spellStart"/>
      <w:r w:rsidR="00214A85">
        <w:t>t.ú</w:t>
      </w:r>
      <w:proofErr w:type="spellEnd"/>
      <w:r w:rsidR="00214A85">
        <w:t>.</w:t>
      </w:r>
      <w:r w:rsidR="00073820">
        <w:t xml:space="preserve"> </w:t>
      </w:r>
      <w:r w:rsidR="00214A85">
        <w:t>dotčené</w:t>
      </w:r>
      <w:r w:rsidR="00073820">
        <w:t>ho</w:t>
      </w:r>
      <w:r w:rsidR="00214A85">
        <w:t xml:space="preserve"> stavebními úpravami bude TK 2,5XN přerušen (nenahrazován viz níže)</w:t>
      </w:r>
      <w:r w:rsidR="00510354">
        <w:t>. TK 2,5XN bude v </w:t>
      </w:r>
      <w:proofErr w:type="spellStart"/>
      <w:r w:rsidR="00510354">
        <w:t>t.ú</w:t>
      </w:r>
      <w:proofErr w:type="spellEnd"/>
      <w:r w:rsidR="00510354">
        <w:t>. Valašská polanka km 28,800 – Lidečko přístavek ZT km cca 24,200 upraven (v Lužná u Vsetína viz níže). Nutné úpravy sdělovacího metalického traťového kabelu TK 2,5XN jsou:</w:t>
      </w:r>
    </w:p>
    <w:p w14:paraId="60AB72E7" w14:textId="77777777" w:rsidR="00510354" w:rsidRDefault="00510354" w:rsidP="00510354">
      <w:pPr>
        <w:pStyle w:val="Odstavecseseznamem"/>
        <w:numPr>
          <w:ilvl w:val="0"/>
          <w:numId w:val="38"/>
        </w:numPr>
      </w:pPr>
      <w:proofErr w:type="spellStart"/>
      <w:r>
        <w:t>T.ú</w:t>
      </w:r>
      <w:proofErr w:type="spellEnd"/>
      <w:r>
        <w:t xml:space="preserve">. </w:t>
      </w:r>
      <w:r w:rsidRPr="00EE20BE">
        <w:rPr>
          <w:rFonts w:cs="Arial"/>
        </w:rPr>
        <w:t>Valašská Polanka – Horní Lideč v km 20,019 – 21,248</w:t>
      </w:r>
      <w:r>
        <w:rPr>
          <w:rFonts w:cs="Arial"/>
        </w:rPr>
        <w:t xml:space="preserve"> – TK 2,5XN přerušen</w:t>
      </w:r>
    </w:p>
    <w:p w14:paraId="2C63F7CA" w14:textId="77777777" w:rsidR="00510354" w:rsidRDefault="00510354" w:rsidP="00510354">
      <w:pPr>
        <w:pStyle w:val="Odstavecseseznamem"/>
        <w:numPr>
          <w:ilvl w:val="0"/>
          <w:numId w:val="38"/>
        </w:numPr>
      </w:pPr>
      <w:r>
        <w:rPr>
          <w:noProof/>
          <w:lang w:eastAsia="cs-CZ"/>
        </w:rPr>
        <w:drawing>
          <wp:anchor distT="0" distB="0" distL="114300" distR="114300" simplePos="0" relativeHeight="251659264" behindDoc="1" locked="0" layoutInCell="1" allowOverlap="1" wp14:anchorId="032EF2E8" wp14:editId="3B2963DB">
            <wp:simplePos x="0" y="0"/>
            <wp:positionH relativeFrom="column">
              <wp:posOffset>14605</wp:posOffset>
            </wp:positionH>
            <wp:positionV relativeFrom="paragraph">
              <wp:posOffset>394970</wp:posOffset>
            </wp:positionV>
            <wp:extent cx="5762625" cy="2009775"/>
            <wp:effectExtent l="19050" t="0" r="9525" b="0"/>
            <wp:wrapTight wrapText="bothSides">
              <wp:wrapPolygon edited="0">
                <wp:start x="-71" y="0"/>
                <wp:lineTo x="-71" y="21498"/>
                <wp:lineTo x="21636" y="21498"/>
                <wp:lineTo x="21636" y="0"/>
                <wp:lineTo x="-71"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62625" cy="2009775"/>
                    </a:xfrm>
                    <a:prstGeom prst="rect">
                      <a:avLst/>
                    </a:prstGeom>
                    <a:noFill/>
                    <a:ln w="9525">
                      <a:noFill/>
                      <a:miter lim="800000"/>
                      <a:headEnd/>
                      <a:tailEnd/>
                    </a:ln>
                  </pic:spPr>
                </pic:pic>
              </a:graphicData>
            </a:graphic>
          </wp:anchor>
        </w:drawing>
      </w:r>
      <w:proofErr w:type="spellStart"/>
      <w:r>
        <w:t>Zast</w:t>
      </w:r>
      <w:proofErr w:type="spellEnd"/>
      <w:r>
        <w:t>. Lužná u Vsetína zastávka km 26,300 – 1. XN TK 2,5XN propojit průběžně</w:t>
      </w:r>
    </w:p>
    <w:p w14:paraId="1225BB21" w14:textId="77777777" w:rsidR="00510354" w:rsidRDefault="00510354" w:rsidP="00510354">
      <w:pPr>
        <w:jc w:val="center"/>
        <w:rPr>
          <w:i/>
        </w:rPr>
      </w:pPr>
      <w:r w:rsidRPr="00510354">
        <w:rPr>
          <w:i/>
        </w:rPr>
        <w:t>Obr. 2 – výše popsané úpravy 2,5XN v obsazovacím plánu</w:t>
      </w:r>
    </w:p>
    <w:p w14:paraId="4C88A40C" w14:textId="77777777" w:rsidR="00510354" w:rsidRPr="00510354" w:rsidRDefault="00664A20" w:rsidP="00510354">
      <w:r>
        <w:t xml:space="preserve">Díky výše popsaným úpravám bude možné přesunout datový provoz </w:t>
      </w:r>
      <w:proofErr w:type="spellStart"/>
      <w:r>
        <w:t>ozn</w:t>
      </w:r>
      <w:proofErr w:type="spellEnd"/>
      <w:r>
        <w:t>. TT ze stávajícího sdělovacího metalického traťového kabelu TK 2,5XN v ŽST Horní Lideč RZZ na stávající TKK8 na čtyřky DM 5 nebo DM 6 a vytvořit tak propoj Horní Lideč RZZ – Valašská Polanka VB. Ve Vala</w:t>
      </w:r>
      <w:r w:rsidR="00073820">
        <w:t>š</w:t>
      </w:r>
      <w:r>
        <w:t xml:space="preserve">ské Polance VB bude opět datový provoz převeden na stávající sdělovací metalický traťový kabel TK 2,5XN, kterým se bude datový provoz „vracet“ do místa ukončení původního kabelu tj. Lidečko přístavek ZT v km cca 24,200. Tímto způsobem bude zachován datový provoz </w:t>
      </w:r>
      <w:proofErr w:type="spellStart"/>
      <w:r>
        <w:t>ozn</w:t>
      </w:r>
      <w:proofErr w:type="spellEnd"/>
      <w:r>
        <w:t>. TT i po dobu stavby „</w:t>
      </w:r>
      <w:r w:rsidRPr="00EE20BE">
        <w:rPr>
          <w:rFonts w:cs="Arial"/>
        </w:rPr>
        <w:t>Sanace nestabilního úseku Valašská Polanka – Horní Lideč v km 20,019 – 21,248</w:t>
      </w:r>
      <w:r>
        <w:rPr>
          <w:rFonts w:cs="Arial"/>
        </w:rPr>
        <w:t xml:space="preserve">“. </w:t>
      </w:r>
    </w:p>
    <w:p w14:paraId="310A5001" w14:textId="77777777" w:rsidR="002A548D" w:rsidRPr="00E268D3" w:rsidRDefault="002A548D" w:rsidP="00664A20">
      <w:pPr>
        <w:rPr>
          <w:i/>
        </w:rPr>
      </w:pPr>
      <w:r w:rsidRPr="002A548D">
        <w:rPr>
          <w:i/>
        </w:rPr>
        <w:t>Projektant při návrhu provizorní obchází trasy vychází z obsazovacího plánu, ve kterých není uvedeno, že by čtyřky zvolené pro provizorní převedení datového provozu byly nefunkční nebo na nich byly jinak omezeny přenosové vlastnosti</w:t>
      </w:r>
      <w:r>
        <w:rPr>
          <w:i/>
        </w:rPr>
        <w:t xml:space="preserve"> (vyjma TK</w:t>
      </w:r>
      <w:r w:rsidR="00E268D3">
        <w:rPr>
          <w:i/>
        </w:rPr>
        <w:t xml:space="preserve"> </w:t>
      </w:r>
      <w:r>
        <w:rPr>
          <w:i/>
        </w:rPr>
        <w:t>2,5XN, kde je uvedeno zhoršění izolačního stavu)</w:t>
      </w:r>
      <w:r w:rsidRPr="002A548D">
        <w:rPr>
          <w:i/>
        </w:rPr>
        <w:t>.</w:t>
      </w:r>
      <w:r>
        <w:rPr>
          <w:i/>
        </w:rPr>
        <w:t xml:space="preserve"> Z tohoto důvodu k nim přistupuje jako k plně </w:t>
      </w:r>
      <w:r w:rsidR="00E268D3">
        <w:rPr>
          <w:i/>
        </w:rPr>
        <w:t>funkčním.</w:t>
      </w:r>
    </w:p>
    <w:p w14:paraId="73AC0290" w14:textId="77777777" w:rsidR="00E268D3" w:rsidRPr="00E268D3" w:rsidRDefault="00E268D3" w:rsidP="00E268D3">
      <w:r w:rsidRPr="00E268D3">
        <w:lastRenderedPageBreak/>
        <w:t>Provizorní přeložky v místě dotčeném stavbou se tak nebudou muset realizovat.</w:t>
      </w:r>
      <w:r>
        <w:t xml:space="preserve"> Stávající sdělovacím metalicky traťový kabel TK25XN0,8 TCEPKPFLEZE bude ukončen v šachtách budoucího pochozí</w:t>
      </w:r>
      <w:r w:rsidR="000D2216">
        <w:t>ho</w:t>
      </w:r>
      <w:r>
        <w:t xml:space="preserve"> žlabu (km 20,375 a 21,090) společně s ochrannými HDPE trubkami 40/33mm. Po dobu stavby na tomto kabelu nebude provozována žádná datová komunikace. </w:t>
      </w:r>
    </w:p>
    <w:p w14:paraId="28EB441A" w14:textId="77777777" w:rsidR="001C4243" w:rsidRDefault="001C4243" w:rsidP="002A548D">
      <w:pPr>
        <w:ind w:firstLine="576"/>
        <w:rPr>
          <w:b/>
        </w:rPr>
      </w:pPr>
    </w:p>
    <w:p w14:paraId="64A06199" w14:textId="77777777" w:rsidR="00AC66E9" w:rsidRDefault="002A548D" w:rsidP="002A548D">
      <w:pPr>
        <w:ind w:firstLine="576"/>
        <w:rPr>
          <w:b/>
        </w:rPr>
      </w:pPr>
      <w:r w:rsidRPr="002A548D">
        <w:rPr>
          <w:b/>
        </w:rPr>
        <w:t>Stav po dokončení stavebních úprav sanace</w:t>
      </w:r>
    </w:p>
    <w:p w14:paraId="77CD27B6" w14:textId="77777777" w:rsidR="002A548D" w:rsidRDefault="00E268D3" w:rsidP="002A548D">
      <w:pPr>
        <w:ind w:firstLine="576"/>
        <w:rPr>
          <w:rFonts w:cs="Arial"/>
        </w:rPr>
      </w:pPr>
      <w:r w:rsidRPr="00E268D3">
        <w:t xml:space="preserve">Po dokončení </w:t>
      </w:r>
      <w:r>
        <w:t>stavebních prací sanace a úpravy železničního svršku a spodku stavby „</w:t>
      </w:r>
      <w:r w:rsidRPr="00EE20BE">
        <w:rPr>
          <w:rFonts w:cs="Arial"/>
        </w:rPr>
        <w:t>Sanace nestabilního úseku Valašská Polanka – Horní Lideč v km 20,019 – 21,248</w:t>
      </w:r>
      <w:r>
        <w:rPr>
          <w:rFonts w:cs="Arial"/>
        </w:rPr>
        <w:t>“ bude v drážní stezce</w:t>
      </w:r>
      <w:r w:rsidR="007B6776">
        <w:rPr>
          <w:rFonts w:cs="Arial"/>
        </w:rPr>
        <w:t xml:space="preserve"> umístěn pochozí kabelový žlab, ve kterém bude vedena definitivní sdělovací kabelizace.</w:t>
      </w:r>
      <w:r>
        <w:rPr>
          <w:rFonts w:cs="Arial"/>
        </w:rPr>
        <w:t xml:space="preserve"> </w:t>
      </w:r>
    </w:p>
    <w:p w14:paraId="147957FF" w14:textId="77777777" w:rsidR="007B6776" w:rsidRDefault="007B6776" w:rsidP="002A548D">
      <w:pPr>
        <w:ind w:firstLine="576"/>
        <w:rPr>
          <w:rFonts w:cs="Arial"/>
        </w:rPr>
      </w:pPr>
      <w:r>
        <w:rPr>
          <w:rFonts w:cs="Arial"/>
        </w:rPr>
        <w:t xml:space="preserve">Datový provoz ze sdělovacího kabelu 2,5XN0,8 TCEKEY, který je veden provizorní </w:t>
      </w:r>
      <w:proofErr w:type="spellStart"/>
      <w:r>
        <w:rPr>
          <w:rFonts w:cs="Arial"/>
        </w:rPr>
        <w:t>obchozí</w:t>
      </w:r>
      <w:proofErr w:type="spellEnd"/>
      <w:r>
        <w:rPr>
          <w:rFonts w:cs="Arial"/>
        </w:rPr>
        <w:t xml:space="preserve"> trasou (veden po stávajícím sdělovacím metalickém kabelu TKK) a datový provoz, který byl přerušen</w:t>
      </w:r>
      <w:r w:rsidR="000D2216">
        <w:rPr>
          <w:rFonts w:cs="Arial"/>
        </w:rPr>
        <w:t>,</w:t>
      </w:r>
      <w:r>
        <w:rPr>
          <w:rFonts w:cs="Arial"/>
        </w:rPr>
        <w:t xml:space="preserve"> bude v ŽST Horní Lideč v budově RZZ převeden na stávající sdělovací metalický traťový kabel TK 25XN0,8 TCEPKPFLEZE až do Lidečko přístavek ZT, kde je ve stávajícím stavu ukončen TK2,5XN. Datový provoz na TK 25XN0,8 TCEPKPFLEZE bude po dokončení stavebních úprav </w:t>
      </w:r>
      <w:r>
        <w:t>železničního svršku a spodku stavby „</w:t>
      </w:r>
      <w:r w:rsidRPr="00EE20BE">
        <w:rPr>
          <w:rFonts w:cs="Arial"/>
        </w:rPr>
        <w:t>Sanace nestabilního úseku Valašská Polanka – Horní Lideč v km 20,019 – 21,248</w:t>
      </w:r>
      <w:r>
        <w:rPr>
          <w:rFonts w:cs="Arial"/>
        </w:rPr>
        <w:t>“ obnoven. TK</w:t>
      </w:r>
      <w:r w:rsidR="00905416">
        <w:rPr>
          <w:rFonts w:cs="Arial"/>
        </w:rPr>
        <w:t xml:space="preserve"> </w:t>
      </w:r>
      <w:r>
        <w:rPr>
          <w:rFonts w:cs="Arial"/>
        </w:rPr>
        <w:t>25XN0,8 TCEPKPFLZE bude po dokončení stavebních úprav v šachtách pochozí</w:t>
      </w:r>
      <w:r w:rsidR="000D2216">
        <w:rPr>
          <w:rFonts w:cs="Arial"/>
        </w:rPr>
        <w:t>ho</w:t>
      </w:r>
      <w:r>
        <w:rPr>
          <w:rFonts w:cs="Arial"/>
        </w:rPr>
        <w:t xml:space="preserve"> žlabu opětovně </w:t>
      </w:r>
      <w:proofErr w:type="spellStart"/>
      <w:r>
        <w:rPr>
          <w:rFonts w:cs="Arial"/>
        </w:rPr>
        <w:t>naspojkován</w:t>
      </w:r>
      <w:proofErr w:type="spellEnd"/>
      <w:r>
        <w:rPr>
          <w:rFonts w:cs="Arial"/>
        </w:rPr>
        <w:t xml:space="preserve"> a již nově bude veden v novém pochozím žlabu vybudovaném v rámci stavby </w:t>
      </w:r>
      <w:r>
        <w:t>„</w:t>
      </w:r>
      <w:r w:rsidRPr="00EE20BE">
        <w:rPr>
          <w:rFonts w:cs="Arial"/>
        </w:rPr>
        <w:t>Sanace nestabilního úseku Valašská Polanka – Horní Lideč v km 20,019 – 21,248</w:t>
      </w:r>
      <w:r>
        <w:rPr>
          <w:rFonts w:cs="Arial"/>
        </w:rPr>
        <w:t xml:space="preserve">“. </w:t>
      </w:r>
    </w:p>
    <w:p w14:paraId="0E319440" w14:textId="77777777" w:rsidR="006051DD" w:rsidRDefault="007B6776" w:rsidP="001C4243">
      <w:pPr>
        <w:ind w:firstLine="576"/>
      </w:pPr>
      <w:r>
        <w:rPr>
          <w:rFonts w:cs="Arial"/>
        </w:rPr>
        <w:t xml:space="preserve">Definitivní úpravy (pokud budou třeba) </w:t>
      </w:r>
      <w:r w:rsidR="001C4243">
        <w:rPr>
          <w:rFonts w:cs="Arial"/>
        </w:rPr>
        <w:t xml:space="preserve">TK 25XN0,8 TCEPKPFLEZE a </w:t>
      </w:r>
      <w:proofErr w:type="spellStart"/>
      <w:r w:rsidR="001C4243">
        <w:rPr>
          <w:rFonts w:cs="Arial"/>
        </w:rPr>
        <w:t>naspojkování</w:t>
      </w:r>
      <w:proofErr w:type="spellEnd"/>
      <w:r w:rsidR="001C4243">
        <w:rPr>
          <w:rFonts w:cs="Arial"/>
        </w:rPr>
        <w:t xml:space="preserve">, pokládku, hermetizaci, kalibraci atd. na ochranných HDPE trubkách řeší související stavba „Státní hranice Slovenská republika (Střelná) – Vsetín (mimo) – konverze“ </w:t>
      </w:r>
      <w:r>
        <w:rPr>
          <w:rFonts w:cs="Arial"/>
        </w:rPr>
        <w:t xml:space="preserve">   </w:t>
      </w:r>
    </w:p>
    <w:p w14:paraId="1F112116" w14:textId="77777777" w:rsidR="001C4243" w:rsidRDefault="001C4243" w:rsidP="00D17487">
      <w:pPr>
        <w:ind w:firstLine="576"/>
        <w:rPr>
          <w:b/>
        </w:rPr>
      </w:pPr>
    </w:p>
    <w:p w14:paraId="6F2F078E" w14:textId="77777777" w:rsidR="00405A8D" w:rsidRDefault="00D17487" w:rsidP="00D17487">
      <w:pPr>
        <w:ind w:firstLine="576"/>
      </w:pPr>
      <w:r w:rsidRPr="007D76E9">
        <w:rPr>
          <w:b/>
        </w:rPr>
        <w:t>Ochrana kabelizace v místě vjezdu na staveniště</w:t>
      </w:r>
      <w:r>
        <w:t xml:space="preserve"> – v místě provizorního nájezdu pro stavební techniku se nachází stávající sdělovací kabely. Tato kabely budou ochráněny. Vzhledem k</w:t>
      </w:r>
      <w:r w:rsidR="000D2216">
        <w:t> </w:t>
      </w:r>
      <w:r>
        <w:t>tomu</w:t>
      </w:r>
      <w:r w:rsidR="000D2216">
        <w:t>,</w:t>
      </w:r>
      <w:r>
        <w:t xml:space="preserve"> že se v dotčeném místě upravuje terén – přisypává se, budou kabely před začátkem stavebních prací odkopány a bude na ně umístěna dělená chránička, která zajistí, aby nedošlo k poškození stávající kabelizace vlivem pojezdu techniky. Do míst křížení stávající sdělovací trasy a provizorního nájezdu budou umístěny silniční panely s dostatečnou únosností, aby zajistily dodatečnou ochranu stávající kabelové trase.</w:t>
      </w:r>
      <w:r w:rsidR="00405B4C">
        <w:t xml:space="preserve"> </w:t>
      </w:r>
    </w:p>
    <w:p w14:paraId="7A41C61F" w14:textId="77777777" w:rsidR="00BF5AB4" w:rsidRPr="00686BE9" w:rsidRDefault="00405B4C" w:rsidP="003F522D">
      <w:pPr>
        <w:rPr>
          <w:b/>
        </w:rPr>
      </w:pPr>
      <w:r>
        <w:rPr>
          <w:b/>
        </w:rPr>
        <w:t>Zemní práce</w:t>
      </w:r>
    </w:p>
    <w:p w14:paraId="485A970F" w14:textId="77777777" w:rsidR="007D76E9" w:rsidRDefault="007D76E9" w:rsidP="00686BE9">
      <w:pPr>
        <w:ind w:firstLine="708"/>
      </w:pPr>
      <w:r>
        <w:t xml:space="preserve">Zemní práce budou prováděny pouze v místech ukončování stávající kabelizace </w:t>
      </w:r>
      <w:r w:rsidR="00A657CD">
        <w:t xml:space="preserve">včetně výkopu </w:t>
      </w:r>
      <w:r>
        <w:t>šachet</w:t>
      </w:r>
      <w:r w:rsidR="00487DE7">
        <w:t xml:space="preserve"> o rozměrech 2x2 m a hloubce 3 m</w:t>
      </w:r>
      <w:r>
        <w:t xml:space="preserve">. </w:t>
      </w:r>
    </w:p>
    <w:p w14:paraId="566207C5" w14:textId="77777777" w:rsidR="00405B4C" w:rsidRDefault="007D76E9" w:rsidP="00686BE9">
      <w:pPr>
        <w:ind w:firstLine="708"/>
      </w:pPr>
      <w:r>
        <w:t>Další zemní práce budou prováděny v místě provizorního nájezdu pro stavební techniku, kde se nachází stávající sdělovací kabely. Tyto kabely budou ručně odkopány a ochráněny dělenou kabelovou chráničkou DN160. Jako sekundární ochrana kabelové trasy budou nad trasou umístěny silniční panely, které ochrání kabelou trasu před pojezdem těžké stavební techniky.</w:t>
      </w:r>
    </w:p>
    <w:p w14:paraId="09D0EAEF" w14:textId="77777777" w:rsidR="00671CEA" w:rsidRPr="00A03F1B" w:rsidRDefault="002F0A6D" w:rsidP="00122536">
      <w:pPr>
        <w:pStyle w:val="Nadpis2"/>
        <w:rPr>
          <w:rFonts w:cs="Arial"/>
        </w:rPr>
      </w:pPr>
      <w:bookmarkStart w:id="25" w:name="_Toc187916496"/>
      <w:r w:rsidRPr="00A03F1B">
        <w:rPr>
          <w:rFonts w:cs="Arial"/>
        </w:rPr>
        <w:lastRenderedPageBreak/>
        <w:t>Požadavek na vytyčení inženýrských sítí</w:t>
      </w:r>
      <w:bookmarkEnd w:id="25"/>
      <w:r w:rsidRPr="00A03F1B">
        <w:rPr>
          <w:rFonts w:cs="Arial"/>
        </w:rPr>
        <w:t xml:space="preserve"> </w:t>
      </w:r>
    </w:p>
    <w:p w14:paraId="2ED1888D" w14:textId="77777777" w:rsidR="00730E34" w:rsidRPr="00A03F1B" w:rsidRDefault="00730E34" w:rsidP="00730E34">
      <w:pPr>
        <w:ind w:firstLine="576"/>
      </w:pPr>
      <w:r w:rsidRPr="00A03F1B">
        <w:t>Při provádění výkopových prací pro kabelové trasy je třeba dbát na to, aby nebyla poškozena jiná podzemní zařízení. Před za</w:t>
      </w:r>
      <w:r w:rsidRPr="00A03F1B">
        <w:softHyphen/>
        <w:t>početím výkopový</w:t>
      </w:r>
      <w:r w:rsidR="007519A5">
        <w:t>ch prací musí být provedeno vyty</w:t>
      </w:r>
      <w:r w:rsidRPr="00A03F1B">
        <w:t>čení stávají</w:t>
      </w:r>
      <w:r w:rsidRPr="00A03F1B">
        <w:softHyphen/>
        <w:t>cích inženýrských sítí</w:t>
      </w:r>
      <w:r w:rsidR="007519A5">
        <w:t xml:space="preserve"> v místě stavby. Bez tohoto vyty</w:t>
      </w:r>
      <w:r w:rsidRPr="00A03F1B">
        <w:t>čení nesmí stavební organizace zahájit výkopové práce.</w:t>
      </w:r>
    </w:p>
    <w:p w14:paraId="377045C4" w14:textId="77777777" w:rsidR="00730E34" w:rsidRPr="00A03F1B" w:rsidRDefault="00730E34" w:rsidP="00730E34">
      <w:r w:rsidRPr="00A03F1B">
        <w:t xml:space="preserve">Projektant vycházel při zákresu stávajících sítí a návrhu tras z informací dodaných správci jednotlivých sítí, které mnohdy postrádají dostatečnou přesnost. V případě zjištění kolize mezi navrženou trasou a stávajícími řády bude navržená trasa projektantem na stavbě upravena. </w:t>
      </w:r>
    </w:p>
    <w:p w14:paraId="6931410C" w14:textId="77777777" w:rsidR="00671CEA" w:rsidRPr="00A03F1B" w:rsidRDefault="00671CEA" w:rsidP="00122536">
      <w:pPr>
        <w:pStyle w:val="Nadpis1"/>
        <w:rPr>
          <w:rFonts w:cs="Arial"/>
        </w:rPr>
      </w:pPr>
      <w:bookmarkStart w:id="26" w:name="_Toc187916497"/>
      <w:r w:rsidRPr="00A03F1B">
        <w:rPr>
          <w:rFonts w:cs="Arial"/>
        </w:rPr>
        <w:t>Požadavky na bezpečnost a ochranu zdraví při práci</w:t>
      </w:r>
      <w:bookmarkEnd w:id="26"/>
    </w:p>
    <w:p w14:paraId="21996930" w14:textId="77777777" w:rsidR="00F707B1" w:rsidRPr="00A03F1B" w:rsidRDefault="00F707B1" w:rsidP="00F707B1">
      <w:pPr>
        <w:ind w:firstLine="708"/>
        <w:rPr>
          <w:rFonts w:cs="Arial"/>
        </w:rPr>
      </w:pPr>
    </w:p>
    <w:p w14:paraId="15652BA2" w14:textId="77777777" w:rsidR="00671CEA" w:rsidRPr="00A03F1B" w:rsidRDefault="00671CEA" w:rsidP="00F707B1">
      <w:pPr>
        <w:ind w:firstLine="708"/>
        <w:rPr>
          <w:rFonts w:cs="Arial"/>
        </w:rPr>
      </w:pPr>
      <w:r w:rsidRPr="00A03F1B">
        <w:rPr>
          <w:rFonts w:cs="Arial"/>
        </w:rPr>
        <w:t xml:space="preserve">Při všech montážních prací je třeba dodržovat bezpečnostně technická ustanovení ČSN a TNŽ. Zejména pak bezpečnostní předpisy.  </w:t>
      </w:r>
      <w:r w:rsidRPr="00A03F1B">
        <w:rPr>
          <w:rFonts w:cs="Arial"/>
        </w:rPr>
        <w:tab/>
        <w:t xml:space="preserve"> </w:t>
      </w:r>
    </w:p>
    <w:p w14:paraId="6547AD7B" w14:textId="77777777" w:rsidR="00730E34" w:rsidRPr="00A03F1B" w:rsidRDefault="00B05AD5" w:rsidP="00730E34">
      <w:pPr>
        <w:pStyle w:val="Nadpis2"/>
        <w:rPr>
          <w:rFonts w:cs="Arial"/>
        </w:rPr>
      </w:pPr>
      <w:bookmarkStart w:id="27" w:name="_Toc18230568"/>
      <w:bookmarkStart w:id="28" w:name="_Toc236559029"/>
      <w:bookmarkStart w:id="29" w:name="_Toc187916498"/>
      <w:r w:rsidRPr="00A03F1B">
        <w:rPr>
          <w:rFonts w:cs="Arial"/>
        </w:rPr>
        <w:t>Požárně bezpečnostní opatření</w:t>
      </w:r>
      <w:bookmarkEnd w:id="29"/>
      <w:r w:rsidR="00730E34" w:rsidRPr="00A03F1B">
        <w:rPr>
          <w:rFonts w:cs="Arial"/>
        </w:rPr>
        <w:t xml:space="preserve"> </w:t>
      </w:r>
    </w:p>
    <w:p w14:paraId="09D73A67" w14:textId="77777777" w:rsidR="00994E96" w:rsidRPr="00994E96" w:rsidRDefault="00994E96" w:rsidP="00994E96">
      <w:pPr>
        <w:ind w:firstLine="576"/>
      </w:pPr>
      <w:r w:rsidRPr="00994E96">
        <w:t>Na vstupech kabelů do objektu a v požárně dělících konstrukcích budou osazeny požární</w:t>
      </w:r>
      <w:r>
        <w:t xml:space="preserve"> </w:t>
      </w:r>
      <w:r w:rsidRPr="00994E96">
        <w:t>ucpávky. Otvory v požárně dělících konstrukcích budou osazeny požárními uzávěry. Požární uzávěry a ucpávky budou provedeny dle platných norem a předpisů a budou označeny.</w:t>
      </w:r>
    </w:p>
    <w:p w14:paraId="20E8386B" w14:textId="77777777" w:rsidR="00994E96" w:rsidRPr="00994E96" w:rsidRDefault="00994E96" w:rsidP="00994E96">
      <w:r w:rsidRPr="00994E96">
        <w:t>Prostupy kabelů požárně dělícími konstrukcemi a na vstupech do objektu, budou opatřeny</w:t>
      </w:r>
    </w:p>
    <w:p w14:paraId="07C920CA" w14:textId="77777777" w:rsidR="00994E96" w:rsidRPr="00994E96" w:rsidRDefault="00CA7B40" w:rsidP="00994E96">
      <w:r>
        <w:t>požárními ucpávkami EI</w:t>
      </w:r>
      <w:r w:rsidR="00C64ECD">
        <w:t>60</w:t>
      </w:r>
      <w:r w:rsidR="00994E96" w:rsidRPr="00994E96">
        <w:t xml:space="preserve">. Vstupy do objektu z </w:t>
      </w:r>
      <w:proofErr w:type="spellStart"/>
      <w:r w:rsidR="00994E96" w:rsidRPr="00994E96">
        <w:t>kabelovodu</w:t>
      </w:r>
      <w:proofErr w:type="spellEnd"/>
      <w:r w:rsidR="00994E96" w:rsidRPr="00994E96">
        <w:t xml:space="preserve"> budou opatřeny požár</w:t>
      </w:r>
      <w:r w:rsidR="00C64ECD">
        <w:t>ními ucpávkami s odolností EI 60</w:t>
      </w:r>
      <w:r w:rsidR="00994E96" w:rsidRPr="00994E96">
        <w:t xml:space="preserve"> DP1.</w:t>
      </w:r>
    </w:p>
    <w:p w14:paraId="49FB9689" w14:textId="77777777" w:rsidR="00994E96" w:rsidRPr="00994E96" w:rsidRDefault="00994E96" w:rsidP="00994E96">
      <w:r w:rsidRPr="00994E96">
        <w:t>Po ukončení stavby předá stavební firma investorovi následující doklady k požárním ucpávkám:</w:t>
      </w:r>
    </w:p>
    <w:p w14:paraId="53CAE59A" w14:textId="77777777" w:rsidR="00994E96" w:rsidRPr="00994E96" w:rsidRDefault="00994E96" w:rsidP="00994E96">
      <w:pPr>
        <w:pStyle w:val="Odstavecseseznamem"/>
        <w:numPr>
          <w:ilvl w:val="0"/>
          <w:numId w:val="35"/>
        </w:numPr>
      </w:pPr>
      <w:r w:rsidRPr="00994E96">
        <w:t>doklad o montáži</w:t>
      </w:r>
    </w:p>
    <w:p w14:paraId="29D72B00" w14:textId="77777777" w:rsidR="00994E96" w:rsidRPr="00994E96" w:rsidRDefault="00994E96" w:rsidP="00994E96">
      <w:pPr>
        <w:pStyle w:val="Odstavecseseznamem"/>
        <w:numPr>
          <w:ilvl w:val="0"/>
          <w:numId w:val="35"/>
        </w:numPr>
      </w:pPr>
      <w:r w:rsidRPr="00994E96">
        <w:t>doklad o oprávnění osob k montáži</w:t>
      </w:r>
    </w:p>
    <w:p w14:paraId="3E99619D" w14:textId="77777777" w:rsidR="00994E96" w:rsidRPr="00994E96" w:rsidRDefault="00994E96" w:rsidP="00994E96">
      <w:pPr>
        <w:pStyle w:val="Odstavecseseznamem"/>
        <w:numPr>
          <w:ilvl w:val="0"/>
          <w:numId w:val="35"/>
        </w:numPr>
      </w:pPr>
      <w:r w:rsidRPr="00994E96">
        <w:t>doklad o kontrole provozuschopnosti</w:t>
      </w:r>
    </w:p>
    <w:p w14:paraId="1D4289DF" w14:textId="77777777" w:rsidR="00994E96" w:rsidRPr="00994E96" w:rsidRDefault="00994E96" w:rsidP="002716D1">
      <w:pPr>
        <w:pStyle w:val="Odstavecseseznamem"/>
        <w:numPr>
          <w:ilvl w:val="0"/>
          <w:numId w:val="35"/>
        </w:numPr>
      </w:pPr>
      <w:r w:rsidRPr="00994E96">
        <w:t>doklad potvrzující požadované vlastnosti z PBŘ</w:t>
      </w:r>
    </w:p>
    <w:p w14:paraId="1CAFEE94" w14:textId="77777777" w:rsidR="00994E96" w:rsidRDefault="00994E96" w:rsidP="002716D1">
      <w:pPr>
        <w:rPr>
          <w:b/>
        </w:rPr>
      </w:pPr>
    </w:p>
    <w:p w14:paraId="246070F2" w14:textId="77777777" w:rsidR="00730E34" w:rsidRPr="00A03F1B" w:rsidRDefault="00B05AD5" w:rsidP="002716D1">
      <w:pPr>
        <w:rPr>
          <w:b/>
        </w:rPr>
      </w:pPr>
      <w:r w:rsidRPr="00A03F1B">
        <w:rPr>
          <w:b/>
        </w:rPr>
        <w:t>Péče o životní prostředí a o osoby s omezenou schopností pohybu</w:t>
      </w:r>
    </w:p>
    <w:p w14:paraId="22D9AAD7" w14:textId="77777777" w:rsidR="001C4243" w:rsidRPr="000D2216" w:rsidRDefault="00B05AD5" w:rsidP="002716D1">
      <w:r w:rsidRPr="00A03F1B">
        <w:t xml:space="preserve">Realizace tohoto PS nemá vliv na životní prostředí ani osoby s omezenou schopností pohybu. Odpady budou tříděny a likvidovány v souladu s částí dokumentace zabývající se odpady.  </w:t>
      </w:r>
    </w:p>
    <w:p w14:paraId="137BB30E" w14:textId="77777777" w:rsidR="00730E34" w:rsidRPr="00A03F1B" w:rsidRDefault="00B05AD5" w:rsidP="002716D1">
      <w:pPr>
        <w:rPr>
          <w:b/>
        </w:rPr>
      </w:pPr>
      <w:r w:rsidRPr="00A03F1B">
        <w:rPr>
          <w:b/>
        </w:rPr>
        <w:t>Požadavky na další stupeň dokumentace</w:t>
      </w:r>
    </w:p>
    <w:bookmarkEnd w:id="27"/>
    <w:bookmarkEnd w:id="28"/>
    <w:p w14:paraId="0B90D55D" w14:textId="77777777" w:rsidR="00730E34" w:rsidRPr="00A03F1B" w:rsidRDefault="00730E34" w:rsidP="00730E34">
      <w:pPr>
        <w:rPr>
          <w:b/>
        </w:rPr>
      </w:pPr>
      <w:r w:rsidRPr="00A03F1B">
        <w:rPr>
          <w:b/>
        </w:rPr>
        <w:t xml:space="preserve">Tento objekt je třeba v další přípravě </w:t>
      </w:r>
      <w:proofErr w:type="spellStart"/>
      <w:r w:rsidRPr="00A03F1B">
        <w:rPr>
          <w:b/>
        </w:rPr>
        <w:t>doprojektovat</w:t>
      </w:r>
      <w:proofErr w:type="spellEnd"/>
      <w:r w:rsidRPr="00A03F1B">
        <w:rPr>
          <w:b/>
        </w:rPr>
        <w:t xml:space="preserve"> do úrovně prováděcích projektů s ověřením přepojování okruhů a s určením způsobu uložení kabelů v jednotlivých úsecích trasy.</w:t>
      </w:r>
    </w:p>
    <w:p w14:paraId="4E5609E1" w14:textId="77777777" w:rsidR="00772074" w:rsidRDefault="00772074">
      <w:pPr>
        <w:rPr>
          <w:rFonts w:cs="Arial"/>
        </w:rPr>
      </w:pPr>
    </w:p>
    <w:p w14:paraId="55C5E650" w14:textId="77777777" w:rsidR="00772074" w:rsidRDefault="00772074">
      <w:pPr>
        <w:rPr>
          <w:rFonts w:cs="Arial"/>
        </w:rPr>
      </w:pPr>
    </w:p>
    <w:p w14:paraId="24216248" w14:textId="77777777" w:rsidR="00772074" w:rsidRDefault="00772074">
      <w:pPr>
        <w:rPr>
          <w:rFonts w:cs="Arial"/>
        </w:rPr>
      </w:pPr>
    </w:p>
    <w:p w14:paraId="2FC4281E" w14:textId="77777777" w:rsidR="00772074" w:rsidRDefault="00772074">
      <w:pPr>
        <w:rPr>
          <w:rFonts w:cs="Arial"/>
        </w:rPr>
      </w:pPr>
    </w:p>
    <w:p w14:paraId="1343D713" w14:textId="77777777" w:rsidR="00772074" w:rsidRDefault="00772074">
      <w:pPr>
        <w:rPr>
          <w:rFonts w:cs="Arial"/>
        </w:rPr>
      </w:pPr>
    </w:p>
    <w:p w14:paraId="2C9EB504" w14:textId="77777777" w:rsidR="00772074" w:rsidRDefault="00772074">
      <w:pPr>
        <w:rPr>
          <w:rFonts w:cs="Arial"/>
        </w:rPr>
      </w:pPr>
    </w:p>
    <w:p w14:paraId="5F932E5F" w14:textId="77777777" w:rsidR="00772074" w:rsidRDefault="00772074">
      <w:pPr>
        <w:rPr>
          <w:rFonts w:cs="Arial"/>
        </w:rPr>
      </w:pPr>
    </w:p>
    <w:p w14:paraId="2C66DD23" w14:textId="77777777" w:rsidR="00772074" w:rsidRDefault="00772074">
      <w:pPr>
        <w:rPr>
          <w:rFonts w:cs="Arial"/>
        </w:rPr>
      </w:pPr>
    </w:p>
    <w:p w14:paraId="013E4D67" w14:textId="77777777" w:rsidR="0058024E" w:rsidRDefault="0058024E">
      <w:pPr>
        <w:rPr>
          <w:rFonts w:cs="Arial"/>
        </w:rPr>
      </w:pPr>
    </w:p>
    <w:p w14:paraId="4E2C190C" w14:textId="77777777" w:rsidR="0058024E" w:rsidRDefault="0058024E">
      <w:pPr>
        <w:rPr>
          <w:rFonts w:cs="Arial"/>
        </w:rPr>
      </w:pPr>
    </w:p>
    <w:p w14:paraId="0CC9B6C8" w14:textId="77777777" w:rsidR="0058024E" w:rsidRDefault="0058024E">
      <w:pPr>
        <w:rPr>
          <w:rFonts w:cs="Arial"/>
        </w:rPr>
      </w:pPr>
    </w:p>
    <w:p w14:paraId="3175D84B" w14:textId="77777777" w:rsidR="0058024E" w:rsidRDefault="0058024E">
      <w:pPr>
        <w:rPr>
          <w:rFonts w:cs="Arial"/>
        </w:rPr>
      </w:pPr>
    </w:p>
    <w:p w14:paraId="10F79396" w14:textId="77777777" w:rsidR="0058024E" w:rsidRDefault="0058024E">
      <w:pPr>
        <w:rPr>
          <w:rFonts w:cs="Arial"/>
        </w:rPr>
      </w:pPr>
    </w:p>
    <w:p w14:paraId="04E588E9" w14:textId="77777777" w:rsidR="0058024E" w:rsidRDefault="0058024E">
      <w:pPr>
        <w:rPr>
          <w:rFonts w:cs="Arial"/>
        </w:rPr>
      </w:pPr>
    </w:p>
    <w:p w14:paraId="74C1F496" w14:textId="77777777" w:rsidR="0058024E" w:rsidRDefault="0058024E">
      <w:pPr>
        <w:rPr>
          <w:rFonts w:cs="Arial"/>
        </w:rPr>
      </w:pPr>
    </w:p>
    <w:p w14:paraId="4FD10332" w14:textId="77777777" w:rsidR="0058024E" w:rsidRDefault="0058024E">
      <w:pPr>
        <w:rPr>
          <w:rFonts w:cs="Arial"/>
        </w:rPr>
      </w:pPr>
    </w:p>
    <w:p w14:paraId="207473CD" w14:textId="77777777" w:rsidR="0058024E" w:rsidRDefault="0058024E">
      <w:pPr>
        <w:rPr>
          <w:rFonts w:cs="Arial"/>
        </w:rPr>
      </w:pPr>
    </w:p>
    <w:p w14:paraId="2E8B42C2" w14:textId="77777777" w:rsidR="0058024E" w:rsidRDefault="0058024E">
      <w:pPr>
        <w:rPr>
          <w:rFonts w:cs="Arial"/>
        </w:rPr>
      </w:pPr>
    </w:p>
    <w:p w14:paraId="2F8CEAAA" w14:textId="77777777" w:rsidR="0058024E" w:rsidRDefault="0058024E">
      <w:pPr>
        <w:rPr>
          <w:rFonts w:cs="Arial"/>
        </w:rPr>
      </w:pPr>
    </w:p>
    <w:p w14:paraId="4C133B99" w14:textId="77777777" w:rsidR="0058024E" w:rsidRDefault="0058024E">
      <w:pPr>
        <w:rPr>
          <w:rFonts w:cs="Arial"/>
        </w:rPr>
      </w:pPr>
    </w:p>
    <w:p w14:paraId="18E22D22" w14:textId="77777777" w:rsidR="0058024E" w:rsidRDefault="0058024E">
      <w:pPr>
        <w:rPr>
          <w:rFonts w:cs="Arial"/>
        </w:rPr>
      </w:pPr>
    </w:p>
    <w:p w14:paraId="37EA2EF2" w14:textId="77777777" w:rsidR="0058024E" w:rsidRDefault="0058024E">
      <w:pPr>
        <w:rPr>
          <w:rFonts w:cs="Arial"/>
        </w:rPr>
      </w:pPr>
    </w:p>
    <w:p w14:paraId="2E17B93B" w14:textId="77777777" w:rsidR="0058024E" w:rsidRDefault="0058024E">
      <w:pPr>
        <w:rPr>
          <w:rFonts w:cs="Arial"/>
        </w:rPr>
      </w:pPr>
    </w:p>
    <w:p w14:paraId="5F29D291" w14:textId="77777777" w:rsidR="00905416" w:rsidRDefault="00905416">
      <w:pPr>
        <w:rPr>
          <w:rFonts w:cs="Arial"/>
        </w:rPr>
      </w:pPr>
    </w:p>
    <w:p w14:paraId="627FDF1D" w14:textId="77777777" w:rsidR="00905416" w:rsidRDefault="00905416">
      <w:pPr>
        <w:rPr>
          <w:rFonts w:cs="Arial"/>
        </w:rPr>
      </w:pPr>
    </w:p>
    <w:p w14:paraId="5E9F3E97" w14:textId="77777777" w:rsidR="00905416" w:rsidRDefault="00905416">
      <w:pPr>
        <w:rPr>
          <w:rFonts w:cs="Arial"/>
        </w:rPr>
      </w:pPr>
    </w:p>
    <w:p w14:paraId="1E3105A4" w14:textId="77777777" w:rsidR="00905416" w:rsidRDefault="00905416">
      <w:pPr>
        <w:rPr>
          <w:rFonts w:cs="Arial"/>
        </w:rPr>
      </w:pPr>
    </w:p>
    <w:p w14:paraId="59B235CD" w14:textId="77777777" w:rsidR="0058024E" w:rsidRDefault="0058024E">
      <w:pPr>
        <w:rPr>
          <w:rFonts w:cs="Arial"/>
        </w:rPr>
      </w:pPr>
    </w:p>
    <w:p w14:paraId="24C6CF6B" w14:textId="77777777" w:rsidR="00E95453" w:rsidRPr="0096593B" w:rsidRDefault="00671CEA">
      <w:pPr>
        <w:rPr>
          <w:rFonts w:cs="Arial"/>
        </w:rPr>
      </w:pPr>
      <w:r w:rsidRPr="00184376">
        <w:rPr>
          <w:rFonts w:cs="Arial"/>
        </w:rPr>
        <w:t xml:space="preserve">V Brně, </w:t>
      </w:r>
      <w:r w:rsidR="00905416">
        <w:rPr>
          <w:rFonts w:cs="Arial"/>
        </w:rPr>
        <w:t>leden</w:t>
      </w:r>
      <w:r w:rsidR="00D5537F">
        <w:rPr>
          <w:rFonts w:cs="Arial"/>
        </w:rPr>
        <w:t xml:space="preserve"> 202</w:t>
      </w:r>
      <w:r w:rsidR="00905416">
        <w:rPr>
          <w:rFonts w:cs="Arial"/>
        </w:rPr>
        <w:t>5</w:t>
      </w:r>
      <w:r w:rsidRPr="00184376">
        <w:rPr>
          <w:rFonts w:cs="Arial"/>
        </w:rPr>
        <w:tab/>
      </w:r>
      <w:r w:rsidRPr="00184376">
        <w:rPr>
          <w:rFonts w:cs="Arial"/>
        </w:rPr>
        <w:tab/>
      </w:r>
      <w:r w:rsidR="00B05AD5" w:rsidRPr="00184376">
        <w:rPr>
          <w:rFonts w:cs="Arial"/>
        </w:rPr>
        <w:tab/>
      </w:r>
      <w:r w:rsidR="003F5503">
        <w:rPr>
          <w:rFonts w:cs="Arial"/>
        </w:rPr>
        <w:tab/>
        <w:t xml:space="preserve">      </w:t>
      </w:r>
      <w:r w:rsidR="00CA7B40">
        <w:rPr>
          <w:rFonts w:cs="Arial"/>
        </w:rPr>
        <w:tab/>
        <w:t xml:space="preserve">      </w:t>
      </w:r>
      <w:r w:rsidR="00C64ECD">
        <w:rPr>
          <w:rFonts w:cs="Arial"/>
        </w:rPr>
        <w:t xml:space="preserve">            </w:t>
      </w:r>
      <w:r w:rsidR="00B05AD5" w:rsidRPr="00184376">
        <w:rPr>
          <w:rFonts w:cs="Arial"/>
        </w:rPr>
        <w:t>Vypracoval</w:t>
      </w:r>
      <w:r w:rsidRPr="00184376">
        <w:rPr>
          <w:rFonts w:cs="Arial"/>
        </w:rPr>
        <w:t>:</w:t>
      </w:r>
      <w:r w:rsidR="00184376" w:rsidRPr="00184376">
        <w:rPr>
          <w:rFonts w:cs="Arial"/>
        </w:rPr>
        <w:t xml:space="preserve"> </w:t>
      </w:r>
      <w:r w:rsidR="003F5503">
        <w:rPr>
          <w:rFonts w:cs="Arial"/>
        </w:rPr>
        <w:t>Ing.</w:t>
      </w:r>
      <w:r w:rsidR="00235687" w:rsidRPr="00184376">
        <w:rPr>
          <w:rFonts w:cs="Arial"/>
        </w:rPr>
        <w:t xml:space="preserve"> Filip Rozsypal</w:t>
      </w:r>
    </w:p>
    <w:sectPr w:rsidR="00E95453" w:rsidRPr="0096593B" w:rsidSect="00926F1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C7ECC" w14:textId="77777777" w:rsidR="0058024E" w:rsidRDefault="0058024E" w:rsidP="00671CEA">
      <w:pPr>
        <w:spacing w:after="0" w:line="240" w:lineRule="auto"/>
      </w:pPr>
      <w:r>
        <w:separator/>
      </w:r>
    </w:p>
  </w:endnote>
  <w:endnote w:type="continuationSeparator" w:id="0">
    <w:p w14:paraId="4C0A8130" w14:textId="77777777" w:rsidR="0058024E" w:rsidRDefault="0058024E" w:rsidP="0067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968490"/>
      <w:docPartObj>
        <w:docPartGallery w:val="Page Numbers (Bottom of Page)"/>
        <w:docPartUnique/>
      </w:docPartObj>
    </w:sdtPr>
    <w:sdtEndPr/>
    <w:sdtContent>
      <w:p w14:paraId="0AFC10FC" w14:textId="77777777" w:rsidR="0058024E" w:rsidRDefault="009963A9">
        <w:pPr>
          <w:pStyle w:val="Zpat"/>
          <w:jc w:val="right"/>
        </w:pPr>
        <w:r>
          <w:fldChar w:fldCharType="begin"/>
        </w:r>
        <w:r>
          <w:instrText xml:space="preserve"> PAGE   \* MERGEFORMAT </w:instrText>
        </w:r>
        <w:r>
          <w:fldChar w:fldCharType="separate"/>
        </w:r>
        <w:r>
          <w:rPr>
            <w:noProof/>
          </w:rPr>
          <w:t>11</w:t>
        </w:r>
        <w:r>
          <w:rPr>
            <w:noProof/>
          </w:rPr>
          <w:fldChar w:fldCharType="end"/>
        </w:r>
      </w:p>
    </w:sdtContent>
  </w:sdt>
  <w:p w14:paraId="0324508B" w14:textId="77777777" w:rsidR="0058024E" w:rsidRDefault="005802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03423" w14:textId="77777777" w:rsidR="0058024E" w:rsidRDefault="0058024E" w:rsidP="00671CEA">
      <w:pPr>
        <w:spacing w:after="0" w:line="240" w:lineRule="auto"/>
      </w:pPr>
      <w:r>
        <w:separator/>
      </w:r>
    </w:p>
  </w:footnote>
  <w:footnote w:type="continuationSeparator" w:id="0">
    <w:p w14:paraId="54BAB6D8" w14:textId="77777777" w:rsidR="0058024E" w:rsidRDefault="0058024E" w:rsidP="0067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29941" w14:textId="77777777" w:rsidR="0058024E" w:rsidRPr="00382626" w:rsidRDefault="0058024E" w:rsidP="00F707B1">
    <w:pPr>
      <w:pStyle w:val="Zhlav"/>
      <w:rPr>
        <w:rFonts w:cs="Arial"/>
        <w:sz w:val="20"/>
      </w:rPr>
    </w:pPr>
    <w:r w:rsidRPr="00382626">
      <w:rPr>
        <w:rFonts w:cs="Arial"/>
        <w:sz w:val="20"/>
      </w:rPr>
      <w:t>MORAVIA CONSULT Olomouc a.s.</w:t>
    </w:r>
    <w:r w:rsidRPr="00382626">
      <w:rPr>
        <w:rFonts w:cs="Arial"/>
        <w:sz w:val="20"/>
      </w:rPr>
      <w:tab/>
    </w:r>
    <w:r w:rsidRPr="00382626">
      <w:rPr>
        <w:rFonts w:cs="Arial"/>
        <w:sz w:val="20"/>
      </w:rPr>
      <w:tab/>
    </w:r>
    <w:r>
      <w:rPr>
        <w:rFonts w:cs="Arial"/>
        <w:sz w:val="20"/>
      </w:rPr>
      <w:t>PDPS</w:t>
    </w:r>
  </w:p>
  <w:p w14:paraId="52DE2901" w14:textId="77777777" w:rsidR="0058024E" w:rsidRDefault="005802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9673B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3569F5"/>
    <w:multiLevelType w:val="hybridMultilevel"/>
    <w:tmpl w:val="EACADB22"/>
    <w:lvl w:ilvl="0" w:tplc="BCB2AC2E">
      <w:numFmt w:val="bullet"/>
      <w:lvlText w:val="-"/>
      <w:lvlJc w:val="left"/>
      <w:pPr>
        <w:ind w:left="2484" w:hanging="360"/>
      </w:pPr>
      <w:rPr>
        <w:rFonts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 w15:restartNumberingAfterBreak="0">
    <w:nsid w:val="03312197"/>
    <w:multiLevelType w:val="multilevel"/>
    <w:tmpl w:val="36EC5D9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BC78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503B53"/>
    <w:multiLevelType w:val="multilevel"/>
    <w:tmpl w:val="98F6C558"/>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B35ED9"/>
    <w:multiLevelType w:val="multilevel"/>
    <w:tmpl w:val="98F6C558"/>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791105"/>
    <w:multiLevelType w:val="hybridMultilevel"/>
    <w:tmpl w:val="2E62AA8C"/>
    <w:lvl w:ilvl="0" w:tplc="5FDCE12E">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300BB5"/>
    <w:multiLevelType w:val="hybridMultilevel"/>
    <w:tmpl w:val="EB9E9A4E"/>
    <w:lvl w:ilvl="0" w:tplc="0405000B">
      <w:start w:val="1"/>
      <w:numFmt w:val="bullet"/>
      <w:lvlText w:val=""/>
      <w:lvlJc w:val="left"/>
      <w:pPr>
        <w:tabs>
          <w:tab w:val="num" w:pos="1429"/>
        </w:tabs>
        <w:ind w:left="1429" w:hanging="360"/>
      </w:pPr>
      <w:rPr>
        <w:rFonts w:ascii="Wingdings" w:hAnsi="Wingdings" w:hint="default"/>
      </w:rPr>
    </w:lvl>
    <w:lvl w:ilvl="1" w:tplc="1400886A">
      <w:numFmt w:val="bullet"/>
      <w:lvlText w:val="-"/>
      <w:lvlJc w:val="left"/>
      <w:pPr>
        <w:tabs>
          <w:tab w:val="num" w:pos="2149"/>
        </w:tabs>
        <w:ind w:left="2149" w:hanging="360"/>
      </w:pPr>
      <w:rPr>
        <w:rFonts w:ascii="Times New Roman" w:eastAsia="Times New Roman" w:hAnsi="Times New Roman" w:cs="Times New Roman"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17985E85"/>
    <w:multiLevelType w:val="hybridMultilevel"/>
    <w:tmpl w:val="E39A2B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1F3AC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2C3430"/>
    <w:multiLevelType w:val="hybridMultilevel"/>
    <w:tmpl w:val="EA8A70F0"/>
    <w:lvl w:ilvl="0" w:tplc="5688FAA4">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3C21D4"/>
    <w:multiLevelType w:val="hybridMultilevel"/>
    <w:tmpl w:val="D3BC7C60"/>
    <w:lvl w:ilvl="0" w:tplc="E458ADC8">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E02D0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122D3E"/>
    <w:multiLevelType w:val="multilevel"/>
    <w:tmpl w:val="30EAEAE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A19371F"/>
    <w:multiLevelType w:val="hybridMultilevel"/>
    <w:tmpl w:val="94D4F3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F76FB6"/>
    <w:multiLevelType w:val="hybridMultilevel"/>
    <w:tmpl w:val="B9A0E27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8" w15:restartNumberingAfterBreak="0">
    <w:nsid w:val="3A4E7A95"/>
    <w:multiLevelType w:val="hybridMultilevel"/>
    <w:tmpl w:val="73667B6A"/>
    <w:lvl w:ilvl="0" w:tplc="5FDCE12E">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B479BE"/>
    <w:multiLevelType w:val="hybridMultilevel"/>
    <w:tmpl w:val="82AEB7D6"/>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412A2BEB"/>
    <w:multiLevelType w:val="multilevel"/>
    <w:tmpl w:val="4580BE2E"/>
    <w:lvl w:ilvl="0">
      <w:start w:val="1"/>
      <w:numFmt w:val="decimal"/>
      <w:lvlText w:val="%1."/>
      <w:lvlJc w:val="left"/>
      <w:pPr>
        <w:ind w:left="360" w:hanging="360"/>
      </w:pPr>
      <w:rPr>
        <w:rFonts w:ascii="Arial" w:hAnsi="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3991753"/>
    <w:multiLevelType w:val="hybridMultilevel"/>
    <w:tmpl w:val="DE388916"/>
    <w:lvl w:ilvl="0" w:tplc="E458ADC8">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A56D99"/>
    <w:multiLevelType w:val="multilevel"/>
    <w:tmpl w:val="9496B8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A46E0D"/>
    <w:multiLevelType w:val="hybridMultilevel"/>
    <w:tmpl w:val="C41AB862"/>
    <w:lvl w:ilvl="0" w:tplc="14020C78">
      <w:start w:val="1"/>
      <w:numFmt w:val="decimal"/>
      <w:lvlText w:val="%1."/>
      <w:lvlJc w:val="left"/>
      <w:pPr>
        <w:ind w:left="1401" w:hanging="825"/>
      </w:pPr>
      <w:rPr>
        <w:rFonts w:cs="Arial"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24" w15:restartNumberingAfterBreak="0">
    <w:nsid w:val="4DF9033E"/>
    <w:multiLevelType w:val="multilevel"/>
    <w:tmpl w:val="9496B8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104794"/>
    <w:multiLevelType w:val="hybridMultilevel"/>
    <w:tmpl w:val="7ED6546E"/>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54225FD6"/>
    <w:multiLevelType w:val="multilevel"/>
    <w:tmpl w:val="9496B8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440619"/>
    <w:multiLevelType w:val="hybridMultilevel"/>
    <w:tmpl w:val="1BA869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0B3264"/>
    <w:multiLevelType w:val="hybridMultilevel"/>
    <w:tmpl w:val="2E0CDE70"/>
    <w:lvl w:ilvl="0" w:tplc="DCA8C63A">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0723FCB"/>
    <w:multiLevelType w:val="hybridMultilevel"/>
    <w:tmpl w:val="43DE2286"/>
    <w:lvl w:ilvl="0" w:tplc="E458ADC8">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441930"/>
    <w:multiLevelType w:val="hybridMultilevel"/>
    <w:tmpl w:val="0458F3EC"/>
    <w:lvl w:ilvl="0" w:tplc="E458ADC8">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5EE1ACC"/>
    <w:multiLevelType w:val="hybridMultilevel"/>
    <w:tmpl w:val="958E1224"/>
    <w:lvl w:ilvl="0" w:tplc="DCA8C63A">
      <w:start w:val="1"/>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2" w15:restartNumberingAfterBreak="0">
    <w:nsid w:val="6688298C"/>
    <w:multiLevelType w:val="multilevel"/>
    <w:tmpl w:val="9496B8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E77F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51878D4"/>
    <w:multiLevelType w:val="multilevel"/>
    <w:tmpl w:val="98F6C558"/>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BE5C2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D7E2062"/>
    <w:multiLevelType w:val="hybridMultilevel"/>
    <w:tmpl w:val="588EB390"/>
    <w:lvl w:ilvl="0" w:tplc="5FDCE12E">
      <w:start w:val="1"/>
      <w:numFmt w:val="decimal"/>
      <w:lvlText w:val="%1."/>
      <w:lvlJc w:val="left"/>
      <w:pPr>
        <w:ind w:left="720" w:hanging="360"/>
      </w:pPr>
      <w:rPr>
        <w:rFonts w:ascii="Arial" w:hAnsi="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EE03B60"/>
    <w:multiLevelType w:val="hybridMultilevel"/>
    <w:tmpl w:val="B6DCCC7E"/>
    <w:lvl w:ilvl="0" w:tplc="9A74C65E">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27235909">
    <w:abstractNumId w:val="22"/>
  </w:num>
  <w:num w:numId="2" w16cid:durableId="298267605">
    <w:abstractNumId w:val="37"/>
  </w:num>
  <w:num w:numId="3" w16cid:durableId="2127769240">
    <w:abstractNumId w:val="36"/>
  </w:num>
  <w:num w:numId="4" w16cid:durableId="280915939">
    <w:abstractNumId w:val="31"/>
  </w:num>
  <w:num w:numId="5" w16cid:durableId="2096394833">
    <w:abstractNumId w:val="12"/>
  </w:num>
  <w:num w:numId="6" w16cid:durableId="1563442452">
    <w:abstractNumId w:val="27"/>
  </w:num>
  <w:num w:numId="7" w16cid:durableId="635187260">
    <w:abstractNumId w:val="29"/>
  </w:num>
  <w:num w:numId="8" w16cid:durableId="1864779762">
    <w:abstractNumId w:val="21"/>
  </w:num>
  <w:num w:numId="9" w16cid:durableId="612128310">
    <w:abstractNumId w:val="13"/>
  </w:num>
  <w:num w:numId="10" w16cid:durableId="357512871">
    <w:abstractNumId w:val="6"/>
  </w:num>
  <w:num w:numId="11" w16cid:durableId="9181906">
    <w:abstractNumId w:val="30"/>
  </w:num>
  <w:num w:numId="12" w16cid:durableId="891963546">
    <w:abstractNumId w:val="3"/>
  </w:num>
  <w:num w:numId="13" w16cid:durableId="1225675739">
    <w:abstractNumId w:val="20"/>
  </w:num>
  <w:num w:numId="14" w16cid:durableId="1183593793">
    <w:abstractNumId w:val="7"/>
  </w:num>
  <w:num w:numId="15" w16cid:durableId="65491365">
    <w:abstractNumId w:val="34"/>
  </w:num>
  <w:num w:numId="16" w16cid:durableId="1119028489">
    <w:abstractNumId w:val="8"/>
  </w:num>
  <w:num w:numId="17" w16cid:durableId="160388250">
    <w:abstractNumId w:val="18"/>
  </w:num>
  <w:num w:numId="18" w16cid:durableId="1585918100">
    <w:abstractNumId w:val="14"/>
  </w:num>
  <w:num w:numId="19" w16cid:durableId="233513504">
    <w:abstractNumId w:val="26"/>
  </w:num>
  <w:num w:numId="20" w16cid:durableId="247495596">
    <w:abstractNumId w:val="32"/>
  </w:num>
  <w:num w:numId="21" w16cid:durableId="1011175810">
    <w:abstractNumId w:val="24"/>
  </w:num>
  <w:num w:numId="22" w16cid:durableId="187912665">
    <w:abstractNumId w:val="19"/>
  </w:num>
  <w:num w:numId="23" w16cid:durableId="1972176517">
    <w:abstractNumId w:val="11"/>
  </w:num>
  <w:num w:numId="24" w16cid:durableId="1998922480">
    <w:abstractNumId w:val="1"/>
  </w:num>
  <w:num w:numId="25" w16cid:durableId="1490099278">
    <w:abstractNumId w:val="35"/>
  </w:num>
  <w:num w:numId="26" w16cid:durableId="1305548749">
    <w:abstractNumId w:val="33"/>
  </w:num>
  <w:num w:numId="27" w16cid:durableId="455368826">
    <w:abstractNumId w:val="15"/>
  </w:num>
  <w:num w:numId="28" w16cid:durableId="587038661">
    <w:abstractNumId w:val="4"/>
  </w:num>
  <w:num w:numId="29" w16cid:durableId="1989506005">
    <w:abstractNumId w:val="9"/>
  </w:num>
  <w:num w:numId="30" w16cid:durableId="99377112">
    <w:abstractNumId w:val="16"/>
  </w:num>
  <w:num w:numId="31" w16cid:durableId="93174596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177352141">
    <w:abstractNumId w:val="2"/>
  </w:num>
  <w:num w:numId="33" w16cid:durableId="1927491723">
    <w:abstractNumId w:val="10"/>
  </w:num>
  <w:num w:numId="34" w16cid:durableId="1842966396">
    <w:abstractNumId w:val="5"/>
  </w:num>
  <w:num w:numId="35" w16cid:durableId="708384113">
    <w:abstractNumId w:val="28"/>
  </w:num>
  <w:num w:numId="36" w16cid:durableId="1674456657">
    <w:abstractNumId w:val="25"/>
  </w:num>
  <w:num w:numId="37" w16cid:durableId="1513378589">
    <w:abstractNumId w:val="23"/>
  </w:num>
  <w:num w:numId="38" w16cid:durableId="11272426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CEA"/>
    <w:rsid w:val="00003E1C"/>
    <w:rsid w:val="0000767C"/>
    <w:rsid w:val="00011383"/>
    <w:rsid w:val="00012C0F"/>
    <w:rsid w:val="000140D7"/>
    <w:rsid w:val="00043869"/>
    <w:rsid w:val="000457D0"/>
    <w:rsid w:val="00060E90"/>
    <w:rsid w:val="00073820"/>
    <w:rsid w:val="000D1559"/>
    <w:rsid w:val="000D2216"/>
    <w:rsid w:val="000D699F"/>
    <w:rsid w:val="00101B9F"/>
    <w:rsid w:val="00102C87"/>
    <w:rsid w:val="00105362"/>
    <w:rsid w:val="00113D3E"/>
    <w:rsid w:val="00122536"/>
    <w:rsid w:val="00137C78"/>
    <w:rsid w:val="0014142A"/>
    <w:rsid w:val="00151C1C"/>
    <w:rsid w:val="00155D16"/>
    <w:rsid w:val="00157923"/>
    <w:rsid w:val="00180901"/>
    <w:rsid w:val="00184376"/>
    <w:rsid w:val="00184488"/>
    <w:rsid w:val="001B0F56"/>
    <w:rsid w:val="001C4243"/>
    <w:rsid w:val="001D3831"/>
    <w:rsid w:val="001D54FE"/>
    <w:rsid w:val="001D5B36"/>
    <w:rsid w:val="001F61C0"/>
    <w:rsid w:val="00213686"/>
    <w:rsid w:val="00214A85"/>
    <w:rsid w:val="00230184"/>
    <w:rsid w:val="002351AC"/>
    <w:rsid w:val="00235687"/>
    <w:rsid w:val="002656BD"/>
    <w:rsid w:val="00266305"/>
    <w:rsid w:val="00266827"/>
    <w:rsid w:val="002716D1"/>
    <w:rsid w:val="00294712"/>
    <w:rsid w:val="002A1BAC"/>
    <w:rsid w:val="002A2B90"/>
    <w:rsid w:val="002A2F8B"/>
    <w:rsid w:val="002A548D"/>
    <w:rsid w:val="002B1881"/>
    <w:rsid w:val="002F0A6D"/>
    <w:rsid w:val="00326A4E"/>
    <w:rsid w:val="00333401"/>
    <w:rsid w:val="00333466"/>
    <w:rsid w:val="003366E9"/>
    <w:rsid w:val="00341ACF"/>
    <w:rsid w:val="003458A8"/>
    <w:rsid w:val="003752F9"/>
    <w:rsid w:val="0037787A"/>
    <w:rsid w:val="00382626"/>
    <w:rsid w:val="0038771C"/>
    <w:rsid w:val="0039108A"/>
    <w:rsid w:val="00397B1E"/>
    <w:rsid w:val="003A050D"/>
    <w:rsid w:val="003A3820"/>
    <w:rsid w:val="003C16B5"/>
    <w:rsid w:val="003D41AF"/>
    <w:rsid w:val="003D6BBD"/>
    <w:rsid w:val="003E78AA"/>
    <w:rsid w:val="003F522D"/>
    <w:rsid w:val="003F5503"/>
    <w:rsid w:val="00405A8D"/>
    <w:rsid w:val="00405B4C"/>
    <w:rsid w:val="00435184"/>
    <w:rsid w:val="00437335"/>
    <w:rsid w:val="00453B14"/>
    <w:rsid w:val="00453F94"/>
    <w:rsid w:val="0047468A"/>
    <w:rsid w:val="00487DE7"/>
    <w:rsid w:val="00490B9E"/>
    <w:rsid w:val="004A3E83"/>
    <w:rsid w:val="004C5045"/>
    <w:rsid w:val="004E0B5E"/>
    <w:rsid w:val="004E2018"/>
    <w:rsid w:val="004F7413"/>
    <w:rsid w:val="00506D5A"/>
    <w:rsid w:val="00510354"/>
    <w:rsid w:val="00514886"/>
    <w:rsid w:val="00543E13"/>
    <w:rsid w:val="00563065"/>
    <w:rsid w:val="005737E8"/>
    <w:rsid w:val="00576174"/>
    <w:rsid w:val="0058024E"/>
    <w:rsid w:val="00592279"/>
    <w:rsid w:val="00595613"/>
    <w:rsid w:val="005D49BC"/>
    <w:rsid w:val="005F1BFD"/>
    <w:rsid w:val="006051DD"/>
    <w:rsid w:val="00621410"/>
    <w:rsid w:val="00631455"/>
    <w:rsid w:val="00643B14"/>
    <w:rsid w:val="00656C5E"/>
    <w:rsid w:val="00664A20"/>
    <w:rsid w:val="00671CEA"/>
    <w:rsid w:val="00686BE9"/>
    <w:rsid w:val="00694D6E"/>
    <w:rsid w:val="006B003D"/>
    <w:rsid w:val="006B17B7"/>
    <w:rsid w:val="006E5B88"/>
    <w:rsid w:val="00702A63"/>
    <w:rsid w:val="00714FA6"/>
    <w:rsid w:val="00730E34"/>
    <w:rsid w:val="00742D35"/>
    <w:rsid w:val="007519A5"/>
    <w:rsid w:val="00754551"/>
    <w:rsid w:val="007651D9"/>
    <w:rsid w:val="00772074"/>
    <w:rsid w:val="007748B9"/>
    <w:rsid w:val="00787676"/>
    <w:rsid w:val="00790B6F"/>
    <w:rsid w:val="00791271"/>
    <w:rsid w:val="007B03B5"/>
    <w:rsid w:val="007B6776"/>
    <w:rsid w:val="007C6D57"/>
    <w:rsid w:val="007D6953"/>
    <w:rsid w:val="007D76E9"/>
    <w:rsid w:val="007D76F3"/>
    <w:rsid w:val="007E7737"/>
    <w:rsid w:val="007F06C3"/>
    <w:rsid w:val="008065D0"/>
    <w:rsid w:val="00814F56"/>
    <w:rsid w:val="00821D66"/>
    <w:rsid w:val="00856A60"/>
    <w:rsid w:val="00861AFB"/>
    <w:rsid w:val="00865F92"/>
    <w:rsid w:val="008A01DB"/>
    <w:rsid w:val="008B2893"/>
    <w:rsid w:val="008C1739"/>
    <w:rsid w:val="008D40F8"/>
    <w:rsid w:val="00905416"/>
    <w:rsid w:val="00905740"/>
    <w:rsid w:val="0091725B"/>
    <w:rsid w:val="0091777B"/>
    <w:rsid w:val="00926F17"/>
    <w:rsid w:val="00935FD7"/>
    <w:rsid w:val="00940A3F"/>
    <w:rsid w:val="00942041"/>
    <w:rsid w:val="00942E91"/>
    <w:rsid w:val="00963D61"/>
    <w:rsid w:val="0096593B"/>
    <w:rsid w:val="00977C6B"/>
    <w:rsid w:val="00994E96"/>
    <w:rsid w:val="009963A9"/>
    <w:rsid w:val="009A033D"/>
    <w:rsid w:val="009A3F8E"/>
    <w:rsid w:val="009C040C"/>
    <w:rsid w:val="009C37D9"/>
    <w:rsid w:val="009D4DBF"/>
    <w:rsid w:val="009D650A"/>
    <w:rsid w:val="00A03F1B"/>
    <w:rsid w:val="00A46C1E"/>
    <w:rsid w:val="00A61947"/>
    <w:rsid w:val="00A657CD"/>
    <w:rsid w:val="00AA0E26"/>
    <w:rsid w:val="00AA68BA"/>
    <w:rsid w:val="00AB647C"/>
    <w:rsid w:val="00AC66E9"/>
    <w:rsid w:val="00AE0844"/>
    <w:rsid w:val="00AE1006"/>
    <w:rsid w:val="00AF09C4"/>
    <w:rsid w:val="00AF68B9"/>
    <w:rsid w:val="00AF7514"/>
    <w:rsid w:val="00B05AD5"/>
    <w:rsid w:val="00B21E39"/>
    <w:rsid w:val="00B437CB"/>
    <w:rsid w:val="00B60A70"/>
    <w:rsid w:val="00B943FC"/>
    <w:rsid w:val="00BB7133"/>
    <w:rsid w:val="00BC1F5D"/>
    <w:rsid w:val="00BD6B0E"/>
    <w:rsid w:val="00BE4F46"/>
    <w:rsid w:val="00BF2618"/>
    <w:rsid w:val="00BF5AB4"/>
    <w:rsid w:val="00BF73E2"/>
    <w:rsid w:val="00C61299"/>
    <w:rsid w:val="00C64ECD"/>
    <w:rsid w:val="00C84EDA"/>
    <w:rsid w:val="00CA353D"/>
    <w:rsid w:val="00CA7B40"/>
    <w:rsid w:val="00CC69C8"/>
    <w:rsid w:val="00CE2649"/>
    <w:rsid w:val="00CE2D5A"/>
    <w:rsid w:val="00CE2F5A"/>
    <w:rsid w:val="00CF3DD3"/>
    <w:rsid w:val="00D1156B"/>
    <w:rsid w:val="00D1367D"/>
    <w:rsid w:val="00D17487"/>
    <w:rsid w:val="00D36D0E"/>
    <w:rsid w:val="00D46247"/>
    <w:rsid w:val="00D5537F"/>
    <w:rsid w:val="00D86AE0"/>
    <w:rsid w:val="00D923E4"/>
    <w:rsid w:val="00DA0D77"/>
    <w:rsid w:val="00DB6473"/>
    <w:rsid w:val="00DC2310"/>
    <w:rsid w:val="00DD1DED"/>
    <w:rsid w:val="00DD503E"/>
    <w:rsid w:val="00DD6EC3"/>
    <w:rsid w:val="00DE6395"/>
    <w:rsid w:val="00DF63C7"/>
    <w:rsid w:val="00E03513"/>
    <w:rsid w:val="00E202BF"/>
    <w:rsid w:val="00E268D3"/>
    <w:rsid w:val="00E634C8"/>
    <w:rsid w:val="00E95453"/>
    <w:rsid w:val="00EA1C42"/>
    <w:rsid w:val="00EC5596"/>
    <w:rsid w:val="00EC6E9D"/>
    <w:rsid w:val="00ED5F5B"/>
    <w:rsid w:val="00EE20BE"/>
    <w:rsid w:val="00EE2DFC"/>
    <w:rsid w:val="00F007A4"/>
    <w:rsid w:val="00F20C93"/>
    <w:rsid w:val="00F24C4E"/>
    <w:rsid w:val="00F45D77"/>
    <w:rsid w:val="00F51ED8"/>
    <w:rsid w:val="00F65389"/>
    <w:rsid w:val="00F67C0F"/>
    <w:rsid w:val="00F707B1"/>
    <w:rsid w:val="00F81E0E"/>
    <w:rsid w:val="00F840B2"/>
    <w:rsid w:val="00F91AE0"/>
    <w:rsid w:val="00F9653A"/>
    <w:rsid w:val="00FA0816"/>
    <w:rsid w:val="00FB06B3"/>
    <w:rsid w:val="00FF06FA"/>
    <w:rsid w:val="00FF58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F5A4B1C"/>
  <w15:docId w15:val="{BE2F2395-7161-47C0-9C3F-921397A07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1CEA"/>
    <w:pPr>
      <w:jc w:val="both"/>
    </w:pPr>
    <w:rPr>
      <w:rFonts w:ascii="Arial" w:hAnsi="Arial"/>
    </w:rPr>
  </w:style>
  <w:style w:type="paragraph" w:styleId="Nadpis1">
    <w:name w:val="heading 1"/>
    <w:basedOn w:val="Normln"/>
    <w:next w:val="Odstavecprvn"/>
    <w:link w:val="Nadpis1Char"/>
    <w:uiPriority w:val="9"/>
    <w:qFormat/>
    <w:rsid w:val="00543E13"/>
    <w:pPr>
      <w:keepNext/>
      <w:numPr>
        <w:numId w:val="28"/>
      </w:numPr>
      <w:spacing w:before="480" w:after="0"/>
      <w:outlineLvl w:val="0"/>
    </w:pPr>
    <w:rPr>
      <w:rFonts w:eastAsiaTheme="majorEastAsia" w:cstheme="majorBidi"/>
      <w:b/>
      <w:bCs/>
      <w:sz w:val="28"/>
      <w:szCs w:val="28"/>
    </w:rPr>
  </w:style>
  <w:style w:type="paragraph" w:styleId="Nadpis2">
    <w:name w:val="heading 2"/>
    <w:basedOn w:val="Normln"/>
    <w:next w:val="Odstavecprvn"/>
    <w:link w:val="Nadpis2Char"/>
    <w:uiPriority w:val="9"/>
    <w:unhideWhenUsed/>
    <w:qFormat/>
    <w:rsid w:val="00543E13"/>
    <w:pPr>
      <w:keepNext/>
      <w:keepLines/>
      <w:numPr>
        <w:ilvl w:val="1"/>
        <w:numId w:val="28"/>
      </w:numPr>
      <w:spacing w:before="440" w:after="240"/>
      <w:outlineLvl w:val="1"/>
    </w:pPr>
    <w:rPr>
      <w:rFonts w:eastAsiaTheme="majorEastAsia" w:cstheme="majorBidi"/>
      <w:b/>
      <w:bCs/>
      <w:sz w:val="24"/>
      <w:szCs w:val="26"/>
    </w:rPr>
  </w:style>
  <w:style w:type="paragraph" w:styleId="Nadpis3">
    <w:name w:val="heading 3"/>
    <w:basedOn w:val="Normln"/>
    <w:next w:val="Normln"/>
    <w:link w:val="Nadpis3Char"/>
    <w:uiPriority w:val="9"/>
    <w:unhideWhenUsed/>
    <w:qFormat/>
    <w:rsid w:val="00F9653A"/>
    <w:pPr>
      <w:keepNext/>
      <w:keepLines/>
      <w:numPr>
        <w:ilvl w:val="2"/>
        <w:numId w:val="28"/>
      </w:numPr>
      <w:spacing w:before="320" w:after="120"/>
      <w:outlineLvl w:val="2"/>
    </w:pPr>
    <w:rPr>
      <w:rFonts w:eastAsiaTheme="majorEastAsia" w:cstheme="majorBidi"/>
      <w:b/>
      <w:bCs/>
    </w:rPr>
  </w:style>
  <w:style w:type="paragraph" w:styleId="Nadpis4">
    <w:name w:val="heading 4"/>
    <w:basedOn w:val="Normln"/>
    <w:next w:val="Normln"/>
    <w:link w:val="Nadpis4Char"/>
    <w:uiPriority w:val="9"/>
    <w:unhideWhenUsed/>
    <w:qFormat/>
    <w:rsid w:val="00122536"/>
    <w:pPr>
      <w:keepNext/>
      <w:keepLines/>
      <w:numPr>
        <w:ilvl w:val="3"/>
        <w:numId w:val="28"/>
      </w:numPr>
      <w:spacing w:before="200" w:after="0"/>
      <w:outlineLvl w:val="3"/>
    </w:pPr>
    <w:rPr>
      <w:rFonts w:eastAsiaTheme="majorEastAsia" w:cstheme="majorBidi"/>
      <w:b/>
      <w:bCs/>
      <w:i/>
      <w:iCs/>
    </w:rPr>
  </w:style>
  <w:style w:type="paragraph" w:styleId="Nadpis5">
    <w:name w:val="heading 5"/>
    <w:basedOn w:val="Normln"/>
    <w:next w:val="Normln"/>
    <w:link w:val="Nadpis5Char"/>
    <w:uiPriority w:val="9"/>
    <w:semiHidden/>
    <w:unhideWhenUsed/>
    <w:qFormat/>
    <w:rsid w:val="00543E13"/>
    <w:pPr>
      <w:keepNext/>
      <w:keepLines/>
      <w:numPr>
        <w:ilvl w:val="4"/>
        <w:numId w:val="28"/>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43E13"/>
    <w:pPr>
      <w:keepNext/>
      <w:keepLines/>
      <w:numPr>
        <w:ilvl w:val="5"/>
        <w:numId w:val="28"/>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43E13"/>
    <w:pPr>
      <w:keepNext/>
      <w:keepLines/>
      <w:numPr>
        <w:ilvl w:val="6"/>
        <w:numId w:val="28"/>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43E13"/>
    <w:pPr>
      <w:keepNext/>
      <w:keepLines/>
      <w:numPr>
        <w:ilvl w:val="7"/>
        <w:numId w:val="28"/>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43E13"/>
    <w:pPr>
      <w:keepNext/>
      <w:keepLines/>
      <w:numPr>
        <w:ilvl w:val="8"/>
        <w:numId w:val="2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71CE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671CEA"/>
  </w:style>
  <w:style w:type="paragraph" w:styleId="Zpat">
    <w:name w:val="footer"/>
    <w:basedOn w:val="Normln"/>
    <w:link w:val="ZpatChar"/>
    <w:uiPriority w:val="99"/>
    <w:unhideWhenUsed/>
    <w:rsid w:val="00671CEA"/>
    <w:pPr>
      <w:tabs>
        <w:tab w:val="center" w:pos="4536"/>
        <w:tab w:val="right" w:pos="9072"/>
      </w:tabs>
      <w:spacing w:after="0" w:line="240" w:lineRule="auto"/>
    </w:pPr>
  </w:style>
  <w:style w:type="character" w:customStyle="1" w:styleId="ZpatChar">
    <w:name w:val="Zápatí Char"/>
    <w:basedOn w:val="Standardnpsmoodstavce"/>
    <w:link w:val="Zpat"/>
    <w:uiPriority w:val="99"/>
    <w:rsid w:val="00671CEA"/>
  </w:style>
  <w:style w:type="character" w:customStyle="1" w:styleId="Nadpis1Char">
    <w:name w:val="Nadpis 1 Char"/>
    <w:basedOn w:val="Standardnpsmoodstavce"/>
    <w:link w:val="Nadpis1"/>
    <w:uiPriority w:val="9"/>
    <w:rsid w:val="00543E13"/>
    <w:rPr>
      <w:rFonts w:ascii="Arial" w:eastAsiaTheme="majorEastAsia" w:hAnsi="Arial" w:cstheme="majorBidi"/>
      <w:b/>
      <w:bCs/>
      <w:sz w:val="28"/>
      <w:szCs w:val="28"/>
    </w:rPr>
  </w:style>
  <w:style w:type="character" w:customStyle="1" w:styleId="Nadpis2Char">
    <w:name w:val="Nadpis 2 Char"/>
    <w:basedOn w:val="Standardnpsmoodstavce"/>
    <w:link w:val="Nadpis2"/>
    <w:uiPriority w:val="9"/>
    <w:rsid w:val="00543E13"/>
    <w:rPr>
      <w:rFonts w:ascii="Arial" w:eastAsiaTheme="majorEastAsia" w:hAnsi="Arial" w:cstheme="majorBidi"/>
      <w:b/>
      <w:bCs/>
      <w:sz w:val="24"/>
      <w:szCs w:val="26"/>
    </w:rPr>
  </w:style>
  <w:style w:type="character" w:customStyle="1" w:styleId="Nadpis3Char">
    <w:name w:val="Nadpis 3 Char"/>
    <w:basedOn w:val="Standardnpsmoodstavce"/>
    <w:link w:val="Nadpis3"/>
    <w:uiPriority w:val="9"/>
    <w:rsid w:val="00F9653A"/>
    <w:rPr>
      <w:rFonts w:ascii="Arial" w:eastAsiaTheme="majorEastAsia" w:hAnsi="Arial" w:cstheme="majorBidi"/>
      <w:b/>
      <w:bCs/>
    </w:rPr>
  </w:style>
  <w:style w:type="paragraph" w:styleId="Nadpisobsahu">
    <w:name w:val="TOC Heading"/>
    <w:basedOn w:val="Nadpis1"/>
    <w:next w:val="Normln"/>
    <w:uiPriority w:val="39"/>
    <w:semiHidden/>
    <w:unhideWhenUsed/>
    <w:qFormat/>
    <w:rsid w:val="00671CEA"/>
    <w:pPr>
      <w:jc w:val="left"/>
      <w:outlineLvl w:val="9"/>
    </w:pPr>
    <w:rPr>
      <w:color w:val="365F91" w:themeColor="accent1" w:themeShade="BF"/>
    </w:rPr>
  </w:style>
  <w:style w:type="paragraph" w:styleId="Obsah1">
    <w:name w:val="toc 1"/>
    <w:basedOn w:val="Normln"/>
    <w:next w:val="Normln"/>
    <w:autoRedefine/>
    <w:uiPriority w:val="39"/>
    <w:unhideWhenUsed/>
    <w:rsid w:val="00671CEA"/>
    <w:pPr>
      <w:spacing w:after="100"/>
    </w:pPr>
  </w:style>
  <w:style w:type="paragraph" w:styleId="Obsah2">
    <w:name w:val="toc 2"/>
    <w:basedOn w:val="Normln"/>
    <w:next w:val="Normln"/>
    <w:autoRedefine/>
    <w:uiPriority w:val="39"/>
    <w:unhideWhenUsed/>
    <w:rsid w:val="00671CEA"/>
    <w:pPr>
      <w:spacing w:after="100"/>
      <w:ind w:left="220"/>
    </w:pPr>
  </w:style>
  <w:style w:type="character" w:styleId="Hypertextovodkaz">
    <w:name w:val="Hyperlink"/>
    <w:basedOn w:val="Standardnpsmoodstavce"/>
    <w:uiPriority w:val="99"/>
    <w:unhideWhenUsed/>
    <w:rsid w:val="00671CEA"/>
    <w:rPr>
      <w:color w:val="0000FF" w:themeColor="hyperlink"/>
      <w:u w:val="single"/>
    </w:rPr>
  </w:style>
  <w:style w:type="paragraph" w:styleId="Textbubliny">
    <w:name w:val="Balloon Text"/>
    <w:basedOn w:val="Normln"/>
    <w:link w:val="TextbublinyChar"/>
    <w:uiPriority w:val="99"/>
    <w:semiHidden/>
    <w:unhideWhenUsed/>
    <w:rsid w:val="00671CE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1CEA"/>
    <w:rPr>
      <w:rFonts w:ascii="Tahoma" w:hAnsi="Tahoma" w:cs="Tahoma"/>
      <w:sz w:val="16"/>
      <w:szCs w:val="16"/>
    </w:rPr>
  </w:style>
  <w:style w:type="paragraph" w:styleId="Odstavecseseznamem">
    <w:name w:val="List Paragraph"/>
    <w:basedOn w:val="Normln"/>
    <w:uiPriority w:val="34"/>
    <w:qFormat/>
    <w:rsid w:val="00671CEA"/>
    <w:pPr>
      <w:ind w:left="720"/>
      <w:contextualSpacing/>
    </w:pPr>
  </w:style>
  <w:style w:type="paragraph" w:styleId="Obsah3">
    <w:name w:val="toc 3"/>
    <w:basedOn w:val="Normln"/>
    <w:next w:val="Normln"/>
    <w:autoRedefine/>
    <w:uiPriority w:val="39"/>
    <w:unhideWhenUsed/>
    <w:rsid w:val="009A3F8E"/>
    <w:pPr>
      <w:spacing w:after="100"/>
      <w:ind w:left="440"/>
    </w:pPr>
  </w:style>
  <w:style w:type="paragraph" w:customStyle="1" w:styleId="Odstavecprvn">
    <w:name w:val="Odstavec první"/>
    <w:basedOn w:val="Normln"/>
    <w:next w:val="Odstavecdal"/>
    <w:rsid w:val="00543E13"/>
    <w:pPr>
      <w:jc w:val="center"/>
    </w:pPr>
    <w:rPr>
      <w:sz w:val="40"/>
    </w:rPr>
  </w:style>
  <w:style w:type="paragraph" w:customStyle="1" w:styleId="Odstavecdal">
    <w:name w:val="Odstavec další"/>
    <w:basedOn w:val="Odstavecprvn"/>
    <w:rsid w:val="00543E13"/>
  </w:style>
  <w:style w:type="character" w:customStyle="1" w:styleId="Nadpis4Char">
    <w:name w:val="Nadpis 4 Char"/>
    <w:basedOn w:val="Standardnpsmoodstavce"/>
    <w:link w:val="Nadpis4"/>
    <w:uiPriority w:val="9"/>
    <w:rsid w:val="00122536"/>
    <w:rPr>
      <w:rFonts w:ascii="Arial" w:eastAsiaTheme="majorEastAsia" w:hAnsi="Arial" w:cstheme="majorBidi"/>
      <w:b/>
      <w:bCs/>
      <w:i/>
      <w:iCs/>
    </w:rPr>
  </w:style>
  <w:style w:type="character" w:customStyle="1" w:styleId="Nadpis5Char">
    <w:name w:val="Nadpis 5 Char"/>
    <w:basedOn w:val="Standardnpsmoodstavce"/>
    <w:link w:val="Nadpis5"/>
    <w:uiPriority w:val="9"/>
    <w:semiHidden/>
    <w:rsid w:val="00543E13"/>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43E13"/>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43E13"/>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43E1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43E13"/>
    <w:rPr>
      <w:rFonts w:asciiTheme="majorHAnsi" w:eastAsiaTheme="majorEastAsia" w:hAnsiTheme="majorHAnsi" w:cstheme="majorBidi"/>
      <w:i/>
      <w:iCs/>
      <w:color w:val="404040" w:themeColor="text1" w:themeTint="BF"/>
      <w:sz w:val="20"/>
      <w:szCs w:val="20"/>
    </w:rPr>
  </w:style>
  <w:style w:type="paragraph" w:styleId="Nzev">
    <w:name w:val="Title"/>
    <w:basedOn w:val="Normln"/>
    <w:next w:val="Normln"/>
    <w:link w:val="NzevChar"/>
    <w:uiPriority w:val="10"/>
    <w:qFormat/>
    <w:rsid w:val="001225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122536"/>
    <w:rPr>
      <w:rFonts w:asciiTheme="majorHAnsi" w:eastAsiaTheme="majorEastAsia" w:hAnsiTheme="majorHAnsi" w:cstheme="majorBidi"/>
      <w:color w:val="17365D" w:themeColor="text2" w:themeShade="BF"/>
      <w:spacing w:val="5"/>
      <w:kern w:val="28"/>
      <w:sz w:val="52"/>
      <w:szCs w:val="52"/>
    </w:rPr>
  </w:style>
  <w:style w:type="paragraph" w:styleId="Zkladntextodsazen">
    <w:name w:val="Body Text Indent"/>
    <w:basedOn w:val="Normln"/>
    <w:link w:val="ZkladntextodsazenChar"/>
    <w:rsid w:val="007F06C3"/>
    <w:pPr>
      <w:spacing w:after="120" w:line="240" w:lineRule="auto"/>
      <w:ind w:left="283"/>
      <w:jc w:val="left"/>
    </w:pPr>
    <w:rPr>
      <w:rFonts w:ascii="Courier New" w:eastAsia="Courier New" w:hAnsi="Courier New" w:cs="Times New Roman"/>
      <w:sz w:val="24"/>
      <w:szCs w:val="20"/>
      <w:lang w:eastAsia="cs-CZ"/>
    </w:rPr>
  </w:style>
  <w:style w:type="character" w:customStyle="1" w:styleId="ZkladntextodsazenChar">
    <w:name w:val="Základní text odsazený Char"/>
    <w:basedOn w:val="Standardnpsmoodstavce"/>
    <w:link w:val="Zkladntextodsazen"/>
    <w:rsid w:val="007F06C3"/>
    <w:rPr>
      <w:rFonts w:ascii="Courier New" w:eastAsia="Courier New" w:hAnsi="Courier New" w:cs="Times New Roman"/>
      <w:sz w:val="24"/>
      <w:szCs w:val="20"/>
      <w:lang w:eastAsia="cs-CZ"/>
    </w:rPr>
  </w:style>
  <w:style w:type="character" w:customStyle="1" w:styleId="apple-converted-space">
    <w:name w:val="apple-converted-space"/>
    <w:rsid w:val="00333401"/>
  </w:style>
  <w:style w:type="paragraph" w:styleId="Zkladntext">
    <w:name w:val="Body Text"/>
    <w:basedOn w:val="Normln"/>
    <w:link w:val="ZkladntextChar"/>
    <w:uiPriority w:val="99"/>
    <w:semiHidden/>
    <w:unhideWhenUsed/>
    <w:rsid w:val="00730E34"/>
    <w:pPr>
      <w:spacing w:after="120"/>
    </w:pPr>
  </w:style>
  <w:style w:type="character" w:customStyle="1" w:styleId="ZkladntextChar">
    <w:name w:val="Základní text Char"/>
    <w:basedOn w:val="Standardnpsmoodstavce"/>
    <w:link w:val="Zkladntext"/>
    <w:uiPriority w:val="99"/>
    <w:semiHidden/>
    <w:rsid w:val="00730E34"/>
    <w:rPr>
      <w:rFonts w:ascii="Arial" w:hAnsi="Arial"/>
    </w:rPr>
  </w:style>
  <w:style w:type="paragraph" w:styleId="Seznamsodrkami2">
    <w:name w:val="List Bullet 2"/>
    <w:basedOn w:val="Seznamsodrkami"/>
    <w:rsid w:val="00730E34"/>
    <w:pPr>
      <w:tabs>
        <w:tab w:val="clear" w:pos="360"/>
      </w:tabs>
      <w:spacing w:after="160" w:line="240" w:lineRule="auto"/>
      <w:ind w:left="1080"/>
      <w:contextualSpacing w:val="0"/>
      <w:jc w:val="left"/>
    </w:pPr>
    <w:rPr>
      <w:rFonts w:eastAsia="Times New Roman" w:cs="Times New Roman"/>
      <w:sz w:val="24"/>
      <w:szCs w:val="20"/>
      <w:lang w:eastAsia="cs-CZ"/>
    </w:rPr>
  </w:style>
  <w:style w:type="paragraph" w:styleId="Zkladntext-prvnodsazen">
    <w:name w:val="Body Text First Indent"/>
    <w:basedOn w:val="Zkladntext"/>
    <w:link w:val="Zkladntext-prvnodsazenChar"/>
    <w:rsid w:val="00730E34"/>
    <w:pPr>
      <w:spacing w:line="240" w:lineRule="auto"/>
      <w:ind w:firstLine="210"/>
      <w:jc w:val="left"/>
    </w:pPr>
    <w:rPr>
      <w:rFonts w:eastAsia="Times New Roman" w:cs="Times New Roman"/>
      <w:sz w:val="24"/>
      <w:szCs w:val="20"/>
      <w:lang w:eastAsia="cs-CZ"/>
    </w:rPr>
  </w:style>
  <w:style w:type="character" w:customStyle="1" w:styleId="Zkladntext-prvnodsazenChar">
    <w:name w:val="Základní text - první odsazený Char"/>
    <w:basedOn w:val="ZkladntextChar"/>
    <w:link w:val="Zkladntext-prvnodsazen"/>
    <w:rsid w:val="00730E34"/>
    <w:rPr>
      <w:rFonts w:ascii="Arial" w:eastAsia="Times New Roman" w:hAnsi="Arial" w:cs="Times New Roman"/>
      <w:sz w:val="24"/>
      <w:szCs w:val="20"/>
      <w:lang w:eastAsia="cs-CZ"/>
    </w:rPr>
  </w:style>
  <w:style w:type="paragraph" w:styleId="Seznamsodrkami">
    <w:name w:val="List Bullet"/>
    <w:basedOn w:val="Normln"/>
    <w:uiPriority w:val="99"/>
    <w:semiHidden/>
    <w:unhideWhenUsed/>
    <w:rsid w:val="00730E34"/>
    <w:pPr>
      <w:tabs>
        <w:tab w:val="num" w:pos="360"/>
      </w:tabs>
      <w:contextualSpacing/>
    </w:pPr>
  </w:style>
  <w:style w:type="paragraph" w:customStyle="1" w:styleId="TPNadpis-2slovan">
    <w:name w:val="TP_Nadpis-2_číslovaný"/>
    <w:next w:val="TPText-1slovan"/>
    <w:qFormat/>
    <w:rsid w:val="007E7737"/>
    <w:pPr>
      <w:keepNext/>
      <w:numPr>
        <w:ilvl w:val="1"/>
        <w:numId w:val="34"/>
      </w:numPr>
      <w:tabs>
        <w:tab w:val="left" w:pos="1021"/>
      </w:tabs>
      <w:spacing w:before="120" w:after="0" w:line="240" w:lineRule="auto"/>
      <w:jc w:val="both"/>
      <w:outlineLvl w:val="1"/>
    </w:pPr>
    <w:rPr>
      <w:rFonts w:ascii="Calibri" w:eastAsia="Calibri" w:hAnsi="Calibri" w:cs="Arial"/>
      <w:b/>
    </w:rPr>
  </w:style>
  <w:style w:type="paragraph" w:customStyle="1" w:styleId="TPText-1slovan">
    <w:name w:val="TP_Text-1_ číslovaný"/>
    <w:link w:val="TPText-1slovanChar"/>
    <w:qFormat/>
    <w:rsid w:val="007E7737"/>
    <w:pPr>
      <w:numPr>
        <w:ilvl w:val="2"/>
        <w:numId w:val="34"/>
      </w:numPr>
      <w:spacing w:before="80" w:after="0" w:line="240" w:lineRule="auto"/>
      <w:jc w:val="both"/>
    </w:pPr>
    <w:rPr>
      <w:rFonts w:ascii="Calibri" w:eastAsia="Calibri" w:hAnsi="Calibri" w:cs="Arial"/>
      <w:sz w:val="20"/>
    </w:rPr>
  </w:style>
  <w:style w:type="character" w:customStyle="1" w:styleId="TPText-1slovanChar">
    <w:name w:val="TP_Text-1_ číslovaný Char"/>
    <w:link w:val="TPText-1slovan"/>
    <w:rsid w:val="007E7737"/>
    <w:rPr>
      <w:rFonts w:ascii="Calibri" w:eastAsia="Calibri" w:hAnsi="Calibri" w:cs="Arial"/>
      <w:sz w:val="20"/>
    </w:rPr>
  </w:style>
  <w:style w:type="paragraph" w:customStyle="1" w:styleId="TPNADPIS-1slovan">
    <w:name w:val="TP_NADPIS-1_číslovaný"/>
    <w:next w:val="TPNadpis-2slovan"/>
    <w:qFormat/>
    <w:rsid w:val="007E7737"/>
    <w:pPr>
      <w:keepNext/>
      <w:numPr>
        <w:numId w:val="34"/>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7E7737"/>
    <w:pPr>
      <w:numPr>
        <w:ilvl w:val="3"/>
        <w:numId w:val="34"/>
      </w:numPr>
      <w:spacing w:before="80" w:after="0" w:line="240" w:lineRule="auto"/>
      <w:ind w:left="1985" w:hanging="964"/>
      <w:jc w:val="both"/>
    </w:pPr>
    <w:rPr>
      <w:rFonts w:ascii="Calibri" w:eastAsia="Calibri" w:hAnsi="Calibri" w:cs="Arial"/>
      <w:sz w:val="20"/>
    </w:rPr>
  </w:style>
  <w:style w:type="paragraph" w:customStyle="1" w:styleId="mcntmsonormal">
    <w:name w:val="mcntmsonormal"/>
    <w:basedOn w:val="Normln"/>
    <w:rsid w:val="00994E9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707784">
      <w:bodyDiv w:val="1"/>
      <w:marLeft w:val="0"/>
      <w:marRight w:val="0"/>
      <w:marTop w:val="0"/>
      <w:marBottom w:val="0"/>
      <w:divBdr>
        <w:top w:val="none" w:sz="0" w:space="0" w:color="auto"/>
        <w:left w:val="none" w:sz="0" w:space="0" w:color="auto"/>
        <w:bottom w:val="none" w:sz="0" w:space="0" w:color="auto"/>
        <w:right w:val="none" w:sz="0" w:space="0" w:color="auto"/>
      </w:divBdr>
    </w:div>
    <w:div w:id="647976935">
      <w:bodyDiv w:val="1"/>
      <w:marLeft w:val="0"/>
      <w:marRight w:val="0"/>
      <w:marTop w:val="0"/>
      <w:marBottom w:val="0"/>
      <w:divBdr>
        <w:top w:val="none" w:sz="0" w:space="0" w:color="auto"/>
        <w:left w:val="none" w:sz="0" w:space="0" w:color="auto"/>
        <w:bottom w:val="none" w:sz="0" w:space="0" w:color="auto"/>
        <w:right w:val="none" w:sz="0" w:space="0" w:color="auto"/>
      </w:divBdr>
    </w:div>
    <w:div w:id="721367571">
      <w:bodyDiv w:val="1"/>
      <w:marLeft w:val="0"/>
      <w:marRight w:val="0"/>
      <w:marTop w:val="0"/>
      <w:marBottom w:val="0"/>
      <w:divBdr>
        <w:top w:val="none" w:sz="0" w:space="0" w:color="auto"/>
        <w:left w:val="none" w:sz="0" w:space="0" w:color="auto"/>
        <w:bottom w:val="none" w:sz="0" w:space="0" w:color="auto"/>
        <w:right w:val="none" w:sz="0" w:space="0" w:color="auto"/>
      </w:divBdr>
    </w:div>
    <w:div w:id="135515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EB5853-27A2-4A68-9A1D-6A2ECCD8A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2727</Words>
  <Characters>16092</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slanina</dc:creator>
  <cp:lastModifiedBy>Ing. Ondřej Kopáč</cp:lastModifiedBy>
  <cp:revision>3</cp:revision>
  <cp:lastPrinted>2025-01-16T09:41:00Z</cp:lastPrinted>
  <dcterms:created xsi:type="dcterms:W3CDTF">2025-01-16T09:41:00Z</dcterms:created>
  <dcterms:modified xsi:type="dcterms:W3CDTF">2025-01-16T09:41:00Z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