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299A231A" w:rsidR="008145D7" w:rsidRDefault="008145D7" w:rsidP="00A95138">
      <w:r>
        <w:t xml:space="preserve">Příloha č. </w:t>
      </w:r>
      <w:r w:rsidR="004F263F">
        <w:t>8</w:t>
      </w:r>
      <w:r>
        <w:t xml:space="preserve"> </w:t>
      </w:r>
      <w:r w:rsidR="00910A74">
        <w:rPr>
          <w:lang w:eastAsia="cs-CZ"/>
        </w:rPr>
        <w:t>Zadávací dokumentace</w:t>
      </w:r>
      <w:r>
        <w:t xml:space="preserve"> – </w:t>
      </w:r>
      <w:r w:rsidRPr="00A95138">
        <w:rPr>
          <w:rStyle w:val="Tunpodbarven"/>
          <w:rFonts w:eastAsiaTheme="minorHAnsi"/>
        </w:rPr>
        <w:t>Účastník předloží p</w:t>
      </w:r>
      <w:r w:rsidR="00910A74" w:rsidRPr="00A95138">
        <w:rPr>
          <w:rStyle w:val="Tunpodbarven"/>
          <w:rFonts w:eastAsiaTheme="minorHAnsi"/>
        </w:rPr>
        <w:t xml:space="preserve">ouze v případě postupu dle čl. </w:t>
      </w:r>
      <w:r w:rsidR="00DE6F4C">
        <w:rPr>
          <w:rStyle w:val="Tunpodbarven"/>
          <w:rFonts w:eastAsiaTheme="minorHAnsi"/>
        </w:rPr>
        <w:t>23</w:t>
      </w:r>
      <w:r w:rsidR="00910A74" w:rsidRPr="00DE6F4C">
        <w:rPr>
          <w:rStyle w:val="Tunpodbarven"/>
          <w:rFonts w:eastAsiaTheme="minorHAnsi"/>
        </w:rPr>
        <w:t>.2. a</w:t>
      </w:r>
      <w:r w:rsidR="008F128C" w:rsidRPr="00DE6F4C">
        <w:rPr>
          <w:rStyle w:val="Tunpodbarven"/>
          <w:rFonts w:eastAsiaTheme="minorHAnsi"/>
        </w:rPr>
        <w:t xml:space="preserve"> </w:t>
      </w:r>
      <w:r w:rsidR="00DE6F4C" w:rsidRPr="00DE6F4C">
        <w:rPr>
          <w:rStyle w:val="Tunpodbarven"/>
          <w:rFonts w:eastAsiaTheme="minorHAnsi"/>
        </w:rPr>
        <w:t>23</w:t>
      </w:r>
      <w:r w:rsidRPr="00DE6F4C">
        <w:rPr>
          <w:rStyle w:val="Tunpodbarven"/>
          <w:rFonts w:eastAsiaTheme="minorHAnsi"/>
        </w:rPr>
        <w:t xml:space="preserve">.3 </w:t>
      </w:r>
      <w:r w:rsidR="00910A74" w:rsidRPr="00DE6F4C">
        <w:rPr>
          <w:rStyle w:val="Tunpodbarven"/>
          <w:rFonts w:eastAsiaTheme="minorHAnsi"/>
        </w:rPr>
        <w:t>Zadávací</w:t>
      </w:r>
      <w:r w:rsidR="00910A74" w:rsidRPr="00A95138">
        <w:rPr>
          <w:rStyle w:val="Tunpodbarven"/>
          <w:rFonts w:eastAsiaTheme="minorHAnsi"/>
        </w:rPr>
        <w:t xml:space="preserve"> dokumentace</w:t>
      </w:r>
      <w:r w:rsidRPr="00A95138">
        <w:rPr>
          <w:rStyle w:val="Tunpodbarven"/>
          <w:rFonts w:eastAsiaTheme="minorHAnsi"/>
        </w:rPr>
        <w:t>.</w:t>
      </w:r>
      <w:r>
        <w:t xml:space="preserve">   </w:t>
      </w:r>
    </w:p>
    <w:p w14:paraId="10A5EA28" w14:textId="77777777" w:rsidR="008145D7" w:rsidRDefault="008145D7" w:rsidP="008145D7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</w:p>
    <w:p w14:paraId="10A5EA29" w14:textId="77777777" w:rsidR="008145D7" w:rsidRPr="00A95138" w:rsidRDefault="008145D7" w:rsidP="008F128C">
      <w:pPr>
        <w:spacing w:before="240" w:after="60" w:line="240" w:lineRule="auto"/>
        <w:jc w:val="both"/>
        <w:outlineLvl w:val="0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v souvislosti s ustanovením 3 odst. 1 zákona č. 340/2015 Sb., o zvláštních podmínkách účinnosti některých smluv, uveřejňování těchto smluv a o registru smluv (zákon o registru smluv), ve znění pozdějších předpisů, (dále jen „</w:t>
      </w:r>
      <w:r w:rsidRPr="00A95138">
        <w:rPr>
          <w:rStyle w:val="Kurzvatun"/>
        </w:rPr>
        <w:t>ZRS</w:t>
      </w:r>
      <w:r w:rsidRPr="00A95138">
        <w:rPr>
          <w:rStyle w:val="tun"/>
          <w:rFonts w:eastAsiaTheme="minorHAnsi"/>
        </w:rPr>
        <w:t>“)</w:t>
      </w:r>
    </w:p>
    <w:p w14:paraId="10A5EA2B" w14:textId="77777777" w:rsidR="008145D7" w:rsidRPr="00A95138" w:rsidRDefault="008145D7" w:rsidP="008F128C">
      <w:pPr>
        <w:widowControl w:val="0"/>
        <w:autoSpaceDE w:val="0"/>
        <w:spacing w:line="297" w:lineRule="exact"/>
        <w:jc w:val="both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Účastník:</w:t>
      </w:r>
    </w:p>
    <w:p w14:paraId="10A5EA2C" w14:textId="1B4D9C1B" w:rsidR="008145D7" w:rsidRDefault="008145D7" w:rsidP="00A95138">
      <w:pPr>
        <w:pStyle w:val="Identifikace"/>
        <w:rPr>
          <w:lang w:eastAsia="cs-CZ"/>
        </w:rPr>
      </w:pPr>
      <w:r w:rsidRPr="00A95138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75DFF" w:rsidRPr="00D0734A">
        <w:rPr>
          <w:highlight w:val="green"/>
          <w:lang w:val="en-US"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>
        <w:rPr>
          <w:highlight w:val="green"/>
          <w:lang w:val="en-US" w:eastAsia="cs-CZ"/>
        </w:rPr>
        <w:t>]</w:t>
      </w:r>
    </w:p>
    <w:p w14:paraId="10A5EA2D" w14:textId="101AD93C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75DFF" w:rsidRPr="00D0734A">
        <w:rPr>
          <w:highlight w:val="green"/>
          <w:lang w:val="en-US"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>
        <w:rPr>
          <w:highlight w:val="green"/>
          <w:lang w:val="en-US" w:eastAsia="cs-CZ"/>
        </w:rPr>
        <w:t>]</w:t>
      </w:r>
    </w:p>
    <w:p w14:paraId="10A5EA2E" w14:textId="075A2AAF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75DFF" w:rsidRPr="00D0734A">
        <w:rPr>
          <w:highlight w:val="green"/>
          <w:lang w:val="en-US"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>
        <w:rPr>
          <w:highlight w:val="green"/>
          <w:lang w:val="en-US" w:eastAsia="cs-CZ"/>
        </w:rPr>
        <w:t>]</w:t>
      </w:r>
    </w:p>
    <w:p w14:paraId="10A5EA2F" w14:textId="6DBA858C" w:rsidR="008145D7" w:rsidRDefault="008145D7" w:rsidP="00A95138">
      <w:pPr>
        <w:pStyle w:val="Identifikace"/>
      </w:pPr>
      <w:r>
        <w:t>Zastoupen</w:t>
      </w:r>
      <w:r>
        <w:tab/>
      </w:r>
      <w:r w:rsidR="00E75DFF" w:rsidRPr="00D0734A">
        <w:rPr>
          <w:highlight w:val="green"/>
          <w:lang w:val="en-US"/>
        </w:rPr>
        <w:t>[</w:t>
      </w:r>
      <w:r w:rsidR="00E75DFF" w:rsidRPr="00C84E50">
        <w:rPr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>
        <w:rPr>
          <w:highlight w:val="green"/>
          <w:lang w:val="en-US"/>
        </w:rPr>
        <w:t>]</w:t>
      </w:r>
    </w:p>
    <w:p w14:paraId="36F9CEA7" w14:textId="3011A6C2" w:rsidR="002D21D5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Times New Roman" w:cs="Times New Roman"/>
          <w:lang w:eastAsia="cs-CZ"/>
        </w:rPr>
        <w:t xml:space="preserve">který podává nabídku </w:t>
      </w:r>
      <w:r w:rsidRPr="00910A74">
        <w:rPr>
          <w:rFonts w:eastAsia="Times New Roman" w:cs="Times New Roman"/>
          <w:lang w:eastAsia="cs-CZ"/>
        </w:rPr>
        <w:t xml:space="preserve">na </w:t>
      </w:r>
      <w:r w:rsidR="00910A74" w:rsidRPr="00DE6F4C">
        <w:rPr>
          <w:rFonts w:eastAsia="Times New Roman" w:cs="Times New Roman"/>
          <w:lang w:eastAsia="cs-CZ"/>
        </w:rPr>
        <w:t>na</w:t>
      </w:r>
      <w:r w:rsidRPr="00DE6F4C">
        <w:rPr>
          <w:rFonts w:eastAsia="Times New Roman" w:cs="Times New Roman"/>
          <w:lang w:eastAsia="cs-CZ"/>
        </w:rPr>
        <w:t>dlimitní sektorovou veřejnou</w:t>
      </w:r>
      <w:r w:rsidRPr="00910A74">
        <w:rPr>
          <w:rFonts w:eastAsia="Times New Roman" w:cs="Times New Roman"/>
          <w:lang w:eastAsia="cs-CZ"/>
        </w:rPr>
        <w:t xml:space="preserve"> zakázku s názvem</w:t>
      </w:r>
      <w:r>
        <w:rPr>
          <w:rFonts w:eastAsia="Times New Roman" w:cs="Times New Roman"/>
          <w:lang w:eastAsia="cs-CZ"/>
        </w:rPr>
        <w:t xml:space="preserve"> </w:t>
      </w:r>
      <w:bookmarkStart w:id="0" w:name="_Toc403053768"/>
      <w:r w:rsidRPr="00A95138">
        <w:t>„</w:t>
      </w:r>
      <w:bookmarkEnd w:id="0"/>
      <w:r w:rsidR="00DE6F4C" w:rsidRPr="00DE6F4C">
        <w:t xml:space="preserve">Dodávka </w:t>
      </w:r>
      <w:r w:rsidR="00EB78ED">
        <w:t>elektroměrů</w:t>
      </w:r>
      <w:r w:rsidR="00DE6F4C" w:rsidRPr="00DE6F4C">
        <w:t xml:space="preserve"> pro AMM měření typu C1</w:t>
      </w:r>
      <w:r w:rsidRPr="00A95138">
        <w:t>“</w:t>
      </w:r>
      <w:r>
        <w:rPr>
          <w:rFonts w:eastAsia="Times New Roman" w:cs="Times New Roman"/>
          <w:lang w:eastAsia="cs-CZ"/>
        </w:rPr>
        <w:t xml:space="preserve">, tímto čestně prohlašuje, že </w:t>
      </w:r>
    </w:p>
    <w:p w14:paraId="248E0463" w14:textId="77777777" w:rsidR="002D21D5" w:rsidRDefault="002D21D5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dále uvedené údaje a další skutečnosti uvedené či jinak řádné označené ve smlouvě na plnění předmětu veřejné zakázky/rámcové dohodě, jež je součástí jeho nabídky (dále jen </w:t>
      </w:r>
      <w:r w:rsidRPr="00A95138">
        <w:t>„</w:t>
      </w:r>
      <w:r w:rsidRPr="00A95138">
        <w:rPr>
          <w:rStyle w:val="Kurzvatun"/>
        </w:rPr>
        <w:t>smlouva</w:t>
      </w:r>
      <w:r w:rsidRPr="00A95138">
        <w:t>“</w:t>
      </w:r>
      <w:r>
        <w:rPr>
          <w:rFonts w:eastAsia="Calibri" w:cs="Times New Roman"/>
        </w:rPr>
        <w:t xml:space="preserve">), považuje účastník za obchodní tajemství ve smyslu ustanovení § 504 zákona č. 89/2012 Sb., občanský zákoník, ve znění pozdějších předpisů (dále jen </w:t>
      </w:r>
      <w:r w:rsidRPr="00A95138">
        <w:t>„</w:t>
      </w:r>
      <w:r w:rsidRPr="00A95138">
        <w:rPr>
          <w:rStyle w:val="Kurzvatun"/>
        </w:rPr>
        <w:t>obchodní tajemství</w:t>
      </w:r>
      <w:r w:rsidRPr="00A95138">
        <w:t>“</w:t>
      </w:r>
      <w:r>
        <w:rPr>
          <w:rFonts w:eastAsia="Calibri" w:cs="Times New Roman"/>
        </w:rPr>
        <w:t xml:space="preserve"> a </w:t>
      </w:r>
      <w:r w:rsidRPr="00A95138">
        <w:t>„</w:t>
      </w:r>
      <w:r w:rsidRPr="00A95138">
        <w:rPr>
          <w:rStyle w:val="Kurzvatun"/>
        </w:rPr>
        <w:t>občanský zákoník</w:t>
      </w:r>
      <w:r w:rsidRPr="00A95138">
        <w:t>“</w:t>
      </w:r>
      <w:r>
        <w:rPr>
          <w:rFonts w:eastAsia="Calibri" w:cs="Times New Roman"/>
        </w:rPr>
        <w:t xml:space="preserve">), nebo se jedná o jiné </w:t>
      </w:r>
      <w:r w:rsidRPr="00D45C59">
        <w:rPr>
          <w:rFonts w:eastAsia="Calibri" w:cs="Times New Roman"/>
        </w:rPr>
        <w:t>informace, které nemohou být v registru smluv uveřejněny na základě ustanovení § 3 odst. 1 ZRS</w:t>
      </w:r>
      <w:r>
        <w:rPr>
          <w:rFonts w:eastAsia="Calibri" w:cs="Times New Roman"/>
        </w:rPr>
        <w:t xml:space="preserve">: 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854"/>
        <w:gridCol w:w="6064"/>
      </w:tblGrid>
      <w:tr w:rsidR="002D21D5" w:rsidRPr="005F0577" w14:paraId="79A8E188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4B05C1" w14:textId="77777777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>Obchodní tajemství či jiné informace dle § 3 odst, 1 ZRS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28BB5F" w14:textId="77777777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>Umístění ve smlouvě či jejích přílohách</w:t>
            </w:r>
          </w:p>
        </w:tc>
      </w:tr>
      <w:tr w:rsidR="002D21D5" w:rsidRPr="005F0577" w14:paraId="3B58E570" w14:textId="77777777" w:rsidTr="00A95138">
        <w:trPr>
          <w:cantSplit/>
        </w:trPr>
        <w:tc>
          <w:tcPr>
            <w:tcW w:w="1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1D2F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  <w:r w:rsidRPr="007308BA">
              <w:rPr>
                <w:rFonts w:ascii="Verdana" w:hAnsi="Verdana" w:cs="Calibri"/>
              </w:rPr>
              <w:t xml:space="preserve"> </w:t>
            </w:r>
            <w:sdt>
              <w:sdtPr>
                <w:rPr>
                  <w:rFonts w:ascii="Verdana" w:hAnsi="Verdana" w:cs="Calibri"/>
                </w:rPr>
                <w:alias w:val="Vyberte jednu z variant"/>
                <w:tag w:val="Vyberte jednu z variant"/>
                <w:id w:val="2062977900"/>
                <w:placeholder>
                  <w:docPart w:val="4A63623E087D4B7AAC6E72850D8F0657"/>
                </w:placeholder>
                <w:showingPlcHdr/>
                <w:dropDownList>
                  <w:listItem w:value="Zvolte položku."/>
                  <w:listItem w:displayText="Obchodní tajemství" w:value="Obchodní tajemství"/>
                  <w:listItem w:displayText="Jiné informace dle § 3 odst. 1 ZRS" w:value="Jiné informace dle § 3 odst. 1 ZRS"/>
                </w:dropDownList>
              </w:sdtPr>
              <w:sdtEndPr/>
              <w:sdtContent>
                <w:r w:rsidRPr="004327EE">
                  <w:rPr>
                    <w:rStyle w:val="Zstupntext"/>
                  </w:rPr>
                  <w:t>Zvolte položku.</w:t>
                </w:r>
              </w:sdtContent>
            </w:sdt>
          </w:p>
        </w:tc>
        <w:sdt>
          <w:sdtPr>
            <w:rPr>
              <w:rFonts w:ascii="Verdana" w:hAnsi="Verdana"/>
            </w:rPr>
            <w:id w:val="-1776780806"/>
            <w:placeholder>
              <w:docPart w:val="233C19AB5E614365A5D0F0FFC1F4A658"/>
            </w:placeholder>
            <w:showingPlcHdr/>
          </w:sdtPr>
          <w:sdtEndPr/>
          <w:sdtContent>
            <w:tc>
              <w:tcPr>
                <w:tcW w:w="3400" w:type="pct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7D297ACC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</w:t>
                </w:r>
                <w:r>
                  <w:rPr>
                    <w:rStyle w:val="Zstupntext"/>
                    <w:rFonts w:ascii="Verdana" w:hAnsi="Verdana"/>
                  </w:rPr>
                  <w:t>, např. „</w:t>
                </w:r>
                <w:r>
                  <w:rPr>
                    <w:rStyle w:val="Zstupntext"/>
                    <w:rFonts w:ascii="Verdana" w:hAnsi="Verdana"/>
                    <w:b/>
                  </w:rPr>
                  <w:t xml:space="preserve">Čl. 6 odst. 6.1 </w:t>
                </w:r>
                <w:r w:rsidRPr="009F7412">
                  <w:rPr>
                    <w:rStyle w:val="Zstupntext"/>
                    <w:rFonts w:ascii="Verdana" w:hAnsi="Verdana"/>
                    <w:b/>
                  </w:rPr>
                  <w:t xml:space="preserve"> smlouvy.</w:t>
                </w:r>
                <w:r>
                  <w:rPr>
                    <w:rStyle w:val="Zstupntext"/>
                    <w:rFonts w:ascii="Verdana" w:hAnsi="Verdana"/>
                    <w:b/>
                  </w:rPr>
                  <w:t>“</w:t>
                </w:r>
              </w:p>
            </w:tc>
          </w:sdtContent>
        </w:sdt>
      </w:tr>
      <w:tr w:rsidR="002D21D5" w:rsidRPr="005F0577" w14:paraId="6D3DB7FC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0F1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1310978252"/>
            <w:placeholder>
              <w:docPart w:val="E223140D526C4294A9881EFBE1FC92DA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D04D3C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  <w:tr w:rsidR="002D21D5" w:rsidRPr="005F0577" w14:paraId="43DF6606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2306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87273182"/>
            <w:placeholder>
              <w:docPart w:val="6202103A43004E0A85ECC84D6227CABE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FF48D5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</w:tbl>
    <w:p w14:paraId="10A5EA32" w14:textId="77777777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Účastník tímto čestně prohlašuje, že údaje a skutečnosti uvedené ve smlouvě, která je nedílnou součástí nabídky, označené jako obchodní tajemství, naplňují současně všechny definiční znaky obchodního tajemství, tak jak je vymezeno v ustanovení § 504 občanského zákoníku, tj. obchodní tajemství tvoří konkurenčně významné, určitelné, ocenitelné a v příslušných obchodních kruzích běžně nedostupné skutečnosti, které souvisejí se závodem a jejichž vlastník zajišťuje ve svém zájmu odpovídajícím způsobem jejich utajení. Účastník dále čestně prohlašuje, že nese veškerou odpovědnost v případě, že část obsahu smlouvy, která se týká obchodního tajemství účastníka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 </w:t>
      </w:r>
    </w:p>
    <w:p w14:paraId="10A5EA33" w14:textId="77777777" w:rsidR="008145D7" w:rsidRDefault="008145D7" w:rsidP="008F128C">
      <w:pPr>
        <w:spacing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Calibri" w:cs="Times New Roman"/>
        </w:rPr>
        <w:t>Účastník tímto čestně prohlašuje, že neprodleně písemně sdělí zadavateli skutečnost, že takto označené informace přestaly naplňovat znaky obchodního tajemství.</w:t>
      </w:r>
    </w:p>
    <w:p w14:paraId="10A5EA34" w14:textId="320B7796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Účastník tímto čestně prohlašuje, že údaje a skutečnosti uvedené ve smlouvě, která je nedílnou součástí nabídky, jsou údaji nebo skutečnostmi (s výjimkou obchodního tajemství, uvedeného výše), které nemohou být v registru smluv uveřejněny na základě ustanovení § 3 odst. 1 ZRS.</w:t>
      </w:r>
      <w:r w:rsidR="002D21D5">
        <w:rPr>
          <w:rFonts w:eastAsia="Calibri" w:cs="Times New Roman"/>
        </w:rPr>
        <w:t xml:space="preserve"> Účastník dále čestně prohlašuje, že nese veškerou odpovědnost v případě, že část obsahu smlouvy, která obsahuje informace označené účastníkem jako informace ve </w:t>
      </w:r>
      <w:r w:rsidR="002D21D5">
        <w:rPr>
          <w:rFonts w:eastAsia="Calibri" w:cs="Times New Roman"/>
        </w:rPr>
        <w:lastRenderedPageBreak/>
        <w:t>smyslu § 3 odst. 1 ZRS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</w:t>
      </w:r>
    </w:p>
    <w:p w14:paraId="10A5EA36" w14:textId="1A68EB2C" w:rsidR="008145D7" w:rsidRDefault="008145D7" w:rsidP="00A95138">
      <w:pPr>
        <w:pStyle w:val="Mstoadatum"/>
      </w:pPr>
      <w:r>
        <w:t xml:space="preserve">V </w:t>
      </w:r>
      <w:r w:rsidR="00E75DFF" w:rsidRPr="00D0734A">
        <w:rPr>
          <w:bCs/>
          <w:highlight w:val="green"/>
          <w:lang w:val="en-US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>
        <w:rPr>
          <w:highlight w:val="green"/>
          <w:lang w:val="en-US"/>
        </w:rPr>
        <w:t>]</w:t>
      </w:r>
      <w:r>
        <w:t xml:space="preserve"> dne </w:t>
      </w:r>
      <w:r w:rsidR="00E75DFF" w:rsidRPr="00D0734A">
        <w:rPr>
          <w:bCs/>
          <w:highlight w:val="green"/>
          <w:lang w:val="en-US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>
        <w:rPr>
          <w:highlight w:val="green"/>
          <w:lang w:val="en-US"/>
        </w:rPr>
        <w:t>]</w:t>
      </w:r>
    </w:p>
    <w:p w14:paraId="10A5EA3A" w14:textId="77777777" w:rsidR="009F392E" w:rsidRPr="008145D7" w:rsidRDefault="009F392E" w:rsidP="008145D7"/>
    <w:sectPr w:rsidR="009F392E" w:rsidRPr="008145D7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3B3D" w14:textId="77777777" w:rsidR="002D725B" w:rsidRDefault="002D725B" w:rsidP="00962258">
      <w:pPr>
        <w:spacing w:after="0" w:line="240" w:lineRule="auto"/>
      </w:pPr>
      <w:r>
        <w:separator/>
      </w:r>
    </w:p>
  </w:endnote>
  <w:endnote w:type="continuationSeparator" w:id="0">
    <w:p w14:paraId="089A6AAD" w14:textId="77777777" w:rsidR="002D725B" w:rsidRDefault="002D725B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457E0FA1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DA432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B8ABA4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503E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26FB0F6F" w:rsidR="003503EC" w:rsidRPr="00B8518B" w:rsidRDefault="003503EC" w:rsidP="003503EC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4CD50495" w:rsidR="003503EC" w:rsidRDefault="003503EC" w:rsidP="003503EC">
          <w:pPr>
            <w:pStyle w:val="Zpa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52A619D3" w:rsidR="003503EC" w:rsidRDefault="003503EC" w:rsidP="003503EC">
          <w:pPr>
            <w:pStyle w:val="Zpa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503EC" w:rsidRDefault="003503EC" w:rsidP="003503EC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4782C8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30A8A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2A340" w14:textId="77777777" w:rsidR="002D725B" w:rsidRDefault="002D725B" w:rsidP="00962258">
      <w:pPr>
        <w:spacing w:after="0" w:line="240" w:lineRule="auto"/>
      </w:pPr>
      <w:r>
        <w:separator/>
      </w:r>
    </w:p>
  </w:footnote>
  <w:footnote w:type="continuationSeparator" w:id="0">
    <w:p w14:paraId="4F0ACC8B" w14:textId="77777777" w:rsidR="002D725B" w:rsidRDefault="002D725B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A95138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1460562418">
    <w:abstractNumId w:val="2"/>
  </w:num>
  <w:num w:numId="2" w16cid:durableId="349988624">
    <w:abstractNumId w:val="1"/>
  </w:num>
  <w:num w:numId="3" w16cid:durableId="7511243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328561">
    <w:abstractNumId w:val="7"/>
  </w:num>
  <w:num w:numId="5" w16cid:durableId="1709141483">
    <w:abstractNumId w:val="3"/>
  </w:num>
  <w:num w:numId="6" w16cid:durableId="527917387">
    <w:abstractNumId w:val="4"/>
  </w:num>
  <w:num w:numId="7" w16cid:durableId="1138499373">
    <w:abstractNumId w:val="0"/>
  </w:num>
  <w:num w:numId="8" w16cid:durableId="1384789691">
    <w:abstractNumId w:val="5"/>
  </w:num>
  <w:num w:numId="9" w16cid:durableId="1073158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180910">
    <w:abstractNumId w:val="4"/>
  </w:num>
  <w:num w:numId="11" w16cid:durableId="1244215686">
    <w:abstractNumId w:val="1"/>
  </w:num>
  <w:num w:numId="12" w16cid:durableId="2097559023">
    <w:abstractNumId w:val="4"/>
  </w:num>
  <w:num w:numId="13" w16cid:durableId="1220361693">
    <w:abstractNumId w:val="4"/>
  </w:num>
  <w:num w:numId="14" w16cid:durableId="1845318613">
    <w:abstractNumId w:val="4"/>
  </w:num>
  <w:num w:numId="15" w16cid:durableId="14424728">
    <w:abstractNumId w:val="4"/>
  </w:num>
  <w:num w:numId="16" w16cid:durableId="214662577">
    <w:abstractNumId w:val="8"/>
  </w:num>
  <w:num w:numId="17" w16cid:durableId="1459185173">
    <w:abstractNumId w:val="2"/>
  </w:num>
  <w:num w:numId="18" w16cid:durableId="1918467584">
    <w:abstractNumId w:val="8"/>
  </w:num>
  <w:num w:numId="19" w16cid:durableId="1691837490">
    <w:abstractNumId w:val="8"/>
  </w:num>
  <w:num w:numId="20" w16cid:durableId="755129079">
    <w:abstractNumId w:val="8"/>
  </w:num>
  <w:num w:numId="21" w16cid:durableId="264656334">
    <w:abstractNumId w:val="8"/>
  </w:num>
  <w:num w:numId="22" w16cid:durableId="78672067">
    <w:abstractNumId w:val="4"/>
  </w:num>
  <w:num w:numId="23" w16cid:durableId="756054409">
    <w:abstractNumId w:val="1"/>
  </w:num>
  <w:num w:numId="24" w16cid:durableId="186330483">
    <w:abstractNumId w:val="4"/>
  </w:num>
  <w:num w:numId="25" w16cid:durableId="1833519824">
    <w:abstractNumId w:val="4"/>
  </w:num>
  <w:num w:numId="26" w16cid:durableId="1933077303">
    <w:abstractNumId w:val="4"/>
  </w:num>
  <w:num w:numId="27" w16cid:durableId="1938757378">
    <w:abstractNumId w:val="4"/>
  </w:num>
  <w:num w:numId="28" w16cid:durableId="711615099">
    <w:abstractNumId w:val="8"/>
  </w:num>
  <w:num w:numId="29" w16cid:durableId="176384526">
    <w:abstractNumId w:val="2"/>
  </w:num>
  <w:num w:numId="30" w16cid:durableId="593711306">
    <w:abstractNumId w:val="8"/>
  </w:num>
  <w:num w:numId="31" w16cid:durableId="2097046324">
    <w:abstractNumId w:val="8"/>
  </w:num>
  <w:num w:numId="32" w16cid:durableId="1043947507">
    <w:abstractNumId w:val="8"/>
  </w:num>
  <w:num w:numId="33" w16cid:durableId="31472920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5D7"/>
    <w:rsid w:val="00040D8F"/>
    <w:rsid w:val="00072C1E"/>
    <w:rsid w:val="000E23A7"/>
    <w:rsid w:val="0010693F"/>
    <w:rsid w:val="00114472"/>
    <w:rsid w:val="00154352"/>
    <w:rsid w:val="001550BC"/>
    <w:rsid w:val="001605B9"/>
    <w:rsid w:val="00170EC5"/>
    <w:rsid w:val="001747C1"/>
    <w:rsid w:val="00184743"/>
    <w:rsid w:val="00207DF5"/>
    <w:rsid w:val="00280E07"/>
    <w:rsid w:val="002949E0"/>
    <w:rsid w:val="002C31BF"/>
    <w:rsid w:val="002D08B1"/>
    <w:rsid w:val="002D21D5"/>
    <w:rsid w:val="002D725B"/>
    <w:rsid w:val="002E0CD7"/>
    <w:rsid w:val="00317055"/>
    <w:rsid w:val="00341DCF"/>
    <w:rsid w:val="003503EC"/>
    <w:rsid w:val="00357BC6"/>
    <w:rsid w:val="003956C6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263F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60AD3"/>
    <w:rsid w:val="00677B7F"/>
    <w:rsid w:val="006A5570"/>
    <w:rsid w:val="006A689C"/>
    <w:rsid w:val="006A70B2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7DD0"/>
    <w:rsid w:val="008145D7"/>
    <w:rsid w:val="008659F3"/>
    <w:rsid w:val="00886D4B"/>
    <w:rsid w:val="00895406"/>
    <w:rsid w:val="008A3568"/>
    <w:rsid w:val="008D03B9"/>
    <w:rsid w:val="008F128C"/>
    <w:rsid w:val="008F18D6"/>
    <w:rsid w:val="008F5599"/>
    <w:rsid w:val="00904780"/>
    <w:rsid w:val="00905870"/>
    <w:rsid w:val="00910A74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95138"/>
    <w:rsid w:val="00AA4CBB"/>
    <w:rsid w:val="00AA65FA"/>
    <w:rsid w:val="00AA7351"/>
    <w:rsid w:val="00AD056F"/>
    <w:rsid w:val="00AD4EE4"/>
    <w:rsid w:val="00AD6731"/>
    <w:rsid w:val="00B15D0D"/>
    <w:rsid w:val="00B75EE1"/>
    <w:rsid w:val="00B77481"/>
    <w:rsid w:val="00B8518B"/>
    <w:rsid w:val="00BD7E91"/>
    <w:rsid w:val="00C02D0A"/>
    <w:rsid w:val="00C03A6E"/>
    <w:rsid w:val="00C17A08"/>
    <w:rsid w:val="00C44F6A"/>
    <w:rsid w:val="00C47AE3"/>
    <w:rsid w:val="00C52D23"/>
    <w:rsid w:val="00CD1FC4"/>
    <w:rsid w:val="00D21061"/>
    <w:rsid w:val="00D4108E"/>
    <w:rsid w:val="00D6163D"/>
    <w:rsid w:val="00D73D46"/>
    <w:rsid w:val="00D831A3"/>
    <w:rsid w:val="00D855CA"/>
    <w:rsid w:val="00DA39B9"/>
    <w:rsid w:val="00DC75F3"/>
    <w:rsid w:val="00DD46F3"/>
    <w:rsid w:val="00DE56F2"/>
    <w:rsid w:val="00DE6F4C"/>
    <w:rsid w:val="00DF09FD"/>
    <w:rsid w:val="00DF116D"/>
    <w:rsid w:val="00E36C4A"/>
    <w:rsid w:val="00E75DFF"/>
    <w:rsid w:val="00EB104F"/>
    <w:rsid w:val="00EB78ED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0B2"/>
    <w:pPr>
      <w:spacing w:before="120"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6A70B2"/>
    <w:pPr>
      <w:keepNext/>
      <w:keepLines/>
      <w:suppressAutoHyphens/>
      <w:spacing w:before="320"/>
      <w:jc w:val="both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6A70B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Zstupntext">
    <w:name w:val="Placeholder Text"/>
    <w:basedOn w:val="Standardnpsmoodstavce"/>
    <w:uiPriority w:val="99"/>
    <w:semiHidden/>
    <w:rsid w:val="002D21D5"/>
    <w:rPr>
      <w:color w:val="808080"/>
    </w:rPr>
  </w:style>
  <w:style w:type="paragraph" w:customStyle="1" w:styleId="tabulka">
    <w:name w:val="tabulka"/>
    <w:basedOn w:val="Normln"/>
    <w:uiPriority w:val="99"/>
    <w:rsid w:val="002D21D5"/>
    <w:pPr>
      <w:widowControl w:val="0"/>
      <w:spacing w:after="0" w:line="240" w:lineRule="exact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1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2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2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2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28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70B2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6A70B2"/>
    <w:rPr>
      <w:rFonts w:ascii="Verdana" w:eastAsia="Times New Roman" w:hAnsi="Verdana" w:cs="Times New Roman"/>
      <w:b/>
      <w:bCs/>
      <w:kern w:val="28"/>
      <w:sz w:val="18"/>
      <w:lang w:eastAsia="x-none"/>
    </w:rPr>
  </w:style>
  <w:style w:type="character" w:customStyle="1" w:styleId="Kurzvatun">
    <w:name w:val="Kurzíva tučně"/>
    <w:basedOn w:val="Standardnpsmoodstavce"/>
    <w:uiPriority w:val="1"/>
    <w:qFormat/>
    <w:rsid w:val="006A70B2"/>
    <w:rPr>
      <w:rFonts w:ascii="Verdana" w:eastAsia="Calibri" w:hAnsi="Verdana" w:cs="Times New Roman"/>
      <w:b/>
      <w:i/>
      <w:sz w:val="18"/>
    </w:rPr>
  </w:style>
  <w:style w:type="character" w:customStyle="1" w:styleId="Tunpodbarven">
    <w:name w:val="Tučně podbarveně"/>
    <w:basedOn w:val="tun"/>
    <w:uiPriority w:val="1"/>
    <w:qFormat/>
    <w:rsid w:val="006A70B2"/>
    <w:rPr>
      <w:rFonts w:ascii="Verdana" w:eastAsia="Times New Roman" w:hAnsi="Verdana" w:cs="Times New Roman"/>
      <w:b/>
      <w:bCs/>
      <w:color w:val="FF5200"/>
      <w:kern w:val="28"/>
      <w:sz w:val="18"/>
      <w:lang w:eastAsia="x-none"/>
    </w:rPr>
  </w:style>
  <w:style w:type="paragraph" w:customStyle="1" w:styleId="Mstoadatum">
    <w:name w:val="Místo a datum"/>
    <w:basedOn w:val="Normln"/>
    <w:link w:val="MstoadatumChar"/>
    <w:qFormat/>
    <w:rsid w:val="00DA39B9"/>
    <w:pPr>
      <w:tabs>
        <w:tab w:val="right" w:pos="9063"/>
      </w:tabs>
      <w:spacing w:before="600" w:after="0"/>
      <w:jc w:val="both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DA39B9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2949E0"/>
    <w:pPr>
      <w:widowControl w:val="0"/>
      <w:autoSpaceDE w:val="0"/>
      <w:spacing w:after="240"/>
      <w:jc w:val="both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2949E0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DA39B9"/>
    <w:pPr>
      <w:widowControl w:val="0"/>
      <w:autoSpaceDE w:val="0"/>
      <w:spacing w:after="0"/>
      <w:ind w:left="2835" w:hanging="2835"/>
      <w:jc w:val="both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DA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63623E087D4B7AAC6E72850D8F0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16E58-7D8B-41EB-8564-10CB5BB5B621}"/>
      </w:docPartPr>
      <w:docPartBody>
        <w:p w:rsidR="0009490F" w:rsidRDefault="00D834C6" w:rsidP="00D834C6">
          <w:pPr>
            <w:pStyle w:val="4A63623E087D4B7AAC6E72850D8F0657"/>
          </w:pPr>
          <w:r w:rsidRPr="004327EE">
            <w:rPr>
              <w:rStyle w:val="Zstupntext"/>
            </w:rPr>
            <w:t>Zvolte položku.</w:t>
          </w:r>
        </w:p>
      </w:docPartBody>
    </w:docPart>
    <w:docPart>
      <w:docPartPr>
        <w:name w:val="233C19AB5E614365A5D0F0FFC1F4A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2F216-60A4-4D36-9312-D6F47DFDA06D}"/>
      </w:docPartPr>
      <w:docPartBody>
        <w:p w:rsidR="0009490F" w:rsidRDefault="00D834C6" w:rsidP="00D834C6">
          <w:pPr>
            <w:pStyle w:val="233C19AB5E614365A5D0F0FFC1F4A658"/>
          </w:pPr>
          <w:r w:rsidRPr="005F0577">
            <w:rPr>
              <w:rStyle w:val="Zstupntext"/>
              <w:rFonts w:ascii="Verdana" w:hAnsi="Verdana"/>
            </w:rPr>
            <w:t>Klikněte sem a zadejte text</w:t>
          </w:r>
          <w:r>
            <w:rPr>
              <w:rStyle w:val="Zstupntext"/>
              <w:rFonts w:ascii="Verdana" w:hAnsi="Verdana"/>
            </w:rPr>
            <w:t>, např. „</w:t>
          </w:r>
          <w:r>
            <w:rPr>
              <w:rStyle w:val="Zstupntext"/>
              <w:rFonts w:ascii="Verdana" w:hAnsi="Verdana"/>
              <w:b/>
            </w:rPr>
            <w:t xml:space="preserve">Čl. 6 odst. 6.1 </w:t>
          </w:r>
          <w:r w:rsidRPr="009F7412">
            <w:rPr>
              <w:rStyle w:val="Zstupntext"/>
              <w:rFonts w:ascii="Verdana" w:hAnsi="Verdana"/>
              <w:b/>
            </w:rPr>
            <w:t xml:space="preserve"> smlouvy.</w:t>
          </w:r>
          <w:r>
            <w:rPr>
              <w:rStyle w:val="Zstupntext"/>
              <w:rFonts w:ascii="Verdana" w:hAnsi="Verdana"/>
              <w:b/>
            </w:rPr>
            <w:t>“</w:t>
          </w:r>
        </w:p>
      </w:docPartBody>
    </w:docPart>
    <w:docPart>
      <w:docPartPr>
        <w:name w:val="E223140D526C4294A9881EFBE1FC9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70AE2-B66F-4933-AF32-4DD8B874555F}"/>
      </w:docPartPr>
      <w:docPartBody>
        <w:p w:rsidR="0009490F" w:rsidRDefault="00D834C6" w:rsidP="00D834C6">
          <w:pPr>
            <w:pStyle w:val="E223140D526C4294A9881EFBE1FC92DA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6202103A43004E0A85ECC84D6227C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56B36-D7C4-497C-B6FC-0F8CDAC87F00}"/>
      </w:docPartPr>
      <w:docPartBody>
        <w:p w:rsidR="0009490F" w:rsidRDefault="00D834C6" w:rsidP="00D834C6">
          <w:pPr>
            <w:pStyle w:val="6202103A43004E0A85ECC84D6227CABE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C6"/>
    <w:rsid w:val="0009490F"/>
    <w:rsid w:val="00451C58"/>
    <w:rsid w:val="004F7E9F"/>
    <w:rsid w:val="00905870"/>
    <w:rsid w:val="00AD4EE4"/>
    <w:rsid w:val="00C52D23"/>
    <w:rsid w:val="00D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34C6"/>
    <w:rPr>
      <w:color w:val="808080"/>
    </w:rPr>
  </w:style>
  <w:style w:type="paragraph" w:customStyle="1" w:styleId="4A63623E087D4B7AAC6E72850D8F0657">
    <w:name w:val="4A63623E087D4B7AAC6E72850D8F0657"/>
    <w:rsid w:val="00D834C6"/>
  </w:style>
  <w:style w:type="paragraph" w:customStyle="1" w:styleId="233C19AB5E614365A5D0F0FFC1F4A658">
    <w:name w:val="233C19AB5E614365A5D0F0FFC1F4A658"/>
    <w:rsid w:val="00D834C6"/>
  </w:style>
  <w:style w:type="paragraph" w:customStyle="1" w:styleId="E223140D526C4294A9881EFBE1FC92DA">
    <w:name w:val="E223140D526C4294A9881EFBE1FC92DA"/>
    <w:rsid w:val="00D834C6"/>
  </w:style>
  <w:style w:type="paragraph" w:customStyle="1" w:styleId="6202103A43004E0A85ECC84D6227CABE">
    <w:name w:val="6202103A43004E0A85ECC84D6227CABE"/>
    <w:rsid w:val="00D83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D0A195-7CA8-451F-AD42-5D063158A0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D02B21-6CC8-4540-8EFE-3B7E99B03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hlavickovy-papir.dotx</Template>
  <TotalTime>18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Šebková Jana, Mgr.</cp:lastModifiedBy>
  <cp:revision>12</cp:revision>
  <cp:lastPrinted>2017-11-28T17:18:00Z</cp:lastPrinted>
  <dcterms:created xsi:type="dcterms:W3CDTF">2022-01-17T07:24:00Z</dcterms:created>
  <dcterms:modified xsi:type="dcterms:W3CDTF">2025-04-25T12:29:00Z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