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4317AD63" w14:textId="5ABB2B1D" w:rsidR="00652EFD" w:rsidRPr="00577745" w:rsidRDefault="00C554CA" w:rsidP="00C554CA">
      <w:pPr>
        <w:pStyle w:val="Titul2"/>
        <w:spacing w:after="0"/>
      </w:pPr>
      <w:r w:rsidRPr="00577745">
        <w:t>Technická pomoc investorovi při realizaci stavby</w:t>
      </w:r>
    </w:p>
    <w:p w14:paraId="52E430AB" w14:textId="77777777" w:rsidR="00053304" w:rsidRPr="00577745" w:rsidRDefault="00053304" w:rsidP="00EB46E5">
      <w:pPr>
        <w:pStyle w:val="Titul2"/>
      </w:pPr>
    </w:p>
    <w:p w14:paraId="7E638D12" w14:textId="65B3FB79" w:rsidR="0035531B" w:rsidRDefault="0035531B" w:rsidP="00EB46E5">
      <w:pPr>
        <w:pStyle w:val="Titul2"/>
      </w:pPr>
      <w:r w:rsidRPr="00577745">
        <w:t>„</w:t>
      </w:r>
      <w:r w:rsidR="00C554CA" w:rsidRPr="00577745">
        <w:t>Modernizace železničního uzlu Česká Třebová</w:t>
      </w:r>
      <w:r w:rsidRPr="00577745">
        <w:t>“</w:t>
      </w:r>
    </w:p>
    <w:p w14:paraId="6A0FC324" w14:textId="77777777" w:rsidR="0010250C" w:rsidRDefault="0010250C" w:rsidP="00136BBF">
      <w:pPr>
        <w:pStyle w:val="Text1-1"/>
        <w:numPr>
          <w:ilvl w:val="0"/>
          <w:numId w:val="0"/>
        </w:numPr>
        <w:tabs>
          <w:tab w:val="left" w:pos="708"/>
        </w:tabs>
        <w:spacing w:line="240" w:lineRule="auto"/>
        <w:ind w:left="737" w:hanging="737"/>
      </w:pPr>
    </w:p>
    <w:p w14:paraId="68349E52" w14:textId="77777777" w:rsidR="00C554CA" w:rsidRDefault="00C554CA" w:rsidP="00136BBF">
      <w:pPr>
        <w:pStyle w:val="Text1-1"/>
        <w:numPr>
          <w:ilvl w:val="0"/>
          <w:numId w:val="0"/>
        </w:numPr>
        <w:tabs>
          <w:tab w:val="left" w:pos="708"/>
        </w:tabs>
        <w:spacing w:line="240" w:lineRule="auto"/>
        <w:ind w:left="737" w:hanging="737"/>
      </w:pPr>
    </w:p>
    <w:p w14:paraId="3BC4C7C5" w14:textId="77777777" w:rsidR="00C554CA" w:rsidRDefault="00C554CA" w:rsidP="00136BBF">
      <w:pPr>
        <w:pStyle w:val="Text1-1"/>
        <w:numPr>
          <w:ilvl w:val="0"/>
          <w:numId w:val="0"/>
        </w:numPr>
        <w:tabs>
          <w:tab w:val="left" w:pos="708"/>
        </w:tabs>
        <w:spacing w:line="240" w:lineRule="auto"/>
        <w:ind w:left="737" w:hanging="737"/>
      </w:pPr>
    </w:p>
    <w:p w14:paraId="7233FBDF" w14:textId="77777777" w:rsidR="00C554CA" w:rsidRDefault="00C554CA" w:rsidP="00136BBF">
      <w:pPr>
        <w:pStyle w:val="Text1-1"/>
        <w:numPr>
          <w:ilvl w:val="0"/>
          <w:numId w:val="0"/>
        </w:numPr>
        <w:tabs>
          <w:tab w:val="left" w:pos="708"/>
        </w:tabs>
        <w:spacing w:line="240" w:lineRule="auto"/>
        <w:ind w:left="737" w:hanging="737"/>
      </w:pPr>
    </w:p>
    <w:p w14:paraId="2D46B513" w14:textId="77777777" w:rsidR="00C554CA" w:rsidRDefault="00C554CA" w:rsidP="00136BBF">
      <w:pPr>
        <w:pStyle w:val="Text1-1"/>
        <w:numPr>
          <w:ilvl w:val="0"/>
          <w:numId w:val="0"/>
        </w:numPr>
        <w:tabs>
          <w:tab w:val="left" w:pos="708"/>
        </w:tabs>
        <w:spacing w:line="240" w:lineRule="auto"/>
        <w:ind w:left="737" w:hanging="737"/>
      </w:pPr>
    </w:p>
    <w:p w14:paraId="09D7A7B0" w14:textId="77777777" w:rsidR="00C554CA" w:rsidRDefault="00C554CA" w:rsidP="00136BBF">
      <w:pPr>
        <w:pStyle w:val="Text1-1"/>
        <w:numPr>
          <w:ilvl w:val="0"/>
          <w:numId w:val="0"/>
        </w:numPr>
        <w:tabs>
          <w:tab w:val="left" w:pos="708"/>
        </w:tabs>
        <w:spacing w:line="240" w:lineRule="auto"/>
        <w:ind w:left="737" w:hanging="737"/>
      </w:pPr>
    </w:p>
    <w:p w14:paraId="335AA076" w14:textId="2C89D54C" w:rsidR="000E125F" w:rsidRDefault="000E125F" w:rsidP="00136BBF">
      <w:pPr>
        <w:pStyle w:val="Text1-1"/>
        <w:numPr>
          <w:ilvl w:val="0"/>
          <w:numId w:val="0"/>
        </w:numPr>
        <w:tabs>
          <w:tab w:val="left" w:pos="708"/>
        </w:tabs>
        <w:spacing w:line="240" w:lineRule="auto"/>
        <w:ind w:left="737" w:hanging="737"/>
      </w:pPr>
      <w:r>
        <w:t xml:space="preserve">Č.j. </w:t>
      </w:r>
      <w:r w:rsidR="006F3468" w:rsidRPr="006F3468">
        <w:t>5580/2025-SŽ-SSV-Ú3</w:t>
      </w:r>
    </w:p>
    <w:p w14:paraId="7FFE2CBD" w14:textId="77777777" w:rsidR="00053304" w:rsidRDefault="00053304" w:rsidP="00053304">
      <w:pPr>
        <w:spacing w:after="0" w:line="240" w:lineRule="auto"/>
        <w:rPr>
          <w:i/>
          <w:color w:val="FF0000"/>
        </w:rPr>
      </w:pPr>
    </w:p>
    <w:p w14:paraId="4F6D124A" w14:textId="77777777" w:rsidR="00C554CA" w:rsidRDefault="00C554CA" w:rsidP="00053304">
      <w:pPr>
        <w:spacing w:after="0" w:line="240" w:lineRule="auto"/>
        <w:rPr>
          <w:i/>
          <w:color w:val="FF0000"/>
        </w:rPr>
      </w:pPr>
    </w:p>
    <w:p w14:paraId="53E8E00A" w14:textId="77777777" w:rsidR="00C554CA" w:rsidRDefault="00C554CA" w:rsidP="00053304">
      <w:pPr>
        <w:spacing w:after="0" w:line="240" w:lineRule="auto"/>
        <w:rPr>
          <w:i/>
          <w:color w:val="FF0000"/>
        </w:rPr>
      </w:pPr>
    </w:p>
    <w:p w14:paraId="7FF4066D" w14:textId="77777777" w:rsidR="00C554CA" w:rsidRDefault="00C554CA" w:rsidP="00053304">
      <w:pPr>
        <w:spacing w:after="0" w:line="240" w:lineRule="auto"/>
        <w:rPr>
          <w:i/>
          <w:color w:val="FF0000"/>
        </w:rPr>
      </w:pPr>
    </w:p>
    <w:p w14:paraId="6966B68F" w14:textId="77777777" w:rsidR="00C554CA" w:rsidRDefault="00C554CA"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1C7808B8" w14:textId="77777777" w:rsidR="0010250C" w:rsidRDefault="0010250C">
      <w:pPr>
        <w:rPr>
          <w:rFonts w:asciiTheme="majorHAnsi" w:hAnsiTheme="majorHAnsi"/>
          <w:b/>
          <w:caps/>
          <w:sz w:val="22"/>
        </w:rPr>
      </w:pPr>
      <w:r>
        <w:br w:type="page"/>
      </w:r>
    </w:p>
    <w:p w14:paraId="14783ECE" w14:textId="70AC48F6" w:rsidR="00BD7E91" w:rsidRDefault="00BD7E91" w:rsidP="00FE4333">
      <w:pPr>
        <w:pStyle w:val="Nadpisbezsl1-1"/>
      </w:pPr>
      <w:r>
        <w:lastRenderedPageBreak/>
        <w:t>Obsah</w:t>
      </w:r>
      <w:r w:rsidR="00887F36">
        <w:t xml:space="preserve"> </w:t>
      </w:r>
    </w:p>
    <w:p w14:paraId="3ECAE28E" w14:textId="1FC06E90"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9652EE">
          <w:rPr>
            <w:noProof/>
            <w:webHidden/>
          </w:rPr>
          <w:t>3</w:t>
        </w:r>
        <w:r w:rsidR="00B104FA">
          <w:rPr>
            <w:noProof/>
            <w:webHidden/>
          </w:rPr>
          <w:fldChar w:fldCharType="end"/>
        </w:r>
      </w:hyperlink>
    </w:p>
    <w:p w14:paraId="086227F3" w14:textId="0519098C"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9652EE">
          <w:rPr>
            <w:noProof/>
            <w:webHidden/>
          </w:rPr>
          <w:t>3</w:t>
        </w:r>
        <w:r>
          <w:rPr>
            <w:noProof/>
            <w:webHidden/>
          </w:rPr>
          <w:fldChar w:fldCharType="end"/>
        </w:r>
      </w:hyperlink>
    </w:p>
    <w:p w14:paraId="38A34EE6" w14:textId="07C7C14C"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9652EE">
          <w:rPr>
            <w:noProof/>
            <w:webHidden/>
          </w:rPr>
          <w:t>4</w:t>
        </w:r>
        <w:r>
          <w:rPr>
            <w:noProof/>
            <w:webHidden/>
          </w:rPr>
          <w:fldChar w:fldCharType="end"/>
        </w:r>
      </w:hyperlink>
    </w:p>
    <w:p w14:paraId="6C169B2E" w14:textId="668404F1"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9652EE">
          <w:rPr>
            <w:noProof/>
            <w:webHidden/>
          </w:rPr>
          <w:t>4</w:t>
        </w:r>
        <w:r>
          <w:rPr>
            <w:noProof/>
            <w:webHidden/>
          </w:rPr>
          <w:fldChar w:fldCharType="end"/>
        </w:r>
      </w:hyperlink>
    </w:p>
    <w:p w14:paraId="3A4C1472" w14:textId="59227E3A"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9652EE">
          <w:rPr>
            <w:noProof/>
            <w:webHidden/>
          </w:rPr>
          <w:t>5</w:t>
        </w:r>
        <w:r>
          <w:rPr>
            <w:noProof/>
            <w:webHidden/>
          </w:rPr>
          <w:fldChar w:fldCharType="end"/>
        </w:r>
      </w:hyperlink>
    </w:p>
    <w:p w14:paraId="13B92013" w14:textId="76140727"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9652EE">
          <w:rPr>
            <w:noProof/>
            <w:webHidden/>
          </w:rPr>
          <w:t>5</w:t>
        </w:r>
        <w:r>
          <w:rPr>
            <w:noProof/>
            <w:webHidden/>
          </w:rPr>
          <w:fldChar w:fldCharType="end"/>
        </w:r>
      </w:hyperlink>
    </w:p>
    <w:p w14:paraId="40103765" w14:textId="15E4FDAB"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9652EE">
          <w:rPr>
            <w:noProof/>
            <w:webHidden/>
          </w:rPr>
          <w:t>6</w:t>
        </w:r>
        <w:r>
          <w:rPr>
            <w:noProof/>
            <w:webHidden/>
          </w:rPr>
          <w:fldChar w:fldCharType="end"/>
        </w:r>
      </w:hyperlink>
    </w:p>
    <w:p w14:paraId="4929E3E6" w14:textId="20581BF0"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9652EE">
          <w:rPr>
            <w:noProof/>
            <w:webHidden/>
          </w:rPr>
          <w:t>7</w:t>
        </w:r>
        <w:r>
          <w:rPr>
            <w:noProof/>
            <w:webHidden/>
          </w:rPr>
          <w:fldChar w:fldCharType="end"/>
        </w:r>
      </w:hyperlink>
    </w:p>
    <w:p w14:paraId="6718CFF6" w14:textId="6AC09A5D"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9652EE">
          <w:rPr>
            <w:noProof/>
            <w:webHidden/>
          </w:rPr>
          <w:t>15</w:t>
        </w:r>
        <w:r>
          <w:rPr>
            <w:noProof/>
            <w:webHidden/>
          </w:rPr>
          <w:fldChar w:fldCharType="end"/>
        </w:r>
      </w:hyperlink>
    </w:p>
    <w:p w14:paraId="3DEEEF4D" w14:textId="3349F131"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9652EE">
          <w:rPr>
            <w:noProof/>
            <w:webHidden/>
          </w:rPr>
          <w:t>17</w:t>
        </w:r>
        <w:r>
          <w:rPr>
            <w:noProof/>
            <w:webHidden/>
          </w:rPr>
          <w:fldChar w:fldCharType="end"/>
        </w:r>
      </w:hyperlink>
    </w:p>
    <w:p w14:paraId="125F3C22" w14:textId="5CDFF2C6"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9652EE">
          <w:rPr>
            <w:noProof/>
            <w:webHidden/>
          </w:rPr>
          <w:t>17</w:t>
        </w:r>
        <w:r>
          <w:rPr>
            <w:noProof/>
            <w:webHidden/>
          </w:rPr>
          <w:fldChar w:fldCharType="end"/>
        </w:r>
      </w:hyperlink>
    </w:p>
    <w:p w14:paraId="6A92B20D" w14:textId="6325ABA0"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9652EE">
          <w:rPr>
            <w:noProof/>
            <w:webHidden/>
          </w:rPr>
          <w:t>19</w:t>
        </w:r>
        <w:r>
          <w:rPr>
            <w:noProof/>
            <w:webHidden/>
          </w:rPr>
          <w:fldChar w:fldCharType="end"/>
        </w:r>
      </w:hyperlink>
    </w:p>
    <w:p w14:paraId="18C5846D" w14:textId="58194049"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9652EE">
          <w:rPr>
            <w:noProof/>
            <w:webHidden/>
          </w:rPr>
          <w:t>20</w:t>
        </w:r>
        <w:r>
          <w:rPr>
            <w:noProof/>
            <w:webHidden/>
          </w:rPr>
          <w:fldChar w:fldCharType="end"/>
        </w:r>
      </w:hyperlink>
    </w:p>
    <w:p w14:paraId="6C760C0F" w14:textId="295AB724"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9652EE">
          <w:rPr>
            <w:noProof/>
            <w:webHidden/>
          </w:rPr>
          <w:t>20</w:t>
        </w:r>
        <w:r>
          <w:rPr>
            <w:noProof/>
            <w:webHidden/>
          </w:rPr>
          <w:fldChar w:fldCharType="end"/>
        </w:r>
      </w:hyperlink>
    </w:p>
    <w:p w14:paraId="07B979B6" w14:textId="4237CFE2"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9652EE">
          <w:rPr>
            <w:noProof/>
            <w:webHidden/>
          </w:rPr>
          <w:t>20</w:t>
        </w:r>
        <w:r>
          <w:rPr>
            <w:noProof/>
            <w:webHidden/>
          </w:rPr>
          <w:fldChar w:fldCharType="end"/>
        </w:r>
      </w:hyperlink>
    </w:p>
    <w:p w14:paraId="717F0212" w14:textId="04906894"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9652EE">
          <w:rPr>
            <w:noProof/>
            <w:webHidden/>
          </w:rPr>
          <w:t>20</w:t>
        </w:r>
        <w:r>
          <w:rPr>
            <w:noProof/>
            <w:webHidden/>
          </w:rPr>
          <w:fldChar w:fldCharType="end"/>
        </w:r>
      </w:hyperlink>
    </w:p>
    <w:p w14:paraId="307F6D44" w14:textId="49A586D3"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9652EE">
          <w:rPr>
            <w:noProof/>
            <w:webHidden/>
          </w:rPr>
          <w:t>24</w:t>
        </w:r>
        <w:r>
          <w:rPr>
            <w:noProof/>
            <w:webHidden/>
          </w:rPr>
          <w:fldChar w:fldCharType="end"/>
        </w:r>
      </w:hyperlink>
    </w:p>
    <w:p w14:paraId="238FA5F1" w14:textId="39C269F6"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9652EE">
          <w:rPr>
            <w:noProof/>
            <w:webHidden/>
          </w:rPr>
          <w:t>24</w:t>
        </w:r>
        <w:r>
          <w:rPr>
            <w:noProof/>
            <w:webHidden/>
          </w:rPr>
          <w:fldChar w:fldCharType="end"/>
        </w:r>
      </w:hyperlink>
    </w:p>
    <w:p w14:paraId="58DDD907" w14:textId="22408FF0"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9652EE">
          <w:rPr>
            <w:noProof/>
            <w:webHidden/>
          </w:rPr>
          <w:t>27</w:t>
        </w:r>
        <w:r>
          <w:rPr>
            <w:noProof/>
            <w:webHidden/>
          </w:rPr>
          <w:fldChar w:fldCharType="end"/>
        </w:r>
      </w:hyperlink>
    </w:p>
    <w:p w14:paraId="51DBD083" w14:textId="07EA0AF3"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9652EE">
          <w:rPr>
            <w:noProof/>
            <w:webHidden/>
          </w:rPr>
          <w:t>27</w:t>
        </w:r>
        <w:r>
          <w:rPr>
            <w:noProof/>
            <w:webHidden/>
          </w:rPr>
          <w:fldChar w:fldCharType="end"/>
        </w:r>
      </w:hyperlink>
    </w:p>
    <w:p w14:paraId="78DB0BCD" w14:textId="421633C5"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9652EE">
          <w:rPr>
            <w:noProof/>
            <w:webHidden/>
          </w:rPr>
          <w:t>28</w:t>
        </w:r>
        <w:r>
          <w:rPr>
            <w:noProof/>
            <w:webHidden/>
          </w:rPr>
          <w:fldChar w:fldCharType="end"/>
        </w:r>
      </w:hyperlink>
    </w:p>
    <w:p w14:paraId="0660ABFD" w14:textId="56DDD4C6"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9652EE">
          <w:rPr>
            <w:noProof/>
            <w:webHidden/>
          </w:rPr>
          <w:t>28</w:t>
        </w:r>
        <w:r>
          <w:rPr>
            <w:noProof/>
            <w:webHidden/>
          </w:rPr>
          <w:fldChar w:fldCharType="end"/>
        </w:r>
      </w:hyperlink>
    </w:p>
    <w:p w14:paraId="45B2CDC5" w14:textId="6570EE7A"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9652EE">
          <w:rPr>
            <w:noProof/>
            <w:webHidden/>
          </w:rPr>
          <w:t>29</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178766803"/>
      <w:bookmarkStart w:id="1" w:name="_Toc389559699"/>
      <w:bookmarkStart w:id="2" w:name="_Toc397429847"/>
      <w:bookmarkStart w:id="3" w:name="_Ref433028040"/>
      <w:bookmarkStart w:id="4" w:name="_Toc1048197"/>
      <w:r>
        <w:lastRenderedPageBreak/>
        <w:t>ÚVODNÍ USTANOVENÍ</w:t>
      </w:r>
      <w:bookmarkEnd w:id="0"/>
    </w:p>
    <w:p w14:paraId="4650BAC4" w14:textId="35C011F8"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Podáním nabídky účastník zadávacího řízení zcela a bez výhrad akceptuje zadávací podmínky této veřejné zakázky. </w:t>
      </w:r>
    </w:p>
    <w:p w14:paraId="2219CD5E" w14:textId="247E36A1"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074AFA2D"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 xml:space="preserve">vyhotoven </w:t>
      </w:r>
      <w:r>
        <w:t>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178766804"/>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1929855A" w14:textId="048E24F7" w:rsidR="0035531B" w:rsidRDefault="0035531B" w:rsidP="00C554CA">
      <w:pPr>
        <w:pStyle w:val="Textbezslovn"/>
        <w:spacing w:after="0"/>
        <w:ind w:left="2127" w:hanging="1390"/>
      </w:pPr>
      <w:r w:rsidRPr="00577745">
        <w:lastRenderedPageBreak/>
        <w:t xml:space="preserve">zastoupená: </w:t>
      </w:r>
      <w:r w:rsidRPr="00577745">
        <w:tab/>
      </w:r>
      <w:r w:rsidR="00C554CA" w:rsidRPr="00577745">
        <w:t xml:space="preserve">Ing. Miroslavem </w:t>
      </w:r>
      <w:proofErr w:type="spellStart"/>
      <w:r w:rsidR="00C554CA" w:rsidRPr="00577745">
        <w:t>Bocákem</w:t>
      </w:r>
      <w:proofErr w:type="spellEnd"/>
      <w:r w:rsidR="00C554CA" w:rsidRPr="00577745">
        <w:t>, ředitelem organizační jednotky Stavební správa východ, na základě Řádu SŽDC č. 3 Podpisový řád státní organizace Správa železniční dopravní cesty</w:t>
      </w:r>
      <w:r w:rsidRPr="00577745">
        <w:t>.</w:t>
      </w:r>
      <w:r w:rsidRPr="000174E8">
        <w:tab/>
      </w:r>
      <w:r w:rsidRPr="000174E8">
        <w:tab/>
      </w:r>
    </w:p>
    <w:p w14:paraId="68ED8CDC" w14:textId="77777777" w:rsidR="0035531B" w:rsidRDefault="0035531B" w:rsidP="0035531B">
      <w:pPr>
        <w:pStyle w:val="Nadpis1-1"/>
      </w:pPr>
      <w:bookmarkStart w:id="6" w:name="_Toc178766805"/>
      <w:r>
        <w:t>KOMUNIKACE MEZI ZADAVATELEM</w:t>
      </w:r>
      <w:r w:rsidR="00845C50">
        <w:t xml:space="preserve"> a </w:t>
      </w:r>
      <w:r>
        <w:t>DODAVATELEM</w:t>
      </w:r>
      <w:bookmarkEnd w:id="6"/>
      <w:r>
        <w:t xml:space="preserve"> </w:t>
      </w:r>
    </w:p>
    <w:p w14:paraId="7C41B27A" w14:textId="77107FBC" w:rsidR="0035531B" w:rsidRDefault="00E479F4" w:rsidP="00823F2A">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244D9D57" w:rsidR="0035531B" w:rsidRDefault="0035531B" w:rsidP="0035531B">
      <w:pPr>
        <w:pStyle w:val="Text1-1"/>
      </w:pPr>
      <w:r>
        <w:t xml:space="preserve">Kontaktní osobou zadavatele pro zadávací řízení je: </w:t>
      </w:r>
      <w:r w:rsidR="00823F2A">
        <w:t>Mgr. Kateřina Lacigová</w:t>
      </w:r>
    </w:p>
    <w:p w14:paraId="7980012A" w14:textId="0A412786" w:rsidR="0035531B" w:rsidRDefault="0035531B" w:rsidP="0035531B">
      <w:pPr>
        <w:pStyle w:val="Textbezslovn"/>
        <w:spacing w:after="0"/>
      </w:pPr>
      <w:r>
        <w:t xml:space="preserve">telefon: </w:t>
      </w:r>
      <w:r>
        <w:tab/>
      </w:r>
      <w:r w:rsidR="00823F2A">
        <w:t>+420 724 932 384</w:t>
      </w:r>
    </w:p>
    <w:p w14:paraId="3EB99521" w14:textId="46DF4F82" w:rsidR="0035531B" w:rsidRDefault="0035531B" w:rsidP="0035531B">
      <w:pPr>
        <w:pStyle w:val="Textbezslovn"/>
        <w:spacing w:after="0"/>
      </w:pPr>
      <w:r>
        <w:t xml:space="preserve">e-mail: </w:t>
      </w:r>
      <w:r w:rsidR="00652EFD">
        <w:tab/>
      </w:r>
      <w:r w:rsidR="00823F2A">
        <w:t>Lacigova@spravazeleznic.cz</w:t>
      </w:r>
    </w:p>
    <w:p w14:paraId="709AE9FA" w14:textId="31B9879D" w:rsidR="0035531B" w:rsidRDefault="0035531B" w:rsidP="0035531B">
      <w:pPr>
        <w:pStyle w:val="Textbezslovn"/>
      </w:pPr>
      <w:r>
        <w:t xml:space="preserve">adresa: </w:t>
      </w:r>
      <w:r>
        <w:tab/>
      </w:r>
      <w:r w:rsidR="00823F2A">
        <w:t>Stavební správa východ, Nerudova 773/1, 779 00 Olomouc</w:t>
      </w:r>
    </w:p>
    <w:p w14:paraId="020F179B" w14:textId="77777777" w:rsidR="0035531B" w:rsidRDefault="0035531B" w:rsidP="0035531B">
      <w:pPr>
        <w:pStyle w:val="Nadpis1-1"/>
      </w:pPr>
      <w:bookmarkStart w:id="7" w:name="_Toc178766806"/>
      <w:r>
        <w:t>ÚČEL</w:t>
      </w:r>
      <w:r w:rsidR="00845C50">
        <w:t xml:space="preserve"> a </w:t>
      </w:r>
      <w:r>
        <w:t>PŘEDMĚT PLNĚNÍ VEŘEJNÉ ZAKÁZKY</w:t>
      </w:r>
      <w:bookmarkEnd w:id="7"/>
    </w:p>
    <w:p w14:paraId="18094B7C" w14:textId="77777777" w:rsidR="0035531B" w:rsidRDefault="0035531B" w:rsidP="0035531B">
      <w:pPr>
        <w:pStyle w:val="Text1-1"/>
      </w:pPr>
      <w:r>
        <w:t>Účel veřejné zakázky</w:t>
      </w:r>
    </w:p>
    <w:p w14:paraId="37A1940A" w14:textId="773AD2C8" w:rsidR="0035531B" w:rsidRPr="00577745" w:rsidRDefault="0083343C" w:rsidP="0035531B">
      <w:pPr>
        <w:pStyle w:val="Textbezslovn"/>
        <w:rPr>
          <w:strike/>
        </w:rPr>
      </w:pPr>
      <w:r w:rsidRPr="00577745">
        <w:rPr>
          <w:rFonts w:eastAsia="Times New Roman" w:cs="Arial"/>
          <w:lang w:eastAsia="cs-CZ"/>
        </w:rPr>
        <w:t>Účele</w:t>
      </w:r>
      <w:r w:rsidR="00483A90" w:rsidRPr="00577745">
        <w:rPr>
          <w:rFonts w:eastAsia="Times New Roman" w:cs="Arial"/>
          <w:lang w:eastAsia="cs-CZ"/>
        </w:rPr>
        <w:t>m</w:t>
      </w:r>
      <w:r w:rsidRPr="00577745">
        <w:rPr>
          <w:rFonts w:eastAsia="Times New Roman" w:cs="Arial"/>
          <w:lang w:eastAsia="cs-CZ"/>
        </w:rPr>
        <w:t xml:space="preserve"> zakázky je zajištění oprávněného, zdůvodněného, plynulého a bezproblémového čerpání finančních prostředků z fondu EU, OPD a SFDI na základě podkladů – projektu pro provedení stavby, realizační projektové dokumentace zhotovitele, smlouvy o dílo mezi zhotovitelem stavby a stavebníkem a kontrolní činnosti prováděné „IN SITU“.</w:t>
      </w:r>
    </w:p>
    <w:p w14:paraId="4CB912C2" w14:textId="77777777" w:rsidR="0035531B" w:rsidRPr="00577745" w:rsidRDefault="0035531B" w:rsidP="0035531B">
      <w:pPr>
        <w:pStyle w:val="Text1-1"/>
      </w:pPr>
      <w:r w:rsidRPr="00577745">
        <w:t>Předmět plnění veřejné zakázky</w:t>
      </w:r>
    </w:p>
    <w:p w14:paraId="431CE096" w14:textId="0714BE98" w:rsidR="00823F2A" w:rsidRPr="00577745" w:rsidRDefault="00823F2A" w:rsidP="00823F2A">
      <w:pPr>
        <w:spacing w:after="120"/>
        <w:ind w:left="737"/>
        <w:jc w:val="both"/>
        <w:rPr>
          <w:rFonts w:eastAsia="Times New Roman" w:cs="Arial"/>
          <w:b/>
          <w:bCs/>
          <w:lang w:eastAsia="cs-CZ"/>
        </w:rPr>
      </w:pPr>
      <w:bookmarkStart w:id="8" w:name="_Hlk197334970"/>
      <w:r w:rsidRPr="00577745">
        <w:rPr>
          <w:rFonts w:eastAsia="Times New Roman" w:cs="Arial"/>
          <w:lang w:eastAsia="cs-CZ"/>
        </w:rPr>
        <w:t xml:space="preserve">Předmětem zakázky je </w:t>
      </w:r>
      <w:bookmarkStart w:id="9" w:name="_Hlk197334549"/>
      <w:r w:rsidRPr="00577745">
        <w:rPr>
          <w:rFonts w:eastAsia="Times New Roman" w:cs="Arial"/>
          <w:lang w:eastAsia="cs-CZ"/>
        </w:rPr>
        <w:t xml:space="preserve">Technická pomoc investorovi </w:t>
      </w:r>
      <w:bookmarkEnd w:id="9"/>
      <w:r w:rsidRPr="00577745">
        <w:rPr>
          <w:rFonts w:eastAsia="Times New Roman" w:cs="Arial"/>
          <w:lang w:eastAsia="cs-CZ"/>
        </w:rPr>
        <w:t xml:space="preserve">(dále jen „TPI“) při realizaci stavby </w:t>
      </w:r>
      <w:r w:rsidRPr="00577745">
        <w:rPr>
          <w:rStyle w:val="Nadpisvtabulce"/>
        </w:rPr>
        <w:t>„</w:t>
      </w:r>
      <w:bookmarkStart w:id="10" w:name="_Hlk197334560"/>
      <w:r w:rsidRPr="00577745">
        <w:rPr>
          <w:rStyle w:val="Nadpisvtabulce"/>
        </w:rPr>
        <w:t>Modernizace železničního uzlu Česká Třebová</w:t>
      </w:r>
      <w:bookmarkEnd w:id="10"/>
      <w:r w:rsidRPr="00577745">
        <w:rPr>
          <w:rStyle w:val="Nadpisvtabulce"/>
        </w:rPr>
        <w:t>“</w:t>
      </w:r>
      <w:r w:rsidRPr="00577745">
        <w:rPr>
          <w:rFonts w:eastAsia="Times New Roman" w:cs="Arial"/>
          <w:b/>
          <w:bCs/>
          <w:lang w:eastAsia="cs-CZ"/>
        </w:rPr>
        <w:t>.</w:t>
      </w:r>
      <w:r w:rsidRPr="00577745">
        <w:rPr>
          <w:rFonts w:eastAsia="Times New Roman" w:cs="Arial"/>
          <w:b/>
          <w:lang w:eastAsia="cs-CZ"/>
        </w:rPr>
        <w:t xml:space="preserve"> </w:t>
      </w:r>
    </w:p>
    <w:p w14:paraId="45E0C471" w14:textId="0378E79E" w:rsidR="00823F2A" w:rsidRPr="00577745" w:rsidRDefault="00B851CD" w:rsidP="00823F2A">
      <w:pPr>
        <w:spacing w:after="120"/>
        <w:ind w:left="737"/>
        <w:rPr>
          <w:rFonts w:eastAsia="Times New Roman" w:cs="Arial"/>
          <w:lang w:eastAsia="cs-CZ"/>
        </w:rPr>
      </w:pPr>
      <w:r w:rsidRPr="00577745">
        <w:rPr>
          <w:rFonts w:eastAsia="Times New Roman" w:cs="Arial"/>
          <w:lang w:eastAsia="cs-CZ"/>
        </w:rPr>
        <w:t xml:space="preserve">Předmětem </w:t>
      </w:r>
      <w:r w:rsidR="00823F2A" w:rsidRPr="00577745">
        <w:rPr>
          <w:rFonts w:eastAsia="Times New Roman" w:cs="Arial"/>
          <w:lang w:eastAsia="cs-CZ"/>
        </w:rPr>
        <w:t xml:space="preserve">TPI </w:t>
      </w:r>
      <w:r w:rsidRPr="00577745">
        <w:rPr>
          <w:rFonts w:eastAsia="Times New Roman" w:cs="Arial"/>
          <w:lang w:eastAsia="cs-CZ"/>
        </w:rPr>
        <w:t>je zejména</w:t>
      </w:r>
      <w:r w:rsidR="00823F2A" w:rsidRPr="00577745">
        <w:rPr>
          <w:rFonts w:eastAsia="Times New Roman" w:cs="Arial"/>
          <w:lang w:eastAsia="cs-CZ"/>
        </w:rPr>
        <w:t>:</w:t>
      </w:r>
    </w:p>
    <w:p w14:paraId="5ADCF6BF" w14:textId="3ADB060D" w:rsidR="00823F2A" w:rsidRPr="00577745" w:rsidRDefault="00823F2A" w:rsidP="00823F2A">
      <w:pPr>
        <w:numPr>
          <w:ilvl w:val="0"/>
          <w:numId w:val="20"/>
        </w:numPr>
        <w:spacing w:after="120"/>
        <w:jc w:val="both"/>
        <w:rPr>
          <w:rFonts w:eastAsia="Times New Roman" w:cs="Arial"/>
          <w:lang w:eastAsia="cs-CZ"/>
        </w:rPr>
      </w:pPr>
      <w:r w:rsidRPr="00577745">
        <w:rPr>
          <w:rFonts w:eastAsia="Times New Roman" w:cs="Arial"/>
          <w:lang w:eastAsia="cs-CZ"/>
        </w:rPr>
        <w:t>účast na pravidelných (týdenních) pracovních poradách a především na kontrolních dnech stavby (většinou s měsíční periodicitou) za účelem sledování a kontroly realizačních postupů stavebních prací; kontrola fakturace stavby, sledování související problematiky realizace stavby – problémy, vypořádání připomínek budoucího správce, oprávněné připomínky stavbou dotčených jednotlivých subjektů, ovlivnění realizace vztahy stavby případně spolupráce při projednání nových požadavků vzniklých v průběhu realizace  se správními, dohledovými, inspekčními a stavebními úřady, s autorským dozorem a především správcem stavby, který vykonává technickým dozorem stavebníka (</w:t>
      </w:r>
      <w:r w:rsidR="00CE0325" w:rsidRPr="00577745">
        <w:rPr>
          <w:rFonts w:eastAsia="Times New Roman" w:cs="Arial"/>
          <w:lang w:eastAsia="cs-CZ"/>
        </w:rPr>
        <w:t>dále jen „</w:t>
      </w:r>
      <w:r w:rsidRPr="00577745">
        <w:rPr>
          <w:rFonts w:eastAsia="Times New Roman" w:cs="Arial"/>
          <w:lang w:eastAsia="cs-CZ"/>
        </w:rPr>
        <w:t>TDS</w:t>
      </w:r>
      <w:r w:rsidR="00CE0325" w:rsidRPr="00577745">
        <w:rPr>
          <w:rFonts w:eastAsia="Times New Roman" w:cs="Arial"/>
          <w:lang w:eastAsia="cs-CZ"/>
        </w:rPr>
        <w:t>“</w:t>
      </w:r>
      <w:r w:rsidRPr="00577745">
        <w:rPr>
          <w:rFonts w:eastAsia="Times New Roman" w:cs="Arial"/>
          <w:lang w:eastAsia="cs-CZ"/>
        </w:rPr>
        <w:t>)</w:t>
      </w:r>
    </w:p>
    <w:p w14:paraId="69F2D31A" w14:textId="77777777" w:rsidR="00823F2A" w:rsidRPr="00577745" w:rsidRDefault="00823F2A" w:rsidP="00823F2A">
      <w:pPr>
        <w:numPr>
          <w:ilvl w:val="0"/>
          <w:numId w:val="20"/>
        </w:numPr>
        <w:spacing w:after="120"/>
        <w:jc w:val="both"/>
        <w:rPr>
          <w:rFonts w:eastAsia="Times New Roman" w:cs="Arial"/>
          <w:lang w:eastAsia="cs-CZ"/>
        </w:rPr>
      </w:pPr>
      <w:r w:rsidRPr="00577745">
        <w:rPr>
          <w:rFonts w:eastAsia="Times New Roman" w:cs="Arial"/>
          <w:lang w:eastAsia="cs-CZ"/>
        </w:rPr>
        <w:t>sledování souladu průběhu stavby s harmonogramem zhotovitele včetně z toho plynoucího řešení důsledků případného nesouladu</w:t>
      </w:r>
    </w:p>
    <w:p w14:paraId="239984DB" w14:textId="77777777" w:rsidR="00823F2A" w:rsidRPr="00577745" w:rsidRDefault="00823F2A" w:rsidP="00823F2A">
      <w:pPr>
        <w:numPr>
          <w:ilvl w:val="0"/>
          <w:numId w:val="20"/>
        </w:numPr>
        <w:spacing w:after="120"/>
        <w:jc w:val="both"/>
        <w:rPr>
          <w:rFonts w:eastAsia="Times New Roman" w:cs="Arial"/>
          <w:lang w:eastAsia="cs-CZ"/>
        </w:rPr>
      </w:pPr>
      <w:r w:rsidRPr="00577745">
        <w:rPr>
          <w:rFonts w:eastAsia="Times New Roman" w:cs="Arial"/>
          <w:lang w:eastAsia="cs-CZ"/>
        </w:rPr>
        <w:t>sledování vzniku, řešení a projednání nesouladu realizace stavby s rozpočty jednotlivých SO/ PS stavby; posuzování požadavků zhotovitele na potřebu čerpání prostředků z rezervy stavby, poskytování stanovisek k oprávněnosti požadavků pro TDS a správce stavby</w:t>
      </w:r>
    </w:p>
    <w:p w14:paraId="538A9B6D" w14:textId="1ACAF96C"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t xml:space="preserve">identifikace potřeby a realizace změn stavby proti </w:t>
      </w:r>
      <w:r w:rsidR="00B251EF" w:rsidRPr="00577745">
        <w:rPr>
          <w:rFonts w:eastAsia="Times New Roman" w:cs="Arial"/>
          <w:lang w:eastAsia="cs-CZ"/>
        </w:rPr>
        <w:t>P</w:t>
      </w:r>
      <w:r w:rsidRPr="00577745">
        <w:rPr>
          <w:rFonts w:eastAsia="Times New Roman" w:cs="Arial"/>
          <w:lang w:eastAsia="cs-CZ"/>
        </w:rPr>
        <w:t>DPS</w:t>
      </w:r>
    </w:p>
    <w:p w14:paraId="07798496" w14:textId="77777777"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lastRenderedPageBreak/>
        <w:t>prověřování a potvrzování zdůvodněné potřeby vzniku méněprací a víceprací; písemná stanoviska k jednotlivým případům</w:t>
      </w:r>
    </w:p>
    <w:p w14:paraId="5BE015C1" w14:textId="77777777"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t xml:space="preserve">posouzení </w:t>
      </w:r>
      <w:proofErr w:type="spellStart"/>
      <w:r w:rsidRPr="00577745">
        <w:rPr>
          <w:rFonts w:eastAsia="Times New Roman" w:cs="Arial"/>
          <w:lang w:eastAsia="cs-CZ"/>
        </w:rPr>
        <w:t>nárokovosti</w:t>
      </w:r>
      <w:proofErr w:type="spellEnd"/>
      <w:r w:rsidRPr="00577745">
        <w:rPr>
          <w:rFonts w:eastAsia="Times New Roman" w:cs="Arial"/>
          <w:lang w:eastAsia="cs-CZ"/>
        </w:rPr>
        <w:t xml:space="preserve"> na časový a finanční </w:t>
      </w:r>
      <w:proofErr w:type="spellStart"/>
      <w:r w:rsidRPr="00577745">
        <w:rPr>
          <w:rFonts w:eastAsia="Times New Roman" w:cs="Arial"/>
          <w:lang w:eastAsia="cs-CZ"/>
        </w:rPr>
        <w:t>Claim</w:t>
      </w:r>
      <w:proofErr w:type="spellEnd"/>
    </w:p>
    <w:p w14:paraId="3EAF6DD9" w14:textId="77777777"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t>kontrola efektivního, a především ekonomického řešení víceprací dle návrhu zhotovitele stavby; důsledná kontrola rozpočtů víceprací předkládaná zhotovitelem</w:t>
      </w:r>
    </w:p>
    <w:p w14:paraId="6B15E46A" w14:textId="77777777"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t>součinnost a poskytování odborných stanovisek až k finálnímu projednání jednotlivých víceprací na stavbě (k rozhodnutí o vzniku vícepráce; ke změnovým listům – jejich zdůvodnění a vypořádání;</w:t>
      </w:r>
      <w:r w:rsidRPr="00577745">
        <w:rPr>
          <w:rFonts w:eastAsia="Times New Roman" w:cs="Arial"/>
          <w:lang w:eastAsia="cs-CZ"/>
        </w:rPr>
        <w:br/>
        <w:t>změnová řízení stavby budou prováděna cestou Změnových listů dle Směrnice SŽDC č. 105 "Změny během výstavby", v platném znění)</w:t>
      </w:r>
    </w:p>
    <w:p w14:paraId="41E89465" w14:textId="77777777" w:rsidR="00823F2A" w:rsidRPr="00577745" w:rsidRDefault="00823F2A" w:rsidP="00823F2A">
      <w:pPr>
        <w:numPr>
          <w:ilvl w:val="1"/>
          <w:numId w:val="20"/>
        </w:numPr>
        <w:spacing w:after="120"/>
        <w:rPr>
          <w:rFonts w:eastAsia="Times New Roman" w:cs="Arial"/>
          <w:lang w:eastAsia="cs-CZ"/>
        </w:rPr>
      </w:pPr>
      <w:r w:rsidRPr="00577745">
        <w:rPr>
          <w:rFonts w:eastAsia="Times New Roman" w:cs="Arial"/>
          <w:lang w:eastAsia="cs-CZ"/>
        </w:rPr>
        <w:t>důsledná, důkladná a podrobná kontrola realizace schválených víceprací</w:t>
      </w:r>
    </w:p>
    <w:p w14:paraId="2431325E" w14:textId="77777777" w:rsidR="009D68C3" w:rsidRPr="00577745" w:rsidRDefault="009D68C3" w:rsidP="00B251EF">
      <w:pPr>
        <w:numPr>
          <w:ilvl w:val="1"/>
          <w:numId w:val="20"/>
        </w:numPr>
        <w:spacing w:after="120"/>
        <w:rPr>
          <w:rFonts w:eastAsia="Times New Roman" w:cs="Arial"/>
          <w:lang w:eastAsia="cs-CZ"/>
        </w:rPr>
      </w:pPr>
      <w:r w:rsidRPr="00577745">
        <w:rPr>
          <w:rFonts w:eastAsia="Times New Roman" w:cs="Arial"/>
          <w:lang w:eastAsia="cs-CZ"/>
        </w:rPr>
        <w:t>kompletní posouzení nároku zhotovitele na valorizaci podle článku 13.8 smluvních podmínek FIDIC</w:t>
      </w:r>
    </w:p>
    <w:p w14:paraId="7A43CDB7" w14:textId="304E0BFA" w:rsidR="00823F2A" w:rsidRPr="00577745" w:rsidRDefault="00823F2A"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dílčí plnění – měsíčně na základě výkazu provedené a správcem stavby (TDS) potvrzené činnosti</w:t>
      </w:r>
    </w:p>
    <w:p w14:paraId="1637EA2E" w14:textId="13579F2B" w:rsidR="00823F2A" w:rsidRPr="00577745" w:rsidRDefault="00823F2A"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písemná stanoviska budou předávána nejpozději do 10 dnů od předání požadavku</w:t>
      </w:r>
      <w:r w:rsidR="006B1D99" w:rsidRPr="00577745">
        <w:rPr>
          <w:rFonts w:eastAsia="Times New Roman" w:cs="Arial"/>
          <w:lang w:eastAsia="cs-CZ"/>
        </w:rPr>
        <w:t xml:space="preserve"> Správcem stavby (</w:t>
      </w:r>
      <w:r w:rsidRPr="00577745">
        <w:rPr>
          <w:rFonts w:eastAsia="Times New Roman" w:cs="Arial"/>
          <w:lang w:eastAsia="cs-CZ"/>
        </w:rPr>
        <w:t>TDS</w:t>
      </w:r>
      <w:r w:rsidR="006B1D99" w:rsidRPr="00577745">
        <w:rPr>
          <w:rFonts w:eastAsia="Times New Roman" w:cs="Arial"/>
          <w:lang w:eastAsia="cs-CZ"/>
        </w:rPr>
        <w:t>)</w:t>
      </w:r>
      <w:r w:rsidRPr="00577745">
        <w:rPr>
          <w:rFonts w:eastAsia="Times New Roman" w:cs="Arial"/>
          <w:lang w:eastAsia="cs-CZ"/>
        </w:rPr>
        <w:t xml:space="preserve"> k vyjádření</w:t>
      </w:r>
    </w:p>
    <w:p w14:paraId="435D8B55" w14:textId="77777777" w:rsidR="001957A6" w:rsidRPr="00577745" w:rsidRDefault="00823F2A"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podklady pro oficiální monitoring průběhu realizace (spolupráce při zpracování průběžných monitorovacích zpráv pro potřeby agentury INEA)</w:t>
      </w:r>
    </w:p>
    <w:p w14:paraId="76B70169" w14:textId="77777777" w:rsidR="001957A6" w:rsidRPr="00577745" w:rsidRDefault="001957A6"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na základě požadavku objednatele zajistit podle pokynů potřebné tabulkové podklady pro průběžné monitorovací zprávy o vývoji projektu</w:t>
      </w:r>
    </w:p>
    <w:p w14:paraId="65BE0890" w14:textId="77777777" w:rsidR="001957A6" w:rsidRPr="00577745" w:rsidRDefault="001957A6"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 xml:space="preserve">na základě požadavku objednatele rozřazení a sledování způsobilých nákladů dle činností/aktivit z CEF smlouvy s EU/Grant </w:t>
      </w:r>
      <w:proofErr w:type="spellStart"/>
      <w:r w:rsidRPr="00577745">
        <w:rPr>
          <w:rFonts w:eastAsia="Times New Roman" w:cs="Arial"/>
          <w:lang w:eastAsia="cs-CZ"/>
        </w:rPr>
        <w:t>Agreement</w:t>
      </w:r>
      <w:proofErr w:type="spellEnd"/>
      <w:r w:rsidRPr="00577745">
        <w:rPr>
          <w:rFonts w:eastAsia="Times New Roman" w:cs="Arial"/>
          <w:lang w:eastAsia="cs-CZ"/>
        </w:rPr>
        <w:t xml:space="preserve"> prostřednictvím aplikace ASPE. Výstup z ASPE musí v rámci měsíční fakturace generovat přehled plnění po aktivitách (za fakturu a celkem)</w:t>
      </w:r>
    </w:p>
    <w:p w14:paraId="7A1FB48F" w14:textId="12664205" w:rsidR="00823F2A" w:rsidRPr="00577745" w:rsidRDefault="001957A6" w:rsidP="001957A6">
      <w:pPr>
        <w:pStyle w:val="Odstavecseseznamem"/>
        <w:numPr>
          <w:ilvl w:val="0"/>
          <w:numId w:val="20"/>
        </w:numPr>
        <w:spacing w:after="120"/>
        <w:jc w:val="both"/>
        <w:rPr>
          <w:rFonts w:eastAsia="Times New Roman" w:cs="Arial"/>
          <w:lang w:eastAsia="cs-CZ"/>
        </w:rPr>
      </w:pPr>
      <w:r w:rsidRPr="00577745">
        <w:rPr>
          <w:rFonts w:eastAsia="Times New Roman" w:cs="Arial"/>
          <w:lang w:eastAsia="cs-CZ"/>
        </w:rPr>
        <w:t>na základě požadavku objednatele zpracování podle pokynů dalších podkladů pro průběžnou monitorovací zprávu jako informativní podklad pro objednatele.</w:t>
      </w:r>
    </w:p>
    <w:p w14:paraId="40EE7C9D" w14:textId="77777777" w:rsidR="00652EFD" w:rsidRPr="00577745" w:rsidRDefault="00652EFD" w:rsidP="00652EFD">
      <w:pPr>
        <w:pStyle w:val="Text1-1"/>
        <w:numPr>
          <w:ilvl w:val="0"/>
          <w:numId w:val="0"/>
        </w:numPr>
        <w:ind w:left="737"/>
      </w:pPr>
      <w:r w:rsidRPr="00577745">
        <w:t>Bližší specifikace předmětu plnění veřejné zakázky je upravena v dalších částech zadávací dokumentace.</w:t>
      </w:r>
    </w:p>
    <w:bookmarkEnd w:id="8"/>
    <w:p w14:paraId="182F664C" w14:textId="77777777" w:rsidR="00652EFD" w:rsidRPr="00577745" w:rsidRDefault="00652EFD" w:rsidP="00652EFD">
      <w:pPr>
        <w:pStyle w:val="Text1-1"/>
      </w:pPr>
      <w:r w:rsidRPr="00577745">
        <w:t>Klasifikace předmětu veřejné zakázky</w:t>
      </w:r>
    </w:p>
    <w:p w14:paraId="1E09F449" w14:textId="77777777" w:rsidR="00652EFD" w:rsidRPr="00577745" w:rsidRDefault="00652EFD" w:rsidP="00652EFD">
      <w:pPr>
        <w:pStyle w:val="Text1-1"/>
        <w:numPr>
          <w:ilvl w:val="0"/>
          <w:numId w:val="0"/>
        </w:numPr>
        <w:spacing w:after="0"/>
        <w:ind w:left="737"/>
      </w:pPr>
      <w:r w:rsidRPr="00577745">
        <w:t>kód CPV 71311230-2 Železniční stavitelství</w:t>
      </w:r>
    </w:p>
    <w:p w14:paraId="0D2D03C5" w14:textId="3ADA1C82" w:rsidR="00B251EF" w:rsidRPr="00577745" w:rsidRDefault="00B251EF" w:rsidP="00B251EF">
      <w:pPr>
        <w:pStyle w:val="Text1-1"/>
        <w:numPr>
          <w:ilvl w:val="0"/>
          <w:numId w:val="0"/>
        </w:numPr>
        <w:spacing w:after="0"/>
        <w:ind w:left="737"/>
      </w:pPr>
      <w:r w:rsidRPr="00577745">
        <w:t xml:space="preserve">kód CPV 71300000-1 Technicko-inženýrské služby </w:t>
      </w:r>
    </w:p>
    <w:p w14:paraId="659BEA24" w14:textId="77777777" w:rsidR="0076278F" w:rsidRPr="00577745" w:rsidRDefault="0076278F" w:rsidP="00652EFD">
      <w:pPr>
        <w:pStyle w:val="Text1-1"/>
        <w:numPr>
          <w:ilvl w:val="0"/>
          <w:numId w:val="0"/>
        </w:numPr>
        <w:spacing w:after="0"/>
        <w:ind w:left="737"/>
      </w:pPr>
    </w:p>
    <w:p w14:paraId="0515094C" w14:textId="77777777" w:rsidR="0035531B" w:rsidRPr="00577745" w:rsidRDefault="00652EFD" w:rsidP="00652EFD">
      <w:pPr>
        <w:pStyle w:val="Text1-1"/>
      </w:pPr>
      <w:r w:rsidRPr="00577745">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Pr="00577745" w:rsidRDefault="0035531B" w:rsidP="006F6B09">
      <w:pPr>
        <w:pStyle w:val="Nadpis1-1"/>
      </w:pPr>
      <w:bookmarkStart w:id="11" w:name="_Toc178766807"/>
      <w:r w:rsidRPr="00577745">
        <w:t>ZDROJE FINANCOVÁNÍ</w:t>
      </w:r>
      <w:r w:rsidR="00845C50" w:rsidRPr="00577745">
        <w:t xml:space="preserve"> a </w:t>
      </w:r>
      <w:r w:rsidRPr="00577745">
        <w:t>PŘEDPOKLÁDANÁ HODNOTA VEŘEJNÉ ZAKÁZKY</w:t>
      </w:r>
      <w:bookmarkEnd w:id="11"/>
    </w:p>
    <w:p w14:paraId="61E57850" w14:textId="2A045477" w:rsidR="001954B0" w:rsidRPr="00577745" w:rsidRDefault="001954B0" w:rsidP="00FA0E1F">
      <w:pPr>
        <w:pStyle w:val="Text1-1"/>
      </w:pPr>
      <w:r w:rsidRPr="00577745">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11C7B2A0" w14:textId="7BE3B26B" w:rsidR="00DA5362" w:rsidRDefault="0035531B" w:rsidP="00FA0E1F">
      <w:pPr>
        <w:pStyle w:val="Text1-1"/>
      </w:pPr>
      <w:r>
        <w:t xml:space="preserve">Předpokládaná hodnota veřejné zakázky činí </w:t>
      </w:r>
      <w:r w:rsidR="00FA0E1F" w:rsidRPr="00FA0E1F">
        <w:rPr>
          <w:b/>
          <w:bCs/>
        </w:rPr>
        <w:t>16 800 000</w:t>
      </w:r>
      <w:r>
        <w:t xml:space="preserve"> </w:t>
      </w:r>
      <w:r w:rsidRPr="00EB138E">
        <w:rPr>
          <w:b/>
        </w:rPr>
        <w:t>Kč</w:t>
      </w:r>
      <w:r>
        <w:t xml:space="preserve"> (bez DPH).</w:t>
      </w:r>
    </w:p>
    <w:p w14:paraId="4E32F28B" w14:textId="77777777" w:rsidR="0035531B" w:rsidRDefault="0035531B" w:rsidP="006F6B09">
      <w:pPr>
        <w:pStyle w:val="Nadpis1-1"/>
      </w:pPr>
      <w:bookmarkStart w:id="12" w:name="_Toc178766808"/>
      <w:r>
        <w:t>OBSAH ZADÁVACÍ DOKUMENTACE</w:t>
      </w:r>
      <w:bookmarkEnd w:id="12"/>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5E424E">
      <w:pPr>
        <w:pStyle w:val="Textbezslovn"/>
        <w:tabs>
          <w:tab w:val="left" w:pos="1701"/>
        </w:tabs>
        <w:spacing w:after="0"/>
        <w:ind w:left="1701" w:hanging="964"/>
        <w:rPr>
          <w:b/>
        </w:rPr>
      </w:pPr>
      <w:r w:rsidRPr="00ED116C">
        <w:rPr>
          <w:b/>
        </w:rPr>
        <w:lastRenderedPageBreak/>
        <w:t>DÍL 1</w:t>
      </w:r>
      <w:r w:rsidRPr="00ED116C">
        <w:rPr>
          <w:b/>
        </w:rPr>
        <w:tab/>
        <w:t>POŽADAVKY A PODMÍNKY PRO ZPRACOVÁNÍ NABÍDKY</w:t>
      </w:r>
    </w:p>
    <w:p w14:paraId="1E96E65C" w14:textId="06DAA8E8" w:rsidR="00ED116C" w:rsidRDefault="00ED116C" w:rsidP="005E424E">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5E424E">
      <w:pPr>
        <w:pStyle w:val="Textbezslovn"/>
        <w:tabs>
          <w:tab w:val="left" w:pos="1701"/>
        </w:tabs>
        <w:spacing w:after="0"/>
        <w:ind w:left="1701" w:hanging="964"/>
      </w:pPr>
      <w:r>
        <w:t>Část 2</w:t>
      </w:r>
      <w:r>
        <w:tab/>
        <w:t>Pokyny pro dodavatele</w:t>
      </w:r>
    </w:p>
    <w:p w14:paraId="549DEB95" w14:textId="77777777" w:rsidR="0043736D" w:rsidRDefault="0043736D" w:rsidP="005E424E">
      <w:pPr>
        <w:pStyle w:val="Textbezslovn"/>
        <w:tabs>
          <w:tab w:val="left" w:pos="1701"/>
        </w:tabs>
        <w:spacing w:after="0"/>
        <w:ind w:left="1701" w:hanging="964"/>
        <w:rPr>
          <w:b/>
        </w:rPr>
      </w:pPr>
    </w:p>
    <w:p w14:paraId="6A4516CA" w14:textId="19AB1DAB" w:rsidR="00ED116C" w:rsidRPr="00577745" w:rsidRDefault="00ED116C" w:rsidP="005E424E">
      <w:pPr>
        <w:pStyle w:val="Textbezslovn"/>
        <w:tabs>
          <w:tab w:val="left" w:pos="1701"/>
        </w:tabs>
        <w:spacing w:after="0"/>
        <w:ind w:left="1701" w:hanging="964"/>
        <w:rPr>
          <w:b/>
        </w:rPr>
      </w:pPr>
      <w:r w:rsidRPr="00577745">
        <w:rPr>
          <w:b/>
        </w:rPr>
        <w:t>DÍL 2</w:t>
      </w:r>
      <w:r w:rsidRPr="00577745">
        <w:rPr>
          <w:b/>
        </w:rPr>
        <w:tab/>
        <w:t>SMLOUVA O DÍLO</w:t>
      </w:r>
    </w:p>
    <w:p w14:paraId="7788442E" w14:textId="77777777" w:rsidR="00ED116C" w:rsidRPr="00577745" w:rsidRDefault="00ED116C" w:rsidP="005E424E">
      <w:pPr>
        <w:pStyle w:val="Textbezslovn"/>
        <w:tabs>
          <w:tab w:val="left" w:pos="1701"/>
        </w:tabs>
        <w:spacing w:after="0"/>
        <w:ind w:left="1701" w:hanging="964"/>
      </w:pPr>
      <w:r w:rsidRPr="00577745">
        <w:t>Část 1</w:t>
      </w:r>
      <w:r w:rsidRPr="00577745">
        <w:tab/>
        <w:t xml:space="preserve">Smlouva o dílo včetně příloh </w:t>
      </w:r>
    </w:p>
    <w:p w14:paraId="41ACA221" w14:textId="77777777" w:rsidR="00ED116C" w:rsidRPr="00577745" w:rsidRDefault="00ED116C" w:rsidP="005E424E">
      <w:pPr>
        <w:pStyle w:val="Text1-1"/>
        <w:numPr>
          <w:ilvl w:val="0"/>
          <w:numId w:val="0"/>
        </w:numPr>
        <w:spacing w:after="0"/>
        <w:ind w:left="737"/>
      </w:pPr>
      <w:r w:rsidRPr="00577745">
        <w:t>Samostatně uveřejňované přílohy:</w:t>
      </w:r>
    </w:p>
    <w:p w14:paraId="16D4AAED" w14:textId="56B07270" w:rsidR="00ED116C" w:rsidRPr="00577745" w:rsidRDefault="00ED116C" w:rsidP="005E424E">
      <w:pPr>
        <w:pStyle w:val="Textbezslovn"/>
        <w:tabs>
          <w:tab w:val="left" w:pos="1701"/>
        </w:tabs>
        <w:spacing w:after="0"/>
        <w:ind w:left="1701" w:hanging="964"/>
      </w:pPr>
      <w:r w:rsidRPr="00577745">
        <w:t>Část 2</w:t>
      </w:r>
      <w:r w:rsidRPr="00577745">
        <w:tab/>
        <w:t>Obchodní podmínky</w:t>
      </w:r>
      <w:r w:rsidR="00482C91" w:rsidRPr="00577745">
        <w:t xml:space="preserve"> SSV pro smlouvu o dílo na poskytování služeb OP SSV/06/24</w:t>
      </w:r>
    </w:p>
    <w:p w14:paraId="77ADFEE4" w14:textId="77777777" w:rsidR="00ED116C" w:rsidRPr="00577745" w:rsidRDefault="00ED116C" w:rsidP="005E424E">
      <w:pPr>
        <w:pStyle w:val="Textbezslovn"/>
        <w:tabs>
          <w:tab w:val="left" w:pos="1701"/>
        </w:tabs>
        <w:spacing w:after="0"/>
        <w:ind w:left="1701" w:hanging="964"/>
      </w:pPr>
      <w:r w:rsidRPr="00577745">
        <w:t>Část 3</w:t>
      </w:r>
      <w:r w:rsidRPr="00577745">
        <w:tab/>
        <w:t>Technické kvalitativní podmínky staveb státních drah</w:t>
      </w:r>
      <w:r w:rsidRPr="00577745">
        <w:tab/>
      </w:r>
    </w:p>
    <w:p w14:paraId="691864E4" w14:textId="6F27553D" w:rsidR="00ED116C" w:rsidRPr="00577745" w:rsidRDefault="00ED116C" w:rsidP="005E424E">
      <w:pPr>
        <w:pStyle w:val="Textbezslovn"/>
        <w:tabs>
          <w:tab w:val="left" w:pos="1701"/>
        </w:tabs>
        <w:spacing w:after="0"/>
        <w:ind w:left="1701" w:hanging="964"/>
      </w:pPr>
      <w:r w:rsidRPr="00577745">
        <w:t>Část 4</w:t>
      </w:r>
      <w:r w:rsidRPr="00577745">
        <w:tab/>
        <w:t xml:space="preserve">Všeobecné technické podmínky </w:t>
      </w:r>
      <w:r w:rsidR="00482C91" w:rsidRPr="00577745">
        <w:t>VTP/DOKUMENTACE/07/24 se použijí v rozsahu odpovídajícím předmětu plnění veřejné zakázky</w:t>
      </w:r>
    </w:p>
    <w:p w14:paraId="7EC2FE85" w14:textId="77777777" w:rsidR="0043736D" w:rsidRPr="00577745" w:rsidRDefault="0043736D" w:rsidP="005E424E">
      <w:pPr>
        <w:pStyle w:val="Textbezslovn"/>
        <w:tabs>
          <w:tab w:val="left" w:pos="1701"/>
        </w:tabs>
        <w:spacing w:after="0"/>
        <w:ind w:left="1701" w:hanging="964"/>
        <w:rPr>
          <w:b/>
        </w:rPr>
      </w:pPr>
    </w:p>
    <w:p w14:paraId="19E411BE" w14:textId="39AEB783" w:rsidR="00ED116C" w:rsidRPr="00577745" w:rsidRDefault="00ED116C" w:rsidP="005E424E">
      <w:pPr>
        <w:pStyle w:val="Textbezslovn"/>
        <w:tabs>
          <w:tab w:val="left" w:pos="1701"/>
        </w:tabs>
        <w:spacing w:after="0"/>
        <w:ind w:left="1701" w:hanging="964"/>
        <w:rPr>
          <w:b/>
        </w:rPr>
      </w:pPr>
      <w:r w:rsidRPr="00577745">
        <w:rPr>
          <w:b/>
        </w:rPr>
        <w:t>DÍL 3</w:t>
      </w:r>
      <w:r w:rsidRPr="00577745">
        <w:rPr>
          <w:b/>
        </w:rPr>
        <w:tab/>
        <w:t>VÝCHOZÍ A SOUVISEJÍCÍ PODKLADY PŘEDÁVANÉ ZADAVATELEM</w:t>
      </w:r>
    </w:p>
    <w:p w14:paraId="2D58F9F0" w14:textId="7DC33422" w:rsidR="00ED116C" w:rsidRPr="00577745" w:rsidRDefault="00066CB8" w:rsidP="005E424E">
      <w:pPr>
        <w:pStyle w:val="Text1-1"/>
        <w:numPr>
          <w:ilvl w:val="0"/>
          <w:numId w:val="0"/>
        </w:numPr>
        <w:spacing w:after="0"/>
        <w:ind w:left="737"/>
      </w:pPr>
      <w:r w:rsidRPr="00577745">
        <w:t>Část 1</w:t>
      </w:r>
      <w:r w:rsidRPr="00577745">
        <w:tab/>
        <w:t xml:space="preserve">    Projektová dokumentace pro provádění stavby (PDPS) s názvem „Modernizace železničního uzlu Česká Třebová“ </w:t>
      </w:r>
    </w:p>
    <w:p w14:paraId="7C45BBFC" w14:textId="77777777" w:rsidR="005E424E" w:rsidRPr="00577745" w:rsidRDefault="005E424E" w:rsidP="005E424E">
      <w:pPr>
        <w:pStyle w:val="Text1-1"/>
        <w:numPr>
          <w:ilvl w:val="0"/>
          <w:numId w:val="0"/>
        </w:numPr>
        <w:spacing w:after="0"/>
        <w:ind w:left="737"/>
      </w:pPr>
    </w:p>
    <w:p w14:paraId="49793BFC" w14:textId="1F701021" w:rsidR="005A3D2F" w:rsidRPr="0068586B" w:rsidRDefault="0035531B" w:rsidP="00A47DE5">
      <w:pPr>
        <w:pStyle w:val="Text1-1"/>
        <w:spacing w:after="0"/>
      </w:pPr>
      <w:r w:rsidRPr="00577745">
        <w:t>Zadávací dokumentace je přístupná na</w:t>
      </w:r>
      <w:r w:rsidRPr="0068586B">
        <w:t xml:space="preserve"> profilu zadavatele</w:t>
      </w:r>
      <w:r w:rsidR="005A3D2F" w:rsidRPr="0068586B">
        <w:t xml:space="preserve"> </w:t>
      </w:r>
      <w:hyperlink r:id="rId13" w:history="1">
        <w:r w:rsidR="005225B2" w:rsidRPr="0068586B">
          <w:rPr>
            <w:rStyle w:val="Hypertextovodkaz"/>
            <w:noProof w:val="0"/>
          </w:rPr>
          <w:t>https://zakazky.spravazeleznic.cz/</w:t>
        </w:r>
      </w:hyperlink>
      <w:r w:rsidRPr="0068586B">
        <w:t>,</w:t>
      </w:r>
      <w:r w:rsidR="00845C50" w:rsidRPr="0068586B">
        <w:t xml:space="preserve"> s </w:t>
      </w:r>
      <w:r w:rsidRPr="0068586B">
        <w:t>výjimkou oznámení</w:t>
      </w:r>
      <w:r w:rsidR="00092CC9" w:rsidRPr="0068586B">
        <w:t xml:space="preserve"> o </w:t>
      </w:r>
      <w:r w:rsidRPr="0068586B">
        <w:t>zahájení zadávacího řízení –</w:t>
      </w:r>
      <w:r w:rsidR="00DA5362" w:rsidRPr="0068586B">
        <w:t xml:space="preserve"> sektorová veřejná zakázka</w:t>
      </w:r>
      <w:r w:rsidRPr="0068586B">
        <w:t>, které je dostupné</w:t>
      </w:r>
      <w:r w:rsidR="00845C50" w:rsidRPr="0068586B">
        <w:t xml:space="preserve"> </w:t>
      </w:r>
      <w:r w:rsidRPr="0068586B">
        <w:t>na stránkách Věstníku veřejných zakázek dostupných z:</w:t>
      </w:r>
      <w:r w:rsidR="00845C50" w:rsidRPr="0068586B">
        <w:t xml:space="preserve"> </w:t>
      </w:r>
      <w:hyperlink r:id="rId14" w:history="1">
        <w:r w:rsidR="003E7071" w:rsidRPr="0068586B">
          <w:rPr>
            <w:rStyle w:val="Hypertextovodkaz"/>
          </w:rPr>
          <w:t>https://vvz.nipez.cz/</w:t>
        </w:r>
      </w:hyperlink>
      <w:hyperlink r:id="rId15" w:history="1"/>
      <w:r w:rsidR="00F073CB" w:rsidRPr="0068586B">
        <w:rPr>
          <w:rStyle w:val="Hypertextovodkaz"/>
          <w:noProof w:val="0"/>
        </w:rPr>
        <w:t>.</w:t>
      </w:r>
    </w:p>
    <w:p w14:paraId="56141691" w14:textId="251CFA0C" w:rsidR="0035531B" w:rsidRPr="0068586B" w:rsidRDefault="0035531B" w:rsidP="00845C50">
      <w:pPr>
        <w:pStyle w:val="Textbezslovn"/>
      </w:pPr>
    </w:p>
    <w:p w14:paraId="5BB28FF7" w14:textId="77777777" w:rsidR="005A3D2F" w:rsidRPr="0068586B" w:rsidRDefault="0035531B" w:rsidP="005A3D2F">
      <w:pPr>
        <w:pStyle w:val="Text1-1"/>
        <w:spacing w:after="0"/>
      </w:pPr>
      <w:r w:rsidRPr="0068586B">
        <w:t xml:space="preserve">Zadavatel umožňuje dodavateli přístup ke všem svým interním předpisům následujícím způsobem: </w:t>
      </w:r>
      <w:hyperlink r:id="rId16" w:history="1">
        <w:r w:rsidR="005A3D2F" w:rsidRPr="0068586B">
          <w:rPr>
            <w:rStyle w:val="Hypertextovodkaz"/>
            <w:noProof w:val="0"/>
          </w:rPr>
          <w:t>http://www.tudc.cz/</w:t>
        </w:r>
      </w:hyperlink>
      <w:r w:rsidR="005A3D2F" w:rsidRPr="0068586B">
        <w:t xml:space="preserve"> nebo</w:t>
      </w:r>
      <w:r w:rsidR="004137A8" w:rsidRPr="0068586B">
        <w:t xml:space="preserve"> </w:t>
      </w:r>
      <w:hyperlink r:id="rId17" w:history="1">
        <w:r w:rsidR="00AF7036" w:rsidRPr="0068586B">
          <w:rPr>
            <w:rStyle w:val="Hypertextovodkaz"/>
          </w:rPr>
          <w:t>https://www.spravazeleznic.cz/</w:t>
        </w:r>
      </w:hyperlink>
      <w:r w:rsidR="004137A8" w:rsidRPr="0068586B">
        <w:t xml:space="preserve"> (v sekci „O nás“ –&gt; „Vnitřní předpisy“ odkaz „Dokumenty a předpisy“).</w:t>
      </w:r>
    </w:p>
    <w:p w14:paraId="6C49E805" w14:textId="77777777" w:rsidR="0035531B" w:rsidRPr="0068586B" w:rsidRDefault="0035531B" w:rsidP="005A3D2F">
      <w:pPr>
        <w:pStyle w:val="Text1-1"/>
        <w:numPr>
          <w:ilvl w:val="0"/>
          <w:numId w:val="0"/>
        </w:numPr>
        <w:spacing w:after="0"/>
        <w:ind w:left="737"/>
      </w:pPr>
    </w:p>
    <w:p w14:paraId="6A56FA3B" w14:textId="1A49B081" w:rsidR="00ED116C" w:rsidRPr="0068586B" w:rsidRDefault="00ED116C" w:rsidP="00ED116C">
      <w:pPr>
        <w:pStyle w:val="Text1-1"/>
      </w:pPr>
      <w:r w:rsidRPr="0068586B">
        <w:t xml:space="preserve">Dodavatelé jsou zcela odpovědni za dostatečně pečlivé prostudování zadávací dokumentace této veřejné zakázky, jakýchkoliv vysvětlení zadávací dokumentace nebo jejích změn a doplnění </w:t>
      </w:r>
      <w:r w:rsidR="00D932D1" w:rsidRPr="0068586B">
        <w:t>uveřejněných</w:t>
      </w:r>
      <w:r w:rsidRPr="0068586B">
        <w:t xml:space="preserve"> během lhůty pro podání nabídek</w:t>
      </w:r>
      <w:r w:rsidR="00D932D1" w:rsidRPr="0068586B">
        <w:t xml:space="preserve">. </w:t>
      </w:r>
    </w:p>
    <w:p w14:paraId="45312BB6" w14:textId="77777777" w:rsidR="000537C9" w:rsidRPr="00577745" w:rsidRDefault="00ED116C" w:rsidP="0035531B">
      <w:pPr>
        <w:pStyle w:val="Text1-1"/>
      </w:pPr>
      <w:r w:rsidRPr="00577745">
        <w:t>Zadavatel sděluje, že následující části zadávací dokumentace vypracovala osoba odlišná od zadavatele, a to:</w:t>
      </w:r>
    </w:p>
    <w:p w14:paraId="25CA915C" w14:textId="0F0BC4F9" w:rsidR="001D6E71" w:rsidRPr="00577745" w:rsidRDefault="000537C9" w:rsidP="00B54F05">
      <w:pPr>
        <w:pStyle w:val="Text1-1"/>
        <w:numPr>
          <w:ilvl w:val="0"/>
          <w:numId w:val="0"/>
        </w:numPr>
        <w:ind w:left="737"/>
      </w:pPr>
      <w:r w:rsidRPr="00577745">
        <w:t>Projektová dokumentace pro provádění stavby (PDPS)</w:t>
      </w:r>
      <w:r w:rsidR="0068586B" w:rsidRPr="00577745">
        <w:t xml:space="preserve"> z 11/2023 </w:t>
      </w:r>
      <w:r w:rsidRPr="00577745">
        <w:t>s názvem „Modernizace železničního uzlu Česká Třebová“; zpracova</w:t>
      </w:r>
      <w:r w:rsidR="0068586B" w:rsidRPr="00577745">
        <w:t xml:space="preserve">tel </w:t>
      </w:r>
      <w:r w:rsidRPr="00577745">
        <w:t xml:space="preserve">společnost </w:t>
      </w:r>
      <w:r w:rsidR="0068586B" w:rsidRPr="00577745">
        <w:t xml:space="preserve">SUBO-SUPRA-SUEU pro DSP + PDPS „Modernizace železničního uzlu Česká Třebová“ (SUDOP BRNO, spol s r.o., </w:t>
      </w:r>
      <w:r w:rsidR="0084229B" w:rsidRPr="00577745">
        <w:t xml:space="preserve">Kounicova 688/26, Veveří 602 00 Brno, </w:t>
      </w:r>
      <w:r w:rsidR="0068586B" w:rsidRPr="00577745">
        <w:t xml:space="preserve">IČO: 44960417, SUDOP PRAHA a.s., </w:t>
      </w:r>
      <w:r w:rsidR="0084229B" w:rsidRPr="00577745">
        <w:t>Olšanská 2643/</w:t>
      </w:r>
      <w:proofErr w:type="gramStart"/>
      <w:r w:rsidR="0084229B" w:rsidRPr="00577745">
        <w:t>1a</w:t>
      </w:r>
      <w:proofErr w:type="gramEnd"/>
      <w:r w:rsidR="0084229B" w:rsidRPr="00577745">
        <w:t xml:space="preserve">, Praha 3 – Žižkov, PSČ 130 80, </w:t>
      </w:r>
      <w:r w:rsidR="0068586B" w:rsidRPr="00577745">
        <w:t>IČO: 25793349, SUDOP EU a.s.,</w:t>
      </w:r>
      <w:r w:rsidR="0084229B" w:rsidRPr="00577745">
        <w:t xml:space="preserve"> Olšanská 2643/</w:t>
      </w:r>
      <w:proofErr w:type="gramStart"/>
      <w:r w:rsidR="0084229B" w:rsidRPr="00577745">
        <w:t>1a</w:t>
      </w:r>
      <w:proofErr w:type="gramEnd"/>
      <w:r w:rsidR="0084229B" w:rsidRPr="00577745">
        <w:t>, Praha 3 – Žižkov, PSČ 130 00</w:t>
      </w:r>
      <w:r w:rsidR="0068586B" w:rsidRPr="00577745">
        <w:t xml:space="preserve"> IČO: 05165024)</w:t>
      </w:r>
      <w:r w:rsidR="00B54F05" w:rsidRPr="00577745">
        <w:t>.</w:t>
      </w:r>
    </w:p>
    <w:p w14:paraId="306D6217" w14:textId="6646802E" w:rsidR="0035531B" w:rsidRDefault="0035531B" w:rsidP="00B54F05">
      <w:pPr>
        <w:pStyle w:val="Text1-1"/>
      </w:pPr>
      <w:r w:rsidRPr="00577745">
        <w:t>Pro vyloučení pochybností zadavatel uvádí, že ohledně této veřejné zakázky</w:t>
      </w:r>
      <w:r>
        <w:t xml:space="preserve"> nevedl předběžné tržní konzultace. </w:t>
      </w:r>
    </w:p>
    <w:p w14:paraId="6F58CE37" w14:textId="77777777" w:rsidR="0035531B" w:rsidRDefault="0035531B" w:rsidP="00CC4380">
      <w:pPr>
        <w:pStyle w:val="Nadpis1-1"/>
      </w:pPr>
      <w:bookmarkStart w:id="13" w:name="_Toc178766809"/>
      <w:r>
        <w:t>VYSVĚTLENÍ, ZMĚNY</w:t>
      </w:r>
      <w:r w:rsidR="00845C50">
        <w:t xml:space="preserve"> a </w:t>
      </w:r>
      <w:r>
        <w:t>DOPLNĚNÍ ZADÁVACÍ DOKUMENTACE</w:t>
      </w:r>
      <w:bookmarkEnd w:id="13"/>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lastRenderedPageBreak/>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547E58E5" w14:textId="5FCCF103" w:rsidR="006638F8" w:rsidRDefault="0035531B" w:rsidP="00CE0325">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4" w:name="_Toc178766810"/>
      <w:r>
        <w:t>POŽADAVKY ZADAVATELE NA KVALIFIKACI</w:t>
      </w:r>
      <w:bookmarkEnd w:id="14"/>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lastRenderedPageBreak/>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bookmarkStart w:id="15" w:name="_Hlk197335041"/>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Pr="00577745"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 xml:space="preserve">další související zákony, lze živnostenské oprávnění prokázat i obsahově </w:t>
      </w:r>
      <w:r w:rsidRPr="00577745">
        <w:t>odpovídajícím živnostenským listem,</w:t>
      </w:r>
      <w:r w:rsidR="00845C50" w:rsidRPr="00577745">
        <w:t xml:space="preserve"> a </w:t>
      </w:r>
      <w:r w:rsidRPr="00577745">
        <w:t xml:space="preserve">to až do doby vydání prvního výpisu ze živnostenského rejstříku dodavateli. </w:t>
      </w:r>
    </w:p>
    <w:p w14:paraId="1AD314F4" w14:textId="77777777" w:rsidR="0035531B" w:rsidRPr="00577745" w:rsidRDefault="0035531B" w:rsidP="00CC4380">
      <w:pPr>
        <w:pStyle w:val="Textbezslovn"/>
        <w:ind w:left="1077"/>
      </w:pPr>
      <w:r w:rsidRPr="00577745">
        <w:t>Dodavatel doloží, že má</w:t>
      </w:r>
      <w:r w:rsidR="00BC6D2B" w:rsidRPr="00577745">
        <w:t xml:space="preserve"> k </w:t>
      </w:r>
      <w:r w:rsidRPr="00577745">
        <w:t xml:space="preserve">dispozici </w:t>
      </w:r>
      <w:r w:rsidR="00F10664" w:rsidRPr="00577745">
        <w:t xml:space="preserve">živnostenské </w:t>
      </w:r>
      <w:r w:rsidRPr="00577745">
        <w:t>oprávnění</w:t>
      </w:r>
      <w:r w:rsidR="00BC6D2B" w:rsidRPr="00577745">
        <w:t xml:space="preserve"> k </w:t>
      </w:r>
      <w:r w:rsidRPr="00577745">
        <w:t xml:space="preserve">podnikání pro následující činnosti: </w:t>
      </w:r>
    </w:p>
    <w:p w14:paraId="6441B72C" w14:textId="77777777" w:rsidR="00CC6F8E" w:rsidRPr="00577745" w:rsidRDefault="00CC6F8E" w:rsidP="00CC6F8E">
      <w:pPr>
        <w:numPr>
          <w:ilvl w:val="0"/>
          <w:numId w:val="22"/>
        </w:numPr>
        <w:spacing w:after="0" w:line="240" w:lineRule="auto"/>
        <w:ind w:left="1247"/>
        <w:jc w:val="both"/>
        <w:rPr>
          <w:rFonts w:ascii="Calibri" w:eastAsia="Verdana" w:hAnsi="Calibri" w:cs="Calibri"/>
          <w:b/>
          <w:sz w:val="20"/>
          <w:szCs w:val="20"/>
        </w:rPr>
      </w:pPr>
      <w:r w:rsidRPr="00577745">
        <w:rPr>
          <w:rFonts w:ascii="Verdana" w:eastAsia="Verdana" w:hAnsi="Verdana" w:cs="Calibri"/>
          <w:b/>
        </w:rPr>
        <w:t>poradenská a konzultační činnost, zpracování odborných studií a posudků</w:t>
      </w:r>
    </w:p>
    <w:p w14:paraId="6A02505B" w14:textId="77777777" w:rsidR="00B74D13" w:rsidRPr="00577745" w:rsidRDefault="00B74D13" w:rsidP="00B74D13">
      <w:pPr>
        <w:spacing w:after="0" w:line="240" w:lineRule="auto"/>
        <w:ind w:left="1247"/>
        <w:jc w:val="both"/>
        <w:rPr>
          <w:rFonts w:ascii="Calibri" w:eastAsia="Verdana" w:hAnsi="Calibri" w:cs="Calibri"/>
          <w:b/>
          <w:sz w:val="20"/>
          <w:szCs w:val="20"/>
        </w:rPr>
      </w:pPr>
    </w:p>
    <w:p w14:paraId="49AD27E5" w14:textId="77777777" w:rsidR="0035531B" w:rsidRPr="00577745" w:rsidRDefault="0035531B" w:rsidP="00092CC9">
      <w:pPr>
        <w:pStyle w:val="Odrka1-1"/>
      </w:pPr>
      <w:r w:rsidRPr="00577745">
        <w:t>Odborná způsobilost:</w:t>
      </w:r>
    </w:p>
    <w:p w14:paraId="12E053EF" w14:textId="739E51A6" w:rsidR="00BD5A0E" w:rsidRDefault="00BD5A0E" w:rsidP="00BD5A0E">
      <w:pPr>
        <w:pStyle w:val="Odrka1-2-"/>
      </w:pPr>
      <w:r w:rsidRPr="00577745">
        <w:t xml:space="preserve">Zadavatel požaduje předložení dokladu o autorizaci v rozsahu dle § 5 odst. 3 písm. </w:t>
      </w:r>
      <w:r w:rsidRPr="00577745">
        <w:rPr>
          <w:b/>
        </w:rPr>
        <w:t>b)</w:t>
      </w:r>
      <w:r w:rsidR="00CC6F8E" w:rsidRPr="00577745">
        <w:rPr>
          <w:b/>
        </w:rPr>
        <w:t xml:space="preserve"> dopravní stavby</w:t>
      </w:r>
      <w:r w:rsidRPr="00577745">
        <w:rPr>
          <w:b/>
        </w:rPr>
        <w:t xml:space="preserve"> </w:t>
      </w:r>
      <w:r w:rsidRPr="00577745">
        <w:t>zákona č. 360/1992 Sb., o výkonu povolání autorizovaných architektů a o výkonu povolání autorizovaných inženýrů a techniků činných ve výstavbě, ve znění</w:t>
      </w:r>
      <w:r>
        <w:t xml:space="preserve"> pozdějších předpisů.</w:t>
      </w:r>
    </w:p>
    <w:p w14:paraId="377BFEDD" w14:textId="77777777" w:rsidR="00B74D13" w:rsidRDefault="00B74D13" w:rsidP="00BD5A0E">
      <w:pPr>
        <w:pStyle w:val="Odrka1-2-"/>
        <w:numPr>
          <w:ilvl w:val="0"/>
          <w:numId w:val="0"/>
        </w:numPr>
        <w:ind w:left="1077"/>
      </w:pPr>
    </w:p>
    <w:p w14:paraId="2D0AB946" w14:textId="7016D87C"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bookmarkEnd w:id="15"/>
    <w:p w14:paraId="343D75A0" w14:textId="77777777" w:rsidR="00A15641" w:rsidRDefault="00A15641" w:rsidP="00BD5A0E">
      <w:pPr>
        <w:pStyle w:val="Odrka1-2-"/>
        <w:numPr>
          <w:ilvl w:val="0"/>
          <w:numId w:val="0"/>
        </w:numPr>
        <w:ind w:left="1077"/>
      </w:pPr>
    </w:p>
    <w:p w14:paraId="69F6A8FC" w14:textId="77777777" w:rsidR="00B74D13" w:rsidRDefault="00B74D13" w:rsidP="00BD5A0E">
      <w:pPr>
        <w:pStyle w:val="Odrka1-2-"/>
        <w:numPr>
          <w:ilvl w:val="0"/>
          <w:numId w:val="0"/>
        </w:numPr>
        <w:ind w:left="1077"/>
      </w:pPr>
    </w:p>
    <w:p w14:paraId="3C6F0036" w14:textId="77777777" w:rsidR="006F3468" w:rsidRDefault="006F3468" w:rsidP="00BD5A0E">
      <w:pPr>
        <w:pStyle w:val="Odrka1-2-"/>
        <w:numPr>
          <w:ilvl w:val="0"/>
          <w:numId w:val="0"/>
        </w:numPr>
        <w:ind w:left="1077"/>
      </w:pPr>
    </w:p>
    <w:p w14:paraId="73C0C602" w14:textId="77777777" w:rsidR="006F3468" w:rsidRDefault="006F3468" w:rsidP="00BD5A0E">
      <w:pPr>
        <w:pStyle w:val="Odrka1-2-"/>
        <w:numPr>
          <w:ilvl w:val="0"/>
          <w:numId w:val="0"/>
        </w:numPr>
        <w:ind w:left="1077"/>
      </w:pPr>
    </w:p>
    <w:p w14:paraId="56F62CDC" w14:textId="77777777" w:rsidR="006F3468" w:rsidRDefault="006F3468"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lastRenderedPageBreak/>
        <w:t xml:space="preserve">Technická kvalifikace – </w:t>
      </w:r>
      <w:r w:rsidR="00392730" w:rsidRPr="00392730">
        <w:rPr>
          <w:rStyle w:val="Tun9b"/>
        </w:rPr>
        <w:t>seznam významných služeb</w:t>
      </w:r>
      <w:r w:rsidRPr="00CC4380">
        <w:rPr>
          <w:rStyle w:val="Tun9b"/>
        </w:rPr>
        <w:t>:</w:t>
      </w:r>
    </w:p>
    <w:p w14:paraId="1B30744E" w14:textId="0E6F809F" w:rsidR="00392730" w:rsidRPr="00577745" w:rsidRDefault="00392730" w:rsidP="00392730">
      <w:pPr>
        <w:pStyle w:val="Textbezslovn"/>
      </w:pPr>
      <w:bookmarkStart w:id="16" w:name="_Hlk197335103"/>
      <w:r w:rsidRPr="00577745">
        <w:t xml:space="preserve">Zadavatel požaduje předložení </w:t>
      </w:r>
      <w:r w:rsidRPr="00577745">
        <w:rPr>
          <w:b/>
          <w:bCs/>
        </w:rPr>
        <w:t>seznamu ukončených významných služeb</w:t>
      </w:r>
      <w:r w:rsidRPr="00577745">
        <w:t xml:space="preserve"> obdobného charakteru poskytnutých dodavatelem </w:t>
      </w:r>
      <w:r w:rsidRPr="00577745">
        <w:rPr>
          <w:b/>
          <w:bCs/>
        </w:rPr>
        <w:t xml:space="preserve">v posledních </w:t>
      </w:r>
      <w:r w:rsidR="00865EDF" w:rsidRPr="00577745">
        <w:rPr>
          <w:b/>
          <w:bCs/>
        </w:rPr>
        <w:t>10</w:t>
      </w:r>
      <w:r w:rsidRPr="00577745">
        <w:rPr>
          <w:b/>
          <w:bCs/>
        </w:rPr>
        <w:t xml:space="preserve"> letech před zahájením zadávacího řízení</w:t>
      </w:r>
      <w:r w:rsidR="006122B8" w:rsidRPr="00577745">
        <w:rPr>
          <w:b/>
          <w:bCs/>
        </w:rPr>
        <w:t>,</w:t>
      </w:r>
      <w:r w:rsidR="00D47422" w:rsidRPr="00577745">
        <w:rPr>
          <w:b/>
          <w:bCs/>
        </w:rPr>
        <w:t xml:space="preserve"> a to alespoň na 2 stavbách železničních drah</w:t>
      </w:r>
      <w:r w:rsidRPr="00577745">
        <w:t xml:space="preserve">. </w:t>
      </w:r>
    </w:p>
    <w:p w14:paraId="3A666E9D" w14:textId="7E615693" w:rsidR="00D47422" w:rsidRPr="00577745" w:rsidRDefault="00D47422" w:rsidP="00D47422">
      <w:pPr>
        <w:pStyle w:val="Textbezslovn"/>
      </w:pPr>
      <w:r w:rsidRPr="00577745">
        <w:t xml:space="preserve">Tímto seznamem dodavatel prokáže, že v posledních </w:t>
      </w:r>
      <w:r w:rsidR="002E4A9F" w:rsidRPr="00577745">
        <w:t>10</w:t>
      </w:r>
      <w:r w:rsidRPr="00577745">
        <w:t xml:space="preserve"> letech </w:t>
      </w:r>
      <w:r w:rsidR="00E87552" w:rsidRPr="00577745">
        <w:t xml:space="preserve">před zahájením zadávacího řízení </w:t>
      </w:r>
      <w:r w:rsidR="00E87552" w:rsidRPr="00577745">
        <w:rPr>
          <w:b/>
          <w:bCs/>
        </w:rPr>
        <w:t>poskytl služby technické pomoci investorovi nebo jiné obdobné činnosti</w:t>
      </w:r>
      <w:r w:rsidR="00E87552" w:rsidRPr="00577745">
        <w:t xml:space="preserve">, </w:t>
      </w:r>
      <w:r w:rsidRPr="00577745">
        <w:t>kter</w:t>
      </w:r>
      <w:r w:rsidR="00E87552" w:rsidRPr="00577745">
        <w:t>é</w:t>
      </w:r>
      <w:r w:rsidRPr="00577745">
        <w:t xml:space="preserve"> svým obsahem odpovíd</w:t>
      </w:r>
      <w:r w:rsidR="00E87552" w:rsidRPr="00577745">
        <w:t>ají</w:t>
      </w:r>
      <w:r w:rsidRPr="00577745">
        <w:t xml:space="preserve"> předmětu veřejné zakázky, jak je vymezen</w:t>
      </w:r>
      <w:r w:rsidR="00AF19E0" w:rsidRPr="00577745">
        <w:t>a</w:t>
      </w:r>
      <w:r w:rsidRPr="00577745">
        <w:t xml:space="preserve"> </w:t>
      </w:r>
      <w:r w:rsidR="0043736D" w:rsidRPr="00577745">
        <w:t>v těchto Pokynech</w:t>
      </w:r>
      <w:r w:rsidRPr="00577745">
        <w:t>.</w:t>
      </w:r>
    </w:p>
    <w:p w14:paraId="06AE486B" w14:textId="411F1369" w:rsidR="00D47422" w:rsidRPr="00577745" w:rsidRDefault="00D47422" w:rsidP="006F3468">
      <w:pPr>
        <w:pStyle w:val="Textbezslovn"/>
      </w:pPr>
      <w:r w:rsidRPr="00577745">
        <w:t xml:space="preserve">Předloženým seznamem poskytnutých významných služeb přitom musí dodavatel prokázat, že objem jím poskytnutých významných služeb </w:t>
      </w:r>
      <w:r w:rsidRPr="00577745">
        <w:rPr>
          <w:b/>
          <w:bCs/>
        </w:rPr>
        <w:t xml:space="preserve">v posledních </w:t>
      </w:r>
      <w:r w:rsidR="003B11FC" w:rsidRPr="00577745">
        <w:rPr>
          <w:b/>
          <w:bCs/>
        </w:rPr>
        <w:t>10</w:t>
      </w:r>
      <w:r w:rsidRPr="00577745">
        <w:rPr>
          <w:b/>
          <w:bCs/>
        </w:rPr>
        <w:t xml:space="preserve"> letech činí v souhrnu</w:t>
      </w:r>
      <w:r w:rsidRPr="00577745">
        <w:t xml:space="preserve">, včetně služeb, které případně poskytoval jako společník společnosti nebo poddodavatel, </w:t>
      </w:r>
      <w:r w:rsidRPr="00577745">
        <w:rPr>
          <w:b/>
          <w:bCs/>
        </w:rPr>
        <w:t xml:space="preserve">nejméně </w:t>
      </w:r>
      <w:r w:rsidR="00C31B39" w:rsidRPr="00577745">
        <w:rPr>
          <w:b/>
          <w:bCs/>
        </w:rPr>
        <w:t>6</w:t>
      </w:r>
      <w:r w:rsidRPr="00577745">
        <w:rPr>
          <w:b/>
          <w:bCs/>
        </w:rPr>
        <w:t xml:space="preserve"> 000 000 Kč</w:t>
      </w:r>
      <w:r w:rsidRPr="00577745">
        <w:t xml:space="preserve"> bez DPH. Alespoň </w:t>
      </w:r>
      <w:r w:rsidRPr="00577745">
        <w:rPr>
          <w:b/>
          <w:bCs/>
        </w:rPr>
        <w:t xml:space="preserve">jedna </w:t>
      </w:r>
      <w:r w:rsidRPr="00577745">
        <w:t xml:space="preserve">z jím poskytnutých služeb uvedených v seznamu přitom musí mít </w:t>
      </w:r>
      <w:r w:rsidRPr="00577745">
        <w:rPr>
          <w:b/>
          <w:bCs/>
        </w:rPr>
        <w:t xml:space="preserve">hodnotu alespoň </w:t>
      </w:r>
      <w:r w:rsidR="00865EDF" w:rsidRPr="00577745">
        <w:rPr>
          <w:b/>
          <w:bCs/>
        </w:rPr>
        <w:t>2</w:t>
      </w:r>
      <w:r w:rsidRPr="00577745">
        <w:rPr>
          <w:b/>
          <w:bCs/>
        </w:rPr>
        <w:t xml:space="preserve"> 000 000 Kč</w:t>
      </w:r>
      <w:r w:rsidRPr="00577745">
        <w:t xml:space="preserve"> bez DPH.</w:t>
      </w:r>
    </w:p>
    <w:p w14:paraId="2CECF595" w14:textId="77777777" w:rsidR="00C31B39" w:rsidRPr="00577745" w:rsidRDefault="00C31B39" w:rsidP="00C31B39">
      <w:pPr>
        <w:pStyle w:val="Textbezslovn"/>
      </w:pPr>
      <w:r w:rsidRPr="00577745">
        <w:t xml:space="preserve">Hodnotou významných služeb se pro účely posouzení splnění kritérií technické kvalifikace rozumí cena, za kterou dodavatel provedl předmětné významné služby; tato cena nebude upravována o míru inflace tak, aby odpovídala současným hodnotám služeb. </w:t>
      </w:r>
    </w:p>
    <w:p w14:paraId="714780C7" w14:textId="01C6898F" w:rsidR="00901E76" w:rsidRPr="00577745" w:rsidRDefault="00392730" w:rsidP="00440707">
      <w:pPr>
        <w:pStyle w:val="Textbezslovn"/>
      </w:pPr>
      <w:r w:rsidRPr="00577745">
        <w:t>Za služby obdobného charakteru se poklád</w:t>
      </w:r>
      <w:r w:rsidR="00FB114B" w:rsidRPr="00577745">
        <w:t>á například Externí cenová kontrola investorského rozpočtu stavby</w:t>
      </w:r>
      <w:r w:rsidR="00AF19E0" w:rsidRPr="00577745">
        <w:t xml:space="preserve"> nebo výkon podpory technického dozoru stavebníka</w:t>
      </w:r>
      <w:r w:rsidR="00FB114B" w:rsidRPr="00577745">
        <w:t>.</w:t>
      </w:r>
    </w:p>
    <w:p w14:paraId="2AF4DF9D" w14:textId="514CF846" w:rsidR="00392730" w:rsidRDefault="00392730" w:rsidP="009968AD">
      <w:pPr>
        <w:pStyle w:val="Textbezslovn"/>
      </w:pPr>
      <w:r w:rsidRPr="00577745">
        <w:t>Seznam významných služeb bude předložen ve formě dle vzorového formuláře</w:t>
      </w:r>
      <w:r w:rsidRPr="009A7515">
        <w:t xml:space="preserv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rsidRPr="009A7515">
        <w:t>c</w:t>
      </w:r>
      <w:r w:rsidRPr="009A7515">
        <w:t>, státní organizace. Zadavatel si vyhrazuje právo ověřit správnost údajů uvedených v seznamu významných služeb.</w:t>
      </w:r>
    </w:p>
    <w:p w14:paraId="1D605FF2" w14:textId="77777777" w:rsidR="007B5086" w:rsidRDefault="00392730" w:rsidP="00392730">
      <w:pPr>
        <w:pStyle w:val="Textbezslovn"/>
      </w:pPr>
      <w:r>
        <w:t xml:space="preserve">Doba </w:t>
      </w:r>
      <w:r w:rsidR="006F0B58">
        <w:t>10</w:t>
      </w:r>
      <w:r>
        <w:t xml:space="preserve">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w:t>
      </w:r>
      <w:r w:rsidR="006F0B58">
        <w:t>10</w:t>
      </w:r>
      <w:r>
        <w:t xml:space="preserve"> let před zahájením zadávacího řízení. </w:t>
      </w:r>
    </w:p>
    <w:p w14:paraId="0F3361A1" w14:textId="5DEF3A85" w:rsidR="00392730" w:rsidRPr="00577745" w:rsidRDefault="00392730" w:rsidP="00392730">
      <w:pPr>
        <w:pStyle w:val="Textbezslovn"/>
      </w:pPr>
      <w:r w:rsidRPr="000952F5">
        <w:t xml:space="preserve">V případě, že byla referovaná významná služba, resp. součástí rozsáhlejšího plnění pro objednatele významné služby postačí, pokud je </w:t>
      </w:r>
      <w:r w:rsidR="00935206" w:rsidRPr="000952F5">
        <w:t xml:space="preserve">v uvedené době </w:t>
      </w:r>
      <w:r w:rsidRPr="000952F5">
        <w:t>dokončeno plnění</w:t>
      </w:r>
      <w:r w:rsidR="005D5689" w:rsidRPr="000952F5">
        <w:t xml:space="preserve">, které odpovídá zadavatelem stanovené definici </w:t>
      </w:r>
      <w:r w:rsidR="0033063F" w:rsidRPr="000952F5">
        <w:t xml:space="preserve">významné služby </w:t>
      </w:r>
      <w:r w:rsidR="00935206" w:rsidRPr="000952F5">
        <w:t xml:space="preserve">s tím, že zakázka jako celek dokončena není; zároveň však platí, že nestačí (tj. nepovažuje se za plnění dokončené v požadované době), pokud je v posledních </w:t>
      </w:r>
      <w:r w:rsidR="007B5086" w:rsidRPr="000952F5">
        <w:t>10</w:t>
      </w:r>
      <w:r w:rsidR="00935206" w:rsidRPr="000952F5">
        <w:t xml:space="preserve"> letech dokončena zakázka rozsáhlejšího plnění jako celek</w:t>
      </w:r>
      <w:r w:rsidR="00193EC1" w:rsidRPr="000952F5">
        <w:t xml:space="preserve">, </w:t>
      </w:r>
      <w:r w:rsidR="00935206" w:rsidRPr="000952F5">
        <w:t xml:space="preserve">avšak plnění </w:t>
      </w:r>
      <w:r w:rsidR="005D5689" w:rsidRPr="000952F5">
        <w:t xml:space="preserve">odpovídající definici významné služby </w:t>
      </w:r>
      <w:r w:rsidR="00935206" w:rsidRPr="000952F5">
        <w:t xml:space="preserve">bylo dokončeno dříve než před </w:t>
      </w:r>
      <w:r w:rsidR="007B5086" w:rsidRPr="000952F5">
        <w:t>10</w:t>
      </w:r>
      <w:r w:rsidR="00935206" w:rsidRPr="000952F5">
        <w:t xml:space="preserve"> lety</w:t>
      </w:r>
      <w:r w:rsidRPr="000952F5">
        <w:t>. Je-li referenční zakázka součástí rozsáhlejšího plnění pro téhož dodavatele</w:t>
      </w:r>
      <w:r w:rsidR="00193EC1" w:rsidRPr="000952F5">
        <w:t>,</w:t>
      </w:r>
      <w:r w:rsidRPr="000952F5">
        <w:t xml:space="preserve"> je pro prokázání splnění kvalifikace relevantní pouze ta jeho část, která odpovídá zadavatelem stanovené </w:t>
      </w:r>
      <w:r w:rsidR="008D7D26" w:rsidRPr="000952F5">
        <w:t xml:space="preserve">definici </w:t>
      </w:r>
      <w:r w:rsidRPr="000952F5">
        <w:t>významné služby. Zadavatel upozorňuje, že z předloženého seznamu musí pro potřeby posouzení kvalifikace konkrétně vyplývat, jaká byla cena té části plnění, kter</w:t>
      </w:r>
      <w:r w:rsidR="006A1D4B" w:rsidRPr="000952F5">
        <w:t>á</w:t>
      </w:r>
      <w:r w:rsidRPr="000952F5">
        <w:t xml:space="preserve"> obsahově odpovídá zadavatelem stanovené </w:t>
      </w:r>
      <w:r w:rsidR="00A03E79" w:rsidRPr="000952F5">
        <w:t xml:space="preserve">definici </w:t>
      </w:r>
      <w:r w:rsidRPr="000952F5">
        <w:t>významné služby</w:t>
      </w:r>
      <w:r w:rsidR="00A03E79" w:rsidRPr="000952F5">
        <w:t xml:space="preserve"> (</w:t>
      </w:r>
      <w:r w:rsidR="005D5689" w:rsidRPr="000952F5">
        <w:t>s upřesněním níže v následujícím odstavci</w:t>
      </w:r>
      <w:r w:rsidR="00A03E79" w:rsidRPr="000952F5">
        <w:t>)</w:t>
      </w:r>
      <w:r w:rsidRPr="000952F5">
        <w:t xml:space="preserve">, a v jakém časovém období byly tyto konkrétní </w:t>
      </w:r>
      <w:r w:rsidR="008A5E06" w:rsidRPr="000952F5">
        <w:t xml:space="preserve">části plnění odpovídající zadavatelem stanovené definici </w:t>
      </w:r>
      <w:r w:rsidR="008A5E06" w:rsidRPr="00577745">
        <w:t xml:space="preserve">významné </w:t>
      </w:r>
      <w:r w:rsidRPr="00577745">
        <w:t>služby</w:t>
      </w:r>
      <w:r w:rsidR="00097DD8" w:rsidRPr="00577745">
        <w:t xml:space="preserve"> </w:t>
      </w:r>
      <w:r w:rsidR="008A5E06" w:rsidRPr="00577745">
        <w:t>dokončeny</w:t>
      </w:r>
      <w:r w:rsidRPr="00577745">
        <w:t>.</w:t>
      </w:r>
      <w:r w:rsidR="00880C36" w:rsidRPr="00577745">
        <w:t xml:space="preserve"> </w:t>
      </w:r>
    </w:p>
    <w:p w14:paraId="0638E82F" w14:textId="63C22D91" w:rsidR="00301ED5" w:rsidRPr="00193EC1" w:rsidRDefault="008E7BA7" w:rsidP="00392730">
      <w:pPr>
        <w:pStyle w:val="Textbezslovn"/>
        <w:rPr>
          <w:color w:val="DC3939"/>
        </w:rPr>
      </w:pPr>
      <w:r w:rsidRPr="00577745">
        <w:t xml:space="preserve">Referovaná významná služba musí být ke dni podání nabídky dokončena a převzata objednatelem, pokud není v zadávací dokumentace výslovně připuštěno jinak. Tj. např. v případě </w:t>
      </w:r>
      <w:r w:rsidR="005B7A9C" w:rsidRPr="00577745">
        <w:t xml:space="preserve">výkonu technické pomoci investorovi (TPI) </w:t>
      </w:r>
      <w:r w:rsidRPr="00577745">
        <w:t xml:space="preserve">musí být výkon </w:t>
      </w:r>
      <w:r w:rsidR="005B7A9C" w:rsidRPr="00577745">
        <w:t xml:space="preserve">TPI </w:t>
      </w:r>
      <w:r w:rsidRPr="00577745">
        <w:t>ke dni podání nabídky kompletně dokončen včetně všech souvisejících činností</w:t>
      </w:r>
      <w:r w:rsidR="000952F5" w:rsidRPr="00577745">
        <w:t>.</w:t>
      </w:r>
    </w:p>
    <w:p w14:paraId="2DC9EF08" w14:textId="7908CDAA" w:rsidR="00392730" w:rsidRPr="00640529" w:rsidRDefault="00392730" w:rsidP="00392730">
      <w:pPr>
        <w:pStyle w:val="Textbezslovn"/>
      </w:pPr>
      <w:r w:rsidRPr="00640529">
        <w:lastRenderedPageBreak/>
        <w:t>Dodavatel může použít k prokázání splnění kritéria kvalifikace týkajícího se požadavku na předložení seznamu referenčních zakázek i takové významné služby, které poskytl</w:t>
      </w:r>
    </w:p>
    <w:p w14:paraId="36E3C8E5" w14:textId="77777777" w:rsidR="00392730" w:rsidRPr="00640529" w:rsidRDefault="00392730" w:rsidP="00C97246">
      <w:pPr>
        <w:pStyle w:val="Odstavec1-1a"/>
        <w:numPr>
          <w:ilvl w:val="0"/>
          <w:numId w:val="17"/>
        </w:numPr>
        <w:spacing w:after="0"/>
      </w:pPr>
      <w:r w:rsidRPr="00640529">
        <w:t>společně s jinými dodavateli, a to v rozsahu, v jakém se na plnění zakázky podílel, nebo</w:t>
      </w:r>
    </w:p>
    <w:p w14:paraId="5B9EBB80" w14:textId="2E997A44" w:rsidR="00392730" w:rsidRPr="00640529" w:rsidRDefault="00392730" w:rsidP="00C97246">
      <w:pPr>
        <w:pStyle w:val="Odstavec1-1a"/>
        <w:numPr>
          <w:ilvl w:val="0"/>
          <w:numId w:val="17"/>
        </w:numPr>
        <w:spacing w:after="0"/>
      </w:pPr>
      <w:r w:rsidRPr="00640529">
        <w:t>jako poddodavatel, a to v rozsahu, v jakém se na plnění zakázky podílel.</w:t>
      </w:r>
    </w:p>
    <w:p w14:paraId="738C142F" w14:textId="3A78F7AA" w:rsidR="00392730" w:rsidRDefault="00392730" w:rsidP="000C3DEC">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bookmarkEnd w:id="16"/>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57A1863C" w14:textId="3EB7B01E" w:rsidR="009E1AEE" w:rsidRDefault="009E1AEE" w:rsidP="009E1AEE">
      <w:pPr>
        <w:pStyle w:val="Textbezslovn"/>
      </w:pPr>
      <w:bookmarkStart w:id="17" w:name="_Hlk197335196"/>
      <w:r>
        <w:t xml:space="preserve">Zadavatel požaduje předložení seznamu odborného personálu dodavatele. Pro každou osobu odborného personálu v níže uvedené </w:t>
      </w:r>
      <w:r w:rsidRPr="009C6510">
        <w:t xml:space="preserve">funkci </w:t>
      </w:r>
      <w:r>
        <w:t>může být za účelem splnění kvalifikace doložena pouze jedna osoba. Jednotlivé požadavky na kvalifikační kritéria u každé jednotlivé funkce nelze jakkoliv rozdělit mezi více fyzických osob, takže u téže funkce člena odborného personálu nemůže být prokázáno splnění např. požadované</w:t>
      </w:r>
      <w:r w:rsidR="00D148BC">
        <w:t xml:space="preserve"> praxe</w:t>
      </w:r>
      <w:r>
        <w:t xml:space="preserve"> jednou osobou a pomocí jiné osoby odborná způsobilost. Dodavatel </w:t>
      </w:r>
      <w:r w:rsidR="009642CA" w:rsidRPr="009642CA">
        <w:rPr>
          <w:b/>
          <w:bCs/>
          <w:u w:val="single"/>
        </w:rPr>
        <w:t xml:space="preserve">není </w:t>
      </w:r>
      <w:r>
        <w:t xml:space="preserve">oprávněn svěřit jedné fyzické osobě výkon více funkcí člena odborného </w:t>
      </w:r>
      <w:r w:rsidR="00DB5EA1">
        <w:t xml:space="preserve">personálu. </w:t>
      </w:r>
      <w:r w:rsidR="009642CA">
        <w:t>Č</w:t>
      </w:r>
      <w:r>
        <w:t xml:space="preserve">lenové odborného personálu dodavatele </w:t>
      </w:r>
      <w:r w:rsidR="005136A7">
        <w:t xml:space="preserve">se </w:t>
      </w:r>
      <w:r>
        <w:t xml:space="preserve">musí </w:t>
      </w:r>
      <w:r w:rsidR="005136A7">
        <w:t xml:space="preserve">fyzicky </w:t>
      </w:r>
      <w:r>
        <w:t>přímo podílet na plnění veřejné zakázky</w:t>
      </w:r>
      <w:r w:rsidR="00C40824">
        <w:t>.</w:t>
      </w:r>
      <w:r>
        <w:t xml:space="preserve">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577745" w:rsidRDefault="009E1AEE" w:rsidP="009E1AEE">
      <w:pPr>
        <w:pStyle w:val="Textbezslovn"/>
      </w:pPr>
      <w:r>
        <w:t xml:space="preserve">Dodavatel v nabídce předloží profesní životopisy každého člena odborného personálu a doklady k prokázání odborné způsobilosti. Pro plnění této veřejné zakázky musí mít </w:t>
      </w:r>
      <w:r w:rsidRPr="00577745">
        <w:t xml:space="preserve">dodavatel k dispozici odborný personál, který splňuje následující podmínky (což musí vyplývat </w:t>
      </w:r>
      <w:proofErr w:type="gramStart"/>
      <w:r w:rsidRPr="00577745">
        <w:t>z</w:t>
      </w:r>
      <w:proofErr w:type="gramEnd"/>
      <w:r w:rsidRPr="00577745">
        <w:t xml:space="preserve"> dodavatelem předkládaných dokumentů):</w:t>
      </w:r>
    </w:p>
    <w:p w14:paraId="2E317B0D" w14:textId="77777777" w:rsidR="006F3468" w:rsidRPr="00577745" w:rsidRDefault="006F3468" w:rsidP="009E1AEE">
      <w:pPr>
        <w:pStyle w:val="Textbezslovn"/>
      </w:pPr>
    </w:p>
    <w:p w14:paraId="227C7713" w14:textId="2B51B42E" w:rsidR="009C6510" w:rsidRPr="00577745" w:rsidRDefault="009701ED" w:rsidP="009C6510">
      <w:pPr>
        <w:pStyle w:val="Odstavec1-1a"/>
        <w:numPr>
          <w:ilvl w:val="0"/>
          <w:numId w:val="11"/>
        </w:numPr>
        <w:rPr>
          <w:b/>
        </w:rPr>
      </w:pPr>
      <w:r w:rsidRPr="00577745">
        <w:rPr>
          <w:b/>
        </w:rPr>
        <w:t>v</w:t>
      </w:r>
      <w:r w:rsidR="009C6510" w:rsidRPr="00577745">
        <w:rPr>
          <w:b/>
        </w:rPr>
        <w:t>edoucí TPI – hlavní osoba TPI</w:t>
      </w:r>
    </w:p>
    <w:p w14:paraId="7F994058" w14:textId="50987859" w:rsidR="009C6510" w:rsidRPr="00577745" w:rsidRDefault="009C6510" w:rsidP="009C6510">
      <w:pPr>
        <w:pStyle w:val="Odrka1-2-"/>
      </w:pPr>
      <w:r w:rsidRPr="00577745">
        <w:t>prax</w:t>
      </w:r>
      <w:r w:rsidR="00EC658F" w:rsidRPr="00577745">
        <w:t>e</w:t>
      </w:r>
      <w:r w:rsidRPr="00577745">
        <w:t xml:space="preserve"> ve výkonu činnosti TPI na železničních stavbách minimálně 2 roky</w:t>
      </w:r>
    </w:p>
    <w:p w14:paraId="35467E55" w14:textId="3E2D04E3" w:rsidR="009C6510" w:rsidRPr="00577745" w:rsidRDefault="00BF42DF" w:rsidP="009C6510">
      <w:pPr>
        <w:pStyle w:val="Odrka1-2-"/>
      </w:pPr>
      <w:r w:rsidRPr="00577745">
        <w:t>autorizace v rozsahu dle § 5 odst. 3 písm. b) zák. č. 360/1992 Sb., o výkonu povolání autorizovaných architektů a o výkonu povolání autorizovaných inženýrů a techniků činných ve výstavbě, ve znění pozdějších předpisů (dále jen „autorizační zákon“), tedy pro dopravní stavby</w:t>
      </w:r>
    </w:p>
    <w:p w14:paraId="6C696136" w14:textId="669A8568" w:rsidR="009C6510" w:rsidRPr="00577745" w:rsidRDefault="009C6510" w:rsidP="009C6510">
      <w:pPr>
        <w:pStyle w:val="Odrka1-2-"/>
      </w:pPr>
      <w:r w:rsidRPr="00577745">
        <w:t>prokázat zkušenost s plněním alespoň jedné zakázky na</w:t>
      </w:r>
      <w:r w:rsidRPr="00577745">
        <w:rPr>
          <w:rFonts w:eastAsia="Times New Roman" w:cs="Times New Roman"/>
          <w:color w:val="000000"/>
          <w:lang w:eastAsia="cs-CZ"/>
        </w:rPr>
        <w:t xml:space="preserve"> poskytov</w:t>
      </w:r>
      <w:r w:rsidR="00F41544" w:rsidRPr="00577745">
        <w:rPr>
          <w:rFonts w:eastAsia="Times New Roman" w:cs="Times New Roman"/>
          <w:color w:val="000000"/>
          <w:lang w:eastAsia="cs-CZ"/>
        </w:rPr>
        <w:t xml:space="preserve">ání </w:t>
      </w:r>
      <w:r w:rsidRPr="00577745">
        <w:rPr>
          <w:rFonts w:eastAsia="Times New Roman" w:cs="Times New Roman"/>
          <w:color w:val="000000"/>
          <w:lang w:eastAsia="cs-CZ"/>
        </w:rPr>
        <w:t>technické pomoci investorovi nebo jiné obdobné činnosti, které svým obsahem odpovídají předmětu veřejné zakázky, jak je vymezen</w:t>
      </w:r>
      <w:r w:rsidR="00476350" w:rsidRPr="00577745">
        <w:rPr>
          <w:rFonts w:eastAsia="Times New Roman" w:cs="Times New Roman"/>
          <w:color w:val="000000"/>
          <w:lang w:eastAsia="cs-CZ"/>
        </w:rPr>
        <w:t>o výše v těchto Pokynech</w:t>
      </w:r>
      <w:r w:rsidRPr="00577745">
        <w:rPr>
          <w:rFonts w:eastAsia="Times New Roman" w:cs="Times New Roman"/>
          <w:color w:val="000000"/>
          <w:lang w:eastAsia="cs-CZ"/>
        </w:rPr>
        <w:t>,</w:t>
      </w:r>
      <w:r w:rsidRPr="00577745">
        <w:t xml:space="preserve"> přičemž hodnota zakázky </w:t>
      </w:r>
      <w:r w:rsidRPr="00577745">
        <w:rPr>
          <w:rFonts w:cs="Arial"/>
          <w:bCs/>
        </w:rPr>
        <w:t xml:space="preserve">musí činit nejméně </w:t>
      </w:r>
      <w:r w:rsidRPr="00577745">
        <w:rPr>
          <w:rFonts w:cs="Arial"/>
          <w:b/>
        </w:rPr>
        <w:t>2</w:t>
      </w:r>
      <w:r w:rsidR="00476350" w:rsidRPr="00577745">
        <w:rPr>
          <w:rFonts w:cs="Arial"/>
          <w:b/>
        </w:rPr>
        <w:t> 000 000</w:t>
      </w:r>
      <w:r w:rsidRPr="00577745">
        <w:rPr>
          <w:rFonts w:cs="Arial"/>
          <w:b/>
          <w:bCs/>
        </w:rPr>
        <w:t xml:space="preserve">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rozsáhlejšího plnění pro objednatele služby postačí, pokud je dokončeno plnění odpovídající zadavatelem stanovené definici požadované zkušenosti;  </w:t>
      </w:r>
    </w:p>
    <w:p w14:paraId="2E994CDB" w14:textId="77777777" w:rsidR="006F3468" w:rsidRPr="00577745" w:rsidRDefault="006F3468" w:rsidP="006F3468">
      <w:pPr>
        <w:pStyle w:val="Odrka1-2-"/>
        <w:numPr>
          <w:ilvl w:val="0"/>
          <w:numId w:val="0"/>
        </w:numPr>
        <w:ind w:left="1531"/>
      </w:pPr>
    </w:p>
    <w:p w14:paraId="3612CDD2" w14:textId="77777777" w:rsidR="006F3468" w:rsidRPr="00577745" w:rsidRDefault="006F3468" w:rsidP="006F3468">
      <w:pPr>
        <w:pStyle w:val="Odrka1-2-"/>
        <w:numPr>
          <w:ilvl w:val="0"/>
          <w:numId w:val="0"/>
        </w:numPr>
        <w:ind w:left="1531"/>
      </w:pPr>
    </w:p>
    <w:p w14:paraId="3AE6ECAE" w14:textId="77777777" w:rsidR="008A29FB" w:rsidRPr="00577745" w:rsidRDefault="008A29FB" w:rsidP="006F3468">
      <w:pPr>
        <w:pStyle w:val="Odrka1-2-"/>
        <w:numPr>
          <w:ilvl w:val="0"/>
          <w:numId w:val="0"/>
        </w:numPr>
        <w:ind w:left="1531"/>
      </w:pPr>
    </w:p>
    <w:p w14:paraId="5BCB02EE" w14:textId="77777777" w:rsidR="009C6510" w:rsidRPr="00577745" w:rsidRDefault="009C6510" w:rsidP="009C6510">
      <w:pPr>
        <w:pStyle w:val="Odstavecseseznamem"/>
        <w:numPr>
          <w:ilvl w:val="0"/>
          <w:numId w:val="11"/>
        </w:numPr>
        <w:rPr>
          <w:b/>
        </w:rPr>
      </w:pPr>
      <w:r w:rsidRPr="00577745">
        <w:rPr>
          <w:b/>
        </w:rPr>
        <w:lastRenderedPageBreak/>
        <w:t>zástupce vedoucího TPI – druhá osoba TPI</w:t>
      </w:r>
    </w:p>
    <w:p w14:paraId="569E3A24" w14:textId="6928C7F6" w:rsidR="009C6510" w:rsidRPr="00577745" w:rsidRDefault="009C6510" w:rsidP="009C6510">
      <w:pPr>
        <w:pStyle w:val="Odrka1-2-"/>
      </w:pPr>
      <w:r w:rsidRPr="00577745">
        <w:t>prax</w:t>
      </w:r>
      <w:r w:rsidR="00EC658F" w:rsidRPr="00577745">
        <w:t>e</w:t>
      </w:r>
      <w:r w:rsidRPr="00577745">
        <w:t xml:space="preserve"> ve výkonu činnosti TPI na železničních stavbách minimálně 2 roky</w:t>
      </w:r>
    </w:p>
    <w:p w14:paraId="0F294E39" w14:textId="7EE1BB1F" w:rsidR="009C6510" w:rsidRPr="00577745" w:rsidRDefault="00BF42DF" w:rsidP="009C6510">
      <w:pPr>
        <w:pStyle w:val="Odrka1-2-"/>
      </w:pPr>
      <w:r w:rsidRPr="00577745">
        <w:t>autorizace v rozsahu dle § 5 odst. 3 písm. b) zák. č. 360/1992 Sb., o výkonu povolání autorizovaných architektů a o výkonu povolání autorizovaných inženýrů a techniků činných ve výstavbě, ve znění pozdějších předpisů (dále jen „autorizační zákon“), tedy pro dopravní stavby</w:t>
      </w:r>
    </w:p>
    <w:p w14:paraId="033B3C24" w14:textId="253EAD48" w:rsidR="00CD7B3F" w:rsidRPr="00577745" w:rsidRDefault="009C6510" w:rsidP="009C6510">
      <w:pPr>
        <w:pStyle w:val="Odrka1-2-"/>
      </w:pPr>
      <w:r w:rsidRPr="00577745">
        <w:t xml:space="preserve">prokázat zkušenost s plněním alespoň jedné zakázky </w:t>
      </w:r>
      <w:r w:rsidR="00F41544" w:rsidRPr="00577745">
        <w:t>na</w:t>
      </w:r>
      <w:r w:rsidR="00F41544" w:rsidRPr="00577745">
        <w:rPr>
          <w:rFonts w:eastAsia="Times New Roman" w:cs="Times New Roman"/>
          <w:color w:val="000000"/>
          <w:lang w:eastAsia="cs-CZ"/>
        </w:rPr>
        <w:t xml:space="preserve"> poskytování </w:t>
      </w:r>
      <w:r w:rsidRPr="00577745">
        <w:rPr>
          <w:rFonts w:eastAsia="Times New Roman" w:cs="Times New Roman"/>
          <w:color w:val="000000"/>
          <w:lang w:eastAsia="cs-CZ"/>
        </w:rPr>
        <w:t>technické pomoci investorovi nebo jiné obdobné činnosti, které svým obsahem odpovídají předmětu veřejné zakázky, jak je vymezen v článku 4. této výzvy,</w:t>
      </w:r>
      <w:r w:rsidRPr="00577745">
        <w:t xml:space="preserve"> přičemž hodnota zakázky </w:t>
      </w:r>
      <w:r w:rsidRPr="00577745">
        <w:rPr>
          <w:rFonts w:cs="Arial"/>
          <w:bCs/>
        </w:rPr>
        <w:t xml:space="preserve">musí činit nejméně </w:t>
      </w:r>
      <w:r w:rsidRPr="00577745">
        <w:rPr>
          <w:rFonts w:cs="Arial"/>
          <w:b/>
        </w:rPr>
        <w:t>1</w:t>
      </w:r>
      <w:r w:rsidR="00476350" w:rsidRPr="00577745">
        <w:rPr>
          <w:rFonts w:cs="Arial"/>
          <w:b/>
        </w:rPr>
        <w:t> 000 000</w:t>
      </w:r>
      <w:r w:rsidRPr="00577745">
        <w:rPr>
          <w:rFonts w:cs="Arial"/>
          <w:b/>
        </w:rPr>
        <w:t xml:space="preserve">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rozsáhlejšího plnění pro objednatele služby postačí, pokud je dokončeno plnění odpovídající zadavatelem stanovené definici požadované zkušenosti;  </w:t>
      </w:r>
    </w:p>
    <w:p w14:paraId="419D693B" w14:textId="77777777" w:rsidR="00DB599C" w:rsidRPr="00577745" w:rsidRDefault="00DB599C" w:rsidP="00DB599C">
      <w:pPr>
        <w:pStyle w:val="Odrka1-2-"/>
        <w:numPr>
          <w:ilvl w:val="0"/>
          <w:numId w:val="0"/>
        </w:numPr>
        <w:ind w:left="1531"/>
      </w:pPr>
    </w:p>
    <w:p w14:paraId="1F712655" w14:textId="4D845F06" w:rsidR="00DB599C" w:rsidRPr="00577745" w:rsidRDefault="00DB599C" w:rsidP="00DB599C">
      <w:pPr>
        <w:pStyle w:val="Odstavecseseznamem"/>
        <w:numPr>
          <w:ilvl w:val="0"/>
          <w:numId w:val="11"/>
        </w:numPr>
        <w:rPr>
          <w:b/>
        </w:rPr>
      </w:pPr>
      <w:r w:rsidRPr="00577745">
        <w:rPr>
          <w:b/>
        </w:rPr>
        <w:t>výkonný pracovník TPI – třetí osoba TPI</w:t>
      </w:r>
    </w:p>
    <w:p w14:paraId="52D8586E" w14:textId="77777777" w:rsidR="00DB599C" w:rsidRPr="00577745" w:rsidRDefault="00DB599C" w:rsidP="00DB599C">
      <w:pPr>
        <w:pStyle w:val="Odrka1-2-"/>
      </w:pPr>
      <w:r w:rsidRPr="00577745">
        <w:t>praxe ve výkonu činnosti TPI na železničních stavbách minimálně 2 roky</w:t>
      </w:r>
    </w:p>
    <w:p w14:paraId="50C54DB9" w14:textId="18A89227" w:rsidR="00DB599C" w:rsidRPr="00577745" w:rsidRDefault="00DB599C" w:rsidP="00DB599C">
      <w:pPr>
        <w:pStyle w:val="Odrka1-2-"/>
      </w:pPr>
      <w:r w:rsidRPr="00577745">
        <w:t>autorizace v rozsahu dle § 5 odst. 3 písm. b)</w:t>
      </w:r>
      <w:r w:rsidR="00B8608C" w:rsidRPr="00577745">
        <w:t xml:space="preserve"> </w:t>
      </w:r>
      <w:proofErr w:type="gramStart"/>
      <w:r w:rsidR="00B8608C" w:rsidRPr="00577745">
        <w:t xml:space="preserve">nebo </w:t>
      </w:r>
      <w:r w:rsidRPr="00577745">
        <w:t xml:space="preserve"> d</w:t>
      </w:r>
      <w:proofErr w:type="gramEnd"/>
      <w:r w:rsidRPr="00577745">
        <w:t>)</w:t>
      </w:r>
      <w:r w:rsidR="00B8608C" w:rsidRPr="00577745">
        <w:t xml:space="preserve"> </w:t>
      </w:r>
      <w:proofErr w:type="gramStart"/>
      <w:r w:rsidR="00B8608C" w:rsidRPr="00577745">
        <w:t xml:space="preserve">nebo </w:t>
      </w:r>
      <w:r w:rsidRPr="00577745">
        <w:t xml:space="preserve"> e</w:t>
      </w:r>
      <w:proofErr w:type="gramEnd"/>
      <w:r w:rsidRPr="00577745">
        <w:t>) zák. č. 360/1992 Sb., o výkonu povolání autorizovaných architektů a o výkonu povolání autorizovaných inženýrů a techniků činných ve výstavbě, ve znění pozdějších předpisů (dále jen „autorizační zákon“), tedy pro dopravní stavby</w:t>
      </w:r>
      <w:r w:rsidR="00B8608C" w:rsidRPr="00577745">
        <w:t xml:space="preserve"> nebo </w:t>
      </w:r>
      <w:r w:rsidRPr="00577745">
        <w:t>mosty a inženýrské konstrukce</w:t>
      </w:r>
      <w:r w:rsidR="00B8608C" w:rsidRPr="00577745">
        <w:t xml:space="preserve"> nebo</w:t>
      </w:r>
      <w:r w:rsidRPr="00577745">
        <w:t xml:space="preserve"> technologická zařízení staveb</w:t>
      </w:r>
    </w:p>
    <w:p w14:paraId="3C43A346" w14:textId="062496C9" w:rsidR="00DB599C" w:rsidRPr="00577745" w:rsidRDefault="00DB599C" w:rsidP="00DB599C">
      <w:pPr>
        <w:pStyle w:val="Odrka1-2-"/>
      </w:pPr>
      <w:r w:rsidRPr="00577745">
        <w:t xml:space="preserve">prokázat zkušenost s plněním alespoň </w:t>
      </w:r>
      <w:r w:rsidR="00F41544" w:rsidRPr="00577745">
        <w:t>jedné zakázky na</w:t>
      </w:r>
      <w:r w:rsidR="00F41544" w:rsidRPr="00577745">
        <w:rPr>
          <w:rFonts w:eastAsia="Times New Roman" w:cs="Times New Roman"/>
          <w:color w:val="000000"/>
          <w:lang w:eastAsia="cs-CZ"/>
        </w:rPr>
        <w:t xml:space="preserve"> poskytování </w:t>
      </w:r>
      <w:r w:rsidRPr="00577745">
        <w:rPr>
          <w:rFonts w:eastAsia="Times New Roman" w:cs="Times New Roman"/>
          <w:color w:val="000000"/>
          <w:lang w:eastAsia="cs-CZ"/>
        </w:rPr>
        <w:t>technické pomoci investorovi nebo jiné obdobné činnosti, které svým obsahem odpovídají předmětu veřejné zakázky, jak je vymezen v článku 4. této výzvy,</w:t>
      </w:r>
      <w:r w:rsidRPr="00577745">
        <w:t xml:space="preserve"> přičemž hodnota zakázky </w:t>
      </w:r>
      <w:r w:rsidRPr="00577745">
        <w:rPr>
          <w:rFonts w:cs="Arial"/>
          <w:bCs/>
        </w:rPr>
        <w:t xml:space="preserve">musí činit nejméně </w:t>
      </w:r>
      <w:r w:rsidRPr="00577745">
        <w:rPr>
          <w:rFonts w:cs="Arial"/>
          <w:b/>
        </w:rPr>
        <w:t>700 000 Kč</w:t>
      </w:r>
      <w:r w:rsidRPr="00577745">
        <w:rPr>
          <w:rFonts w:cs="Arial"/>
          <w:bCs/>
        </w:rPr>
        <w:t xml:space="preserve"> bez DPH</w:t>
      </w:r>
      <w:r w:rsidRPr="00577745">
        <w:t xml:space="preserve"> a musí se jednat o zakázku dokončenou, avšak zadavatel nestanoví maximální lhůtu, ve které musela být zakázka dokončena; pokud byla referovaná činnost součástí rozsáhlejšího plnění pro objednatele služby postačí, pokud je dokončeno plnění odpovídající zadavatelem stanovené definici požadované zkušenosti;  </w:t>
      </w:r>
    </w:p>
    <w:p w14:paraId="50C1373E" w14:textId="77777777" w:rsidR="00DB599C" w:rsidRPr="00577745" w:rsidRDefault="00DB599C" w:rsidP="00DB599C">
      <w:pPr>
        <w:pStyle w:val="Odrka1-2-"/>
        <w:numPr>
          <w:ilvl w:val="0"/>
          <w:numId w:val="0"/>
        </w:numPr>
        <w:ind w:left="1531"/>
      </w:pPr>
    </w:p>
    <w:p w14:paraId="02049CBA" w14:textId="7B7ABAD5" w:rsidR="009E1AEE" w:rsidRPr="00577745" w:rsidRDefault="009E1AEE" w:rsidP="009E1AEE">
      <w:pPr>
        <w:pStyle w:val="Textbezslovn"/>
      </w:pPr>
      <w:r w:rsidRPr="00577745">
        <w:t>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7AD20EF8" w:rsidR="009E1AEE" w:rsidRPr="00577745" w:rsidRDefault="009E1AEE" w:rsidP="009E1AEE">
      <w:pPr>
        <w:pStyle w:val="Textbezslovn"/>
      </w:pPr>
      <w:r w:rsidRPr="00577745">
        <w:t xml:space="preserve">Zadavatel si vyhrazuje právo ověřit pravdivost údajů o zkušenostech </w:t>
      </w:r>
      <w:r w:rsidR="00386993" w:rsidRPr="00577745">
        <w:t xml:space="preserve">vedoucího TPI i zástupce TPI, </w:t>
      </w:r>
      <w:r w:rsidRPr="00577745">
        <w:t>zejména, zda se na plnění konkrétních zakázek skutečně podíleli. Za tímto účelem požaduje zadavatel v profesním životopisu těchto členů odborného personálu uvést informace a spojení na kontaktní osobu objednatele, pro něhož byla zakázka realizována.</w:t>
      </w:r>
    </w:p>
    <w:p w14:paraId="618208D9" w14:textId="77777777" w:rsidR="009E1AEE" w:rsidRDefault="009E1AEE" w:rsidP="009E1AEE">
      <w:pPr>
        <w:pStyle w:val="Textbezslovn"/>
      </w:pPr>
      <w:r w:rsidRPr="00577745">
        <w:t>S ohledem na prevenci střetu zájmů při plnění veřejné</w:t>
      </w:r>
      <w:r>
        <w:t xml:space="preserve">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lastRenderedPageBreak/>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bookmarkEnd w:id="17"/>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60B9F170" w14:textId="77777777" w:rsidR="006F346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p>
    <w:p w14:paraId="63211C9C" w14:textId="77777777" w:rsidR="006F3468" w:rsidRDefault="006F3468" w:rsidP="006C21E8">
      <w:pPr>
        <w:pStyle w:val="Textbezslovn"/>
      </w:pPr>
    </w:p>
    <w:p w14:paraId="1C229507" w14:textId="58703153" w:rsidR="006C21E8" w:rsidRDefault="006C21E8" w:rsidP="006C21E8">
      <w:pPr>
        <w:pStyle w:val="Textbezslovn"/>
      </w:pPr>
      <w:r w:rsidRPr="006C21E8">
        <w:rPr>
          <w:b/>
        </w:rPr>
        <w:lastRenderedPageBreak/>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w:t>
      </w:r>
      <w:r>
        <w:lastRenderedPageBreak/>
        <w:t xml:space="preserve">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lastRenderedPageBreak/>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663ACAFB"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75264A">
        <w:t>2 ZZVZ</w:t>
      </w:r>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8" w:name="_Toc178766811"/>
      <w:r>
        <w:t>DALŠÍ INFORMACE/DOKUMENTY PŘEDKLÁDANÉ DODAVATELEM</w:t>
      </w:r>
      <w:r w:rsidR="00092CC9">
        <w:t xml:space="preserve"> v </w:t>
      </w:r>
      <w:r>
        <w:t>NABÍDCE</w:t>
      </w:r>
      <w:bookmarkEnd w:id="18"/>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 xml:space="preserve">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w:t>
      </w:r>
      <w:r w:rsidRPr="00A066DE">
        <w:lastRenderedPageBreak/>
        <w:t>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77777777"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62188706" w:rsidR="0035531B" w:rsidRPr="00577745" w:rsidRDefault="00A066DE" w:rsidP="00A066DE">
      <w:pPr>
        <w:pStyle w:val="Odrka1-1"/>
      </w:pPr>
      <w:r w:rsidRPr="00A066DE">
        <w:rPr>
          <w:b/>
        </w:rPr>
        <w:t xml:space="preserve">Zadavatel doporučuje, aby za vedoucího účastníka byl označen dodavatel, pod jehož registrací bude nabídka v elektronickém nástroji E-ZAK podávána. Bez ohledu na to si však zadavatel vyhrazuje právo v průběhu výběrového </w:t>
      </w:r>
      <w:r w:rsidRPr="00A066DE">
        <w:rPr>
          <w:b/>
        </w:rPr>
        <w:lastRenderedPageBreak/>
        <w:t>řízení komunikovat pouze s dodavatelem, pod jehož registrací byla nabídka podána.</w:t>
      </w:r>
      <w:r>
        <w:t xml:space="preserve"> Komunikace mezi zadavatelem a společníky, kteří podávají společnou </w:t>
      </w:r>
      <w:r w:rsidRPr="00577745">
        <w:t xml:space="preserve">nabídku, potom bude v takovém případě probíhat prostřednictvím tohoto společníka. Veškerá právní jednání budou považována za </w:t>
      </w:r>
      <w:r w:rsidR="0075264A" w:rsidRPr="00577745">
        <w:t>doručená,</w:t>
      </w:r>
      <w:r w:rsidRPr="00577745">
        <w:t xml:space="preserve"> resp. odeslaná okamžikem doručení, resp. odeslání tomuto společníkovi</w:t>
      </w:r>
      <w:r w:rsidR="0035531B" w:rsidRPr="00577745">
        <w:t>.</w:t>
      </w:r>
    </w:p>
    <w:p w14:paraId="3825A898" w14:textId="77777777" w:rsidR="0035531B" w:rsidRPr="00577745" w:rsidRDefault="0035531B" w:rsidP="0035531B">
      <w:pPr>
        <w:pStyle w:val="Text1-1"/>
        <w:rPr>
          <w:rStyle w:val="Tun9b"/>
        </w:rPr>
      </w:pPr>
      <w:r w:rsidRPr="00577745">
        <w:rPr>
          <w:rStyle w:val="Tun9b"/>
        </w:rPr>
        <w:t>Poddodavatelské omezení</w:t>
      </w:r>
    </w:p>
    <w:p w14:paraId="72902E65" w14:textId="77777777" w:rsidR="00470647" w:rsidRPr="00577745" w:rsidRDefault="00470647" w:rsidP="00470647">
      <w:pPr>
        <w:pStyle w:val="Odrka1-1"/>
      </w:pPr>
      <w:r w:rsidRPr="00577745">
        <w:t>Zadavatel nevymezuje žádné činnosti při plnění veřejné zakázky, které musí být plněny přímo vybraným dodavatelem.</w:t>
      </w:r>
    </w:p>
    <w:p w14:paraId="2050D8AC" w14:textId="643869E4" w:rsidR="00BC6D2B" w:rsidRPr="00577745" w:rsidRDefault="00783087" w:rsidP="00465FDD">
      <w:pPr>
        <w:pStyle w:val="Text1-1"/>
      </w:pPr>
      <w:r w:rsidRPr="00577745">
        <w:t>Závazný n</w:t>
      </w:r>
      <w:r w:rsidR="00465FDD" w:rsidRPr="00577745">
        <w:t>ávrh smlouvy na plnění této veřejné zakázky</w:t>
      </w:r>
      <w:r w:rsidR="00BC6D2B" w:rsidRPr="00577745">
        <w:t>:</w:t>
      </w:r>
    </w:p>
    <w:p w14:paraId="5894FB40" w14:textId="77777777" w:rsidR="00465FDD" w:rsidRPr="00577745" w:rsidRDefault="00465FDD" w:rsidP="00465FDD">
      <w:pPr>
        <w:pStyle w:val="Odrka1-1"/>
      </w:pPr>
      <w:r w:rsidRPr="00577745">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3C3B344B" w:rsidR="00465FDD" w:rsidRPr="00577745" w:rsidRDefault="00465FDD" w:rsidP="00A619CA">
      <w:pPr>
        <w:pStyle w:val="Odrka1-2-"/>
      </w:pPr>
      <w:r w:rsidRPr="00577745">
        <w:t xml:space="preserve">do těla závazného vzoru smlouvy </w:t>
      </w:r>
      <w:r w:rsidR="00547AD2" w:rsidRPr="00577745">
        <w:t xml:space="preserve">v </w:t>
      </w:r>
      <w:r w:rsidRPr="00577745">
        <w:t>čl. 3.3</w:t>
      </w:r>
      <w:r w:rsidR="00A619CA" w:rsidRPr="00577745">
        <w:t xml:space="preserve"> </w:t>
      </w:r>
      <w:r w:rsidRPr="00577745">
        <w:t xml:space="preserve">Cenu Díla bez DPH, která představuje </w:t>
      </w:r>
      <w:r w:rsidR="00AC4E8A" w:rsidRPr="00577745">
        <w:t>celkovou Cenu</w:t>
      </w:r>
      <w:r w:rsidR="00F160E9" w:rsidRPr="00577745">
        <w:t xml:space="preserve"> za činnost T</w:t>
      </w:r>
      <w:r w:rsidR="002D7EF6" w:rsidRPr="00577745">
        <w:t>PI</w:t>
      </w:r>
      <w:r w:rsidR="00F160E9" w:rsidRPr="00577745">
        <w:t xml:space="preserve"> při realizaci stavby</w:t>
      </w:r>
      <w:r w:rsidRPr="00577745">
        <w:t>;</w:t>
      </w:r>
    </w:p>
    <w:p w14:paraId="7CD6FE8B" w14:textId="77777777" w:rsidR="00465FDD" w:rsidRPr="00577745" w:rsidRDefault="00465FDD" w:rsidP="00F348C0">
      <w:pPr>
        <w:pStyle w:val="Odrka1-2-"/>
      </w:pPr>
      <w:r w:rsidRPr="00577745">
        <w:t>do Přílohy č. 4 závazného vzoru smlouvy s názvem Rozpis Ceny Díla:</w:t>
      </w:r>
    </w:p>
    <w:p w14:paraId="5EF0244A" w14:textId="0EAA5BAF" w:rsidR="00465FDD" w:rsidRPr="00577745" w:rsidRDefault="00465FDD" w:rsidP="0075264A">
      <w:pPr>
        <w:pStyle w:val="Odrka1-3"/>
        <w:numPr>
          <w:ilvl w:val="0"/>
          <w:numId w:val="0"/>
        </w:numPr>
        <w:ind w:left="1531"/>
      </w:pPr>
      <w:r w:rsidRPr="00577745">
        <w:t xml:space="preserve">Cenu </w:t>
      </w:r>
      <w:r w:rsidR="00F160E9" w:rsidRPr="00577745">
        <w:t xml:space="preserve">rozepsanou </w:t>
      </w:r>
      <w:r w:rsidR="007B5BB3" w:rsidRPr="00577745">
        <w:t>po</w:t>
      </w:r>
      <w:r w:rsidR="00F160E9" w:rsidRPr="00577745">
        <w:t xml:space="preserve">dle </w:t>
      </w:r>
      <w:r w:rsidR="007B5BB3" w:rsidRPr="00577745">
        <w:t>uvedených pravidel</w:t>
      </w:r>
      <w:r w:rsidR="00F160E9" w:rsidRPr="00577745">
        <w:t xml:space="preserve">. Cena za činnost TPI je tvořena násobkem jednotkové ceny </w:t>
      </w:r>
      <w:r w:rsidR="007C7582" w:rsidRPr="00577745">
        <w:t xml:space="preserve">stanovené dodavatelem </w:t>
      </w:r>
      <w:r w:rsidR="00F160E9" w:rsidRPr="00577745">
        <w:t xml:space="preserve">(tj. průměrné hodinové sazby za výkon činnosti TPI) a </w:t>
      </w:r>
      <w:r w:rsidR="00191223" w:rsidRPr="00577745">
        <w:t xml:space="preserve">stanovené pracnosti (tj. množství hodin) </w:t>
      </w:r>
      <w:r w:rsidR="00F160E9" w:rsidRPr="00577745">
        <w:t xml:space="preserve">v Příloze č. 4 závazného vzoru smlouvy. </w:t>
      </w:r>
      <w:r w:rsidRPr="00577745">
        <w:t xml:space="preserve"> </w:t>
      </w:r>
    </w:p>
    <w:p w14:paraId="3DAD0639" w14:textId="7BF190F6" w:rsidR="0035531B" w:rsidRDefault="00465FDD" w:rsidP="00465FDD">
      <w:pPr>
        <w:pStyle w:val="Odrka1-1"/>
      </w:pPr>
      <w:r w:rsidRPr="00577745">
        <w:t xml:space="preserve">V případě nabídky podávané </w:t>
      </w:r>
      <w:r w:rsidR="0075264A" w:rsidRPr="00577745">
        <w:t>fyzickou,</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9" w:name="_Toc178766812"/>
      <w:r>
        <w:t>JAZYK NABÍDEK</w:t>
      </w:r>
      <w:r w:rsidR="008F0019" w:rsidRPr="008F0019">
        <w:t xml:space="preserve"> </w:t>
      </w:r>
      <w:r w:rsidR="008F0019">
        <w:t>A KOMUNIKAČNÍ JAZYK</w:t>
      </w:r>
      <w:bookmarkEnd w:id="19"/>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20" w:name="_Toc178766813"/>
      <w:r>
        <w:t>OBSAH</w:t>
      </w:r>
      <w:r w:rsidR="00845C50">
        <w:t xml:space="preserve"> a </w:t>
      </w:r>
      <w:r>
        <w:t>PODÁVÁNÍ NABÍDEK</w:t>
      </w:r>
      <w:bookmarkEnd w:id="20"/>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xml:space="preserve">.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w:t>
      </w:r>
      <w:r w:rsidRPr="00F348C0">
        <w:lastRenderedPageBreak/>
        <w:t>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1AE9998E"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D21732">
        <w:t>50</w:t>
      </w:r>
      <w:r w:rsidR="0075264A">
        <w:t xml:space="preserve"> </w:t>
      </w:r>
      <w:r w:rsidRPr="00F348C0">
        <w:t>MB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lastRenderedPageBreak/>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16078153" w:rsidR="00F348C0" w:rsidRDefault="00F348C0" w:rsidP="00F348C0">
      <w:pPr>
        <w:pStyle w:val="Text1-1"/>
      </w:pPr>
      <w:r>
        <w:t xml:space="preserve">Nabídky podané po uplynutí lhůty pro podání nabídky nebo podané </w:t>
      </w:r>
      <w:proofErr w:type="gramStart"/>
      <w:r>
        <w:t>jiným,</w:t>
      </w:r>
      <w:proofErr w:type="gramEnd"/>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21" w:name="_Toc178766814"/>
      <w:r>
        <w:t>POŽADAVKY NA ZPRACOVÁNÍ NABÍDKOVÉ CENY</w:t>
      </w:r>
      <w:bookmarkEnd w:id="21"/>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lastRenderedPageBreak/>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563AA0B7" w:rsidR="0035531B" w:rsidRPr="00577745" w:rsidRDefault="00F348C0" w:rsidP="00F348C0">
      <w:pPr>
        <w:pStyle w:val="Text1-1"/>
        <w:numPr>
          <w:ilvl w:val="0"/>
          <w:numId w:val="0"/>
        </w:numPr>
        <w:spacing w:before="240"/>
        <w:ind w:left="737"/>
      </w:pPr>
      <w:r w:rsidRPr="00577745">
        <w:t xml:space="preserve">Cena Díla bez DPH vkládaná ve smyslu těchto Pokynů do čl. 3.3 závazného vzoru smlouvy, která představuje </w:t>
      </w:r>
      <w:r w:rsidR="007C5306" w:rsidRPr="00577745">
        <w:t xml:space="preserve">celkovou </w:t>
      </w:r>
      <w:r w:rsidRPr="00577745">
        <w:t>Cen</w:t>
      </w:r>
      <w:r w:rsidR="00BE6D85" w:rsidRPr="00577745">
        <w:t>u</w:t>
      </w:r>
      <w:r w:rsidRPr="00577745">
        <w:t xml:space="preserve"> </w:t>
      </w:r>
      <w:r w:rsidR="007B5BB3" w:rsidRPr="00577745">
        <w:t xml:space="preserve">za činnost TPI při realizaci stavby </w:t>
      </w:r>
      <w:r w:rsidRPr="00577745">
        <w:t>bez DPH, bude předmětem hodnocení v rámci ekonomické výhodnosti nabídky. Podrobný rozpis ceny bude proveden v Příloze č. 4 závazného vzoru smlouvy s názvem Rozpis Ceny Díla podle uvedených pravidel. Dodavatel je povinen vyplnit jednotlivé položky ve smyslu jednotkové ceny a ceny celkem</w:t>
      </w:r>
      <w:r w:rsidR="0035531B" w:rsidRPr="00577745">
        <w:t>.</w:t>
      </w:r>
    </w:p>
    <w:p w14:paraId="2BBA308D" w14:textId="77777777" w:rsidR="0035531B" w:rsidRPr="00577745" w:rsidRDefault="0035531B" w:rsidP="007038DC">
      <w:pPr>
        <w:pStyle w:val="Nadpis1-1"/>
      </w:pPr>
      <w:bookmarkStart w:id="22" w:name="_Toc178766815"/>
      <w:r w:rsidRPr="00577745">
        <w:t>VARIANTY NABÍDKY</w:t>
      </w:r>
      <w:bookmarkEnd w:id="22"/>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23" w:name="_Toc178766816"/>
      <w:r>
        <w:t>OTEVÍRÁNÍ NABÍDEK</w:t>
      </w:r>
      <w:bookmarkEnd w:id="23"/>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4" w:name="_Toc178766817"/>
      <w:r>
        <w:t>POSOUZENÍ SPLNĚNÍ PODMÍNEK ÚČASTI</w:t>
      </w:r>
      <w:bookmarkEnd w:id="24"/>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5" w:name="_Toc178766818"/>
      <w:r>
        <w:t>HODNOCENÍ NABÍDEK</w:t>
      </w:r>
      <w:bookmarkEnd w:id="25"/>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3A5143A9" w14:textId="77777777" w:rsidR="00E609A4" w:rsidRDefault="00E609A4" w:rsidP="00E609A4">
      <w:pPr>
        <w:pStyle w:val="Text1-1"/>
        <w:numPr>
          <w:ilvl w:val="0"/>
          <w:numId w:val="0"/>
        </w:numPr>
        <w:spacing w:after="0"/>
        <w:ind w:left="737"/>
      </w:pPr>
    </w:p>
    <w:p w14:paraId="65C77BE9" w14:textId="77777777" w:rsidR="00E609A4" w:rsidRDefault="00E609A4" w:rsidP="00E609A4">
      <w:pPr>
        <w:pStyle w:val="Text1-1"/>
        <w:numPr>
          <w:ilvl w:val="0"/>
          <w:numId w:val="0"/>
        </w:numPr>
        <w:spacing w:after="0"/>
        <w:ind w:left="737"/>
      </w:pPr>
    </w:p>
    <w:p w14:paraId="08AC7A74" w14:textId="77777777" w:rsidR="00E609A4" w:rsidRDefault="00E609A4" w:rsidP="00E609A4">
      <w:pPr>
        <w:pStyle w:val="Text1-1"/>
        <w:numPr>
          <w:ilvl w:val="0"/>
          <w:numId w:val="0"/>
        </w:numPr>
        <w:spacing w:after="0"/>
        <w:ind w:left="737"/>
      </w:pP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lastRenderedPageBreak/>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577745"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577745" w:rsidRDefault="00804D39" w:rsidP="00631EAA">
            <w:pPr>
              <w:rPr>
                <w:sz w:val="16"/>
                <w:szCs w:val="16"/>
              </w:rPr>
            </w:pPr>
            <w:r w:rsidRPr="00577745">
              <w:rPr>
                <w:sz w:val="16"/>
                <w:szCs w:val="16"/>
              </w:rPr>
              <w:t>Nabídková cena</w:t>
            </w:r>
          </w:p>
        </w:tc>
        <w:tc>
          <w:tcPr>
            <w:tcW w:w="4111" w:type="dxa"/>
            <w:tcBorders>
              <w:bottom w:val="single" w:sz="2" w:space="0" w:color="auto"/>
            </w:tcBorders>
          </w:tcPr>
          <w:p w14:paraId="304C187E" w14:textId="56C8DE66" w:rsidR="00804D39" w:rsidRPr="00577745" w:rsidRDefault="00D11C2E"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577745">
              <w:rPr>
                <w:sz w:val="16"/>
                <w:szCs w:val="16"/>
              </w:rPr>
              <w:t>7</w:t>
            </w:r>
            <w:r w:rsidR="00804D39" w:rsidRPr="00577745">
              <w:rPr>
                <w:sz w:val="16"/>
                <w:szCs w:val="16"/>
              </w:rPr>
              <w:t>0 %</w:t>
            </w:r>
          </w:p>
        </w:tc>
      </w:tr>
      <w:tr w:rsidR="00804D39" w:rsidRPr="00577745"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577745" w:rsidRDefault="00B15F78" w:rsidP="00B15F78">
            <w:pPr>
              <w:rPr>
                <w:b w:val="0"/>
                <w:sz w:val="16"/>
                <w:szCs w:val="16"/>
              </w:rPr>
            </w:pPr>
            <w:r w:rsidRPr="00577745">
              <w:rPr>
                <w:b w:val="0"/>
                <w:sz w:val="16"/>
                <w:szCs w:val="16"/>
              </w:rPr>
              <w:t>Z</w:t>
            </w:r>
            <w:r w:rsidR="00804D39" w:rsidRPr="00577745">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3434FDAC" w:rsidR="00804D39" w:rsidRPr="00577745" w:rsidRDefault="00D11C2E"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577745">
              <w:rPr>
                <w:b w:val="0"/>
                <w:sz w:val="16"/>
                <w:szCs w:val="16"/>
              </w:rPr>
              <w:t>3</w:t>
            </w:r>
            <w:r w:rsidR="00804D39" w:rsidRPr="00577745">
              <w:rPr>
                <w:b w:val="0"/>
                <w:sz w:val="16"/>
                <w:szCs w:val="16"/>
              </w:rPr>
              <w:t>0 %</w:t>
            </w:r>
          </w:p>
        </w:tc>
      </w:tr>
    </w:tbl>
    <w:p w14:paraId="67CAD4E5" w14:textId="77777777" w:rsidR="00804D39" w:rsidRPr="00577745" w:rsidRDefault="00804D39" w:rsidP="003A2C23">
      <w:pPr>
        <w:pStyle w:val="Text1-1"/>
        <w:numPr>
          <w:ilvl w:val="0"/>
          <w:numId w:val="0"/>
        </w:numPr>
        <w:ind w:left="737"/>
      </w:pPr>
    </w:p>
    <w:p w14:paraId="6B5637CB" w14:textId="77777777" w:rsidR="003A2C23" w:rsidRPr="00577745" w:rsidRDefault="003A2C23" w:rsidP="003A2C23">
      <w:pPr>
        <w:pStyle w:val="Text1-1"/>
        <w:numPr>
          <w:ilvl w:val="0"/>
          <w:numId w:val="0"/>
        </w:numPr>
        <w:ind w:left="737"/>
      </w:pPr>
      <w:r w:rsidRPr="00577745">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577745" w:rsidRDefault="003A2C23" w:rsidP="003A2C23">
      <w:pPr>
        <w:pStyle w:val="Text1-1"/>
        <w:rPr>
          <w:b/>
        </w:rPr>
      </w:pPr>
      <w:r w:rsidRPr="00577745">
        <w:rPr>
          <w:b/>
        </w:rPr>
        <w:t>Nabídková cena</w:t>
      </w:r>
    </w:p>
    <w:p w14:paraId="625EC770" w14:textId="64AEE68E" w:rsidR="003A2C23" w:rsidRPr="00577745" w:rsidRDefault="003A2C23" w:rsidP="003A2C23">
      <w:pPr>
        <w:pStyle w:val="Text1-1"/>
        <w:numPr>
          <w:ilvl w:val="0"/>
          <w:numId w:val="0"/>
        </w:numPr>
        <w:ind w:left="737"/>
      </w:pPr>
      <w:r w:rsidRPr="00577745">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představuje </w:t>
      </w:r>
      <w:r w:rsidR="00E139D4" w:rsidRPr="00577745">
        <w:t xml:space="preserve">celkovou Cenu za činnost TPI při realizaci stavby </w:t>
      </w:r>
      <w:r w:rsidRPr="00577745">
        <w:t>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577745" w:rsidRDefault="00631F69" w:rsidP="00631F69">
      <w:pPr>
        <w:pStyle w:val="Text1-1"/>
        <w:numPr>
          <w:ilvl w:val="0"/>
          <w:numId w:val="0"/>
        </w:numPr>
        <w:spacing w:after="0" w:line="240" w:lineRule="auto"/>
        <w:ind w:left="1446" w:firstLine="681"/>
      </w:pPr>
      <w:r w:rsidRPr="00577745">
        <w:t xml:space="preserve">  </w:t>
      </w:r>
      <w:r w:rsidR="003A2C23" w:rsidRPr="00577745">
        <w:t xml:space="preserve">výše nejnižší nabídkové ceny ze všech nabídek </w:t>
      </w:r>
    </w:p>
    <w:p w14:paraId="0965C44C" w14:textId="202EC97B" w:rsidR="003A2C23" w:rsidRPr="00577745" w:rsidRDefault="003A2C23" w:rsidP="00B77110">
      <w:pPr>
        <w:pStyle w:val="Text1-1"/>
        <w:numPr>
          <w:ilvl w:val="0"/>
          <w:numId w:val="0"/>
        </w:numPr>
        <w:spacing w:line="240" w:lineRule="auto"/>
        <w:ind w:left="737"/>
        <w:jc w:val="center"/>
        <w:rPr>
          <w:u w:val="single"/>
        </w:rPr>
      </w:pPr>
      <w:r w:rsidRPr="00577745">
        <w:rPr>
          <w:u w:val="single"/>
        </w:rPr>
        <w:t>_________</w:t>
      </w:r>
      <w:r w:rsidR="00631F69" w:rsidRPr="00577745">
        <w:rPr>
          <w:u w:val="single"/>
        </w:rPr>
        <w:t>_______________________________</w:t>
      </w:r>
      <w:r w:rsidR="00631F69" w:rsidRPr="00577745">
        <w:t xml:space="preserve">    x 100</w:t>
      </w:r>
    </w:p>
    <w:p w14:paraId="202843AB" w14:textId="2C77B01A" w:rsidR="003A2C23" w:rsidRPr="00577745" w:rsidRDefault="00631F69" w:rsidP="00631F69">
      <w:pPr>
        <w:pStyle w:val="Text1-1"/>
        <w:numPr>
          <w:ilvl w:val="0"/>
          <w:numId w:val="0"/>
        </w:numPr>
        <w:spacing w:line="240" w:lineRule="auto"/>
        <w:ind w:left="1446" w:firstLine="681"/>
      </w:pPr>
      <w:r w:rsidRPr="00577745">
        <w:t xml:space="preserve">   </w:t>
      </w:r>
      <w:r w:rsidR="003A2C23" w:rsidRPr="00577745">
        <w:t>výše nabídkové ceny hodnocené nabídky</w:t>
      </w:r>
    </w:p>
    <w:p w14:paraId="43B8C978" w14:textId="07BCB2CD" w:rsidR="003A2C23" w:rsidRDefault="003A2C23" w:rsidP="00B77110">
      <w:pPr>
        <w:pStyle w:val="Text1-1"/>
        <w:numPr>
          <w:ilvl w:val="0"/>
          <w:numId w:val="0"/>
        </w:numPr>
        <w:spacing w:before="240"/>
        <w:ind w:left="737"/>
      </w:pPr>
      <w:r w:rsidRPr="00577745">
        <w:t xml:space="preserve">Takto získaný počet bodů bude vynásoben koeficientem </w:t>
      </w:r>
      <w:r w:rsidR="006843A3" w:rsidRPr="00577745">
        <w:t>0,70</w:t>
      </w:r>
      <w:r w:rsidRPr="00577745">
        <w:t xml:space="preserve"> (tj. váhou dílčího hodnotícího kritéria Nabídková cena) a následně matematicky zaokrouhlen</w:t>
      </w:r>
      <w:r>
        <w:t xml:space="preserve">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shd w:val="clear" w:color="auto" w:fill="auto"/>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shd w:val="clear" w:color="auto" w:fill="auto"/>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shd w:val="clear" w:color="auto" w:fill="auto"/>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B40C5A" w14:textId="0B6FD28F" w:rsidR="00242D96" w:rsidRPr="00577745" w:rsidRDefault="00242D96" w:rsidP="00320B33">
            <w:pPr>
              <w:rPr>
                <w:rFonts w:cs="Arial"/>
                <w:bCs/>
              </w:rPr>
            </w:pPr>
            <w:r w:rsidRPr="00577745">
              <w:rPr>
                <w:rFonts w:cs="Arial"/>
                <w:bCs/>
              </w:rPr>
              <w:t>TPI</w:t>
            </w:r>
          </w:p>
        </w:tc>
        <w:tc>
          <w:tcPr>
            <w:tcW w:w="3969" w:type="dxa"/>
            <w:tcBorders>
              <w:top w:val="single" w:sz="4" w:space="0" w:color="auto"/>
              <w:left w:val="nil"/>
              <w:bottom w:val="single" w:sz="4" w:space="0" w:color="auto"/>
              <w:right w:val="single" w:sz="4" w:space="0" w:color="auto"/>
            </w:tcBorders>
            <w:shd w:val="clear" w:color="auto" w:fill="auto"/>
            <w:hideMark/>
          </w:tcPr>
          <w:p w14:paraId="3A4ABF46" w14:textId="7BFC9365" w:rsidR="00242D96" w:rsidRPr="00577745" w:rsidRDefault="00242D96" w:rsidP="00103A92">
            <w:pPr>
              <w:jc w:val="both"/>
              <w:rPr>
                <w:rFonts w:cs="Arial"/>
                <w:bCs/>
                <w:strike/>
              </w:rPr>
            </w:pPr>
            <w:r w:rsidRPr="00577745">
              <w:rPr>
                <w:rFonts w:cs="Arial"/>
                <w:bCs/>
              </w:rPr>
              <w:t>zkušenost s plněním zakázky na technickou pomoc investorovi spočívající v plnění specifikace TPI s hodnotou zakázky na ve výši nejméně</w:t>
            </w:r>
            <w:r w:rsidRPr="00577745">
              <w:rPr>
                <w:rFonts w:cs="Arial"/>
                <w:b/>
                <w:bCs/>
              </w:rPr>
              <w:t xml:space="preserve"> 2 000 000 </w:t>
            </w:r>
            <w:r w:rsidRPr="00577745">
              <w:rPr>
                <w:rFonts w:cs="Arial"/>
                <w:b/>
              </w:rPr>
              <w:t>Kč</w:t>
            </w:r>
            <w:r w:rsidRPr="00577745">
              <w:rPr>
                <w:rFonts w:cs="Arial"/>
                <w:bCs/>
              </w:rPr>
              <w:t xml:space="preserve"> bez DPH a dokončené v posledních </w:t>
            </w:r>
            <w:r w:rsidR="009701ED" w:rsidRPr="00577745">
              <w:rPr>
                <w:rFonts w:cs="Arial"/>
                <w:bCs/>
              </w:rPr>
              <w:t>10</w:t>
            </w:r>
            <w:r w:rsidRPr="00577745">
              <w:rPr>
                <w:rFonts w:cs="Arial"/>
                <w:bCs/>
              </w:rPr>
              <w:t xml:space="preserve"> letech před zahájením zadávacího řízení, a to nad rámec kvalifikačního kritéria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9DFD0" w14:textId="77777777" w:rsidR="00E0557D" w:rsidRDefault="00E0557D" w:rsidP="00631EAA">
            <w:pPr>
              <w:rPr>
                <w:rFonts w:cs="Arial"/>
                <w:bCs/>
              </w:rPr>
            </w:pPr>
          </w:p>
          <w:p w14:paraId="6098AD87" w14:textId="6CAE7ACC" w:rsidR="00B77110" w:rsidRPr="00B77110" w:rsidRDefault="00D96B3F" w:rsidP="00631EAA">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4610B9" w14:textId="570154A6" w:rsidR="00B77110" w:rsidRPr="00B77110" w:rsidRDefault="00D148BC" w:rsidP="00D148BC">
            <w:pPr>
              <w:rPr>
                <w:rFonts w:cs="Arial"/>
                <w:bCs/>
              </w:rPr>
            </w:pPr>
            <w:r>
              <w:rPr>
                <w:rFonts w:cs="Arial"/>
                <w:bCs/>
              </w:rPr>
              <w:t>6</w:t>
            </w:r>
          </w:p>
        </w:tc>
      </w:tr>
      <w:tr w:rsidR="00B77110"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91680E" w14:textId="16AD8426" w:rsidR="00242D96" w:rsidRPr="00577745" w:rsidRDefault="009701ED" w:rsidP="00631EAA">
            <w:pPr>
              <w:rPr>
                <w:rFonts w:cs="Arial"/>
                <w:bCs/>
              </w:rPr>
            </w:pPr>
            <w:r w:rsidRPr="00577745">
              <w:rPr>
                <w:rFonts w:cs="Arial"/>
                <w:bCs/>
              </w:rPr>
              <w:t>z</w:t>
            </w:r>
            <w:r w:rsidR="00242D96" w:rsidRPr="00577745">
              <w:rPr>
                <w:rFonts w:cs="Arial"/>
                <w:bCs/>
              </w:rPr>
              <w:t>ástupce TPI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751E170" w14:textId="5BE266F1" w:rsidR="00242D96" w:rsidRPr="00577745" w:rsidRDefault="00242D96" w:rsidP="008024CD">
            <w:pPr>
              <w:jc w:val="both"/>
              <w:rPr>
                <w:rFonts w:cs="Arial"/>
                <w:bCs/>
              </w:rPr>
            </w:pPr>
            <w:r w:rsidRPr="00577745">
              <w:rPr>
                <w:rFonts w:cs="Arial"/>
                <w:bCs/>
              </w:rPr>
              <w:t xml:space="preserve">zkušenost s plněním zakázky na technickou pomoc investorovi spočívající v plnění specifikace TPI s hodnotou zakázky na ve výši </w:t>
            </w:r>
            <w:r w:rsidR="00460CCC" w:rsidRPr="00577745">
              <w:rPr>
                <w:rFonts w:cs="Arial"/>
                <w:bCs/>
              </w:rPr>
              <w:t xml:space="preserve">nejméně </w:t>
            </w:r>
            <w:r w:rsidRPr="00577745">
              <w:rPr>
                <w:rFonts w:cs="Arial"/>
                <w:b/>
                <w:bCs/>
              </w:rPr>
              <w:t xml:space="preserve">1 000 000 </w:t>
            </w:r>
            <w:r w:rsidRPr="00577745">
              <w:rPr>
                <w:rFonts w:cs="Arial"/>
                <w:b/>
              </w:rPr>
              <w:t>Kč</w:t>
            </w:r>
            <w:r w:rsidRPr="00577745">
              <w:rPr>
                <w:rFonts w:cs="Arial"/>
                <w:bCs/>
              </w:rPr>
              <w:t xml:space="preserve"> bez DPH a dokončené v posledních </w:t>
            </w:r>
            <w:r w:rsidR="009701ED" w:rsidRPr="00577745">
              <w:rPr>
                <w:rFonts w:cs="Arial"/>
                <w:bCs/>
              </w:rPr>
              <w:t>10</w:t>
            </w:r>
            <w:r w:rsidRPr="00577745">
              <w:rPr>
                <w:rFonts w:cs="Arial"/>
                <w:bCs/>
              </w:rPr>
              <w:t xml:space="preserve"> letech před zahájením zadávacího řízení, a to nad rámec kvalifikačního kritéria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1BB1" w14:textId="77777777" w:rsidR="00E0557D" w:rsidRDefault="00E0557D" w:rsidP="00631EAA">
            <w:pPr>
              <w:rPr>
                <w:rFonts w:cs="Arial"/>
                <w:bCs/>
              </w:rPr>
            </w:pPr>
          </w:p>
          <w:p w14:paraId="5B42655F" w14:textId="5E1E9E3B"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7C57" w14:textId="0D43E676" w:rsidR="00B77110" w:rsidRPr="00B77110" w:rsidRDefault="00B77110" w:rsidP="00D148BC">
            <w:pPr>
              <w:rPr>
                <w:rFonts w:cs="Arial"/>
                <w:bCs/>
              </w:rPr>
            </w:pPr>
            <w:r w:rsidRPr="00B77110">
              <w:rPr>
                <w:rFonts w:cs="Arial"/>
                <w:bCs/>
              </w:rPr>
              <w:t xml:space="preserve"> </w:t>
            </w:r>
            <w:r w:rsidR="00D148BC">
              <w:rPr>
                <w:rFonts w:cs="Arial"/>
                <w:bCs/>
              </w:rPr>
              <w:t>3</w:t>
            </w:r>
          </w:p>
        </w:tc>
      </w:tr>
    </w:tbl>
    <w:p w14:paraId="257FD4EA" w14:textId="77777777" w:rsidR="00E609A4" w:rsidRDefault="00E609A4" w:rsidP="00A80B49">
      <w:pPr>
        <w:pStyle w:val="Text1-1"/>
        <w:numPr>
          <w:ilvl w:val="0"/>
          <w:numId w:val="0"/>
        </w:numPr>
        <w:ind w:left="737"/>
        <w:rPr>
          <w:b/>
        </w:rPr>
      </w:pPr>
    </w:p>
    <w:p w14:paraId="0D563176" w14:textId="17940B3D"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776B23CA" w:rsidR="00B77110" w:rsidRDefault="00B77110" w:rsidP="00B77110">
      <w:pPr>
        <w:pStyle w:val="Text1-1"/>
        <w:numPr>
          <w:ilvl w:val="0"/>
          <w:numId w:val="0"/>
        </w:numPr>
        <w:ind w:left="737"/>
      </w:pPr>
      <w:r>
        <w:t>Dodavatel může u každé funkce člena odborného personálu dodavatele určit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0119AD72" w:rsidR="00A80B49" w:rsidRDefault="00A80B49" w:rsidP="00B77110">
      <w:pPr>
        <w:pStyle w:val="Text1-1"/>
        <w:numPr>
          <w:ilvl w:val="0"/>
          <w:numId w:val="0"/>
        </w:numPr>
        <w:ind w:left="737"/>
        <w:rPr>
          <w:rFonts w:cs="Arial"/>
          <w:bCs/>
        </w:rPr>
      </w:pPr>
      <w:r>
        <w:lastRenderedPageBreak/>
        <w:t xml:space="preserve">Pro odstranění pochybností zadavatel </w:t>
      </w:r>
      <w:r w:rsidRPr="00577745">
        <w:t>upřesňuje, že u</w:t>
      </w:r>
      <w:r w:rsidRPr="00577745">
        <w:rPr>
          <w:rFonts w:cs="Arial"/>
          <w:bCs/>
        </w:rPr>
        <w:t xml:space="preserve"> </w:t>
      </w:r>
      <w:r w:rsidR="001A6A55" w:rsidRPr="00577745">
        <w:rPr>
          <w:rFonts w:cs="Arial"/>
          <w:bCs/>
        </w:rPr>
        <w:t xml:space="preserve">všech požadovaných členů </w:t>
      </w:r>
      <w:r w:rsidRPr="00577745">
        <w:rPr>
          <w:rFonts w:cs="Arial"/>
          <w:bCs/>
        </w:rPr>
        <w:t>nemůže</w:t>
      </w:r>
      <w:r>
        <w:rPr>
          <w:rFonts w:cs="Arial"/>
          <w:bCs/>
        </w:rPr>
        <w:t xml:space="preserv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68ED87C3" w:rsidR="00B77110" w:rsidRDefault="00B77110" w:rsidP="00B77110">
      <w:pPr>
        <w:pStyle w:val="Text1-1"/>
        <w:numPr>
          <w:ilvl w:val="0"/>
          <w:numId w:val="0"/>
        </w:numPr>
        <w:ind w:left="737"/>
      </w:pPr>
      <w:r>
        <w:t xml:space="preserve">Doba </w:t>
      </w:r>
      <w:r w:rsidR="003A3F43">
        <w:t>10</w:t>
      </w:r>
      <w:r>
        <w:t xml:space="preserve">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poskytování, nikoliv pouze v průběhu posledních</w:t>
      </w:r>
      <w:r w:rsidR="00E609A4">
        <w:t xml:space="preserve">      </w:t>
      </w:r>
      <w:r w:rsidR="00FB114B" w:rsidRPr="00FB114B">
        <w:rPr>
          <w:b/>
          <w:bCs/>
        </w:rPr>
        <w:t>10</w:t>
      </w:r>
      <w:r w:rsidR="00FB114B">
        <w:t xml:space="preserve"> </w:t>
      </w:r>
      <w:r w:rsidR="005B3E86" w:rsidRPr="00446757">
        <w:t>let před zahájením zadávacího řízení</w:t>
      </w:r>
      <w:r>
        <w:t xml:space="preserve">. V případě, že byla zakázka součástí rozsáhlejšího plnění pro objednatele služby postačí, pokud je v uvedené době dokončeno plnění </w:t>
      </w:r>
      <w:r w:rsidR="005446A9">
        <w:t xml:space="preserve">naplňující definici hodnocené zkušenosti </w:t>
      </w:r>
      <w:r>
        <w:t xml:space="preserve">s tím, že zakázka jako celek dokončena není; zároveň však platí, že nestačí, </w:t>
      </w:r>
      <w:r w:rsidR="005B3E86">
        <w:t xml:space="preserve">(tj. nepovažuje se za plnění dokončené v požadované době) </w:t>
      </w:r>
      <w:r>
        <w:t xml:space="preserve">pokud je v posledních </w:t>
      </w:r>
      <w:r w:rsidR="003A3F43">
        <w:t>10</w:t>
      </w:r>
      <w:r>
        <w:t xml:space="preserve"> letech dokončena zakázka rozsáhlejšího plnění jako </w:t>
      </w:r>
      <w:r w:rsidRPr="005C36C2">
        <w:t>celek</w:t>
      </w:r>
      <w:r w:rsidR="005C36C2">
        <w:t>,</w:t>
      </w:r>
      <w:r w:rsidR="005B3E86" w:rsidRPr="005C36C2">
        <w:t xml:space="preserve"> </w:t>
      </w:r>
      <w:r w:rsidRPr="005C36C2">
        <w:t>a</w:t>
      </w:r>
      <w:r>
        <w:t xml:space="preserve">však plnění </w:t>
      </w:r>
      <w:r w:rsidR="005446A9">
        <w:t xml:space="preserve">naplňující definici hodnocené </w:t>
      </w:r>
      <w:r w:rsidR="00BE0913">
        <w:t xml:space="preserve">zkušenosti </w:t>
      </w:r>
      <w:r>
        <w:t>bylo dokončeno dříve než před</w:t>
      </w:r>
      <w:r w:rsidR="003A3F43">
        <w:t xml:space="preserve"> 10</w:t>
      </w:r>
      <w:r>
        <w:t xml:space="preserve"> lety. </w:t>
      </w:r>
      <w:r w:rsidR="009F3B3B">
        <w:t>Je-li referenční zakázka součástí rozsáhlejšího plnění pro téhož dodavatele</w:t>
      </w:r>
      <w:r w:rsidR="005C36C2">
        <w:t>,</w:t>
      </w:r>
      <w:r w:rsidR="009F3B3B">
        <w:t xml:space="preserve">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t xml:space="preserve">a v jakém časovém období byly tyto konkrétní části plnění </w:t>
      </w:r>
      <w:r w:rsidR="008A5E06">
        <w:t xml:space="preserve">odpovídající zadavatelem stanovené definici hodnocené zkušenosti </w:t>
      </w:r>
      <w:r>
        <w:t xml:space="preserve">dokončeny.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64F37D01"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0D1296">
        <w:t xml:space="preserve">úvodní strana dokumentace s </w:t>
      </w:r>
      <w:r>
        <w:t>popisov</w:t>
      </w:r>
      <w:r w:rsidR="000D1296">
        <w:t>ým</w:t>
      </w:r>
      <w:r>
        <w:t xml:space="preserve"> pole</w:t>
      </w:r>
      <w:r w:rsidR="000D1296">
        <w:t>m</w:t>
      </w:r>
      <w:r w:rsidR="00FE5726">
        <w:t>,</w:t>
      </w:r>
      <w:r>
        <w:t xml:space="preserve"> </w:t>
      </w:r>
      <w:r w:rsidR="00FE5726">
        <w:t>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 xml:space="preserve">zadavatel zjistí, že </w:t>
      </w:r>
      <w:r w:rsidR="00526554">
        <w:lastRenderedPageBreak/>
        <w:t>d</w:t>
      </w:r>
      <w:r w:rsidR="00580BF5">
        <w:t>odavatel předlož</w:t>
      </w:r>
      <w:r w:rsidR="00526554">
        <w:t>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19CA3B37" w:rsidR="00B77110" w:rsidRDefault="00B77110" w:rsidP="00B77110">
      <w:pPr>
        <w:pStyle w:val="Text1-1"/>
        <w:numPr>
          <w:ilvl w:val="0"/>
          <w:numId w:val="0"/>
        </w:numPr>
        <w:ind w:left="737"/>
      </w:pPr>
      <w:r>
        <w:t xml:space="preserve">Takto získaný počet bodů bude vynásoben </w:t>
      </w:r>
      <w:r w:rsidRPr="00577745">
        <w:t>koeficientem 0,</w:t>
      </w:r>
      <w:r w:rsidR="00D11C2E" w:rsidRPr="00577745">
        <w:t>3</w:t>
      </w:r>
      <w:r w:rsidRPr="00577745">
        <w:t xml:space="preserve">0 (tj. váhou dílčího hodnotícího kritéria </w:t>
      </w:r>
      <w:r w:rsidR="00574967" w:rsidRPr="00577745">
        <w:t>Z</w:t>
      </w:r>
      <w:r w:rsidRPr="00577745">
        <w:t>kušenosti vybraných členů odborného personálu</w:t>
      </w:r>
      <w:r>
        <w:t xml:space="preserve">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6" w:name="_Toc178766819"/>
      <w:r>
        <w:t>ZRUŠENÍ ZADÁVACÍHO ŘÍZENÍ</w:t>
      </w:r>
      <w:bookmarkEnd w:id="26"/>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7" w:name="_Toc178766820"/>
      <w:r>
        <w:t>UZAVŘENÍ SMLOUVY</w:t>
      </w:r>
      <w:bookmarkEnd w:id="27"/>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w:t>
      </w:r>
      <w:r w:rsidR="0037744B">
        <w:lastRenderedPageBreak/>
        <w:t xml:space="preserve">§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34C8F9E5" w14:textId="77777777" w:rsidR="00E609A4" w:rsidRDefault="00E609A4" w:rsidP="00E609A4">
      <w:pPr>
        <w:pStyle w:val="Text1-1"/>
        <w:numPr>
          <w:ilvl w:val="0"/>
          <w:numId w:val="0"/>
        </w:numPr>
        <w:ind w:left="737"/>
      </w:pPr>
    </w:p>
    <w:p w14:paraId="66BD7026" w14:textId="77777777" w:rsidR="003831C7" w:rsidRDefault="003831C7" w:rsidP="003831C7">
      <w:pPr>
        <w:pStyle w:val="Textbezslovn"/>
      </w:pPr>
      <w:r>
        <w:lastRenderedPageBreak/>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6E0467F" w:rsidR="0035531B" w:rsidRDefault="00572F04" w:rsidP="00572F04">
      <w:pPr>
        <w:pStyle w:val="Text1-1"/>
      </w:pPr>
      <w:r w:rsidRPr="00572F04">
        <w:t>Zadavatel u vybraného dodavatele ověří naplnění důvodu pro vyloučení podle § 48 odst. 7 ZZVZ. Vybraný dodavatel se sídlem v zahraničí, 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48B9C5EA"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w:t>
      </w:r>
      <w:r>
        <w:lastRenderedPageBreak/>
        <w:t>uzavřením smlouvy prostřednictvím jiné osoby, je povinen předložit veškeré doklady požadované dle čl</w:t>
      </w:r>
      <w:r w:rsidRPr="008D4C76">
        <w:t>. 8.9</w:t>
      </w:r>
      <w:r w:rsidR="00BF6E6C" w:rsidRPr="008D4C76">
        <w:t xml:space="preserve"> </w:t>
      </w:r>
      <w:r w:rsidRPr="008D4C76">
        <w:t xml:space="preserve">těchto </w:t>
      </w:r>
      <w:r>
        <w:t>Pokynů ve vztahu k této jiné osobě.</w:t>
      </w:r>
    </w:p>
    <w:p w14:paraId="187B794F" w14:textId="77777777" w:rsidR="0035531B" w:rsidRDefault="0035531B" w:rsidP="00B77C6D">
      <w:pPr>
        <w:pStyle w:val="Nadpis1-1"/>
      </w:pPr>
      <w:bookmarkStart w:id="28" w:name="_Toc178766821"/>
      <w:r>
        <w:t>OCHRANA INFORMACÍ</w:t>
      </w:r>
      <w:bookmarkEnd w:id="28"/>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Pr="00577745" w:rsidRDefault="00572F04" w:rsidP="00572F04">
      <w:pPr>
        <w:pStyle w:val="Text1-1"/>
      </w:pPr>
      <w:r w:rsidRPr="00577745">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rsidRPr="00577745">
        <w:t>.</w:t>
      </w:r>
    </w:p>
    <w:p w14:paraId="6009AEF6" w14:textId="77777777" w:rsidR="0035531B" w:rsidRPr="00577745" w:rsidRDefault="0035531B" w:rsidP="00564DDD">
      <w:pPr>
        <w:pStyle w:val="Nadpis1-1"/>
      </w:pPr>
      <w:bookmarkStart w:id="29" w:name="_Toc178766822"/>
      <w:r w:rsidRPr="00577745">
        <w:t>ZADÁVACÍ LHŮTA</w:t>
      </w:r>
      <w:r w:rsidR="00845C50" w:rsidRPr="00577745">
        <w:t xml:space="preserve"> </w:t>
      </w:r>
      <w:r w:rsidR="00092CC9" w:rsidRPr="00577745">
        <w:t>A</w:t>
      </w:r>
      <w:r w:rsidR="00845C50" w:rsidRPr="00577745">
        <w:t> </w:t>
      </w:r>
      <w:r w:rsidRPr="00577745">
        <w:t>JISTOTA ZA NABÍDKU</w:t>
      </w:r>
      <w:bookmarkEnd w:id="29"/>
    </w:p>
    <w:p w14:paraId="6E8A0614" w14:textId="7D9F4DCF" w:rsidR="0035531B" w:rsidRPr="00577745" w:rsidRDefault="00A965D3" w:rsidP="0035531B">
      <w:pPr>
        <w:pStyle w:val="Text1-1"/>
      </w:pPr>
      <w:r w:rsidRPr="00577745">
        <w:t>Zadávací l</w:t>
      </w:r>
      <w:r w:rsidR="0035531B" w:rsidRPr="00577745">
        <w:t xml:space="preserve">hůta, po kterou účastníci zadávacího řízení nesmí ze zadávacího řízení odstoupit, činí </w:t>
      </w:r>
      <w:r w:rsidR="0035531B" w:rsidRPr="00577745">
        <w:rPr>
          <w:b/>
        </w:rPr>
        <w:t>6 měsíců</w:t>
      </w:r>
      <w:r w:rsidR="0035531B" w:rsidRPr="00577745">
        <w:t xml:space="preserve"> od skončení lhůty pro podání nabídek. </w:t>
      </w:r>
    </w:p>
    <w:p w14:paraId="401830FD" w14:textId="4A628030" w:rsidR="0035531B" w:rsidRPr="00577745" w:rsidRDefault="0035531B" w:rsidP="00572F04">
      <w:pPr>
        <w:pStyle w:val="Text1-1"/>
      </w:pPr>
      <w:r w:rsidRPr="00577745">
        <w:t>Zadavatel</w:t>
      </w:r>
      <w:r w:rsidR="00092CC9" w:rsidRPr="00577745">
        <w:t xml:space="preserve"> v </w:t>
      </w:r>
      <w:r w:rsidRPr="00577745">
        <w:t>souladu</w:t>
      </w:r>
      <w:r w:rsidR="00845C50" w:rsidRPr="00577745">
        <w:t xml:space="preserve"> s </w:t>
      </w:r>
      <w:r w:rsidRPr="00577745">
        <w:t>§ 41 ZZVZ požaduje, aby účastníci</w:t>
      </w:r>
      <w:r w:rsidR="00BC6D2B" w:rsidRPr="00577745">
        <w:t xml:space="preserve"> k </w:t>
      </w:r>
      <w:r w:rsidRPr="00577745">
        <w:t>zajištění plnění svých povinností vyplývajících</w:t>
      </w:r>
      <w:r w:rsidR="0060115D" w:rsidRPr="00577745">
        <w:t xml:space="preserve"> z </w:t>
      </w:r>
      <w:r w:rsidRPr="00577745">
        <w:t>účasti</w:t>
      </w:r>
      <w:r w:rsidR="00092CC9" w:rsidRPr="00577745">
        <w:t xml:space="preserve"> v </w:t>
      </w:r>
      <w:r w:rsidRPr="00577745">
        <w:t xml:space="preserve">zadávacím řízení poskytli jistotu ve výši </w:t>
      </w:r>
      <w:r w:rsidR="008D4C76" w:rsidRPr="00577745">
        <w:rPr>
          <w:b/>
          <w:bCs/>
        </w:rPr>
        <w:t>200 000</w:t>
      </w:r>
      <w:r w:rsidRPr="00577745">
        <w:t xml:space="preserve"> </w:t>
      </w:r>
      <w:r w:rsidRPr="00577745">
        <w:rPr>
          <w:b/>
        </w:rPr>
        <w:t xml:space="preserve">Kč </w:t>
      </w:r>
      <w:r w:rsidRPr="00577745">
        <w:t xml:space="preserve">(slovy: </w:t>
      </w:r>
      <w:r w:rsidR="008D4C76" w:rsidRPr="00577745">
        <w:t>dvě stě tisíc korun</w:t>
      </w:r>
      <w:r w:rsidRPr="00577745">
        <w:t xml:space="preserve"> českých).</w:t>
      </w:r>
    </w:p>
    <w:p w14:paraId="7B1C4055" w14:textId="77777777" w:rsidR="0035531B" w:rsidRPr="00577745" w:rsidRDefault="0035531B" w:rsidP="0035531B">
      <w:pPr>
        <w:pStyle w:val="Text1-1"/>
      </w:pPr>
      <w:r w:rsidRPr="00577745">
        <w:t>Jistota bude poskytnuta</w:t>
      </w:r>
      <w:r w:rsidR="00092CC9" w:rsidRPr="00577745">
        <w:t xml:space="preserve"> v </w:t>
      </w:r>
      <w:r w:rsidRPr="00577745">
        <w:t xml:space="preserve">elektronické podobě formou: </w:t>
      </w:r>
    </w:p>
    <w:p w14:paraId="05DD08B3" w14:textId="77777777" w:rsidR="0035531B" w:rsidRPr="00577745" w:rsidRDefault="0035531B" w:rsidP="00564DDD">
      <w:pPr>
        <w:pStyle w:val="Odrka1-1"/>
      </w:pPr>
      <w:r w:rsidRPr="00577745">
        <w:t xml:space="preserve">složení peněžní částky na účet zadavatele („peněžní jistota“), nebo </w:t>
      </w:r>
    </w:p>
    <w:p w14:paraId="0BA36C69" w14:textId="77777777" w:rsidR="0035531B" w:rsidRDefault="0035531B" w:rsidP="00564DDD">
      <w:pPr>
        <w:pStyle w:val="Odrka1-1"/>
      </w:pPr>
      <w:r w:rsidRPr="00577745">
        <w:t>bankovní záruky ve prospěch zadavatele, nebo</w:t>
      </w:r>
      <w:r>
        <w:t xml:space="preserve"> </w:t>
      </w:r>
    </w:p>
    <w:p w14:paraId="1782A029" w14:textId="77777777" w:rsidR="0035531B" w:rsidRDefault="0035531B" w:rsidP="00564DDD">
      <w:pPr>
        <w:pStyle w:val="Odrka1-1"/>
      </w:pPr>
      <w:r>
        <w:t>pojištění záruky ve prospěch zadavatele.</w:t>
      </w:r>
    </w:p>
    <w:p w14:paraId="0946F839" w14:textId="025569A5" w:rsidR="0035531B" w:rsidRDefault="0035531B" w:rsidP="0035531B">
      <w:pPr>
        <w:pStyle w:val="Text1-1"/>
      </w:pPr>
      <w:r>
        <w:t>Jistota ve formě složení peněžní částky na účet zadavatele musí být připsána na účet zadavatele ve lhůtě pro podání nabídek. Potřebné údaje pro složení peněžní jistoty na účet zadavatele jsou následující:</w:t>
      </w:r>
      <w:r w:rsidR="00650F36">
        <w:t xml:space="preserve"> </w:t>
      </w:r>
      <w:r w:rsidR="00650F36" w:rsidRPr="00447A51">
        <w:rPr>
          <w:b/>
        </w:rPr>
        <w:t xml:space="preserve">č. </w:t>
      </w:r>
      <w:proofErr w:type="spellStart"/>
      <w:r w:rsidR="00650F36" w:rsidRPr="00447A51">
        <w:rPr>
          <w:b/>
        </w:rPr>
        <w:t>ú.</w:t>
      </w:r>
      <w:proofErr w:type="spellEnd"/>
      <w:r w:rsidR="00650F36" w:rsidRPr="00447A51">
        <w:t xml:space="preserve"> </w:t>
      </w:r>
      <w:r w:rsidR="00650F36" w:rsidRPr="00447A51">
        <w:rPr>
          <w:rFonts w:cstheme="minorHAnsi"/>
          <w:b/>
        </w:rPr>
        <w:t>30007-1908811/0710</w:t>
      </w:r>
      <w:r w:rsidR="00650F36" w:rsidRPr="00447A51">
        <w:rPr>
          <w:rFonts w:cstheme="minorHAnsi"/>
        </w:rPr>
        <w:t xml:space="preserve"> vedený u České národní banky, </w:t>
      </w:r>
      <w:r w:rsidR="00650F36" w:rsidRPr="00447A51">
        <w:rPr>
          <w:rFonts w:cstheme="minorHAnsi"/>
          <w:b/>
        </w:rPr>
        <w:t>variabilní symbol 5</w:t>
      </w:r>
      <w:r w:rsidR="00044848">
        <w:rPr>
          <w:rFonts w:cstheme="minorHAnsi"/>
          <w:b/>
        </w:rPr>
        <w:t>533520002</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30" w:name="_Toc59538672"/>
      <w:bookmarkStart w:id="31" w:name="_Toc61510465"/>
      <w:bookmarkStart w:id="32" w:name="_Toc178766823"/>
      <w:r>
        <w:lastRenderedPageBreak/>
        <w:t>SOCIÁLNĚ A ENVIRO</w:t>
      </w:r>
      <w:r w:rsidR="007C1CD8">
        <w:t>N</w:t>
      </w:r>
      <w:r>
        <w:t>MENTÁLNĚ ODPOVĚDNÉ ZADÁVÁNÍ, INOVACE</w:t>
      </w:r>
      <w:bookmarkEnd w:id="30"/>
      <w:bookmarkEnd w:id="31"/>
      <w:bookmarkEnd w:id="32"/>
    </w:p>
    <w:p w14:paraId="3A388A57" w14:textId="71983C06" w:rsidR="00423AD4" w:rsidRPr="00577745"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w:t>
      </w:r>
      <w:r w:rsidRPr="00577745">
        <w:t>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rsidRPr="00577745">
        <w:t xml:space="preserve">2001 </w:t>
      </w:r>
      <w:r w:rsidRPr="00577745">
        <w:t>Sb. o finanční kontrole ve veřejné správě</w:t>
      </w:r>
      <w:r w:rsidR="0054491F" w:rsidRPr="00577745">
        <w:t>, ve znění pozdějších předpisů</w:t>
      </w:r>
      <w:r w:rsidR="00CA466B" w:rsidRPr="00577745">
        <w:t>.</w:t>
      </w:r>
    </w:p>
    <w:p w14:paraId="261FFB7B" w14:textId="77777777" w:rsidR="00423AD4" w:rsidRPr="00577745" w:rsidRDefault="00423AD4" w:rsidP="00423AD4">
      <w:pPr>
        <w:pStyle w:val="Text1-1"/>
      </w:pPr>
      <w:r w:rsidRPr="00577745">
        <w:t>Zadavatel aplikuje v zadávacím řízení níže uvedené prvky odpovědného zadávání:</w:t>
      </w:r>
    </w:p>
    <w:p w14:paraId="33FF694A" w14:textId="43973A43" w:rsidR="00423AD4" w:rsidRPr="00577745" w:rsidRDefault="00423AD4" w:rsidP="00423AD4">
      <w:pPr>
        <w:pStyle w:val="Odrka1-1"/>
      </w:pPr>
      <w:r w:rsidRPr="00577745">
        <w:t>rovnocenné platební podmínky</w:t>
      </w:r>
      <w:r w:rsidR="008217CE" w:rsidRPr="00577745">
        <w:t xml:space="preserve"> v rámci dodavatelského řetězce</w:t>
      </w:r>
    </w:p>
    <w:p w14:paraId="6876F9EC" w14:textId="167D63E9" w:rsidR="00423AD4" w:rsidRPr="00577745" w:rsidRDefault="00423AD4" w:rsidP="00423AD4">
      <w:pPr>
        <w:pStyle w:val="Odrka1-1"/>
      </w:pPr>
      <w:r w:rsidRPr="00577745">
        <w:t xml:space="preserve">porady </w:t>
      </w:r>
      <w:r w:rsidR="00302811" w:rsidRPr="00577745">
        <w:t xml:space="preserve">a jednání </w:t>
      </w:r>
      <w:r w:rsidRPr="00577745">
        <w:t>veden</w:t>
      </w:r>
      <w:r w:rsidR="00302811" w:rsidRPr="00577745">
        <w:t>á</w:t>
      </w:r>
      <w:r w:rsidRPr="00577745">
        <w:t xml:space="preserve"> primárně distančním způsobem</w:t>
      </w:r>
    </w:p>
    <w:p w14:paraId="23D25BD6" w14:textId="64D72B9B" w:rsidR="00423AD4" w:rsidRPr="00577745" w:rsidRDefault="00423AD4" w:rsidP="006A6DF0">
      <w:pPr>
        <w:pStyle w:val="Text1-1"/>
      </w:pPr>
      <w:r w:rsidRPr="00577745">
        <w:t>Výše uvedené prvky odpovědného zadávání a povinnosti dodavatele s nimi spojené zadavatel stanovil v</w:t>
      </w:r>
      <w:r w:rsidR="00980909" w:rsidRPr="00577745">
        <w:t xml:space="preserve"> </w:t>
      </w:r>
      <w:r w:rsidRPr="00577745">
        <w:t>ustanoveních článku 4</w:t>
      </w:r>
      <w:r w:rsidR="00980909" w:rsidRPr="00577745">
        <w:t>.</w:t>
      </w:r>
      <w:r w:rsidR="00B04F7C" w:rsidRPr="00577745">
        <w:t>5</w:t>
      </w:r>
      <w:r w:rsidR="00980909" w:rsidRPr="00577745">
        <w:t xml:space="preserve"> </w:t>
      </w:r>
      <w:r w:rsidRPr="00577745">
        <w:t>závazného vzoru smlouvy, který je dílem 2 zadávací dokumentace</w:t>
      </w:r>
      <w:r w:rsidR="00980909" w:rsidRPr="00577745">
        <w:t>.</w:t>
      </w:r>
    </w:p>
    <w:p w14:paraId="7FD7782A" w14:textId="6A8C2FA1" w:rsidR="004D33A0" w:rsidRDefault="004D33A0" w:rsidP="004D33A0">
      <w:pPr>
        <w:pStyle w:val="Nadpis1-1"/>
        <w:jc w:val="both"/>
      </w:pPr>
      <w:bookmarkStart w:id="33" w:name="_Toc102380477"/>
      <w:bookmarkStart w:id="34" w:name="_Toc103683200"/>
      <w:bookmarkStart w:id="35" w:name="_Toc103932243"/>
      <w:bookmarkStart w:id="36" w:name="_Toc178766824"/>
      <w:r w:rsidRPr="00577745">
        <w:t>Další zadávací podmínky v návaznosti na</w:t>
      </w:r>
      <w:r>
        <w:t xml:space="preserve"> </w:t>
      </w:r>
      <w:bookmarkEnd w:id="33"/>
      <w:bookmarkEnd w:id="34"/>
      <w:bookmarkEnd w:id="35"/>
      <w:r w:rsidR="00CC7F60">
        <w:t>MEZINÁRODNÍ sankce, zákaz zadání veřejné zakázky</w:t>
      </w:r>
      <w:bookmarkEnd w:id="36"/>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501FAD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jen </w:t>
      </w:r>
      <w:r w:rsidRPr="00DA0D67">
        <w:t>„Nařízení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CC7F60">
        <w:t xml:space="preserve">článku </w:t>
      </w:r>
      <w:r>
        <w:t xml:space="preserve">7 </w:t>
      </w:r>
      <w:r w:rsidR="00CC7F60" w:rsidRPr="004A650A">
        <w:t>písm. a) až d)</w:t>
      </w:r>
      <w:r w:rsidR="00CC7F60">
        <w:t>, článku</w:t>
      </w:r>
      <w:r>
        <w:t xml:space="preserve"> 8, čl. 10 písm. b) až f) a písm. h) až j) směrnice 2014/24/EU, článku 18, čl. 21 písm. b) až e) a písm. g</w:t>
      </w:r>
      <w:r w:rsidR="00CC7F60">
        <w:t>)</w:t>
      </w:r>
      <w:r>
        <w:t xml:space="preserve"> až i), článků 29 a 30 směrnice 2014/25/EU a čl. 13 písm. a) až d), f) až h) a j) směrnice 2009/81/EC</w:t>
      </w:r>
      <w:r w:rsidR="00CC7F60">
        <w:t xml:space="preserve"> </w:t>
      </w:r>
      <w:r w:rsidR="00CC7F60" w:rsidRPr="004A650A">
        <w:t>a hlavy VII na</w:t>
      </w:r>
      <w:r w:rsidR="00CC7F60" w:rsidRPr="004A650A">
        <w:rPr>
          <w:rFonts w:hint="eastAsia"/>
        </w:rPr>
        <w:t>ří</w:t>
      </w:r>
      <w:r w:rsidR="00CC7F60" w:rsidRPr="004A650A">
        <w:t>zení Evropského parlamentu a Rady (EU, Euratom) 2018/1046 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w:t>
      </w:r>
      <w:r>
        <w:lastRenderedPageBreak/>
        <w:t xml:space="preserve">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37" w:name="_Toc178766825"/>
      <w:r>
        <w:t>PŘÍLOHY TĚCHTO POKYNŮ</w:t>
      </w:r>
      <w:bookmarkEnd w:id="37"/>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464B4C1E" w14:textId="77777777" w:rsidR="00F400BF" w:rsidRDefault="00F400BF" w:rsidP="00564DDD">
      <w:pPr>
        <w:pStyle w:val="Textbezslovn"/>
        <w:spacing w:after="0"/>
      </w:pPr>
    </w:p>
    <w:p w14:paraId="10C6932D" w14:textId="77777777" w:rsidR="00F400BF" w:rsidRDefault="00F400BF" w:rsidP="00564DDD">
      <w:pPr>
        <w:pStyle w:val="Textbezslovn"/>
        <w:spacing w:after="0"/>
      </w:pPr>
    </w:p>
    <w:p w14:paraId="7DE1387E" w14:textId="1C33F83A" w:rsidR="0035531B" w:rsidRDefault="0035531B" w:rsidP="00564DDD">
      <w:pPr>
        <w:pStyle w:val="Textbezslovn"/>
        <w:spacing w:after="0"/>
      </w:pPr>
      <w:r>
        <w:lastRenderedPageBreak/>
        <w:t xml:space="preserve">V </w:t>
      </w:r>
      <w:r w:rsidR="00F400BF">
        <w:t>Olomouci</w:t>
      </w:r>
      <w:r>
        <w:t xml:space="preserv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26D3A24A" w14:textId="77777777" w:rsidR="00F400BF" w:rsidRPr="00A46673" w:rsidRDefault="00F400BF" w:rsidP="00F400BF">
      <w:pPr>
        <w:pStyle w:val="Textbezslovn"/>
        <w:spacing w:after="0"/>
        <w:rPr>
          <w:rStyle w:val="Tun"/>
          <w:b w:val="0"/>
          <w:bCs/>
        </w:rPr>
      </w:pPr>
      <w:r w:rsidRPr="00A46673">
        <w:rPr>
          <w:rStyle w:val="Tun"/>
          <w:b w:val="0"/>
          <w:bCs/>
        </w:rPr>
        <w:t>Ing. Miroslav Bocák</w:t>
      </w:r>
      <w:r w:rsidRPr="00A46673">
        <w:rPr>
          <w:rStyle w:val="Tun"/>
          <w:b w:val="0"/>
          <w:bCs/>
        </w:rPr>
        <w:tab/>
      </w:r>
      <w:r w:rsidRPr="00A46673">
        <w:rPr>
          <w:rStyle w:val="Tun"/>
          <w:b w:val="0"/>
          <w:bCs/>
        </w:rPr>
        <w:tab/>
      </w:r>
      <w:r w:rsidRPr="00A46673">
        <w:rPr>
          <w:rStyle w:val="Tun"/>
          <w:b w:val="0"/>
          <w:bCs/>
        </w:rPr>
        <w:tab/>
      </w:r>
      <w:r w:rsidRPr="00A46673">
        <w:rPr>
          <w:rStyle w:val="Tun"/>
          <w:b w:val="0"/>
          <w:bCs/>
        </w:rPr>
        <w:tab/>
      </w:r>
      <w:r w:rsidRPr="00A46673">
        <w:rPr>
          <w:rStyle w:val="Tun"/>
          <w:b w:val="0"/>
          <w:bCs/>
        </w:rPr>
        <w:tab/>
      </w:r>
    </w:p>
    <w:p w14:paraId="2005ACAE" w14:textId="77777777" w:rsidR="00F400BF" w:rsidRDefault="00F400BF" w:rsidP="00F400BF">
      <w:pPr>
        <w:pStyle w:val="Textbezslovn"/>
        <w:spacing w:after="0"/>
      </w:pPr>
      <w:r w:rsidRPr="00CB6984">
        <w:t>ředitel organizační jednotky</w:t>
      </w:r>
    </w:p>
    <w:p w14:paraId="14BE40BE" w14:textId="77777777" w:rsidR="00F400BF" w:rsidRDefault="00F400BF" w:rsidP="00F400BF">
      <w:pPr>
        <w:pStyle w:val="Textbezslovn"/>
        <w:spacing w:after="0"/>
      </w:pPr>
      <w:r w:rsidRPr="00CB6984">
        <w:t>Stavební správa východ,</w:t>
      </w:r>
    </w:p>
    <w:p w14:paraId="12B786BB" w14:textId="6ACC98FF" w:rsidR="000751BA" w:rsidRDefault="00F400BF" w:rsidP="00F400BF">
      <w:pPr>
        <w:pStyle w:val="Textbezslovn"/>
        <w:spacing w:after="0"/>
        <w:rPr>
          <w:rFonts w:asciiTheme="majorHAnsi" w:hAnsiTheme="majorHAnsi"/>
          <w:b/>
          <w:caps/>
          <w:sz w:val="22"/>
        </w:rPr>
      </w:pPr>
      <w:r>
        <w:t>Správa železn</w:t>
      </w:r>
      <w:r w:rsidRPr="00683BBB">
        <w:t>ic</w:t>
      </w:r>
      <w:r>
        <w:t xml:space="preserve">, státní organizace </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3"/>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208E3DD1" w:rsidR="006A540D" w:rsidRDefault="006A540D" w:rsidP="006A540D">
      <w:pPr>
        <w:pStyle w:val="Textbezslovn"/>
        <w:ind w:left="0"/>
      </w:pPr>
      <w:r w:rsidRPr="006A6AF2">
        <w:t xml:space="preserve">Řádně jsme </w:t>
      </w:r>
      <w:r w:rsidRPr="00577745">
        <w:t xml:space="preserve">se seznámili se zněním zadávacích podmínek veřejné zakázky s názvem </w:t>
      </w:r>
      <w:r w:rsidR="00C554CA" w:rsidRPr="00577745">
        <w:rPr>
          <w:b/>
          <w:bCs/>
        </w:rPr>
        <w:t>„Modernizace železničního uzlu Česká Třebová“</w:t>
      </w:r>
      <w:r w:rsidR="00C554CA" w:rsidRPr="00577745">
        <w:t xml:space="preserve"> </w:t>
      </w:r>
      <w:r w:rsidRPr="00577745">
        <w:t>a podáním této nabídky akceptujeme vzorovou Smlouvu o dílo a všechny obchodní, technické a</w:t>
      </w:r>
      <w:r w:rsidRPr="006A6AF2">
        <w:t xml:space="preserve">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4"/>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27009F48"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14E2A7E5"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w:t>
            </w:r>
            <w:r w:rsidRPr="00193EC1">
              <w:rPr>
                <w:b/>
                <w:strike/>
              </w:rPr>
              <w:t xml:space="preserve"> </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7FA29317" w:rsidR="0079069D" w:rsidRPr="00193EC1" w:rsidRDefault="0079069D" w:rsidP="00AB6916">
            <w:pPr>
              <w:jc w:val="center"/>
              <w:cnfStyle w:val="100000000000" w:firstRow="1" w:lastRow="0" w:firstColumn="0" w:lastColumn="0" w:oddVBand="0" w:evenVBand="0" w:oddHBand="0" w:evenHBand="0" w:firstRowFirstColumn="0" w:firstRowLastColumn="0" w:lastRowFirstColumn="0" w:lastRowLastColumn="0"/>
              <w:rPr>
                <w:b/>
                <w:strike/>
                <w:sz w:val="16"/>
                <w:szCs w:val="16"/>
              </w:rPr>
            </w:pP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2B9E44A6"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 xml:space="preserve">Cena významné služby, kterou dodavatel poskytl** za posledních </w:t>
            </w:r>
            <w:r w:rsidR="006247F9">
              <w:rPr>
                <w:b/>
              </w:rPr>
              <w:t>10</w:t>
            </w:r>
            <w:r w:rsidRPr="002D5F95">
              <w:rPr>
                <w:b/>
              </w:rPr>
              <w:t xml:space="preserve"> let v Kč*** bez DPH</w:t>
            </w:r>
          </w:p>
          <w:p w14:paraId="09CF9652" w14:textId="6DE361D7"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(cena</w:t>
            </w:r>
            <w:r w:rsidR="00A46673">
              <w:rPr>
                <w:b/>
              </w:rPr>
              <w:t xml:space="preserve"> TPI</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5"/>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693ED3EE" w:rsidR="0035531B" w:rsidRDefault="00543F07" w:rsidP="00EF5751">
      <w:pPr>
        <w:pStyle w:val="Odstavec1-1a"/>
        <w:numPr>
          <w:ilvl w:val="0"/>
          <w:numId w:val="10"/>
        </w:numPr>
      </w:pPr>
      <w:r w:rsidRPr="00543F07">
        <w:rPr>
          <w:b/>
        </w:rPr>
        <w:t xml:space="preserve">Zkušenosti </w:t>
      </w:r>
      <w:r w:rsidRPr="00543F07">
        <w:t>s plněním zakázek u funkce</w:t>
      </w:r>
      <w:r w:rsidR="00DF5FCC">
        <w:t xml:space="preserve"> vedoucí TPI</w:t>
      </w:r>
      <w:r w:rsidRPr="00543F07">
        <w:rPr>
          <w:b/>
        </w:rPr>
        <w:t xml:space="preserve"> za účelem prokázání kvalifikace </w:t>
      </w:r>
      <w:r w:rsidRPr="00543F07">
        <w:t>(u ostatních osob se tabulka proškrtne nebo nevyplní)</w:t>
      </w:r>
      <w:r w:rsidR="00307641">
        <w:rPr>
          <w:rStyle w:val="Znakapoznpodarou"/>
        </w:rPr>
        <w:footnoteReference w:id="6"/>
      </w:r>
      <w:r w:rsidR="0035531B">
        <w:t>:</w:t>
      </w:r>
    </w:p>
    <w:p w14:paraId="3B2E4A94" w14:textId="7F13FB98" w:rsidR="00EF5751" w:rsidRDefault="00EF5751" w:rsidP="00EF5751">
      <w:pPr>
        <w:pStyle w:val="Odstavec1-1a"/>
        <w:ind w:left="1077"/>
      </w:pPr>
      <w:r>
        <w:rPr>
          <w:b/>
        </w:rPr>
        <w:lastRenderedPageBreak/>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5F1C65E0" w:rsidR="00452F69" w:rsidRPr="00833899" w:rsidRDefault="00543F07" w:rsidP="00307641">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sidR="0079069D">
              <w:rPr>
                <w:sz w:val="16"/>
                <w:szCs w:val="16"/>
              </w:rPr>
              <w:t xml:space="preserve"> </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5F7D3BAF" w:rsidR="00C6339C" w:rsidRPr="00543F07" w:rsidRDefault="00C6339C" w:rsidP="009E1958">
            <w:pPr>
              <w:rPr>
                <w:sz w:val="16"/>
                <w:szCs w:val="16"/>
              </w:rPr>
            </w:pPr>
            <w:r w:rsidRPr="0042061D">
              <w:rPr>
                <w:sz w:val="16"/>
                <w:szCs w:val="16"/>
              </w:rPr>
              <w:t>Cena zakázky v Kč bez DPH, resp. té části plnění zakázky</w:t>
            </w:r>
            <w:r w:rsidR="00DF5FCC">
              <w:rPr>
                <w:sz w:val="16"/>
                <w:szCs w:val="16"/>
              </w:rPr>
              <w:t xml:space="preserve">, </w:t>
            </w:r>
            <w:r w:rsidR="00DF5FCC" w:rsidRPr="0042061D">
              <w:rPr>
                <w:sz w:val="16"/>
                <w:szCs w:val="16"/>
              </w:rPr>
              <w:t>kter</w:t>
            </w:r>
            <w:r w:rsidR="00DF5FCC">
              <w:rPr>
                <w:sz w:val="16"/>
                <w:szCs w:val="16"/>
              </w:rPr>
              <w:t>á</w:t>
            </w:r>
            <w:r w:rsidR="00DF5FCC" w:rsidRPr="0042061D">
              <w:rPr>
                <w:sz w:val="16"/>
                <w:szCs w:val="16"/>
              </w:rPr>
              <w:t xml:space="preserve"> obsahově odpovídá zadavatelem stanovené </w:t>
            </w:r>
            <w:r w:rsidR="00DF5FCC">
              <w:rPr>
                <w:sz w:val="16"/>
                <w:szCs w:val="16"/>
              </w:rPr>
              <w:t>definici</w:t>
            </w:r>
            <w:r w:rsidR="00DF5FCC" w:rsidRPr="0042061D">
              <w:rPr>
                <w:sz w:val="16"/>
                <w:szCs w:val="16"/>
              </w:rPr>
              <w:t xml:space="preserve"> </w:t>
            </w:r>
            <w:r w:rsidR="00DF5FCC" w:rsidRPr="00543F07">
              <w:rPr>
                <w:sz w:val="16"/>
                <w:szCs w:val="16"/>
              </w:rPr>
              <w:t xml:space="preserve">požadované </w:t>
            </w:r>
            <w:proofErr w:type="gramStart"/>
            <w:r w:rsidR="00DF5FCC">
              <w:rPr>
                <w:sz w:val="16"/>
                <w:szCs w:val="16"/>
              </w:rPr>
              <w:t xml:space="preserve">zkušenosti; </w:t>
            </w:r>
            <w:r w:rsidR="0033063F">
              <w:rPr>
                <w:sz w:val="16"/>
                <w:szCs w:val="16"/>
              </w:rPr>
              <w:t xml:space="preserve"> </w:t>
            </w:r>
            <w:r w:rsidR="00E33B76" w:rsidRPr="00193EC1">
              <w:rPr>
                <w:strike/>
                <w:sz w:val="16"/>
                <w:szCs w:val="16"/>
              </w:rPr>
              <w:t>)</w:t>
            </w:r>
            <w:proofErr w:type="gramEnd"/>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 xml:space="preserve">Objednatel zakázky (obch. firma/název a sídlo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110F3CA2" w:rsidR="00452F69" w:rsidRPr="00833899" w:rsidRDefault="00543F07" w:rsidP="00035828">
            <w:pPr>
              <w:rPr>
                <w:sz w:val="16"/>
                <w:szCs w:val="16"/>
              </w:rPr>
            </w:pPr>
            <w:r w:rsidRPr="00543F07">
              <w:rPr>
                <w:sz w:val="16"/>
                <w:szCs w:val="16"/>
              </w:rPr>
              <w:t xml:space="preserve">Termín dokončení zakázky, resp. té části plnění zakázky, </w:t>
            </w:r>
            <w:r w:rsidR="00DF5FCC" w:rsidRPr="0042061D">
              <w:rPr>
                <w:sz w:val="16"/>
                <w:szCs w:val="16"/>
              </w:rPr>
              <w:t>kter</w:t>
            </w:r>
            <w:r w:rsidR="00DF5FCC">
              <w:rPr>
                <w:sz w:val="16"/>
                <w:szCs w:val="16"/>
              </w:rPr>
              <w:t>á</w:t>
            </w:r>
            <w:r w:rsidR="00DF5FCC" w:rsidRPr="0042061D">
              <w:rPr>
                <w:sz w:val="16"/>
                <w:szCs w:val="16"/>
              </w:rPr>
              <w:t xml:space="preserve"> obsahově odpovídá zadavatelem stanovené </w:t>
            </w:r>
            <w:r w:rsidR="00DF5FCC">
              <w:rPr>
                <w:sz w:val="16"/>
                <w:szCs w:val="16"/>
              </w:rPr>
              <w:t>definici</w:t>
            </w:r>
            <w:r w:rsidR="00DF5FCC" w:rsidRPr="0042061D">
              <w:rPr>
                <w:sz w:val="16"/>
                <w:szCs w:val="16"/>
              </w:rPr>
              <w:t xml:space="preserve"> </w:t>
            </w:r>
            <w:r w:rsidR="00DF5FCC" w:rsidRPr="00543F07">
              <w:rPr>
                <w:sz w:val="16"/>
                <w:szCs w:val="16"/>
              </w:rPr>
              <w:t xml:space="preserve">požadované </w:t>
            </w:r>
            <w:r w:rsidR="00DF5FCC">
              <w:rPr>
                <w:sz w:val="16"/>
                <w:szCs w:val="16"/>
              </w:rPr>
              <w:t>zkušenosti, tj. výkon činnosti TPI</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6025829E" w:rsidR="00452F69" w:rsidRPr="00DF5FCC" w:rsidRDefault="0079069D" w:rsidP="00E33B76">
            <w:pPr>
              <w:rPr>
                <w:b w:val="0"/>
                <w:bCs/>
                <w:sz w:val="16"/>
                <w:szCs w:val="16"/>
              </w:rPr>
            </w:pPr>
            <w:r w:rsidRPr="00DF5FCC">
              <w:rPr>
                <w:b w:val="0"/>
                <w:bCs/>
                <w:sz w:val="16"/>
                <w:szCs w:val="16"/>
              </w:rPr>
              <w:t>Vykonávaná funkce/pozice a p</w:t>
            </w:r>
            <w:r w:rsidR="00543F07" w:rsidRPr="00DF5FCC">
              <w:rPr>
                <w:b w:val="0"/>
                <w:bCs/>
                <w:sz w:val="16"/>
                <w:szCs w:val="16"/>
              </w:rPr>
              <w:t>opis pracovních činností vykonávaných členem odb</w:t>
            </w:r>
            <w:r w:rsidR="00E33B76" w:rsidRPr="00DF5FCC">
              <w:rPr>
                <w:b w:val="0"/>
                <w:bCs/>
                <w:sz w:val="16"/>
                <w:szCs w:val="16"/>
              </w:rPr>
              <w:t>orného</w:t>
            </w:r>
            <w:r w:rsidR="00543F07" w:rsidRPr="00DF5FCC">
              <w:rPr>
                <w:b w:val="0"/>
                <w:bCs/>
                <w:sz w:val="16"/>
                <w:szCs w:val="16"/>
              </w:rPr>
              <w:t xml:space="preserve"> </w:t>
            </w:r>
            <w:proofErr w:type="gramStart"/>
            <w:r w:rsidR="00543F07" w:rsidRPr="00DF5FCC">
              <w:rPr>
                <w:b w:val="0"/>
                <w:bCs/>
                <w:sz w:val="16"/>
                <w:szCs w:val="16"/>
              </w:rPr>
              <w:t>personálu - v</w:t>
            </w:r>
            <w:proofErr w:type="gramEnd"/>
            <w:r w:rsidR="00543F07" w:rsidRPr="00DF5FCC">
              <w:rPr>
                <w:b w:val="0"/>
                <w:bCs/>
                <w:sz w:val="16"/>
                <w:szCs w:val="16"/>
              </w:rPr>
              <w:t xml:space="preserve"> detailu potřebném pro ověření splnění požadavků</w:t>
            </w:r>
          </w:p>
        </w:tc>
        <w:tc>
          <w:tcPr>
            <w:tcW w:w="2835" w:type="dxa"/>
            <w:tcBorders>
              <w:top w:val="single" w:sz="2" w:space="0" w:color="auto"/>
            </w:tcBorders>
          </w:tcPr>
          <w:p w14:paraId="237F6DE6" w14:textId="77777777" w:rsidR="00452F69" w:rsidRPr="00DF5FCC" w:rsidRDefault="00452F69" w:rsidP="00307641">
            <w:pPr>
              <w:cnfStyle w:val="010000000000" w:firstRow="0" w:lastRow="1" w:firstColumn="0" w:lastColumn="0" w:oddVBand="0" w:evenVBand="0" w:oddHBand="0" w:evenHBand="0" w:firstRowFirstColumn="0" w:firstRowLastColumn="0" w:lastRowFirstColumn="0" w:lastRowLastColumn="0"/>
              <w:rPr>
                <w:b w:val="0"/>
                <w:bCs/>
                <w:sz w:val="16"/>
                <w:szCs w:val="16"/>
              </w:rPr>
            </w:pPr>
            <w:r w:rsidRPr="00DF5FCC">
              <w:rPr>
                <w:b w:val="0"/>
                <w:bCs/>
                <w:sz w:val="16"/>
                <w:szCs w:val="16"/>
                <w:highlight w:val="yellow"/>
              </w:rPr>
              <w:t>[DOPLNÍ DODAVATEL]</w:t>
            </w:r>
          </w:p>
        </w:tc>
      </w:tr>
    </w:tbl>
    <w:p w14:paraId="5C17F673" w14:textId="468BF0A1" w:rsidR="0035531B" w:rsidRPr="00833899" w:rsidRDefault="006F29D2" w:rsidP="00474F4D">
      <w:pPr>
        <w:pStyle w:val="Textbezslovn"/>
        <w:ind w:left="0"/>
      </w:pPr>
      <w:r>
        <w:tab/>
      </w:r>
    </w:p>
    <w:p w14:paraId="1E567558" w14:textId="1095BA7E" w:rsidR="0035531B" w:rsidRPr="001950C2" w:rsidRDefault="0035531B" w:rsidP="00867F78">
      <w:pPr>
        <w:pStyle w:val="Odstavec1-1a"/>
        <w:numPr>
          <w:ilvl w:val="0"/>
          <w:numId w:val="10"/>
        </w:numPr>
      </w:pPr>
      <w:r w:rsidRPr="00452F69">
        <w:rPr>
          <w:b/>
        </w:rPr>
        <w:t>Odborná způsobilost</w:t>
      </w:r>
      <w:r>
        <w:t xml:space="preserve"> podle zvláštních právních předpisů: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7"/>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8"/>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52C7A450" w:rsidR="00746A3A" w:rsidRPr="00833899" w:rsidRDefault="00746A3A" w:rsidP="00294DE2">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Pr>
                <w:sz w:val="16"/>
                <w:szCs w:val="16"/>
              </w:rPr>
              <w:t xml:space="preserve"> relevantních pro hodnocení </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4FF76655" w:rsidR="00746A3A" w:rsidRPr="00543F07" w:rsidRDefault="00746A3A" w:rsidP="009E1958">
            <w:pPr>
              <w:rPr>
                <w:sz w:val="16"/>
                <w:szCs w:val="16"/>
              </w:rPr>
            </w:pPr>
            <w:r w:rsidRPr="0042061D">
              <w:rPr>
                <w:sz w:val="16"/>
                <w:szCs w:val="16"/>
              </w:rPr>
              <w:t>Cena zakázky v Kč bez DPH, resp. té části plnění zakázky</w:t>
            </w:r>
            <w:r w:rsidR="004D5F89" w:rsidRPr="0042061D">
              <w:rPr>
                <w:sz w:val="16"/>
                <w:szCs w:val="16"/>
              </w:rPr>
              <w:t xml:space="preserve"> kter</w:t>
            </w:r>
            <w:r w:rsidR="004D5F89">
              <w:rPr>
                <w:sz w:val="16"/>
                <w:szCs w:val="16"/>
              </w:rPr>
              <w:t>á</w:t>
            </w:r>
            <w:r w:rsidR="004D5F89" w:rsidRPr="0042061D">
              <w:rPr>
                <w:sz w:val="16"/>
                <w:szCs w:val="16"/>
              </w:rPr>
              <w:t xml:space="preserve"> obsahově odpovídá zadavatelem stanovené </w:t>
            </w:r>
            <w:r w:rsidR="004D5F89">
              <w:rPr>
                <w:sz w:val="16"/>
                <w:szCs w:val="16"/>
              </w:rPr>
              <w:t>definici</w:t>
            </w:r>
            <w:r w:rsidR="004D5F89" w:rsidRPr="0042061D">
              <w:rPr>
                <w:sz w:val="16"/>
                <w:szCs w:val="16"/>
              </w:rPr>
              <w:t xml:space="preserve"> </w:t>
            </w:r>
            <w:r w:rsidR="004D5F89" w:rsidRPr="00543F07">
              <w:rPr>
                <w:sz w:val="16"/>
                <w:szCs w:val="16"/>
              </w:rPr>
              <w:t xml:space="preserve">požadované </w:t>
            </w:r>
            <w:r w:rsidR="004D5F89">
              <w:rPr>
                <w:sz w:val="16"/>
                <w:szCs w:val="16"/>
              </w:rPr>
              <w:t xml:space="preserve">zkušenosti; </w:t>
            </w:r>
            <w:r w:rsidR="00573182">
              <w:rPr>
                <w:sz w:val="16"/>
                <w:szCs w:val="16"/>
              </w:rPr>
              <w:t xml:space="preserve"> </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4FCEA45B" w:rsidR="00746A3A" w:rsidRPr="00833899" w:rsidRDefault="00746A3A" w:rsidP="009E1958">
            <w:pPr>
              <w:rPr>
                <w:sz w:val="16"/>
                <w:szCs w:val="16"/>
              </w:rPr>
            </w:pPr>
            <w:r w:rsidRPr="00543F07">
              <w:rPr>
                <w:sz w:val="16"/>
                <w:szCs w:val="16"/>
              </w:rPr>
              <w:t>Termín dokončení zakázky, resp. té části plnění zakázky</w:t>
            </w:r>
            <w:r w:rsidR="004D5F89" w:rsidRPr="0042061D">
              <w:rPr>
                <w:sz w:val="16"/>
                <w:szCs w:val="16"/>
              </w:rPr>
              <w:t xml:space="preserve"> kter</w:t>
            </w:r>
            <w:r w:rsidR="004D5F89">
              <w:rPr>
                <w:sz w:val="16"/>
                <w:szCs w:val="16"/>
              </w:rPr>
              <w:t>á</w:t>
            </w:r>
            <w:r w:rsidR="004D5F89" w:rsidRPr="0042061D">
              <w:rPr>
                <w:sz w:val="16"/>
                <w:szCs w:val="16"/>
              </w:rPr>
              <w:t xml:space="preserve"> obsahově odpovídá zadavatelem stanovené </w:t>
            </w:r>
            <w:r w:rsidR="004D5F89">
              <w:rPr>
                <w:sz w:val="16"/>
                <w:szCs w:val="16"/>
              </w:rPr>
              <w:t>definici</w:t>
            </w:r>
            <w:r w:rsidR="004D5F89" w:rsidRPr="0042061D">
              <w:rPr>
                <w:sz w:val="16"/>
                <w:szCs w:val="16"/>
              </w:rPr>
              <w:t xml:space="preserve"> </w:t>
            </w:r>
            <w:r w:rsidR="004D5F89" w:rsidRPr="00543F07">
              <w:rPr>
                <w:sz w:val="16"/>
                <w:szCs w:val="16"/>
              </w:rPr>
              <w:t xml:space="preserve">požadované </w:t>
            </w:r>
            <w:proofErr w:type="gramStart"/>
            <w:r w:rsidR="004D5F89">
              <w:rPr>
                <w:sz w:val="16"/>
                <w:szCs w:val="16"/>
              </w:rPr>
              <w:t xml:space="preserve">zkušenosti; </w:t>
            </w:r>
            <w:r w:rsidR="005E24CB">
              <w:rPr>
                <w:sz w:val="16"/>
                <w:szCs w:val="16"/>
              </w:rPr>
              <w:t xml:space="preserve"> </w:t>
            </w:r>
            <w:r w:rsidRPr="0042061D">
              <w:rPr>
                <w:sz w:val="16"/>
                <w:szCs w:val="16"/>
              </w:rPr>
              <w:t xml:space="preserve"> </w:t>
            </w:r>
            <w:proofErr w:type="gramEnd"/>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proofErr w:type="gramStart"/>
            <w:r>
              <w:rPr>
                <w:b w:val="0"/>
                <w:sz w:val="16"/>
                <w:szCs w:val="16"/>
              </w:rPr>
              <w:t xml:space="preserve">dodavatele </w:t>
            </w:r>
            <w:r w:rsidRPr="0042061D">
              <w:rPr>
                <w:b w:val="0"/>
                <w:sz w:val="16"/>
                <w:szCs w:val="16"/>
              </w:rPr>
              <w:t>- v</w:t>
            </w:r>
            <w:proofErr w:type="gramEnd"/>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4023BEAC" w14:textId="5C998B68" w:rsidR="00307641" w:rsidRDefault="00C02436" w:rsidP="009B3A21">
      <w:pPr>
        <w:pStyle w:val="Textbezslovn"/>
        <w:ind w:left="0"/>
      </w:pPr>
      <w:r>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FE5726">
        <w:t>protokol o provedení díla</w:t>
      </w:r>
      <w:r w:rsidR="000D1296">
        <w:t xml:space="preserve">, </w:t>
      </w:r>
      <w:r w:rsidR="00FE5726">
        <w:t>či jiný alternativní doklad</w:t>
      </w:r>
      <w:r w:rsidRPr="003E611F">
        <w:t>).</w:t>
      </w:r>
      <w:r w:rsidR="009B3A21" w:rsidDel="009B3A21">
        <w:t xml:space="preserve"> </w:t>
      </w:r>
      <w:bookmarkEnd w:id="1"/>
      <w:bookmarkEnd w:id="2"/>
      <w:bookmarkEnd w:id="3"/>
      <w:bookmarkEnd w:id="4"/>
    </w:p>
    <w:p w14:paraId="138974C9" w14:textId="2DB713A4" w:rsidR="00D42474" w:rsidRDefault="00D42474"/>
    <w:p w14:paraId="2E1ECFEA" w14:textId="77777777" w:rsidR="00D42474" w:rsidRDefault="00D42474" w:rsidP="00D42474">
      <w:pPr>
        <w:pStyle w:val="Nadpisbezsl1-1"/>
      </w:pPr>
      <w:r>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9"/>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36495148"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w:t>
      </w:r>
      <w:r w:rsidRPr="00577745">
        <w:rPr>
          <w:rFonts w:eastAsia="Times New Roman" w:cs="Times New Roman"/>
          <w:lang w:eastAsia="cs-CZ"/>
        </w:rPr>
        <w:t xml:space="preserve">nabídku do nadlimitní veřejné zakázky s názvem </w:t>
      </w:r>
      <w:r w:rsidR="00C554CA" w:rsidRPr="00577745">
        <w:rPr>
          <w:rFonts w:eastAsia="Times New Roman" w:cs="Times New Roman"/>
          <w:b/>
          <w:bCs/>
          <w:lang w:eastAsia="cs-CZ"/>
        </w:rPr>
        <w:t>„</w:t>
      </w:r>
      <w:r w:rsidR="00C554CA" w:rsidRPr="00577745">
        <w:rPr>
          <w:b/>
          <w:bCs/>
        </w:rPr>
        <w:t>Modernizace železničního uzlu Česká Třebová“</w:t>
      </w:r>
      <w:r w:rsidRPr="00577745">
        <w:rPr>
          <w:rFonts w:eastAsia="Times New Roman" w:cs="Times New Roman"/>
          <w:lang w:eastAsia="cs-CZ"/>
        </w:rPr>
        <w:t>, (</w:t>
      </w:r>
      <w:r w:rsidRPr="00DF0EC8">
        <w:rPr>
          <w:rFonts w:eastAsia="Times New Roman" w:cs="Times New Roman"/>
          <w:lang w:eastAsia="cs-CZ"/>
        </w:rPr>
        <w:t>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506F" w14:textId="77777777" w:rsidR="0068321C" w:rsidRDefault="0068321C" w:rsidP="00962258">
      <w:pPr>
        <w:spacing w:after="0" w:line="240" w:lineRule="auto"/>
      </w:pPr>
      <w:r>
        <w:separator/>
      </w:r>
    </w:p>
  </w:endnote>
  <w:endnote w:type="continuationSeparator" w:id="0">
    <w:p w14:paraId="55C0C20A" w14:textId="77777777" w:rsidR="0068321C" w:rsidRDefault="0068321C"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shd w:val="clear" w:color="auto" w:fill="auto"/>
          <w:tcMar>
            <w:left w:w="0" w:type="dxa"/>
            <w:right w:w="0" w:type="dxa"/>
          </w:tcMar>
        </w:tcPr>
        <w:p w14:paraId="240F2DFD" w14:textId="77777777" w:rsidR="00B104FA" w:rsidRDefault="00B104FA" w:rsidP="00B8518B">
          <w:pPr>
            <w:pStyle w:val="Zpat"/>
          </w:pPr>
        </w:p>
      </w:tc>
      <w:tc>
        <w:tcPr>
          <w:tcW w:w="425" w:type="dxa"/>
          <w:shd w:val="clear" w:color="auto" w:fill="auto"/>
          <w:tcMar>
            <w:left w:w="0" w:type="dxa"/>
            <w:right w:w="0" w:type="dxa"/>
          </w:tcMar>
        </w:tcPr>
        <w:p w14:paraId="7564134E" w14:textId="77777777" w:rsidR="00B104FA" w:rsidRDefault="00B104FA" w:rsidP="00B8518B">
          <w:pPr>
            <w:pStyle w:val="Zpat"/>
          </w:pPr>
        </w:p>
      </w:tc>
      <w:tc>
        <w:tcPr>
          <w:tcW w:w="8505" w:type="dxa"/>
        </w:tcPr>
        <w:p w14:paraId="1B4593B8" w14:textId="00661BF2" w:rsidR="00B104FA" w:rsidRDefault="00B104FA" w:rsidP="00EB46E5">
          <w:pPr>
            <w:pStyle w:val="Zpat0"/>
          </w:pPr>
          <w:r w:rsidRPr="00C554CA">
            <w:t>„</w:t>
          </w:r>
          <w:r w:rsidR="00C554CA" w:rsidRPr="00C554CA">
            <w:t>Modernizace železničního uzlu Česká Třebová</w:t>
          </w:r>
          <w:r w:rsidRPr="00C554CA">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7B0B" w14:textId="77777777" w:rsidR="0068321C" w:rsidRDefault="0068321C" w:rsidP="00962258">
      <w:pPr>
        <w:spacing w:after="0" w:line="240" w:lineRule="auto"/>
      </w:pPr>
      <w:r>
        <w:separator/>
      </w:r>
    </w:p>
  </w:footnote>
  <w:footnote w:type="continuationSeparator" w:id="0">
    <w:p w14:paraId="7E72C6FD" w14:textId="77777777" w:rsidR="0068321C" w:rsidRDefault="0068321C" w:rsidP="00962258">
      <w:pPr>
        <w:spacing w:after="0" w:line="240" w:lineRule="auto"/>
      </w:pPr>
      <w:r>
        <w:continuationSeparator/>
      </w:r>
    </w:p>
  </w:footnote>
  <w:footnote w:id="1">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9">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7777777" w:rsidR="00B104FA" w:rsidRPr="00B8518B" w:rsidRDefault="00B104FA" w:rsidP="00523EA7">
          <w:pPr>
            <w:pStyle w:val="Zpat"/>
            <w:rPr>
              <w:rStyle w:val="slostrnky"/>
            </w:rPr>
          </w:pPr>
        </w:p>
      </w:tc>
      <w:tc>
        <w:tcPr>
          <w:tcW w:w="3458" w:type="dxa"/>
          <w:shd w:val="clear" w:color="auto" w:fill="auto"/>
          <w:tcMar>
            <w:top w:w="57" w:type="dxa"/>
            <w:left w:w="0" w:type="dxa"/>
            <w:right w:w="0" w:type="dxa"/>
          </w:tcMar>
        </w:tcPr>
        <w:p w14:paraId="0BFEA660" w14:textId="77777777" w:rsidR="00B104FA" w:rsidRDefault="00B104FA" w:rsidP="00523EA7">
          <w:pPr>
            <w:pStyle w:val="Zpat"/>
          </w:pPr>
        </w:p>
      </w:tc>
      <w:tc>
        <w:tcPr>
          <w:tcW w:w="5698" w:type="dxa"/>
          <w:shd w:val="clear" w:color="auto" w:fill="auto"/>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5723BA86" w14:textId="77777777" w:rsidR="00B104FA" w:rsidRDefault="00B104FA" w:rsidP="00FC6389">
          <w:pPr>
            <w:pStyle w:val="Zpat"/>
          </w:pPr>
        </w:p>
      </w:tc>
      <w:tc>
        <w:tcPr>
          <w:tcW w:w="5756" w:type="dxa"/>
          <w:shd w:val="clear" w:color="auto" w:fill="auto"/>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44D3F74E" w14:textId="77777777" w:rsidR="00B104FA" w:rsidRDefault="00B104FA" w:rsidP="00FC6389">
          <w:pPr>
            <w:pStyle w:val="Zpat"/>
          </w:pPr>
        </w:p>
      </w:tc>
      <w:tc>
        <w:tcPr>
          <w:tcW w:w="5756" w:type="dxa"/>
          <w:shd w:val="clear" w:color="auto" w:fill="auto"/>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87422"/>
    <w:multiLevelType w:val="hybridMultilevel"/>
    <w:tmpl w:val="9BF6C8E6"/>
    <w:lvl w:ilvl="0" w:tplc="A4FE2E10">
      <w:numFmt w:val="bullet"/>
      <w:lvlText w:val="-"/>
      <w:lvlJc w:val="left"/>
      <w:pPr>
        <w:ind w:left="72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9"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1"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FA971FE"/>
    <w:multiLevelType w:val="hybridMultilevel"/>
    <w:tmpl w:val="BCDE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36C518A"/>
    <w:multiLevelType w:val="hybridMultilevel"/>
    <w:tmpl w:val="96047ED2"/>
    <w:lvl w:ilvl="0" w:tplc="5BF415F0">
      <w:start w:val="1"/>
      <w:numFmt w:val="lowerLetter"/>
      <w:lvlText w:val="%1)"/>
      <w:lvlJc w:val="left"/>
      <w:pPr>
        <w:tabs>
          <w:tab w:val="num" w:pos="944"/>
        </w:tabs>
        <w:ind w:left="944" w:hanging="360"/>
      </w:pPr>
      <w:rPr>
        <w:rFonts w:hint="default"/>
      </w:rPr>
    </w:lvl>
    <w:lvl w:ilvl="1" w:tplc="04050019" w:tentative="1">
      <w:start w:val="1"/>
      <w:numFmt w:val="lowerLetter"/>
      <w:lvlText w:val="%2."/>
      <w:lvlJc w:val="left"/>
      <w:pPr>
        <w:tabs>
          <w:tab w:val="num" w:pos="1664"/>
        </w:tabs>
        <w:ind w:left="1664" w:hanging="360"/>
      </w:pPr>
    </w:lvl>
    <w:lvl w:ilvl="2" w:tplc="0405001B" w:tentative="1">
      <w:start w:val="1"/>
      <w:numFmt w:val="lowerRoman"/>
      <w:lvlText w:val="%3."/>
      <w:lvlJc w:val="right"/>
      <w:pPr>
        <w:tabs>
          <w:tab w:val="num" w:pos="2384"/>
        </w:tabs>
        <w:ind w:left="2384" w:hanging="180"/>
      </w:pPr>
    </w:lvl>
    <w:lvl w:ilvl="3" w:tplc="0405000F" w:tentative="1">
      <w:start w:val="1"/>
      <w:numFmt w:val="decimal"/>
      <w:lvlText w:val="%4."/>
      <w:lvlJc w:val="left"/>
      <w:pPr>
        <w:tabs>
          <w:tab w:val="num" w:pos="3104"/>
        </w:tabs>
        <w:ind w:left="3104" w:hanging="360"/>
      </w:pPr>
    </w:lvl>
    <w:lvl w:ilvl="4" w:tplc="04050019" w:tentative="1">
      <w:start w:val="1"/>
      <w:numFmt w:val="lowerLetter"/>
      <w:lvlText w:val="%5."/>
      <w:lvlJc w:val="left"/>
      <w:pPr>
        <w:tabs>
          <w:tab w:val="num" w:pos="3824"/>
        </w:tabs>
        <w:ind w:left="3824" w:hanging="360"/>
      </w:pPr>
    </w:lvl>
    <w:lvl w:ilvl="5" w:tplc="0405001B" w:tentative="1">
      <w:start w:val="1"/>
      <w:numFmt w:val="lowerRoman"/>
      <w:lvlText w:val="%6."/>
      <w:lvlJc w:val="right"/>
      <w:pPr>
        <w:tabs>
          <w:tab w:val="num" w:pos="4544"/>
        </w:tabs>
        <w:ind w:left="4544" w:hanging="180"/>
      </w:pPr>
    </w:lvl>
    <w:lvl w:ilvl="6" w:tplc="0405000F" w:tentative="1">
      <w:start w:val="1"/>
      <w:numFmt w:val="decimal"/>
      <w:lvlText w:val="%7."/>
      <w:lvlJc w:val="left"/>
      <w:pPr>
        <w:tabs>
          <w:tab w:val="num" w:pos="5264"/>
        </w:tabs>
        <w:ind w:left="5264" w:hanging="360"/>
      </w:pPr>
    </w:lvl>
    <w:lvl w:ilvl="7" w:tplc="04050019" w:tentative="1">
      <w:start w:val="1"/>
      <w:numFmt w:val="lowerLetter"/>
      <w:lvlText w:val="%8."/>
      <w:lvlJc w:val="left"/>
      <w:pPr>
        <w:tabs>
          <w:tab w:val="num" w:pos="5984"/>
        </w:tabs>
        <w:ind w:left="5984" w:hanging="360"/>
      </w:pPr>
    </w:lvl>
    <w:lvl w:ilvl="8" w:tplc="0405001B" w:tentative="1">
      <w:start w:val="1"/>
      <w:numFmt w:val="lowerRoman"/>
      <w:lvlText w:val="%9."/>
      <w:lvlJc w:val="right"/>
      <w:pPr>
        <w:tabs>
          <w:tab w:val="num" w:pos="6704"/>
        </w:tabs>
        <w:ind w:left="6704" w:hanging="180"/>
      </w:pPr>
    </w:lvl>
  </w:abstractNum>
  <w:abstractNum w:abstractNumId="15"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7"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tentative="1">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18"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70991"/>
    <w:multiLevelType w:val="multilevel"/>
    <w:tmpl w:val="CABE99FC"/>
    <w:numStyleLink w:val="ListNumbermultilevel"/>
  </w:abstractNum>
  <w:abstractNum w:abstractNumId="20"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1938158">
    <w:abstractNumId w:val="5"/>
  </w:num>
  <w:num w:numId="2" w16cid:durableId="1589650513">
    <w:abstractNumId w:val="1"/>
  </w:num>
  <w:num w:numId="3" w16cid:durableId="211230749">
    <w:abstractNumId w:val="19"/>
  </w:num>
  <w:num w:numId="4" w16cid:durableId="161506225">
    <w:abstractNumId w:val="4"/>
  </w:num>
  <w:num w:numId="5" w16cid:durableId="1264849145">
    <w:abstractNumId w:val="0"/>
  </w:num>
  <w:num w:numId="6" w16cid:durableId="2013947111">
    <w:abstractNumId w:val="8"/>
  </w:num>
  <w:num w:numId="7" w16cid:durableId="1216089370">
    <w:abstractNumId w:val="9"/>
  </w:num>
  <w:num w:numId="8" w16cid:durableId="1912738125">
    <w:abstractNumId w:val="21"/>
  </w:num>
  <w:num w:numId="9" w16cid:durableId="1586190068">
    <w:abstractNumId w:val="18"/>
  </w:num>
  <w:num w:numId="10" w16cid:durableId="1150709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989336">
    <w:abstractNumId w:val="10"/>
  </w:num>
  <w:num w:numId="12" w16cid:durableId="127406066">
    <w:abstractNumId w:val="12"/>
  </w:num>
  <w:num w:numId="13" w16cid:durableId="1801801660">
    <w:abstractNumId w:val="2"/>
  </w:num>
  <w:num w:numId="14" w16cid:durableId="15360456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523645">
    <w:abstractNumId w:val="11"/>
  </w:num>
  <w:num w:numId="16" w16cid:durableId="343559376">
    <w:abstractNumId w:val="16"/>
  </w:num>
  <w:num w:numId="17" w16cid:durableId="1198395548">
    <w:abstractNumId w:val="3"/>
  </w:num>
  <w:num w:numId="18" w16cid:durableId="1058556846">
    <w:abstractNumId w:val="20"/>
  </w:num>
  <w:num w:numId="19" w16cid:durableId="846099843">
    <w:abstractNumId w:val="6"/>
  </w:num>
  <w:num w:numId="20" w16cid:durableId="836919931">
    <w:abstractNumId w:val="7"/>
  </w:num>
  <w:num w:numId="21" w16cid:durableId="1990280890">
    <w:abstractNumId w:val="14"/>
  </w:num>
  <w:num w:numId="22" w16cid:durableId="1615166448">
    <w:abstractNumId w:val="17"/>
  </w:num>
  <w:num w:numId="23" w16cid:durableId="111308971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7F8"/>
    <w:rsid w:val="00005CDA"/>
    <w:rsid w:val="0001060D"/>
    <w:rsid w:val="000138AD"/>
    <w:rsid w:val="00014EC2"/>
    <w:rsid w:val="000156A7"/>
    <w:rsid w:val="000174E8"/>
    <w:rsid w:val="00017F3C"/>
    <w:rsid w:val="0002092B"/>
    <w:rsid w:val="00020AF4"/>
    <w:rsid w:val="00023F70"/>
    <w:rsid w:val="00024660"/>
    <w:rsid w:val="00026001"/>
    <w:rsid w:val="0002621B"/>
    <w:rsid w:val="00026D0B"/>
    <w:rsid w:val="00027375"/>
    <w:rsid w:val="000338E9"/>
    <w:rsid w:val="00035828"/>
    <w:rsid w:val="000359B9"/>
    <w:rsid w:val="00040961"/>
    <w:rsid w:val="00041141"/>
    <w:rsid w:val="00041387"/>
    <w:rsid w:val="00041EC8"/>
    <w:rsid w:val="00043B79"/>
    <w:rsid w:val="00043EF5"/>
    <w:rsid w:val="00044848"/>
    <w:rsid w:val="000466BC"/>
    <w:rsid w:val="00046F76"/>
    <w:rsid w:val="00047AB6"/>
    <w:rsid w:val="000513F4"/>
    <w:rsid w:val="00053276"/>
    <w:rsid w:val="000532F8"/>
    <w:rsid w:val="00053304"/>
    <w:rsid w:val="000537C9"/>
    <w:rsid w:val="0006499F"/>
    <w:rsid w:val="0006588D"/>
    <w:rsid w:val="00065C48"/>
    <w:rsid w:val="00066CB8"/>
    <w:rsid w:val="00067936"/>
    <w:rsid w:val="00067A5E"/>
    <w:rsid w:val="00067EE3"/>
    <w:rsid w:val="000719BB"/>
    <w:rsid w:val="00072A65"/>
    <w:rsid w:val="00072C1E"/>
    <w:rsid w:val="000751BA"/>
    <w:rsid w:val="00075902"/>
    <w:rsid w:val="00075E50"/>
    <w:rsid w:val="00077366"/>
    <w:rsid w:val="0008290B"/>
    <w:rsid w:val="000837C7"/>
    <w:rsid w:val="000839DD"/>
    <w:rsid w:val="000843C3"/>
    <w:rsid w:val="000863AD"/>
    <w:rsid w:val="000869AE"/>
    <w:rsid w:val="00086A6E"/>
    <w:rsid w:val="00087825"/>
    <w:rsid w:val="000929B6"/>
    <w:rsid w:val="00092CC9"/>
    <w:rsid w:val="000952F5"/>
    <w:rsid w:val="00097DD8"/>
    <w:rsid w:val="000A087A"/>
    <w:rsid w:val="000A43EA"/>
    <w:rsid w:val="000A5F00"/>
    <w:rsid w:val="000A7644"/>
    <w:rsid w:val="000A7D7C"/>
    <w:rsid w:val="000B29BD"/>
    <w:rsid w:val="000B46AF"/>
    <w:rsid w:val="000B4EB8"/>
    <w:rsid w:val="000B5EBA"/>
    <w:rsid w:val="000B676B"/>
    <w:rsid w:val="000C3DEC"/>
    <w:rsid w:val="000C41F2"/>
    <w:rsid w:val="000C5234"/>
    <w:rsid w:val="000C542A"/>
    <w:rsid w:val="000D1296"/>
    <w:rsid w:val="000D22C4"/>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F035C"/>
    <w:rsid w:val="000F0B35"/>
    <w:rsid w:val="000F36A8"/>
    <w:rsid w:val="000F6CDE"/>
    <w:rsid w:val="000F76F8"/>
    <w:rsid w:val="000F7FCE"/>
    <w:rsid w:val="0010091D"/>
    <w:rsid w:val="0010250C"/>
    <w:rsid w:val="00103A92"/>
    <w:rsid w:val="00105798"/>
    <w:rsid w:val="00106A0E"/>
    <w:rsid w:val="001114C3"/>
    <w:rsid w:val="00112864"/>
    <w:rsid w:val="00112C05"/>
    <w:rsid w:val="00113A6F"/>
    <w:rsid w:val="00114444"/>
    <w:rsid w:val="00114472"/>
    <w:rsid w:val="00114988"/>
    <w:rsid w:val="00115069"/>
    <w:rsid w:val="001150F2"/>
    <w:rsid w:val="001165C4"/>
    <w:rsid w:val="0011680E"/>
    <w:rsid w:val="0011747F"/>
    <w:rsid w:val="0012178F"/>
    <w:rsid w:val="00122BBD"/>
    <w:rsid w:val="001237EA"/>
    <w:rsid w:val="00125559"/>
    <w:rsid w:val="0012723F"/>
    <w:rsid w:val="00132BB4"/>
    <w:rsid w:val="00133B67"/>
    <w:rsid w:val="00133E10"/>
    <w:rsid w:val="00136583"/>
    <w:rsid w:val="00136BBF"/>
    <w:rsid w:val="00142B91"/>
    <w:rsid w:val="0014410E"/>
    <w:rsid w:val="00146BCB"/>
    <w:rsid w:val="00155166"/>
    <w:rsid w:val="0015722A"/>
    <w:rsid w:val="001575A1"/>
    <w:rsid w:val="00163135"/>
    <w:rsid w:val="001652EE"/>
    <w:rsid w:val="001656A2"/>
    <w:rsid w:val="00166880"/>
    <w:rsid w:val="001675E3"/>
    <w:rsid w:val="00167D12"/>
    <w:rsid w:val="00167ED6"/>
    <w:rsid w:val="00170EC5"/>
    <w:rsid w:val="001728E7"/>
    <w:rsid w:val="00173375"/>
    <w:rsid w:val="001744FD"/>
    <w:rsid w:val="001747C1"/>
    <w:rsid w:val="00177D6B"/>
    <w:rsid w:val="00191223"/>
    <w:rsid w:val="00191F90"/>
    <w:rsid w:val="00193D8F"/>
    <w:rsid w:val="00193EC1"/>
    <w:rsid w:val="00194E9F"/>
    <w:rsid w:val="001950C2"/>
    <w:rsid w:val="001954B0"/>
    <w:rsid w:val="001957A6"/>
    <w:rsid w:val="00195AA2"/>
    <w:rsid w:val="001A34A3"/>
    <w:rsid w:val="001A37F8"/>
    <w:rsid w:val="001A3F53"/>
    <w:rsid w:val="001A4B17"/>
    <w:rsid w:val="001A6A55"/>
    <w:rsid w:val="001A72D0"/>
    <w:rsid w:val="001A7901"/>
    <w:rsid w:val="001A7DB5"/>
    <w:rsid w:val="001B1D07"/>
    <w:rsid w:val="001B23A1"/>
    <w:rsid w:val="001B26EE"/>
    <w:rsid w:val="001B3571"/>
    <w:rsid w:val="001B4680"/>
    <w:rsid w:val="001B4E74"/>
    <w:rsid w:val="001B6474"/>
    <w:rsid w:val="001B66B4"/>
    <w:rsid w:val="001B7180"/>
    <w:rsid w:val="001C027C"/>
    <w:rsid w:val="001C19F4"/>
    <w:rsid w:val="001C5386"/>
    <w:rsid w:val="001C54E8"/>
    <w:rsid w:val="001C645F"/>
    <w:rsid w:val="001C6AE3"/>
    <w:rsid w:val="001C6B8D"/>
    <w:rsid w:val="001C7065"/>
    <w:rsid w:val="001C7C12"/>
    <w:rsid w:val="001C7FA6"/>
    <w:rsid w:val="001D182C"/>
    <w:rsid w:val="001D19B0"/>
    <w:rsid w:val="001D2108"/>
    <w:rsid w:val="001D21EA"/>
    <w:rsid w:val="001D461C"/>
    <w:rsid w:val="001D48EE"/>
    <w:rsid w:val="001D5514"/>
    <w:rsid w:val="001D6E71"/>
    <w:rsid w:val="001E25DD"/>
    <w:rsid w:val="001E651D"/>
    <w:rsid w:val="001E678E"/>
    <w:rsid w:val="001F15F6"/>
    <w:rsid w:val="001F17A5"/>
    <w:rsid w:val="001F20CE"/>
    <w:rsid w:val="001F27A7"/>
    <w:rsid w:val="001F7D6E"/>
    <w:rsid w:val="00202824"/>
    <w:rsid w:val="002036F6"/>
    <w:rsid w:val="002071BB"/>
    <w:rsid w:val="00207DF5"/>
    <w:rsid w:val="00210AB8"/>
    <w:rsid w:val="0021109A"/>
    <w:rsid w:val="002112C7"/>
    <w:rsid w:val="00220CC5"/>
    <w:rsid w:val="00222BAD"/>
    <w:rsid w:val="00225AD3"/>
    <w:rsid w:val="0022608E"/>
    <w:rsid w:val="00227022"/>
    <w:rsid w:val="0023105F"/>
    <w:rsid w:val="00231304"/>
    <w:rsid w:val="00232412"/>
    <w:rsid w:val="00233A53"/>
    <w:rsid w:val="00234F7A"/>
    <w:rsid w:val="00237D2D"/>
    <w:rsid w:val="00240364"/>
    <w:rsid w:val="00240377"/>
    <w:rsid w:val="0024053B"/>
    <w:rsid w:val="00240B81"/>
    <w:rsid w:val="0024210A"/>
    <w:rsid w:val="00242D96"/>
    <w:rsid w:val="00245327"/>
    <w:rsid w:val="00245D44"/>
    <w:rsid w:val="002462A1"/>
    <w:rsid w:val="00247257"/>
    <w:rsid w:val="00247D01"/>
    <w:rsid w:val="0025030F"/>
    <w:rsid w:val="0025055A"/>
    <w:rsid w:val="0025231F"/>
    <w:rsid w:val="00252BAF"/>
    <w:rsid w:val="00253C9E"/>
    <w:rsid w:val="00255EEC"/>
    <w:rsid w:val="00257877"/>
    <w:rsid w:val="00261A5B"/>
    <w:rsid w:val="00261D87"/>
    <w:rsid w:val="00262CE4"/>
    <w:rsid w:val="00262E5B"/>
    <w:rsid w:val="00263134"/>
    <w:rsid w:val="0026385B"/>
    <w:rsid w:val="0027053F"/>
    <w:rsid w:val="00270A2C"/>
    <w:rsid w:val="00271C11"/>
    <w:rsid w:val="00273D87"/>
    <w:rsid w:val="002743DF"/>
    <w:rsid w:val="00276AFE"/>
    <w:rsid w:val="00277D88"/>
    <w:rsid w:val="00280ACC"/>
    <w:rsid w:val="00283197"/>
    <w:rsid w:val="0028564C"/>
    <w:rsid w:val="0028572B"/>
    <w:rsid w:val="00285F49"/>
    <w:rsid w:val="002912D6"/>
    <w:rsid w:val="002924B8"/>
    <w:rsid w:val="00294CF7"/>
    <w:rsid w:val="00294DE2"/>
    <w:rsid w:val="00297E73"/>
    <w:rsid w:val="002A3B57"/>
    <w:rsid w:val="002A78A4"/>
    <w:rsid w:val="002B2044"/>
    <w:rsid w:val="002B3BB4"/>
    <w:rsid w:val="002C04EE"/>
    <w:rsid w:val="002C2C85"/>
    <w:rsid w:val="002C31BF"/>
    <w:rsid w:val="002C5A83"/>
    <w:rsid w:val="002C5F8A"/>
    <w:rsid w:val="002D122E"/>
    <w:rsid w:val="002D4B0B"/>
    <w:rsid w:val="002D5B85"/>
    <w:rsid w:val="002D5CDA"/>
    <w:rsid w:val="002D5F95"/>
    <w:rsid w:val="002D6887"/>
    <w:rsid w:val="002D7EF6"/>
    <w:rsid w:val="002D7FD6"/>
    <w:rsid w:val="002E0CD7"/>
    <w:rsid w:val="002E0CFB"/>
    <w:rsid w:val="002E4A9F"/>
    <w:rsid w:val="002E5C7B"/>
    <w:rsid w:val="002F4333"/>
    <w:rsid w:val="002F6610"/>
    <w:rsid w:val="002F6636"/>
    <w:rsid w:val="003002C1"/>
    <w:rsid w:val="003005D0"/>
    <w:rsid w:val="003014A0"/>
    <w:rsid w:val="00301ED5"/>
    <w:rsid w:val="00302811"/>
    <w:rsid w:val="003038E0"/>
    <w:rsid w:val="00305D0E"/>
    <w:rsid w:val="00306B20"/>
    <w:rsid w:val="00307641"/>
    <w:rsid w:val="00311F11"/>
    <w:rsid w:val="00312518"/>
    <w:rsid w:val="0031435A"/>
    <w:rsid w:val="00316901"/>
    <w:rsid w:val="0031758D"/>
    <w:rsid w:val="00320895"/>
    <w:rsid w:val="00320B33"/>
    <w:rsid w:val="00321AB3"/>
    <w:rsid w:val="00326BC8"/>
    <w:rsid w:val="00327047"/>
    <w:rsid w:val="00327EEF"/>
    <w:rsid w:val="0033063F"/>
    <w:rsid w:val="0033239F"/>
    <w:rsid w:val="00332F74"/>
    <w:rsid w:val="00333C1C"/>
    <w:rsid w:val="00337B72"/>
    <w:rsid w:val="0034274B"/>
    <w:rsid w:val="00342928"/>
    <w:rsid w:val="0034377D"/>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993"/>
    <w:rsid w:val="00386FF1"/>
    <w:rsid w:val="00387B39"/>
    <w:rsid w:val="00390C81"/>
    <w:rsid w:val="00392730"/>
    <w:rsid w:val="00392EB6"/>
    <w:rsid w:val="00394060"/>
    <w:rsid w:val="00394D03"/>
    <w:rsid w:val="00395312"/>
    <w:rsid w:val="003956C6"/>
    <w:rsid w:val="00396665"/>
    <w:rsid w:val="00396977"/>
    <w:rsid w:val="003A1EB2"/>
    <w:rsid w:val="003A2C23"/>
    <w:rsid w:val="003A3F43"/>
    <w:rsid w:val="003A4513"/>
    <w:rsid w:val="003A4C84"/>
    <w:rsid w:val="003A52AD"/>
    <w:rsid w:val="003A5AF4"/>
    <w:rsid w:val="003B0675"/>
    <w:rsid w:val="003B11FC"/>
    <w:rsid w:val="003B412F"/>
    <w:rsid w:val="003B6C4D"/>
    <w:rsid w:val="003C14B8"/>
    <w:rsid w:val="003C1739"/>
    <w:rsid w:val="003C33CE"/>
    <w:rsid w:val="003C33F2"/>
    <w:rsid w:val="003C7A0D"/>
    <w:rsid w:val="003D03F8"/>
    <w:rsid w:val="003D0C4F"/>
    <w:rsid w:val="003D54C1"/>
    <w:rsid w:val="003D756E"/>
    <w:rsid w:val="003D7882"/>
    <w:rsid w:val="003E2A31"/>
    <w:rsid w:val="003E3CE3"/>
    <w:rsid w:val="003E420D"/>
    <w:rsid w:val="003E4C13"/>
    <w:rsid w:val="003E611F"/>
    <w:rsid w:val="003E7071"/>
    <w:rsid w:val="003E79F5"/>
    <w:rsid w:val="003E7A29"/>
    <w:rsid w:val="003F6F2A"/>
    <w:rsid w:val="00404BA2"/>
    <w:rsid w:val="00406084"/>
    <w:rsid w:val="00406313"/>
    <w:rsid w:val="004065AC"/>
    <w:rsid w:val="004078F3"/>
    <w:rsid w:val="00411FB2"/>
    <w:rsid w:val="0041345F"/>
    <w:rsid w:val="004137A8"/>
    <w:rsid w:val="00413B05"/>
    <w:rsid w:val="00414173"/>
    <w:rsid w:val="004142DA"/>
    <w:rsid w:val="00415042"/>
    <w:rsid w:val="0042061D"/>
    <w:rsid w:val="00420AE5"/>
    <w:rsid w:val="0042196E"/>
    <w:rsid w:val="004222F5"/>
    <w:rsid w:val="00423AD4"/>
    <w:rsid w:val="0042498C"/>
    <w:rsid w:val="00426778"/>
    <w:rsid w:val="00427794"/>
    <w:rsid w:val="00433271"/>
    <w:rsid w:val="0043736D"/>
    <w:rsid w:val="00437EC7"/>
    <w:rsid w:val="00440707"/>
    <w:rsid w:val="00440E20"/>
    <w:rsid w:val="00442C47"/>
    <w:rsid w:val="00443EE7"/>
    <w:rsid w:val="00445DC3"/>
    <w:rsid w:val="00450F07"/>
    <w:rsid w:val="00451753"/>
    <w:rsid w:val="00452F69"/>
    <w:rsid w:val="00453CD3"/>
    <w:rsid w:val="00454716"/>
    <w:rsid w:val="00454B28"/>
    <w:rsid w:val="00454BB9"/>
    <w:rsid w:val="00454F7F"/>
    <w:rsid w:val="004550D3"/>
    <w:rsid w:val="00455731"/>
    <w:rsid w:val="00460660"/>
    <w:rsid w:val="00460CCC"/>
    <w:rsid w:val="00464BA9"/>
    <w:rsid w:val="00465FDD"/>
    <w:rsid w:val="00470647"/>
    <w:rsid w:val="00471676"/>
    <w:rsid w:val="00472ED5"/>
    <w:rsid w:val="00474F4D"/>
    <w:rsid w:val="00476350"/>
    <w:rsid w:val="004802DD"/>
    <w:rsid w:val="00482C91"/>
    <w:rsid w:val="00483969"/>
    <w:rsid w:val="00483A90"/>
    <w:rsid w:val="00483B35"/>
    <w:rsid w:val="00483ED7"/>
    <w:rsid w:val="00485575"/>
    <w:rsid w:val="00486107"/>
    <w:rsid w:val="004871D1"/>
    <w:rsid w:val="00491827"/>
    <w:rsid w:val="0049240D"/>
    <w:rsid w:val="004928D2"/>
    <w:rsid w:val="00496921"/>
    <w:rsid w:val="004A6336"/>
    <w:rsid w:val="004B34E9"/>
    <w:rsid w:val="004B456B"/>
    <w:rsid w:val="004B595B"/>
    <w:rsid w:val="004B5BCD"/>
    <w:rsid w:val="004B62B9"/>
    <w:rsid w:val="004B6506"/>
    <w:rsid w:val="004C0D5E"/>
    <w:rsid w:val="004C18C8"/>
    <w:rsid w:val="004C4399"/>
    <w:rsid w:val="004C517D"/>
    <w:rsid w:val="004C6700"/>
    <w:rsid w:val="004C7145"/>
    <w:rsid w:val="004C787C"/>
    <w:rsid w:val="004C7CFB"/>
    <w:rsid w:val="004D010F"/>
    <w:rsid w:val="004D12F4"/>
    <w:rsid w:val="004D33A0"/>
    <w:rsid w:val="004D5285"/>
    <w:rsid w:val="004D5F89"/>
    <w:rsid w:val="004D7AE0"/>
    <w:rsid w:val="004E081D"/>
    <w:rsid w:val="004E1C55"/>
    <w:rsid w:val="004E2A50"/>
    <w:rsid w:val="004E7A1F"/>
    <w:rsid w:val="004F1D17"/>
    <w:rsid w:val="004F21A1"/>
    <w:rsid w:val="004F2A05"/>
    <w:rsid w:val="004F4597"/>
    <w:rsid w:val="004F4B9B"/>
    <w:rsid w:val="004F5411"/>
    <w:rsid w:val="004F5FC6"/>
    <w:rsid w:val="004F7E61"/>
    <w:rsid w:val="00500A44"/>
    <w:rsid w:val="00501B32"/>
    <w:rsid w:val="00503605"/>
    <w:rsid w:val="005037A9"/>
    <w:rsid w:val="0050666E"/>
    <w:rsid w:val="00507CD6"/>
    <w:rsid w:val="00511AB9"/>
    <w:rsid w:val="00511E3C"/>
    <w:rsid w:val="00512128"/>
    <w:rsid w:val="005136A7"/>
    <w:rsid w:val="00515265"/>
    <w:rsid w:val="005210B3"/>
    <w:rsid w:val="005225B2"/>
    <w:rsid w:val="00523096"/>
    <w:rsid w:val="00523BB5"/>
    <w:rsid w:val="00523EA7"/>
    <w:rsid w:val="00525050"/>
    <w:rsid w:val="00525770"/>
    <w:rsid w:val="00526554"/>
    <w:rsid w:val="005300B4"/>
    <w:rsid w:val="005304CE"/>
    <w:rsid w:val="00533ECD"/>
    <w:rsid w:val="005357FE"/>
    <w:rsid w:val="00540479"/>
    <w:rsid w:val="005406EB"/>
    <w:rsid w:val="0054076A"/>
    <w:rsid w:val="00540C01"/>
    <w:rsid w:val="005432D5"/>
    <w:rsid w:val="005434A6"/>
    <w:rsid w:val="00543F07"/>
    <w:rsid w:val="005446A9"/>
    <w:rsid w:val="0054491F"/>
    <w:rsid w:val="00547AD2"/>
    <w:rsid w:val="0055111D"/>
    <w:rsid w:val="00553375"/>
    <w:rsid w:val="005534E7"/>
    <w:rsid w:val="005540AF"/>
    <w:rsid w:val="005543C6"/>
    <w:rsid w:val="00554C2D"/>
    <w:rsid w:val="00555884"/>
    <w:rsid w:val="00557E99"/>
    <w:rsid w:val="00561A0E"/>
    <w:rsid w:val="00564BCA"/>
    <w:rsid w:val="00564DDD"/>
    <w:rsid w:val="00565026"/>
    <w:rsid w:val="0056689E"/>
    <w:rsid w:val="00566FB4"/>
    <w:rsid w:val="005671DF"/>
    <w:rsid w:val="00570157"/>
    <w:rsid w:val="005717C5"/>
    <w:rsid w:val="00572B6C"/>
    <w:rsid w:val="00572F04"/>
    <w:rsid w:val="00573182"/>
    <w:rsid w:val="00573536"/>
    <w:rsid w:val="005736B7"/>
    <w:rsid w:val="00574967"/>
    <w:rsid w:val="00575E5A"/>
    <w:rsid w:val="00577745"/>
    <w:rsid w:val="00577A3C"/>
    <w:rsid w:val="00580245"/>
    <w:rsid w:val="00580BF5"/>
    <w:rsid w:val="00581A96"/>
    <w:rsid w:val="00583E07"/>
    <w:rsid w:val="0058680D"/>
    <w:rsid w:val="00587F74"/>
    <w:rsid w:val="00591185"/>
    <w:rsid w:val="00593FAE"/>
    <w:rsid w:val="005A1F44"/>
    <w:rsid w:val="005A3D2F"/>
    <w:rsid w:val="005A422D"/>
    <w:rsid w:val="005A4694"/>
    <w:rsid w:val="005B1496"/>
    <w:rsid w:val="005B3E86"/>
    <w:rsid w:val="005B43BE"/>
    <w:rsid w:val="005B7A9C"/>
    <w:rsid w:val="005C13BC"/>
    <w:rsid w:val="005C1B52"/>
    <w:rsid w:val="005C36B9"/>
    <w:rsid w:val="005C36C2"/>
    <w:rsid w:val="005C490C"/>
    <w:rsid w:val="005C49ED"/>
    <w:rsid w:val="005C75E0"/>
    <w:rsid w:val="005D0BC1"/>
    <w:rsid w:val="005D3C39"/>
    <w:rsid w:val="005D5689"/>
    <w:rsid w:val="005E24CB"/>
    <w:rsid w:val="005E424E"/>
    <w:rsid w:val="005E49D0"/>
    <w:rsid w:val="005E6218"/>
    <w:rsid w:val="005E624C"/>
    <w:rsid w:val="005E7ADE"/>
    <w:rsid w:val="005E7AF9"/>
    <w:rsid w:val="005E7E6E"/>
    <w:rsid w:val="005F298D"/>
    <w:rsid w:val="005F6CCC"/>
    <w:rsid w:val="0060115D"/>
    <w:rsid w:val="00601178"/>
    <w:rsid w:val="0060125D"/>
    <w:rsid w:val="00601A8C"/>
    <w:rsid w:val="00601DA9"/>
    <w:rsid w:val="006025F3"/>
    <w:rsid w:val="006073CA"/>
    <w:rsid w:val="0061068E"/>
    <w:rsid w:val="006115D3"/>
    <w:rsid w:val="006122B8"/>
    <w:rsid w:val="006127CF"/>
    <w:rsid w:val="00612E3D"/>
    <w:rsid w:val="0062045C"/>
    <w:rsid w:val="006247F9"/>
    <w:rsid w:val="00625906"/>
    <w:rsid w:val="00626829"/>
    <w:rsid w:val="00631EAA"/>
    <w:rsid w:val="00631F69"/>
    <w:rsid w:val="00633ED3"/>
    <w:rsid w:val="00640529"/>
    <w:rsid w:val="00640B30"/>
    <w:rsid w:val="00641094"/>
    <w:rsid w:val="006434F4"/>
    <w:rsid w:val="0064569C"/>
    <w:rsid w:val="00650F36"/>
    <w:rsid w:val="006521BC"/>
    <w:rsid w:val="0065255A"/>
    <w:rsid w:val="00652EFD"/>
    <w:rsid w:val="0065396D"/>
    <w:rsid w:val="00653E0A"/>
    <w:rsid w:val="00654648"/>
    <w:rsid w:val="00655976"/>
    <w:rsid w:val="0065610E"/>
    <w:rsid w:val="00656A03"/>
    <w:rsid w:val="00660587"/>
    <w:rsid w:val="00660AD3"/>
    <w:rsid w:val="00661D25"/>
    <w:rsid w:val="006638F8"/>
    <w:rsid w:val="00665962"/>
    <w:rsid w:val="006667E6"/>
    <w:rsid w:val="00666F2D"/>
    <w:rsid w:val="00670EDB"/>
    <w:rsid w:val="006715C1"/>
    <w:rsid w:val="00672DAE"/>
    <w:rsid w:val="00673188"/>
    <w:rsid w:val="00673F7D"/>
    <w:rsid w:val="00674099"/>
    <w:rsid w:val="00674785"/>
    <w:rsid w:val="006776B6"/>
    <w:rsid w:val="00681F67"/>
    <w:rsid w:val="0068321C"/>
    <w:rsid w:val="006843A3"/>
    <w:rsid w:val="0068586B"/>
    <w:rsid w:val="00691118"/>
    <w:rsid w:val="006925E6"/>
    <w:rsid w:val="00693150"/>
    <w:rsid w:val="006945C3"/>
    <w:rsid w:val="00696691"/>
    <w:rsid w:val="00696E3D"/>
    <w:rsid w:val="006A1D4B"/>
    <w:rsid w:val="006A1FB5"/>
    <w:rsid w:val="006A29A6"/>
    <w:rsid w:val="006A540D"/>
    <w:rsid w:val="006A5570"/>
    <w:rsid w:val="006A689C"/>
    <w:rsid w:val="006A6DF0"/>
    <w:rsid w:val="006B0B03"/>
    <w:rsid w:val="006B12A4"/>
    <w:rsid w:val="006B1D99"/>
    <w:rsid w:val="006B3D79"/>
    <w:rsid w:val="006B6475"/>
    <w:rsid w:val="006B6FE4"/>
    <w:rsid w:val="006B73A9"/>
    <w:rsid w:val="006B78C6"/>
    <w:rsid w:val="006C19F7"/>
    <w:rsid w:val="006C21E8"/>
    <w:rsid w:val="006C2343"/>
    <w:rsid w:val="006C442A"/>
    <w:rsid w:val="006C4639"/>
    <w:rsid w:val="006C4864"/>
    <w:rsid w:val="006C533D"/>
    <w:rsid w:val="006D03B3"/>
    <w:rsid w:val="006D0FD1"/>
    <w:rsid w:val="006D3B4B"/>
    <w:rsid w:val="006D7CD8"/>
    <w:rsid w:val="006E0578"/>
    <w:rsid w:val="006E0CBF"/>
    <w:rsid w:val="006E100C"/>
    <w:rsid w:val="006E184E"/>
    <w:rsid w:val="006E314D"/>
    <w:rsid w:val="006F0B58"/>
    <w:rsid w:val="006F2240"/>
    <w:rsid w:val="006F29D2"/>
    <w:rsid w:val="006F3468"/>
    <w:rsid w:val="006F439C"/>
    <w:rsid w:val="006F6B09"/>
    <w:rsid w:val="0070255F"/>
    <w:rsid w:val="00703549"/>
    <w:rsid w:val="007038DC"/>
    <w:rsid w:val="007042F9"/>
    <w:rsid w:val="007055DB"/>
    <w:rsid w:val="00706F4C"/>
    <w:rsid w:val="0070702A"/>
    <w:rsid w:val="0070752A"/>
    <w:rsid w:val="00710723"/>
    <w:rsid w:val="00711119"/>
    <w:rsid w:val="0071250A"/>
    <w:rsid w:val="00712C6B"/>
    <w:rsid w:val="007134F3"/>
    <w:rsid w:val="00714184"/>
    <w:rsid w:val="007146EC"/>
    <w:rsid w:val="0072018C"/>
    <w:rsid w:val="00720F4A"/>
    <w:rsid w:val="00723ED1"/>
    <w:rsid w:val="00726B16"/>
    <w:rsid w:val="007278C9"/>
    <w:rsid w:val="007309F6"/>
    <w:rsid w:val="007330EF"/>
    <w:rsid w:val="007334CD"/>
    <w:rsid w:val="00733A62"/>
    <w:rsid w:val="0073461B"/>
    <w:rsid w:val="00734E41"/>
    <w:rsid w:val="007356BD"/>
    <w:rsid w:val="007372AC"/>
    <w:rsid w:val="00737F95"/>
    <w:rsid w:val="00740AF5"/>
    <w:rsid w:val="00741294"/>
    <w:rsid w:val="0074192E"/>
    <w:rsid w:val="0074204C"/>
    <w:rsid w:val="00743525"/>
    <w:rsid w:val="00744F6A"/>
    <w:rsid w:val="00745555"/>
    <w:rsid w:val="00746A3A"/>
    <w:rsid w:val="0074727B"/>
    <w:rsid w:val="0075264A"/>
    <w:rsid w:val="00752FBD"/>
    <w:rsid w:val="0075376C"/>
    <w:rsid w:val="0075417A"/>
    <w:rsid w:val="007541A2"/>
    <w:rsid w:val="00755818"/>
    <w:rsid w:val="0076278F"/>
    <w:rsid w:val="0076286B"/>
    <w:rsid w:val="00762F71"/>
    <w:rsid w:val="007654A5"/>
    <w:rsid w:val="00766846"/>
    <w:rsid w:val="00766C2B"/>
    <w:rsid w:val="00766F4A"/>
    <w:rsid w:val="0076790E"/>
    <w:rsid w:val="00771B61"/>
    <w:rsid w:val="00771C62"/>
    <w:rsid w:val="0077382B"/>
    <w:rsid w:val="00773C60"/>
    <w:rsid w:val="00773DC0"/>
    <w:rsid w:val="00774789"/>
    <w:rsid w:val="00774B46"/>
    <w:rsid w:val="0077673A"/>
    <w:rsid w:val="00777E1F"/>
    <w:rsid w:val="00781DE3"/>
    <w:rsid w:val="00782707"/>
    <w:rsid w:val="00782C37"/>
    <w:rsid w:val="00783087"/>
    <w:rsid w:val="007846E1"/>
    <w:rsid w:val="007847D6"/>
    <w:rsid w:val="007858F0"/>
    <w:rsid w:val="00786496"/>
    <w:rsid w:val="0079069D"/>
    <w:rsid w:val="007943C9"/>
    <w:rsid w:val="00794DDD"/>
    <w:rsid w:val="00796DC1"/>
    <w:rsid w:val="007A0A29"/>
    <w:rsid w:val="007A1862"/>
    <w:rsid w:val="007A2107"/>
    <w:rsid w:val="007A4A74"/>
    <w:rsid w:val="007A5172"/>
    <w:rsid w:val="007A5CF0"/>
    <w:rsid w:val="007A6474"/>
    <w:rsid w:val="007A67A0"/>
    <w:rsid w:val="007B050C"/>
    <w:rsid w:val="007B4D21"/>
    <w:rsid w:val="007B5086"/>
    <w:rsid w:val="007B570C"/>
    <w:rsid w:val="007B592C"/>
    <w:rsid w:val="007B5BB3"/>
    <w:rsid w:val="007C1338"/>
    <w:rsid w:val="007C154D"/>
    <w:rsid w:val="007C1CD8"/>
    <w:rsid w:val="007C1F79"/>
    <w:rsid w:val="007C2AA1"/>
    <w:rsid w:val="007C2DC8"/>
    <w:rsid w:val="007C4ABB"/>
    <w:rsid w:val="007C4FE0"/>
    <w:rsid w:val="007C5306"/>
    <w:rsid w:val="007C7582"/>
    <w:rsid w:val="007D2241"/>
    <w:rsid w:val="007D38E4"/>
    <w:rsid w:val="007D3F64"/>
    <w:rsid w:val="007D497A"/>
    <w:rsid w:val="007D5A8D"/>
    <w:rsid w:val="007E2234"/>
    <w:rsid w:val="007E22C0"/>
    <w:rsid w:val="007E4A6E"/>
    <w:rsid w:val="007E6155"/>
    <w:rsid w:val="007E6B85"/>
    <w:rsid w:val="007F15CE"/>
    <w:rsid w:val="007F3581"/>
    <w:rsid w:val="007F3E64"/>
    <w:rsid w:val="007F4AEF"/>
    <w:rsid w:val="007F4F8F"/>
    <w:rsid w:val="007F5367"/>
    <w:rsid w:val="007F56A7"/>
    <w:rsid w:val="007F7053"/>
    <w:rsid w:val="007F71D0"/>
    <w:rsid w:val="00800851"/>
    <w:rsid w:val="00800C7F"/>
    <w:rsid w:val="008024CD"/>
    <w:rsid w:val="00802525"/>
    <w:rsid w:val="00803601"/>
    <w:rsid w:val="00804D39"/>
    <w:rsid w:val="00807DD0"/>
    <w:rsid w:val="00810368"/>
    <w:rsid w:val="008113FE"/>
    <w:rsid w:val="00815C1B"/>
    <w:rsid w:val="00817A33"/>
    <w:rsid w:val="00820470"/>
    <w:rsid w:val="008217CE"/>
    <w:rsid w:val="008217F2"/>
    <w:rsid w:val="00821D01"/>
    <w:rsid w:val="00822B88"/>
    <w:rsid w:val="00823F2A"/>
    <w:rsid w:val="00826B7B"/>
    <w:rsid w:val="00831DE9"/>
    <w:rsid w:val="00831E2B"/>
    <w:rsid w:val="00833237"/>
    <w:rsid w:val="0083343C"/>
    <w:rsid w:val="00833899"/>
    <w:rsid w:val="00840E14"/>
    <w:rsid w:val="00841FCB"/>
    <w:rsid w:val="0084229B"/>
    <w:rsid w:val="00845C50"/>
    <w:rsid w:val="00845D74"/>
    <w:rsid w:val="00846789"/>
    <w:rsid w:val="00851519"/>
    <w:rsid w:val="008543D8"/>
    <w:rsid w:val="00856226"/>
    <w:rsid w:val="00857BAC"/>
    <w:rsid w:val="00860D8A"/>
    <w:rsid w:val="008638C9"/>
    <w:rsid w:val="00865EDF"/>
    <w:rsid w:val="008665D2"/>
    <w:rsid w:val="00866974"/>
    <w:rsid w:val="00867F78"/>
    <w:rsid w:val="008703CB"/>
    <w:rsid w:val="0087069C"/>
    <w:rsid w:val="0087190F"/>
    <w:rsid w:val="00872013"/>
    <w:rsid w:val="00872044"/>
    <w:rsid w:val="0087262B"/>
    <w:rsid w:val="00873C33"/>
    <w:rsid w:val="00873D02"/>
    <w:rsid w:val="00876C45"/>
    <w:rsid w:val="00876D73"/>
    <w:rsid w:val="00880C36"/>
    <w:rsid w:val="0088280B"/>
    <w:rsid w:val="00885737"/>
    <w:rsid w:val="00887F36"/>
    <w:rsid w:val="0089114D"/>
    <w:rsid w:val="00892ECD"/>
    <w:rsid w:val="00893C46"/>
    <w:rsid w:val="00894AB7"/>
    <w:rsid w:val="00896CC4"/>
    <w:rsid w:val="00897B96"/>
    <w:rsid w:val="008A29FB"/>
    <w:rsid w:val="008A3568"/>
    <w:rsid w:val="008A5E06"/>
    <w:rsid w:val="008B0ED8"/>
    <w:rsid w:val="008B10F6"/>
    <w:rsid w:val="008B2021"/>
    <w:rsid w:val="008B251E"/>
    <w:rsid w:val="008B3257"/>
    <w:rsid w:val="008B3D12"/>
    <w:rsid w:val="008B4CEC"/>
    <w:rsid w:val="008B60F5"/>
    <w:rsid w:val="008B7AFE"/>
    <w:rsid w:val="008C0335"/>
    <w:rsid w:val="008C1958"/>
    <w:rsid w:val="008C2620"/>
    <w:rsid w:val="008C27CC"/>
    <w:rsid w:val="008C3044"/>
    <w:rsid w:val="008C50F3"/>
    <w:rsid w:val="008C51DA"/>
    <w:rsid w:val="008C5C07"/>
    <w:rsid w:val="008C5FF0"/>
    <w:rsid w:val="008C65BC"/>
    <w:rsid w:val="008C6C63"/>
    <w:rsid w:val="008C7EFE"/>
    <w:rsid w:val="008D03B9"/>
    <w:rsid w:val="008D30C7"/>
    <w:rsid w:val="008D4C76"/>
    <w:rsid w:val="008D552B"/>
    <w:rsid w:val="008D7D26"/>
    <w:rsid w:val="008E1138"/>
    <w:rsid w:val="008E12E4"/>
    <w:rsid w:val="008E3AB5"/>
    <w:rsid w:val="008E52BE"/>
    <w:rsid w:val="008E5305"/>
    <w:rsid w:val="008E5D9D"/>
    <w:rsid w:val="008E74F3"/>
    <w:rsid w:val="008E78A5"/>
    <w:rsid w:val="008E7BA7"/>
    <w:rsid w:val="008F0019"/>
    <w:rsid w:val="008F18D6"/>
    <w:rsid w:val="008F2C9B"/>
    <w:rsid w:val="008F3194"/>
    <w:rsid w:val="008F6BE8"/>
    <w:rsid w:val="008F6D1B"/>
    <w:rsid w:val="008F797B"/>
    <w:rsid w:val="00901E76"/>
    <w:rsid w:val="009032C3"/>
    <w:rsid w:val="0090370B"/>
    <w:rsid w:val="00903C55"/>
    <w:rsid w:val="00904780"/>
    <w:rsid w:val="0090635B"/>
    <w:rsid w:val="009068F6"/>
    <w:rsid w:val="00907814"/>
    <w:rsid w:val="00916A2E"/>
    <w:rsid w:val="00920DEB"/>
    <w:rsid w:val="0092226C"/>
    <w:rsid w:val="00922385"/>
    <w:rsid w:val="009223DF"/>
    <w:rsid w:val="00925F7A"/>
    <w:rsid w:val="00927F62"/>
    <w:rsid w:val="00930B79"/>
    <w:rsid w:val="009321D0"/>
    <w:rsid w:val="00935206"/>
    <w:rsid w:val="00936091"/>
    <w:rsid w:val="00937A56"/>
    <w:rsid w:val="00940D8A"/>
    <w:rsid w:val="00941491"/>
    <w:rsid w:val="0094325D"/>
    <w:rsid w:val="0094424B"/>
    <w:rsid w:val="00944DDB"/>
    <w:rsid w:val="00946285"/>
    <w:rsid w:val="00951F56"/>
    <w:rsid w:val="00962258"/>
    <w:rsid w:val="009627EA"/>
    <w:rsid w:val="00962869"/>
    <w:rsid w:val="009642CA"/>
    <w:rsid w:val="00964860"/>
    <w:rsid w:val="009652EE"/>
    <w:rsid w:val="0096543C"/>
    <w:rsid w:val="009660AD"/>
    <w:rsid w:val="009678B7"/>
    <w:rsid w:val="009701ED"/>
    <w:rsid w:val="00971C1A"/>
    <w:rsid w:val="00976973"/>
    <w:rsid w:val="00976FCB"/>
    <w:rsid w:val="00980909"/>
    <w:rsid w:val="009833BB"/>
    <w:rsid w:val="00984CDB"/>
    <w:rsid w:val="009854FD"/>
    <w:rsid w:val="00986BA3"/>
    <w:rsid w:val="00991104"/>
    <w:rsid w:val="00992D9C"/>
    <w:rsid w:val="009968AD"/>
    <w:rsid w:val="00996CB8"/>
    <w:rsid w:val="009A27BB"/>
    <w:rsid w:val="009A52BE"/>
    <w:rsid w:val="009A5ECE"/>
    <w:rsid w:val="009A634D"/>
    <w:rsid w:val="009A7515"/>
    <w:rsid w:val="009B0DB1"/>
    <w:rsid w:val="009B0F80"/>
    <w:rsid w:val="009B2E45"/>
    <w:rsid w:val="009B2E97"/>
    <w:rsid w:val="009B3A21"/>
    <w:rsid w:val="009B3CB0"/>
    <w:rsid w:val="009B5146"/>
    <w:rsid w:val="009B7E95"/>
    <w:rsid w:val="009C0F4D"/>
    <w:rsid w:val="009C2FF0"/>
    <w:rsid w:val="009C418E"/>
    <w:rsid w:val="009C442C"/>
    <w:rsid w:val="009C626B"/>
    <w:rsid w:val="009C6510"/>
    <w:rsid w:val="009D10A1"/>
    <w:rsid w:val="009D20A1"/>
    <w:rsid w:val="009D2CBF"/>
    <w:rsid w:val="009D2D3E"/>
    <w:rsid w:val="009D3396"/>
    <w:rsid w:val="009D3B8A"/>
    <w:rsid w:val="009D5DFD"/>
    <w:rsid w:val="009D64A5"/>
    <w:rsid w:val="009D68C3"/>
    <w:rsid w:val="009D7189"/>
    <w:rsid w:val="009D7C45"/>
    <w:rsid w:val="009E07F4"/>
    <w:rsid w:val="009E1958"/>
    <w:rsid w:val="009E1AEE"/>
    <w:rsid w:val="009E241A"/>
    <w:rsid w:val="009E3C1B"/>
    <w:rsid w:val="009E540A"/>
    <w:rsid w:val="009F309B"/>
    <w:rsid w:val="009F392E"/>
    <w:rsid w:val="009F3B3B"/>
    <w:rsid w:val="009F435C"/>
    <w:rsid w:val="009F46C7"/>
    <w:rsid w:val="009F4CC5"/>
    <w:rsid w:val="009F53C5"/>
    <w:rsid w:val="009F54A7"/>
    <w:rsid w:val="00A01CB4"/>
    <w:rsid w:val="00A034B5"/>
    <w:rsid w:val="00A03E79"/>
    <w:rsid w:val="00A066DE"/>
    <w:rsid w:val="00A0740E"/>
    <w:rsid w:val="00A103F9"/>
    <w:rsid w:val="00A11A90"/>
    <w:rsid w:val="00A12463"/>
    <w:rsid w:val="00A12DFA"/>
    <w:rsid w:val="00A15641"/>
    <w:rsid w:val="00A16220"/>
    <w:rsid w:val="00A26B4E"/>
    <w:rsid w:val="00A34A7E"/>
    <w:rsid w:val="00A35009"/>
    <w:rsid w:val="00A35249"/>
    <w:rsid w:val="00A37F52"/>
    <w:rsid w:val="00A40426"/>
    <w:rsid w:val="00A4043B"/>
    <w:rsid w:val="00A4050F"/>
    <w:rsid w:val="00A40C1B"/>
    <w:rsid w:val="00A432EF"/>
    <w:rsid w:val="00A43668"/>
    <w:rsid w:val="00A446BE"/>
    <w:rsid w:val="00A46673"/>
    <w:rsid w:val="00A46E35"/>
    <w:rsid w:val="00A47DE5"/>
    <w:rsid w:val="00A50641"/>
    <w:rsid w:val="00A51C91"/>
    <w:rsid w:val="00A530BF"/>
    <w:rsid w:val="00A55C4E"/>
    <w:rsid w:val="00A55C9A"/>
    <w:rsid w:val="00A56621"/>
    <w:rsid w:val="00A571E7"/>
    <w:rsid w:val="00A6177B"/>
    <w:rsid w:val="00A619CA"/>
    <w:rsid w:val="00A62FE1"/>
    <w:rsid w:val="00A6376B"/>
    <w:rsid w:val="00A65BE6"/>
    <w:rsid w:val="00A65D0C"/>
    <w:rsid w:val="00A65FC1"/>
    <w:rsid w:val="00A66136"/>
    <w:rsid w:val="00A71189"/>
    <w:rsid w:val="00A7364A"/>
    <w:rsid w:val="00A7410B"/>
    <w:rsid w:val="00A74DCC"/>
    <w:rsid w:val="00A753ED"/>
    <w:rsid w:val="00A77512"/>
    <w:rsid w:val="00A80B49"/>
    <w:rsid w:val="00A8206C"/>
    <w:rsid w:val="00A84343"/>
    <w:rsid w:val="00A84500"/>
    <w:rsid w:val="00A85121"/>
    <w:rsid w:val="00A87F59"/>
    <w:rsid w:val="00A90B86"/>
    <w:rsid w:val="00A919A4"/>
    <w:rsid w:val="00A94C2F"/>
    <w:rsid w:val="00A95C0A"/>
    <w:rsid w:val="00A965D3"/>
    <w:rsid w:val="00AA3E17"/>
    <w:rsid w:val="00AA4CBB"/>
    <w:rsid w:val="00AA5C98"/>
    <w:rsid w:val="00AA5C9B"/>
    <w:rsid w:val="00AA65FA"/>
    <w:rsid w:val="00AA7351"/>
    <w:rsid w:val="00AA7A82"/>
    <w:rsid w:val="00AB1063"/>
    <w:rsid w:val="00AB28D0"/>
    <w:rsid w:val="00AB2D3E"/>
    <w:rsid w:val="00AB6916"/>
    <w:rsid w:val="00AB6F88"/>
    <w:rsid w:val="00AB7090"/>
    <w:rsid w:val="00AC17B4"/>
    <w:rsid w:val="00AC3EA9"/>
    <w:rsid w:val="00AC4E8A"/>
    <w:rsid w:val="00AC6613"/>
    <w:rsid w:val="00AC6FB1"/>
    <w:rsid w:val="00AD056F"/>
    <w:rsid w:val="00AD0714"/>
    <w:rsid w:val="00AD0C7B"/>
    <w:rsid w:val="00AD0CC3"/>
    <w:rsid w:val="00AD1771"/>
    <w:rsid w:val="00AD1786"/>
    <w:rsid w:val="00AD3565"/>
    <w:rsid w:val="00AD3B77"/>
    <w:rsid w:val="00AD4CCC"/>
    <w:rsid w:val="00AD5F1A"/>
    <w:rsid w:val="00AD6731"/>
    <w:rsid w:val="00AD792A"/>
    <w:rsid w:val="00AE10D0"/>
    <w:rsid w:val="00AE1D4A"/>
    <w:rsid w:val="00AE3BB4"/>
    <w:rsid w:val="00AE627C"/>
    <w:rsid w:val="00AF06C8"/>
    <w:rsid w:val="00AF19E0"/>
    <w:rsid w:val="00AF2AEB"/>
    <w:rsid w:val="00AF4D76"/>
    <w:rsid w:val="00AF5E95"/>
    <w:rsid w:val="00AF7036"/>
    <w:rsid w:val="00B008D5"/>
    <w:rsid w:val="00B00C0B"/>
    <w:rsid w:val="00B02F73"/>
    <w:rsid w:val="00B035B6"/>
    <w:rsid w:val="00B03776"/>
    <w:rsid w:val="00B04F7C"/>
    <w:rsid w:val="00B0619F"/>
    <w:rsid w:val="00B067E0"/>
    <w:rsid w:val="00B0765B"/>
    <w:rsid w:val="00B104FA"/>
    <w:rsid w:val="00B13A26"/>
    <w:rsid w:val="00B15D0D"/>
    <w:rsid w:val="00B15F78"/>
    <w:rsid w:val="00B211DC"/>
    <w:rsid w:val="00B22106"/>
    <w:rsid w:val="00B222F7"/>
    <w:rsid w:val="00B22976"/>
    <w:rsid w:val="00B2309B"/>
    <w:rsid w:val="00B251EF"/>
    <w:rsid w:val="00B27466"/>
    <w:rsid w:val="00B34E7F"/>
    <w:rsid w:val="00B36D02"/>
    <w:rsid w:val="00B429CF"/>
    <w:rsid w:val="00B42A5E"/>
    <w:rsid w:val="00B448FF"/>
    <w:rsid w:val="00B51C87"/>
    <w:rsid w:val="00B52A86"/>
    <w:rsid w:val="00B5431A"/>
    <w:rsid w:val="00B54F05"/>
    <w:rsid w:val="00B556D7"/>
    <w:rsid w:val="00B55826"/>
    <w:rsid w:val="00B60046"/>
    <w:rsid w:val="00B61530"/>
    <w:rsid w:val="00B645BC"/>
    <w:rsid w:val="00B649D5"/>
    <w:rsid w:val="00B65A41"/>
    <w:rsid w:val="00B70267"/>
    <w:rsid w:val="00B71674"/>
    <w:rsid w:val="00B73124"/>
    <w:rsid w:val="00B73BEB"/>
    <w:rsid w:val="00B74D13"/>
    <w:rsid w:val="00B75EE1"/>
    <w:rsid w:val="00B77110"/>
    <w:rsid w:val="00B77481"/>
    <w:rsid w:val="00B77C6D"/>
    <w:rsid w:val="00B80502"/>
    <w:rsid w:val="00B80E53"/>
    <w:rsid w:val="00B81671"/>
    <w:rsid w:val="00B8265A"/>
    <w:rsid w:val="00B82A36"/>
    <w:rsid w:val="00B8518B"/>
    <w:rsid w:val="00B851CD"/>
    <w:rsid w:val="00B85BF4"/>
    <w:rsid w:val="00B8608C"/>
    <w:rsid w:val="00B86190"/>
    <w:rsid w:val="00B97CC3"/>
    <w:rsid w:val="00BA197A"/>
    <w:rsid w:val="00BA1CFD"/>
    <w:rsid w:val="00BA3D9D"/>
    <w:rsid w:val="00BB1066"/>
    <w:rsid w:val="00BB1A18"/>
    <w:rsid w:val="00BB4AF2"/>
    <w:rsid w:val="00BB4CE0"/>
    <w:rsid w:val="00BB72FA"/>
    <w:rsid w:val="00BC06C4"/>
    <w:rsid w:val="00BC1044"/>
    <w:rsid w:val="00BC149D"/>
    <w:rsid w:val="00BC491D"/>
    <w:rsid w:val="00BC49C0"/>
    <w:rsid w:val="00BC566F"/>
    <w:rsid w:val="00BC663E"/>
    <w:rsid w:val="00BC6D2B"/>
    <w:rsid w:val="00BC6FC4"/>
    <w:rsid w:val="00BC7269"/>
    <w:rsid w:val="00BD0273"/>
    <w:rsid w:val="00BD032B"/>
    <w:rsid w:val="00BD04FA"/>
    <w:rsid w:val="00BD07D8"/>
    <w:rsid w:val="00BD0834"/>
    <w:rsid w:val="00BD4E9E"/>
    <w:rsid w:val="00BD5561"/>
    <w:rsid w:val="00BD5A0E"/>
    <w:rsid w:val="00BD6850"/>
    <w:rsid w:val="00BD7438"/>
    <w:rsid w:val="00BD7E91"/>
    <w:rsid w:val="00BD7F0D"/>
    <w:rsid w:val="00BE0913"/>
    <w:rsid w:val="00BE22EE"/>
    <w:rsid w:val="00BE49F4"/>
    <w:rsid w:val="00BE6D85"/>
    <w:rsid w:val="00BE7CD3"/>
    <w:rsid w:val="00BF097B"/>
    <w:rsid w:val="00BF2A76"/>
    <w:rsid w:val="00BF2E5D"/>
    <w:rsid w:val="00BF30A4"/>
    <w:rsid w:val="00BF3817"/>
    <w:rsid w:val="00BF393A"/>
    <w:rsid w:val="00BF42DF"/>
    <w:rsid w:val="00BF6E6C"/>
    <w:rsid w:val="00C00B28"/>
    <w:rsid w:val="00C02034"/>
    <w:rsid w:val="00C02436"/>
    <w:rsid w:val="00C02D0A"/>
    <w:rsid w:val="00C03A6E"/>
    <w:rsid w:val="00C05F38"/>
    <w:rsid w:val="00C06F8A"/>
    <w:rsid w:val="00C07508"/>
    <w:rsid w:val="00C203FF"/>
    <w:rsid w:val="00C212F4"/>
    <w:rsid w:val="00C220BC"/>
    <w:rsid w:val="00C226C0"/>
    <w:rsid w:val="00C23C5F"/>
    <w:rsid w:val="00C26B03"/>
    <w:rsid w:val="00C30347"/>
    <w:rsid w:val="00C31ADD"/>
    <w:rsid w:val="00C31B39"/>
    <w:rsid w:val="00C34047"/>
    <w:rsid w:val="00C34793"/>
    <w:rsid w:val="00C37298"/>
    <w:rsid w:val="00C37B25"/>
    <w:rsid w:val="00C40824"/>
    <w:rsid w:val="00C4145E"/>
    <w:rsid w:val="00C42FE6"/>
    <w:rsid w:val="00C44F6A"/>
    <w:rsid w:val="00C51B58"/>
    <w:rsid w:val="00C52720"/>
    <w:rsid w:val="00C52C0B"/>
    <w:rsid w:val="00C554CA"/>
    <w:rsid w:val="00C55CEB"/>
    <w:rsid w:val="00C56B64"/>
    <w:rsid w:val="00C57268"/>
    <w:rsid w:val="00C60FCF"/>
    <w:rsid w:val="00C6198E"/>
    <w:rsid w:val="00C6339C"/>
    <w:rsid w:val="00C639AD"/>
    <w:rsid w:val="00C70625"/>
    <w:rsid w:val="00C70748"/>
    <w:rsid w:val="00C7077F"/>
    <w:rsid w:val="00C708EA"/>
    <w:rsid w:val="00C7216F"/>
    <w:rsid w:val="00C776E5"/>
    <w:rsid w:val="00C778A5"/>
    <w:rsid w:val="00C809C1"/>
    <w:rsid w:val="00C84C01"/>
    <w:rsid w:val="00C84F86"/>
    <w:rsid w:val="00C95162"/>
    <w:rsid w:val="00C97246"/>
    <w:rsid w:val="00C97DB2"/>
    <w:rsid w:val="00CA08FB"/>
    <w:rsid w:val="00CA1FE2"/>
    <w:rsid w:val="00CA2B1E"/>
    <w:rsid w:val="00CA41FA"/>
    <w:rsid w:val="00CA429D"/>
    <w:rsid w:val="00CA466B"/>
    <w:rsid w:val="00CA4A2C"/>
    <w:rsid w:val="00CA5133"/>
    <w:rsid w:val="00CA7EAB"/>
    <w:rsid w:val="00CB14C4"/>
    <w:rsid w:val="00CB14C7"/>
    <w:rsid w:val="00CB2B9A"/>
    <w:rsid w:val="00CB3151"/>
    <w:rsid w:val="00CB419B"/>
    <w:rsid w:val="00CB51FD"/>
    <w:rsid w:val="00CB6A37"/>
    <w:rsid w:val="00CB6AC6"/>
    <w:rsid w:val="00CB7684"/>
    <w:rsid w:val="00CC005F"/>
    <w:rsid w:val="00CC0ADA"/>
    <w:rsid w:val="00CC0E0B"/>
    <w:rsid w:val="00CC1656"/>
    <w:rsid w:val="00CC3F4F"/>
    <w:rsid w:val="00CC4380"/>
    <w:rsid w:val="00CC6F8E"/>
    <w:rsid w:val="00CC79E1"/>
    <w:rsid w:val="00CC7BE1"/>
    <w:rsid w:val="00CC7C8F"/>
    <w:rsid w:val="00CC7F60"/>
    <w:rsid w:val="00CD0B8B"/>
    <w:rsid w:val="00CD1856"/>
    <w:rsid w:val="00CD1C73"/>
    <w:rsid w:val="00CD1FC4"/>
    <w:rsid w:val="00CD5995"/>
    <w:rsid w:val="00CD5D15"/>
    <w:rsid w:val="00CD7B3F"/>
    <w:rsid w:val="00CE0325"/>
    <w:rsid w:val="00CE2274"/>
    <w:rsid w:val="00CE22D6"/>
    <w:rsid w:val="00CF06BF"/>
    <w:rsid w:val="00CF0DBE"/>
    <w:rsid w:val="00CF1799"/>
    <w:rsid w:val="00CF4237"/>
    <w:rsid w:val="00CF42AD"/>
    <w:rsid w:val="00CF4AAE"/>
    <w:rsid w:val="00CF5185"/>
    <w:rsid w:val="00CF7B47"/>
    <w:rsid w:val="00D00256"/>
    <w:rsid w:val="00D006F4"/>
    <w:rsid w:val="00D034A0"/>
    <w:rsid w:val="00D07B20"/>
    <w:rsid w:val="00D1099C"/>
    <w:rsid w:val="00D10A2D"/>
    <w:rsid w:val="00D11C2E"/>
    <w:rsid w:val="00D122E5"/>
    <w:rsid w:val="00D12855"/>
    <w:rsid w:val="00D139AC"/>
    <w:rsid w:val="00D145E1"/>
    <w:rsid w:val="00D148AE"/>
    <w:rsid w:val="00D148BC"/>
    <w:rsid w:val="00D15C45"/>
    <w:rsid w:val="00D17031"/>
    <w:rsid w:val="00D20392"/>
    <w:rsid w:val="00D20E22"/>
    <w:rsid w:val="00D21061"/>
    <w:rsid w:val="00D21732"/>
    <w:rsid w:val="00D24252"/>
    <w:rsid w:val="00D320AC"/>
    <w:rsid w:val="00D37B14"/>
    <w:rsid w:val="00D4108E"/>
    <w:rsid w:val="00D42474"/>
    <w:rsid w:val="00D4608D"/>
    <w:rsid w:val="00D47103"/>
    <w:rsid w:val="00D47422"/>
    <w:rsid w:val="00D510F1"/>
    <w:rsid w:val="00D54135"/>
    <w:rsid w:val="00D57BFB"/>
    <w:rsid w:val="00D6027A"/>
    <w:rsid w:val="00D6163D"/>
    <w:rsid w:val="00D6259C"/>
    <w:rsid w:val="00D6552D"/>
    <w:rsid w:val="00D667C1"/>
    <w:rsid w:val="00D7668B"/>
    <w:rsid w:val="00D8114B"/>
    <w:rsid w:val="00D831A3"/>
    <w:rsid w:val="00D84201"/>
    <w:rsid w:val="00D8584F"/>
    <w:rsid w:val="00D85FF0"/>
    <w:rsid w:val="00D868A5"/>
    <w:rsid w:val="00D932D1"/>
    <w:rsid w:val="00D96B3F"/>
    <w:rsid w:val="00D97BE3"/>
    <w:rsid w:val="00D97EE6"/>
    <w:rsid w:val="00DA0D67"/>
    <w:rsid w:val="00DA3711"/>
    <w:rsid w:val="00DA5286"/>
    <w:rsid w:val="00DA5362"/>
    <w:rsid w:val="00DA5515"/>
    <w:rsid w:val="00DA78F5"/>
    <w:rsid w:val="00DB2561"/>
    <w:rsid w:val="00DB2990"/>
    <w:rsid w:val="00DB2E59"/>
    <w:rsid w:val="00DB5910"/>
    <w:rsid w:val="00DB599C"/>
    <w:rsid w:val="00DB5D9B"/>
    <w:rsid w:val="00DB5EA1"/>
    <w:rsid w:val="00DB619A"/>
    <w:rsid w:val="00DB6399"/>
    <w:rsid w:val="00DB7379"/>
    <w:rsid w:val="00DC01FE"/>
    <w:rsid w:val="00DC2DEF"/>
    <w:rsid w:val="00DD0DD8"/>
    <w:rsid w:val="00DD46F3"/>
    <w:rsid w:val="00DD4DDB"/>
    <w:rsid w:val="00DD646E"/>
    <w:rsid w:val="00DE51A5"/>
    <w:rsid w:val="00DE56F2"/>
    <w:rsid w:val="00DE6A35"/>
    <w:rsid w:val="00DE7DF2"/>
    <w:rsid w:val="00DF116D"/>
    <w:rsid w:val="00DF27AF"/>
    <w:rsid w:val="00DF5FCC"/>
    <w:rsid w:val="00E009D2"/>
    <w:rsid w:val="00E01EA1"/>
    <w:rsid w:val="00E03E2C"/>
    <w:rsid w:val="00E0462D"/>
    <w:rsid w:val="00E04992"/>
    <w:rsid w:val="00E04A4B"/>
    <w:rsid w:val="00E0557D"/>
    <w:rsid w:val="00E1034B"/>
    <w:rsid w:val="00E104E3"/>
    <w:rsid w:val="00E10695"/>
    <w:rsid w:val="00E10A14"/>
    <w:rsid w:val="00E138A9"/>
    <w:rsid w:val="00E139D4"/>
    <w:rsid w:val="00E150F2"/>
    <w:rsid w:val="00E166CB"/>
    <w:rsid w:val="00E16AEB"/>
    <w:rsid w:val="00E16FF7"/>
    <w:rsid w:val="00E17110"/>
    <w:rsid w:val="00E17C1E"/>
    <w:rsid w:val="00E17C5A"/>
    <w:rsid w:val="00E22C30"/>
    <w:rsid w:val="00E24301"/>
    <w:rsid w:val="00E2511C"/>
    <w:rsid w:val="00E26D68"/>
    <w:rsid w:val="00E323D1"/>
    <w:rsid w:val="00E33B76"/>
    <w:rsid w:val="00E34E8B"/>
    <w:rsid w:val="00E37237"/>
    <w:rsid w:val="00E373C7"/>
    <w:rsid w:val="00E4193F"/>
    <w:rsid w:val="00E41B04"/>
    <w:rsid w:val="00E437B0"/>
    <w:rsid w:val="00E44045"/>
    <w:rsid w:val="00E441DE"/>
    <w:rsid w:val="00E4520D"/>
    <w:rsid w:val="00E479F4"/>
    <w:rsid w:val="00E51802"/>
    <w:rsid w:val="00E5195A"/>
    <w:rsid w:val="00E531BF"/>
    <w:rsid w:val="00E56CBF"/>
    <w:rsid w:val="00E57E67"/>
    <w:rsid w:val="00E609A4"/>
    <w:rsid w:val="00E618C4"/>
    <w:rsid w:val="00E64688"/>
    <w:rsid w:val="00E65BBD"/>
    <w:rsid w:val="00E66AA6"/>
    <w:rsid w:val="00E66B3B"/>
    <w:rsid w:val="00E7218A"/>
    <w:rsid w:val="00E728B2"/>
    <w:rsid w:val="00E7329F"/>
    <w:rsid w:val="00E81B5F"/>
    <w:rsid w:val="00E842A5"/>
    <w:rsid w:val="00E872F8"/>
    <w:rsid w:val="00E87552"/>
    <w:rsid w:val="00E878EE"/>
    <w:rsid w:val="00E95E1D"/>
    <w:rsid w:val="00EA07C0"/>
    <w:rsid w:val="00EA08F8"/>
    <w:rsid w:val="00EA0CC4"/>
    <w:rsid w:val="00EA397D"/>
    <w:rsid w:val="00EA417D"/>
    <w:rsid w:val="00EA6EC7"/>
    <w:rsid w:val="00EB0647"/>
    <w:rsid w:val="00EB104F"/>
    <w:rsid w:val="00EB138E"/>
    <w:rsid w:val="00EB46E5"/>
    <w:rsid w:val="00EB5D4D"/>
    <w:rsid w:val="00EC10AE"/>
    <w:rsid w:val="00EC1E58"/>
    <w:rsid w:val="00EC2AAB"/>
    <w:rsid w:val="00EC658F"/>
    <w:rsid w:val="00EC7091"/>
    <w:rsid w:val="00ED0703"/>
    <w:rsid w:val="00ED0EEF"/>
    <w:rsid w:val="00ED116C"/>
    <w:rsid w:val="00ED14BD"/>
    <w:rsid w:val="00ED4249"/>
    <w:rsid w:val="00ED5CFE"/>
    <w:rsid w:val="00ED6360"/>
    <w:rsid w:val="00EE0CDE"/>
    <w:rsid w:val="00EE1AA5"/>
    <w:rsid w:val="00EE2244"/>
    <w:rsid w:val="00EE3C5F"/>
    <w:rsid w:val="00EE7872"/>
    <w:rsid w:val="00EE7882"/>
    <w:rsid w:val="00EF13E3"/>
    <w:rsid w:val="00EF2154"/>
    <w:rsid w:val="00EF47C8"/>
    <w:rsid w:val="00EF5751"/>
    <w:rsid w:val="00EF7704"/>
    <w:rsid w:val="00F016C7"/>
    <w:rsid w:val="00F0349F"/>
    <w:rsid w:val="00F04920"/>
    <w:rsid w:val="00F0623D"/>
    <w:rsid w:val="00F063DF"/>
    <w:rsid w:val="00F073CB"/>
    <w:rsid w:val="00F10664"/>
    <w:rsid w:val="00F108CB"/>
    <w:rsid w:val="00F12DEC"/>
    <w:rsid w:val="00F1402B"/>
    <w:rsid w:val="00F160E9"/>
    <w:rsid w:val="00F16C4B"/>
    <w:rsid w:val="00F1715C"/>
    <w:rsid w:val="00F17E8A"/>
    <w:rsid w:val="00F2276C"/>
    <w:rsid w:val="00F27167"/>
    <w:rsid w:val="00F310F8"/>
    <w:rsid w:val="00F348C0"/>
    <w:rsid w:val="00F35939"/>
    <w:rsid w:val="00F400BF"/>
    <w:rsid w:val="00F40350"/>
    <w:rsid w:val="00F40419"/>
    <w:rsid w:val="00F40D6B"/>
    <w:rsid w:val="00F41544"/>
    <w:rsid w:val="00F45607"/>
    <w:rsid w:val="00F45B56"/>
    <w:rsid w:val="00F46000"/>
    <w:rsid w:val="00F4722B"/>
    <w:rsid w:val="00F51311"/>
    <w:rsid w:val="00F52CEE"/>
    <w:rsid w:val="00F52FA8"/>
    <w:rsid w:val="00F54432"/>
    <w:rsid w:val="00F54B45"/>
    <w:rsid w:val="00F5656E"/>
    <w:rsid w:val="00F569C6"/>
    <w:rsid w:val="00F60931"/>
    <w:rsid w:val="00F6250A"/>
    <w:rsid w:val="00F64E2B"/>
    <w:rsid w:val="00F653AD"/>
    <w:rsid w:val="00F659EB"/>
    <w:rsid w:val="00F67ED4"/>
    <w:rsid w:val="00F67F0D"/>
    <w:rsid w:val="00F744CC"/>
    <w:rsid w:val="00F74E77"/>
    <w:rsid w:val="00F76953"/>
    <w:rsid w:val="00F77DC7"/>
    <w:rsid w:val="00F80740"/>
    <w:rsid w:val="00F8316A"/>
    <w:rsid w:val="00F84ED1"/>
    <w:rsid w:val="00F866C7"/>
    <w:rsid w:val="00F86BA6"/>
    <w:rsid w:val="00F86D2A"/>
    <w:rsid w:val="00F93947"/>
    <w:rsid w:val="00F93E20"/>
    <w:rsid w:val="00F94410"/>
    <w:rsid w:val="00F97F4A"/>
    <w:rsid w:val="00FA0E1F"/>
    <w:rsid w:val="00FA21E1"/>
    <w:rsid w:val="00FA2ADC"/>
    <w:rsid w:val="00FA47CE"/>
    <w:rsid w:val="00FA487B"/>
    <w:rsid w:val="00FA4D7F"/>
    <w:rsid w:val="00FB114B"/>
    <w:rsid w:val="00FB1188"/>
    <w:rsid w:val="00FB3188"/>
    <w:rsid w:val="00FB6342"/>
    <w:rsid w:val="00FC2432"/>
    <w:rsid w:val="00FC6389"/>
    <w:rsid w:val="00FC7084"/>
    <w:rsid w:val="00FC757D"/>
    <w:rsid w:val="00FD0304"/>
    <w:rsid w:val="00FD0692"/>
    <w:rsid w:val="00FD1094"/>
    <w:rsid w:val="00FD3DA8"/>
    <w:rsid w:val="00FD4572"/>
    <w:rsid w:val="00FD6F00"/>
    <w:rsid w:val="00FE031F"/>
    <w:rsid w:val="00FE1489"/>
    <w:rsid w:val="00FE27AB"/>
    <w:rsid w:val="00FE4333"/>
    <w:rsid w:val="00FE5726"/>
    <w:rsid w:val="00FE5A5D"/>
    <w:rsid w:val="00FE6AEC"/>
    <w:rsid w:val="00FE7939"/>
    <w:rsid w:val="00FF2093"/>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character" w:customStyle="1" w:styleId="Tun">
    <w:name w:val="_Tučně"/>
    <w:basedOn w:val="Standardnpsmoodstavce"/>
    <w:uiPriority w:val="1"/>
    <w:qFormat/>
    <w:rsid w:val="00F400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17425907">
      <w:bodyDiv w:val="1"/>
      <w:marLeft w:val="0"/>
      <w:marRight w:val="0"/>
      <w:marTop w:val="0"/>
      <w:marBottom w:val="0"/>
      <w:divBdr>
        <w:top w:val="none" w:sz="0" w:space="0" w:color="auto"/>
        <w:left w:val="none" w:sz="0" w:space="0" w:color="auto"/>
        <w:bottom w:val="none" w:sz="0" w:space="0" w:color="auto"/>
        <w:right w:val="none" w:sz="0" w:space="0" w:color="auto"/>
      </w:divBdr>
    </w:div>
    <w:div w:id="550651398">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1476417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 w:id="1819422673">
      <w:bodyDiv w:val="1"/>
      <w:marLeft w:val="0"/>
      <w:marRight w:val="0"/>
      <w:marTop w:val="0"/>
      <w:marBottom w:val="0"/>
      <w:divBdr>
        <w:top w:val="none" w:sz="0" w:space="0" w:color="auto"/>
        <w:left w:val="none" w:sz="0" w:space="0" w:color="auto"/>
        <w:bottom w:val="none" w:sz="0" w:space="0" w:color="auto"/>
        <w:right w:val="none" w:sz="0" w:space="0" w:color="auto"/>
      </w:divBdr>
    </w:div>
    <w:div w:id="1910767839">
      <w:bodyDiv w:val="1"/>
      <w:marLeft w:val="0"/>
      <w:marRight w:val="0"/>
      <w:marTop w:val="0"/>
      <w:marBottom w:val="0"/>
      <w:divBdr>
        <w:top w:val="none" w:sz="0" w:space="0" w:color="auto"/>
        <w:left w:val="none" w:sz="0" w:space="0" w:color="auto"/>
        <w:bottom w:val="none" w:sz="0" w:space="0" w:color="auto"/>
        <w:right w:val="none" w:sz="0" w:space="0" w:color="auto"/>
      </w:divBdr>
    </w:div>
    <w:div w:id="20730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3.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customXml/itemProps4.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VTP_nové_logo-6</Template>
  <TotalTime>1300</TotalTime>
  <Pages>41</Pages>
  <Words>17229</Words>
  <Characters>101657</Characters>
  <Application>Microsoft Office Word</Application>
  <DocSecurity>0</DocSecurity>
  <Lines>847</Lines>
  <Paragraphs>237</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14</cp:revision>
  <cp:lastPrinted>2025-03-31T07:04:00Z</cp:lastPrinted>
  <dcterms:created xsi:type="dcterms:W3CDTF">2025-05-05T06:48:00Z</dcterms:created>
  <dcterms:modified xsi:type="dcterms:W3CDTF">2025-05-07T08:07:00Z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