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6BF4" w14:textId="66C5F521" w:rsidR="00304AE9" w:rsidRPr="008C7C4E" w:rsidRDefault="00304AE9" w:rsidP="00304AE9">
      <w:pPr>
        <w:pStyle w:val="TPTitul2"/>
        <w:tabs>
          <w:tab w:val="left" w:pos="703"/>
          <w:tab w:val="left" w:pos="6631"/>
        </w:tabs>
        <w:jc w:val="left"/>
        <w:rPr>
          <w:b w:val="0"/>
          <w:bCs/>
          <w:sz w:val="18"/>
          <w:szCs w:val="18"/>
        </w:rPr>
      </w:pPr>
      <w:r w:rsidRPr="008C7C4E">
        <w:rPr>
          <w:b w:val="0"/>
          <w:bCs/>
          <w:sz w:val="18"/>
          <w:szCs w:val="18"/>
        </w:rPr>
        <w:t xml:space="preserve">Příloha č. </w:t>
      </w:r>
      <w:r w:rsidR="008B164E">
        <w:rPr>
          <w:b w:val="0"/>
          <w:bCs/>
          <w:sz w:val="18"/>
          <w:szCs w:val="18"/>
        </w:rPr>
        <w:t>5</w:t>
      </w:r>
      <w:r w:rsidRPr="008C7C4E">
        <w:rPr>
          <w:b w:val="0"/>
          <w:bCs/>
          <w:sz w:val="18"/>
          <w:szCs w:val="18"/>
        </w:rPr>
        <w:t xml:space="preserve"> </w:t>
      </w:r>
      <w:r w:rsidR="008B164E">
        <w:rPr>
          <w:b w:val="0"/>
          <w:bCs/>
          <w:sz w:val="18"/>
          <w:szCs w:val="18"/>
        </w:rPr>
        <w:t>–</w:t>
      </w:r>
      <w:r w:rsidR="00A52669">
        <w:rPr>
          <w:b w:val="0"/>
          <w:bCs/>
          <w:sz w:val="18"/>
          <w:szCs w:val="18"/>
        </w:rPr>
        <w:t xml:space="preserve"> </w:t>
      </w:r>
      <w:r w:rsidR="008B164E">
        <w:rPr>
          <w:b w:val="0"/>
          <w:bCs/>
          <w:sz w:val="18"/>
          <w:szCs w:val="18"/>
        </w:rPr>
        <w:t>Smlouvy na dodávku a pořízení software</w:t>
      </w:r>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F17CFB0" w14:textId="3E686ABA" w:rsidR="007E3D60" w:rsidRPr="007E3D60" w:rsidRDefault="003E784C" w:rsidP="007E3D60">
      <w:pPr>
        <w:pStyle w:val="Obsah2"/>
      </w:pPr>
      <w:r w:rsidRPr="007E3D60">
        <w:rPr>
          <w:rFonts w:cs="Arial"/>
          <w:noProof w:val="0"/>
        </w:rPr>
        <w:fldChar w:fldCharType="begin"/>
      </w:r>
      <w:r w:rsidRPr="007E3D60">
        <w:rPr>
          <w:rFonts w:cs="Arial"/>
        </w:rPr>
        <w:instrText xml:space="preserve"> TOC \o "1-2" \h \z \u </w:instrText>
      </w:r>
      <w:r w:rsidRPr="007E3D60">
        <w:rPr>
          <w:rFonts w:cs="Arial"/>
          <w:noProof w:val="0"/>
        </w:rPr>
        <w:fldChar w:fldCharType="separate"/>
      </w:r>
      <w:hyperlink w:anchor="_Toc136269750" w:history="1">
        <w:r w:rsidR="007E3D60" w:rsidRPr="007E3D60">
          <w:rPr>
            <w:rStyle w:val="Hypertextovodkaz"/>
            <w:color w:val="auto"/>
            <w:u w:val="none"/>
          </w:rPr>
          <w:t>1.</w:t>
        </w:r>
        <w:r w:rsidR="007E3D60" w:rsidRPr="007E3D60">
          <w:tab/>
        </w:r>
        <w:r w:rsidR="007E3D60" w:rsidRPr="007E3D60">
          <w:rPr>
            <w:rStyle w:val="Hypertextovodkaz"/>
            <w:color w:val="auto"/>
            <w:u w:val="none"/>
          </w:rPr>
          <w:t>Výklad pojmů</w:t>
        </w:r>
        <w:r w:rsidR="007E3D60" w:rsidRPr="007E3D60">
          <w:rPr>
            <w:webHidden/>
          </w:rPr>
          <w:tab/>
        </w:r>
        <w:r w:rsidR="007E3D60" w:rsidRPr="007E3D60">
          <w:rPr>
            <w:webHidden/>
          </w:rPr>
          <w:fldChar w:fldCharType="begin"/>
        </w:r>
        <w:r w:rsidR="007E3D60" w:rsidRPr="007E3D60">
          <w:rPr>
            <w:webHidden/>
          </w:rPr>
          <w:instrText xml:space="preserve"> PAGEREF _Toc136269750 \h </w:instrText>
        </w:r>
        <w:r w:rsidR="007E3D60" w:rsidRPr="007E3D60">
          <w:rPr>
            <w:webHidden/>
          </w:rPr>
        </w:r>
        <w:r w:rsidR="007E3D60" w:rsidRPr="007E3D60">
          <w:rPr>
            <w:webHidden/>
          </w:rPr>
          <w:fldChar w:fldCharType="separate"/>
        </w:r>
        <w:r w:rsidR="00A52669">
          <w:rPr>
            <w:webHidden/>
          </w:rPr>
          <w:t>2</w:t>
        </w:r>
        <w:r w:rsidR="007E3D60" w:rsidRPr="007E3D60">
          <w:rPr>
            <w:webHidden/>
          </w:rPr>
          <w:fldChar w:fldCharType="end"/>
        </w:r>
      </w:hyperlink>
    </w:p>
    <w:p w14:paraId="6F87547F" w14:textId="13C0F755" w:rsidR="007E3D60" w:rsidRPr="007E3D60" w:rsidRDefault="007E3D60" w:rsidP="007E3D60">
      <w:pPr>
        <w:pStyle w:val="Obsah2"/>
      </w:pPr>
      <w:hyperlink w:anchor="_Toc136269751" w:history="1">
        <w:r w:rsidRPr="007E3D60">
          <w:rPr>
            <w:rStyle w:val="Hypertextovodkaz"/>
            <w:color w:val="auto"/>
            <w:u w:val="none"/>
          </w:rPr>
          <w:t>2.</w:t>
        </w:r>
        <w:r w:rsidRPr="007E3D60">
          <w:tab/>
        </w:r>
        <w:r w:rsidRPr="007E3D60">
          <w:rPr>
            <w:rStyle w:val="Hypertextovodkaz"/>
            <w:color w:val="auto"/>
            <w:u w:val="none"/>
          </w:rPr>
          <w:t>Doba a místo plnění</w:t>
        </w:r>
        <w:r w:rsidRPr="007E3D60">
          <w:rPr>
            <w:webHidden/>
          </w:rPr>
          <w:tab/>
        </w:r>
        <w:r w:rsidRPr="007E3D60">
          <w:rPr>
            <w:webHidden/>
          </w:rPr>
          <w:fldChar w:fldCharType="begin"/>
        </w:r>
        <w:r w:rsidRPr="007E3D60">
          <w:rPr>
            <w:webHidden/>
          </w:rPr>
          <w:instrText xml:space="preserve"> PAGEREF _Toc136269751 \h </w:instrText>
        </w:r>
        <w:r w:rsidRPr="007E3D60">
          <w:rPr>
            <w:webHidden/>
          </w:rPr>
        </w:r>
        <w:r w:rsidRPr="007E3D60">
          <w:rPr>
            <w:webHidden/>
          </w:rPr>
          <w:fldChar w:fldCharType="separate"/>
        </w:r>
        <w:r w:rsidR="00A52669">
          <w:rPr>
            <w:webHidden/>
          </w:rPr>
          <w:t>2</w:t>
        </w:r>
        <w:r w:rsidRPr="007E3D60">
          <w:rPr>
            <w:webHidden/>
          </w:rPr>
          <w:fldChar w:fldCharType="end"/>
        </w:r>
      </w:hyperlink>
    </w:p>
    <w:p w14:paraId="35C189DE" w14:textId="0AF0B15C" w:rsidR="007E3D60" w:rsidRPr="007E3D60" w:rsidRDefault="007E3D60" w:rsidP="007E3D60">
      <w:pPr>
        <w:pStyle w:val="Obsah2"/>
      </w:pPr>
      <w:hyperlink w:anchor="_Toc136269752" w:history="1">
        <w:r w:rsidRPr="007E3D60">
          <w:rPr>
            <w:rStyle w:val="Hypertextovodkaz"/>
            <w:color w:val="auto"/>
            <w:u w:val="none"/>
          </w:rPr>
          <w:t>3.</w:t>
        </w:r>
        <w:r w:rsidRPr="007E3D60">
          <w:tab/>
        </w:r>
        <w:r w:rsidRPr="007E3D60">
          <w:rPr>
            <w:rStyle w:val="Hypertextovodkaz"/>
            <w:color w:val="auto"/>
            <w:u w:val="none"/>
          </w:rPr>
          <w:t>Práva a povinnosti obou stran</w:t>
        </w:r>
        <w:r w:rsidRPr="007E3D60">
          <w:rPr>
            <w:webHidden/>
          </w:rPr>
          <w:tab/>
        </w:r>
        <w:r w:rsidRPr="007E3D60">
          <w:rPr>
            <w:webHidden/>
          </w:rPr>
          <w:fldChar w:fldCharType="begin"/>
        </w:r>
        <w:r w:rsidRPr="007E3D60">
          <w:rPr>
            <w:webHidden/>
          </w:rPr>
          <w:instrText xml:space="preserve"> PAGEREF _Toc136269752 \h </w:instrText>
        </w:r>
        <w:r w:rsidRPr="007E3D60">
          <w:rPr>
            <w:webHidden/>
          </w:rPr>
        </w:r>
        <w:r w:rsidRPr="007E3D60">
          <w:rPr>
            <w:webHidden/>
          </w:rPr>
          <w:fldChar w:fldCharType="separate"/>
        </w:r>
        <w:r w:rsidR="00A52669">
          <w:rPr>
            <w:webHidden/>
          </w:rPr>
          <w:t>3</w:t>
        </w:r>
        <w:r w:rsidRPr="007E3D60">
          <w:rPr>
            <w:webHidden/>
          </w:rPr>
          <w:fldChar w:fldCharType="end"/>
        </w:r>
      </w:hyperlink>
    </w:p>
    <w:p w14:paraId="5CD2DBB2" w14:textId="43D5C478" w:rsidR="007E3D60" w:rsidRPr="007E3D60" w:rsidRDefault="007E3D60" w:rsidP="007E3D60">
      <w:pPr>
        <w:pStyle w:val="Obsah2"/>
      </w:pPr>
      <w:hyperlink w:anchor="_Toc136269753" w:history="1">
        <w:r w:rsidRPr="007E3D60">
          <w:rPr>
            <w:rStyle w:val="Hypertextovodkaz"/>
            <w:color w:val="auto"/>
            <w:u w:val="none"/>
          </w:rPr>
          <w:t>4.</w:t>
        </w:r>
        <w:r w:rsidRPr="007E3D60">
          <w:tab/>
        </w:r>
        <w:r w:rsidRPr="007E3D60">
          <w:rPr>
            <w:rStyle w:val="Hypertextovodkaz"/>
            <w:color w:val="auto"/>
            <w:u w:val="none"/>
          </w:rPr>
          <w:t>Povinnosti Dodavatele</w:t>
        </w:r>
        <w:r w:rsidRPr="007E3D60">
          <w:rPr>
            <w:webHidden/>
          </w:rPr>
          <w:tab/>
        </w:r>
        <w:r w:rsidRPr="007E3D60">
          <w:rPr>
            <w:webHidden/>
          </w:rPr>
          <w:fldChar w:fldCharType="begin"/>
        </w:r>
        <w:r w:rsidRPr="007E3D60">
          <w:rPr>
            <w:webHidden/>
          </w:rPr>
          <w:instrText xml:space="preserve"> PAGEREF _Toc136269753 \h </w:instrText>
        </w:r>
        <w:r w:rsidRPr="007E3D60">
          <w:rPr>
            <w:webHidden/>
          </w:rPr>
        </w:r>
        <w:r w:rsidRPr="007E3D60">
          <w:rPr>
            <w:webHidden/>
          </w:rPr>
          <w:fldChar w:fldCharType="separate"/>
        </w:r>
        <w:r w:rsidR="00A52669">
          <w:rPr>
            <w:webHidden/>
          </w:rPr>
          <w:t>3</w:t>
        </w:r>
        <w:r w:rsidRPr="007E3D60">
          <w:rPr>
            <w:webHidden/>
          </w:rPr>
          <w:fldChar w:fldCharType="end"/>
        </w:r>
      </w:hyperlink>
    </w:p>
    <w:p w14:paraId="20431189" w14:textId="2F82AF0F" w:rsidR="007E3D60" w:rsidRPr="007E3D60" w:rsidRDefault="007E3D60" w:rsidP="007E3D60">
      <w:pPr>
        <w:pStyle w:val="Obsah2"/>
      </w:pPr>
      <w:hyperlink w:anchor="_Toc136269754" w:history="1">
        <w:r w:rsidRPr="007E3D60">
          <w:rPr>
            <w:rStyle w:val="Hypertextovodkaz"/>
            <w:color w:val="auto"/>
            <w:u w:val="none"/>
          </w:rPr>
          <w:t>5.</w:t>
        </w:r>
        <w:r w:rsidRPr="007E3D60">
          <w:tab/>
        </w:r>
        <w:r w:rsidRPr="007E3D60">
          <w:rPr>
            <w:rStyle w:val="Hypertextovodkaz"/>
            <w:color w:val="auto"/>
            <w:u w:val="none"/>
          </w:rPr>
          <w:t>Povinnosti objednatele</w:t>
        </w:r>
        <w:r w:rsidRPr="007E3D60">
          <w:rPr>
            <w:webHidden/>
          </w:rPr>
          <w:tab/>
        </w:r>
        <w:r w:rsidRPr="007E3D60">
          <w:rPr>
            <w:webHidden/>
          </w:rPr>
          <w:fldChar w:fldCharType="begin"/>
        </w:r>
        <w:r w:rsidRPr="007E3D60">
          <w:rPr>
            <w:webHidden/>
          </w:rPr>
          <w:instrText xml:space="preserve"> PAGEREF _Toc136269754 \h </w:instrText>
        </w:r>
        <w:r w:rsidRPr="007E3D60">
          <w:rPr>
            <w:webHidden/>
          </w:rPr>
        </w:r>
        <w:r w:rsidRPr="007E3D60">
          <w:rPr>
            <w:webHidden/>
          </w:rPr>
          <w:fldChar w:fldCharType="separate"/>
        </w:r>
        <w:r w:rsidR="00A52669">
          <w:rPr>
            <w:webHidden/>
          </w:rPr>
          <w:t>4</w:t>
        </w:r>
        <w:r w:rsidRPr="007E3D60">
          <w:rPr>
            <w:webHidden/>
          </w:rPr>
          <w:fldChar w:fldCharType="end"/>
        </w:r>
      </w:hyperlink>
    </w:p>
    <w:p w14:paraId="48046E64" w14:textId="14DBEA86" w:rsidR="007E3D60" w:rsidRPr="007E3D60" w:rsidRDefault="007E3D60" w:rsidP="007E3D60">
      <w:pPr>
        <w:pStyle w:val="Obsah2"/>
      </w:pPr>
      <w:hyperlink w:anchor="_Toc136269755" w:history="1">
        <w:r w:rsidRPr="007E3D60">
          <w:rPr>
            <w:rStyle w:val="Hypertextovodkaz"/>
            <w:color w:val="auto"/>
            <w:u w:val="none"/>
          </w:rPr>
          <w:t>6.</w:t>
        </w:r>
        <w:r w:rsidRPr="007E3D60">
          <w:tab/>
        </w:r>
        <w:r w:rsidRPr="007E3D60">
          <w:rPr>
            <w:rStyle w:val="Hypertextovodkaz"/>
            <w:color w:val="auto"/>
            <w:u w:val="none"/>
          </w:rPr>
          <w:t>Licenční ujednání</w:t>
        </w:r>
        <w:r w:rsidRPr="007E3D60">
          <w:rPr>
            <w:webHidden/>
          </w:rPr>
          <w:tab/>
        </w:r>
        <w:r w:rsidRPr="007E3D60">
          <w:rPr>
            <w:webHidden/>
          </w:rPr>
          <w:fldChar w:fldCharType="begin"/>
        </w:r>
        <w:r w:rsidRPr="007E3D60">
          <w:rPr>
            <w:webHidden/>
          </w:rPr>
          <w:instrText xml:space="preserve"> PAGEREF _Toc136269755 \h </w:instrText>
        </w:r>
        <w:r w:rsidRPr="007E3D60">
          <w:rPr>
            <w:webHidden/>
          </w:rPr>
        </w:r>
        <w:r w:rsidRPr="007E3D60">
          <w:rPr>
            <w:webHidden/>
          </w:rPr>
          <w:fldChar w:fldCharType="separate"/>
        </w:r>
        <w:r w:rsidR="00A52669">
          <w:rPr>
            <w:webHidden/>
          </w:rPr>
          <w:t>4</w:t>
        </w:r>
        <w:r w:rsidRPr="007E3D60">
          <w:rPr>
            <w:webHidden/>
          </w:rPr>
          <w:fldChar w:fldCharType="end"/>
        </w:r>
      </w:hyperlink>
    </w:p>
    <w:p w14:paraId="6D0BBFF4" w14:textId="3497C4F8" w:rsidR="007E3D60" w:rsidRPr="007E3D60" w:rsidRDefault="007E3D60" w:rsidP="007E3D60">
      <w:pPr>
        <w:pStyle w:val="Obsah2"/>
      </w:pPr>
      <w:hyperlink w:anchor="_Toc136269756" w:history="1">
        <w:r w:rsidRPr="007E3D60">
          <w:rPr>
            <w:rStyle w:val="Hypertextovodkaz"/>
            <w:color w:val="auto"/>
            <w:u w:val="none"/>
          </w:rPr>
          <w:t>7.</w:t>
        </w:r>
        <w:r w:rsidRPr="007E3D60">
          <w:tab/>
        </w:r>
        <w:r w:rsidRPr="007E3D60">
          <w:rPr>
            <w:rStyle w:val="Hypertextovodkaz"/>
            <w:color w:val="auto"/>
            <w:u w:val="none"/>
          </w:rPr>
          <w:t>Zdrojový kód a dokumentace</w:t>
        </w:r>
        <w:r w:rsidRPr="007E3D60">
          <w:rPr>
            <w:webHidden/>
          </w:rPr>
          <w:tab/>
        </w:r>
        <w:r w:rsidRPr="007E3D60">
          <w:rPr>
            <w:webHidden/>
          </w:rPr>
          <w:fldChar w:fldCharType="begin"/>
        </w:r>
        <w:r w:rsidRPr="007E3D60">
          <w:rPr>
            <w:webHidden/>
          </w:rPr>
          <w:instrText xml:space="preserve"> PAGEREF _Toc136269756 \h </w:instrText>
        </w:r>
        <w:r w:rsidRPr="007E3D60">
          <w:rPr>
            <w:webHidden/>
          </w:rPr>
        </w:r>
        <w:r w:rsidRPr="007E3D60">
          <w:rPr>
            <w:webHidden/>
          </w:rPr>
          <w:fldChar w:fldCharType="separate"/>
        </w:r>
        <w:r w:rsidR="00A52669">
          <w:rPr>
            <w:webHidden/>
          </w:rPr>
          <w:t>6</w:t>
        </w:r>
        <w:r w:rsidRPr="007E3D60">
          <w:rPr>
            <w:webHidden/>
          </w:rPr>
          <w:fldChar w:fldCharType="end"/>
        </w:r>
      </w:hyperlink>
    </w:p>
    <w:p w14:paraId="76CFD45F" w14:textId="6F479EE9" w:rsidR="007E3D60" w:rsidRPr="007E3D60" w:rsidRDefault="007E3D60" w:rsidP="007E3D60">
      <w:pPr>
        <w:pStyle w:val="Obsah2"/>
      </w:pPr>
      <w:hyperlink w:anchor="_Toc136269757" w:history="1">
        <w:r w:rsidRPr="007E3D60">
          <w:rPr>
            <w:rStyle w:val="Hypertextovodkaz"/>
            <w:color w:val="auto"/>
            <w:u w:val="none"/>
          </w:rPr>
          <w:t>8.</w:t>
        </w:r>
        <w:r w:rsidRPr="007E3D60">
          <w:tab/>
        </w:r>
        <w:r w:rsidRPr="007E3D60">
          <w:rPr>
            <w:rStyle w:val="Hypertextovodkaz"/>
            <w:color w:val="auto"/>
            <w:u w:val="none"/>
          </w:rPr>
          <w:t>Akceptační řízení</w:t>
        </w:r>
        <w:r w:rsidRPr="007E3D60">
          <w:rPr>
            <w:webHidden/>
          </w:rPr>
          <w:tab/>
        </w:r>
        <w:r w:rsidRPr="007E3D60">
          <w:rPr>
            <w:webHidden/>
          </w:rPr>
          <w:fldChar w:fldCharType="begin"/>
        </w:r>
        <w:r w:rsidRPr="007E3D60">
          <w:rPr>
            <w:webHidden/>
          </w:rPr>
          <w:instrText xml:space="preserve"> PAGEREF _Toc136269757 \h </w:instrText>
        </w:r>
        <w:r w:rsidRPr="007E3D60">
          <w:rPr>
            <w:webHidden/>
          </w:rPr>
        </w:r>
        <w:r w:rsidRPr="007E3D60">
          <w:rPr>
            <w:webHidden/>
          </w:rPr>
          <w:fldChar w:fldCharType="separate"/>
        </w:r>
        <w:r w:rsidR="00A52669">
          <w:rPr>
            <w:webHidden/>
          </w:rPr>
          <w:t>7</w:t>
        </w:r>
        <w:r w:rsidRPr="007E3D60">
          <w:rPr>
            <w:webHidden/>
          </w:rPr>
          <w:fldChar w:fldCharType="end"/>
        </w:r>
      </w:hyperlink>
    </w:p>
    <w:p w14:paraId="1E132D89" w14:textId="65AE20CE" w:rsidR="007E3D60" w:rsidRPr="007E3D60" w:rsidRDefault="007E3D60" w:rsidP="007E3D60">
      <w:pPr>
        <w:pStyle w:val="Obsah2"/>
      </w:pPr>
      <w:hyperlink w:anchor="_Toc136269758" w:history="1">
        <w:r w:rsidRPr="007E3D60">
          <w:rPr>
            <w:rStyle w:val="Hypertextovodkaz"/>
            <w:color w:val="auto"/>
            <w:u w:val="none"/>
          </w:rPr>
          <w:t>9.</w:t>
        </w:r>
        <w:r w:rsidRPr="007E3D60">
          <w:tab/>
        </w:r>
        <w:r w:rsidRPr="007E3D60">
          <w:rPr>
            <w:rStyle w:val="Hypertextovodkaz"/>
            <w:color w:val="auto"/>
            <w:u w:val="none"/>
          </w:rPr>
          <w:t>Školení</w:t>
        </w:r>
        <w:r w:rsidRPr="007E3D60">
          <w:rPr>
            <w:webHidden/>
          </w:rPr>
          <w:tab/>
        </w:r>
        <w:r w:rsidRPr="007E3D60">
          <w:rPr>
            <w:webHidden/>
          </w:rPr>
          <w:fldChar w:fldCharType="begin"/>
        </w:r>
        <w:r w:rsidRPr="007E3D60">
          <w:rPr>
            <w:webHidden/>
          </w:rPr>
          <w:instrText xml:space="preserve"> PAGEREF _Toc136269758 \h </w:instrText>
        </w:r>
        <w:r w:rsidRPr="007E3D60">
          <w:rPr>
            <w:webHidden/>
          </w:rPr>
        </w:r>
        <w:r w:rsidRPr="007E3D60">
          <w:rPr>
            <w:webHidden/>
          </w:rPr>
          <w:fldChar w:fldCharType="separate"/>
        </w:r>
        <w:r w:rsidR="00A52669">
          <w:rPr>
            <w:webHidden/>
          </w:rPr>
          <w:t>9</w:t>
        </w:r>
        <w:r w:rsidRPr="007E3D60">
          <w:rPr>
            <w:webHidden/>
          </w:rPr>
          <w:fldChar w:fldCharType="end"/>
        </w:r>
      </w:hyperlink>
    </w:p>
    <w:p w14:paraId="60C69F55" w14:textId="4E56B01F" w:rsidR="007E3D60" w:rsidRPr="007E3D60" w:rsidRDefault="007E3D60" w:rsidP="007E3D60">
      <w:pPr>
        <w:pStyle w:val="Obsah2"/>
      </w:pPr>
      <w:hyperlink w:anchor="_Toc136269759" w:history="1">
        <w:r w:rsidRPr="007E3D60">
          <w:rPr>
            <w:rStyle w:val="Hypertextovodkaz"/>
            <w:color w:val="auto"/>
            <w:u w:val="none"/>
          </w:rPr>
          <w:t>10.</w:t>
        </w:r>
        <w:r w:rsidRPr="007E3D60">
          <w:tab/>
        </w:r>
        <w:r w:rsidRPr="007E3D60">
          <w:rPr>
            <w:rStyle w:val="Hypertextovodkaz"/>
            <w:color w:val="auto"/>
            <w:u w:val="none"/>
          </w:rPr>
          <w:t>HelpDesk</w:t>
        </w:r>
        <w:r w:rsidRPr="007E3D60">
          <w:rPr>
            <w:webHidden/>
          </w:rPr>
          <w:tab/>
        </w:r>
        <w:r w:rsidRPr="007E3D60">
          <w:rPr>
            <w:webHidden/>
          </w:rPr>
          <w:fldChar w:fldCharType="begin"/>
        </w:r>
        <w:r w:rsidRPr="007E3D60">
          <w:rPr>
            <w:webHidden/>
          </w:rPr>
          <w:instrText xml:space="preserve"> PAGEREF _Toc136269759 \h </w:instrText>
        </w:r>
        <w:r w:rsidRPr="007E3D60">
          <w:rPr>
            <w:webHidden/>
          </w:rPr>
        </w:r>
        <w:r w:rsidRPr="007E3D60">
          <w:rPr>
            <w:webHidden/>
          </w:rPr>
          <w:fldChar w:fldCharType="separate"/>
        </w:r>
        <w:r w:rsidR="00A52669">
          <w:rPr>
            <w:webHidden/>
          </w:rPr>
          <w:t>9</w:t>
        </w:r>
        <w:r w:rsidRPr="007E3D60">
          <w:rPr>
            <w:webHidden/>
          </w:rPr>
          <w:fldChar w:fldCharType="end"/>
        </w:r>
      </w:hyperlink>
    </w:p>
    <w:p w14:paraId="3EDB736B" w14:textId="48854159" w:rsidR="007E3D60" w:rsidRPr="007E3D60" w:rsidRDefault="007E3D60" w:rsidP="007E3D60">
      <w:pPr>
        <w:pStyle w:val="Obsah2"/>
      </w:pPr>
      <w:hyperlink w:anchor="_Toc136269760" w:history="1">
        <w:r w:rsidRPr="007E3D60">
          <w:rPr>
            <w:rStyle w:val="Hypertextovodkaz"/>
            <w:color w:val="auto"/>
            <w:u w:val="none"/>
          </w:rPr>
          <w:t>11.</w:t>
        </w:r>
        <w:r w:rsidRPr="007E3D60">
          <w:tab/>
        </w:r>
        <w:r w:rsidRPr="007E3D60">
          <w:rPr>
            <w:rStyle w:val="Hypertextovodkaz"/>
            <w:color w:val="auto"/>
            <w:u w:val="none"/>
          </w:rPr>
          <w:t>nahlášení incidentu</w:t>
        </w:r>
        <w:r w:rsidRPr="007E3D60">
          <w:rPr>
            <w:webHidden/>
          </w:rPr>
          <w:tab/>
        </w:r>
        <w:r w:rsidRPr="007E3D60">
          <w:rPr>
            <w:webHidden/>
          </w:rPr>
          <w:fldChar w:fldCharType="begin"/>
        </w:r>
        <w:r w:rsidRPr="007E3D60">
          <w:rPr>
            <w:webHidden/>
          </w:rPr>
          <w:instrText xml:space="preserve"> PAGEREF _Toc136269760 \h </w:instrText>
        </w:r>
        <w:r w:rsidRPr="007E3D60">
          <w:rPr>
            <w:webHidden/>
          </w:rPr>
        </w:r>
        <w:r w:rsidRPr="007E3D60">
          <w:rPr>
            <w:webHidden/>
          </w:rPr>
          <w:fldChar w:fldCharType="separate"/>
        </w:r>
        <w:r w:rsidR="00A52669">
          <w:rPr>
            <w:webHidden/>
          </w:rPr>
          <w:t>10</w:t>
        </w:r>
        <w:r w:rsidRPr="007E3D60">
          <w:rPr>
            <w:webHidden/>
          </w:rPr>
          <w:fldChar w:fldCharType="end"/>
        </w:r>
      </w:hyperlink>
    </w:p>
    <w:p w14:paraId="03E7AD29" w14:textId="40BCDE1F" w:rsidR="007E3D60" w:rsidRPr="007E3D60" w:rsidRDefault="007E3D60" w:rsidP="007E3D60">
      <w:pPr>
        <w:pStyle w:val="Obsah2"/>
      </w:pPr>
      <w:hyperlink w:anchor="_Toc136269761" w:history="1">
        <w:r w:rsidRPr="007E3D60">
          <w:rPr>
            <w:rStyle w:val="Hypertextovodkaz"/>
            <w:color w:val="auto"/>
            <w:u w:val="none"/>
          </w:rPr>
          <w:t>12.</w:t>
        </w:r>
        <w:r w:rsidRPr="007E3D60">
          <w:tab/>
        </w:r>
        <w:r w:rsidRPr="007E3D60">
          <w:rPr>
            <w:rStyle w:val="Hypertextovodkaz"/>
            <w:color w:val="auto"/>
            <w:u w:val="none"/>
          </w:rPr>
          <w:t>Servisní modely</w:t>
        </w:r>
        <w:r w:rsidRPr="007E3D60">
          <w:rPr>
            <w:webHidden/>
          </w:rPr>
          <w:tab/>
        </w:r>
        <w:r w:rsidRPr="007E3D60">
          <w:rPr>
            <w:webHidden/>
          </w:rPr>
          <w:fldChar w:fldCharType="begin"/>
        </w:r>
        <w:r w:rsidRPr="007E3D60">
          <w:rPr>
            <w:webHidden/>
          </w:rPr>
          <w:instrText xml:space="preserve"> PAGEREF _Toc136269761 \h </w:instrText>
        </w:r>
        <w:r w:rsidRPr="007E3D60">
          <w:rPr>
            <w:webHidden/>
          </w:rPr>
        </w:r>
        <w:r w:rsidRPr="007E3D60">
          <w:rPr>
            <w:webHidden/>
          </w:rPr>
          <w:fldChar w:fldCharType="separate"/>
        </w:r>
        <w:r w:rsidR="00A52669">
          <w:rPr>
            <w:webHidden/>
          </w:rPr>
          <w:t>10</w:t>
        </w:r>
        <w:r w:rsidRPr="007E3D60">
          <w:rPr>
            <w:webHidden/>
          </w:rPr>
          <w:fldChar w:fldCharType="end"/>
        </w:r>
      </w:hyperlink>
    </w:p>
    <w:p w14:paraId="69EAB6D6" w14:textId="75F83FBF" w:rsidR="007E3D60" w:rsidRPr="007E3D60" w:rsidRDefault="007E3D60" w:rsidP="007E3D60">
      <w:pPr>
        <w:pStyle w:val="Obsah2"/>
      </w:pPr>
      <w:hyperlink w:anchor="_Toc136269762" w:history="1">
        <w:r w:rsidRPr="007E3D60">
          <w:rPr>
            <w:rStyle w:val="Hypertextovodkaz"/>
            <w:color w:val="auto"/>
            <w:u w:val="none"/>
          </w:rPr>
          <w:t>13.</w:t>
        </w:r>
        <w:r w:rsidRPr="007E3D60">
          <w:tab/>
        </w:r>
        <w:r w:rsidRPr="007E3D60">
          <w:rPr>
            <w:rStyle w:val="Hypertextovodkaz"/>
            <w:color w:val="auto"/>
            <w:u w:val="none"/>
          </w:rPr>
          <w:t>Účast poddodavatelů</w:t>
        </w:r>
        <w:r w:rsidRPr="007E3D60">
          <w:rPr>
            <w:webHidden/>
          </w:rPr>
          <w:tab/>
        </w:r>
        <w:r w:rsidRPr="007E3D60">
          <w:rPr>
            <w:webHidden/>
          </w:rPr>
          <w:fldChar w:fldCharType="begin"/>
        </w:r>
        <w:r w:rsidRPr="007E3D60">
          <w:rPr>
            <w:webHidden/>
          </w:rPr>
          <w:instrText xml:space="preserve"> PAGEREF _Toc136269762 \h </w:instrText>
        </w:r>
        <w:r w:rsidRPr="007E3D60">
          <w:rPr>
            <w:webHidden/>
          </w:rPr>
        </w:r>
        <w:r w:rsidRPr="007E3D60">
          <w:rPr>
            <w:webHidden/>
          </w:rPr>
          <w:fldChar w:fldCharType="separate"/>
        </w:r>
        <w:r w:rsidR="00A52669">
          <w:rPr>
            <w:webHidden/>
          </w:rPr>
          <w:t>12</w:t>
        </w:r>
        <w:r w:rsidRPr="007E3D60">
          <w:rPr>
            <w:webHidden/>
          </w:rPr>
          <w:fldChar w:fldCharType="end"/>
        </w:r>
      </w:hyperlink>
    </w:p>
    <w:p w14:paraId="6C7531BE" w14:textId="77922A7D" w:rsidR="007E3D60" w:rsidRPr="007E3D60" w:rsidRDefault="007E3D60" w:rsidP="007E3D60">
      <w:pPr>
        <w:pStyle w:val="Obsah2"/>
      </w:pPr>
      <w:hyperlink w:anchor="_Toc136269763" w:history="1">
        <w:r w:rsidRPr="007E3D60">
          <w:rPr>
            <w:rStyle w:val="Hypertextovodkaz"/>
            <w:color w:val="auto"/>
            <w:u w:val="none"/>
          </w:rPr>
          <w:t>14.</w:t>
        </w:r>
        <w:r w:rsidRPr="007E3D60">
          <w:tab/>
        </w:r>
        <w:r w:rsidRPr="007E3D60">
          <w:rPr>
            <w:rStyle w:val="Hypertextovodkaz"/>
            <w:color w:val="auto"/>
            <w:u w:val="none"/>
          </w:rPr>
          <w:t>Realizační tým</w:t>
        </w:r>
        <w:r w:rsidRPr="007E3D60">
          <w:rPr>
            <w:webHidden/>
          </w:rPr>
          <w:tab/>
        </w:r>
        <w:r w:rsidRPr="007E3D60">
          <w:rPr>
            <w:webHidden/>
          </w:rPr>
          <w:fldChar w:fldCharType="begin"/>
        </w:r>
        <w:r w:rsidRPr="007E3D60">
          <w:rPr>
            <w:webHidden/>
          </w:rPr>
          <w:instrText xml:space="preserve"> PAGEREF _Toc136269763 \h </w:instrText>
        </w:r>
        <w:r w:rsidRPr="007E3D60">
          <w:rPr>
            <w:webHidden/>
          </w:rPr>
        </w:r>
        <w:r w:rsidRPr="007E3D60">
          <w:rPr>
            <w:webHidden/>
          </w:rPr>
          <w:fldChar w:fldCharType="separate"/>
        </w:r>
        <w:r w:rsidR="00A52669">
          <w:rPr>
            <w:webHidden/>
          </w:rPr>
          <w:t>12</w:t>
        </w:r>
        <w:r w:rsidRPr="007E3D60">
          <w:rPr>
            <w:webHidden/>
          </w:rPr>
          <w:fldChar w:fldCharType="end"/>
        </w:r>
      </w:hyperlink>
    </w:p>
    <w:p w14:paraId="6702257B" w14:textId="35CE3BE9" w:rsidR="007E3D60" w:rsidRPr="007E3D60" w:rsidRDefault="007E3D60" w:rsidP="007E3D60">
      <w:pPr>
        <w:pStyle w:val="Obsah2"/>
      </w:pPr>
      <w:hyperlink w:anchor="_Toc136269764" w:history="1">
        <w:r w:rsidRPr="007E3D60">
          <w:rPr>
            <w:rStyle w:val="Hypertextovodkaz"/>
            <w:color w:val="auto"/>
            <w:u w:val="none"/>
          </w:rPr>
          <w:t>15.</w:t>
        </w:r>
        <w:r w:rsidRPr="007E3D60">
          <w:tab/>
        </w:r>
        <w:r w:rsidRPr="007E3D60">
          <w:rPr>
            <w:rStyle w:val="Hypertextovodkaz"/>
            <w:color w:val="auto"/>
            <w:u w:val="none"/>
          </w:rPr>
          <w:t>Komunikace stran</w:t>
        </w:r>
        <w:r w:rsidRPr="007E3D60">
          <w:rPr>
            <w:webHidden/>
          </w:rPr>
          <w:tab/>
        </w:r>
        <w:r w:rsidRPr="007E3D60">
          <w:rPr>
            <w:webHidden/>
          </w:rPr>
          <w:fldChar w:fldCharType="begin"/>
        </w:r>
        <w:r w:rsidRPr="007E3D60">
          <w:rPr>
            <w:webHidden/>
          </w:rPr>
          <w:instrText xml:space="preserve"> PAGEREF _Toc136269764 \h </w:instrText>
        </w:r>
        <w:r w:rsidRPr="007E3D60">
          <w:rPr>
            <w:webHidden/>
          </w:rPr>
        </w:r>
        <w:r w:rsidRPr="007E3D60">
          <w:rPr>
            <w:webHidden/>
          </w:rPr>
          <w:fldChar w:fldCharType="separate"/>
        </w:r>
        <w:r w:rsidR="00A52669">
          <w:rPr>
            <w:webHidden/>
          </w:rPr>
          <w:t>12</w:t>
        </w:r>
        <w:r w:rsidRPr="007E3D60">
          <w:rPr>
            <w:webHidden/>
          </w:rPr>
          <w:fldChar w:fldCharType="end"/>
        </w:r>
      </w:hyperlink>
    </w:p>
    <w:p w14:paraId="5864C968" w14:textId="456BDDBA" w:rsidR="007E3D60" w:rsidRPr="007E3D60" w:rsidRDefault="007E3D60" w:rsidP="007E3D60">
      <w:pPr>
        <w:pStyle w:val="Obsah2"/>
      </w:pPr>
      <w:hyperlink w:anchor="_Toc136269765" w:history="1">
        <w:r w:rsidRPr="007E3D60">
          <w:rPr>
            <w:rStyle w:val="Hypertextovodkaz"/>
            <w:color w:val="auto"/>
            <w:u w:val="none"/>
          </w:rPr>
          <w:t>16.</w:t>
        </w:r>
        <w:r w:rsidRPr="007E3D60">
          <w:tab/>
        </w:r>
        <w:r w:rsidRPr="007E3D60">
          <w:rPr>
            <w:rStyle w:val="Hypertextovodkaz"/>
            <w:color w:val="auto"/>
            <w:u w:val="none"/>
          </w:rPr>
          <w:t>Smluvní pokuty</w:t>
        </w:r>
        <w:r w:rsidRPr="007E3D60">
          <w:rPr>
            <w:webHidden/>
          </w:rPr>
          <w:tab/>
        </w:r>
        <w:r w:rsidRPr="007E3D60">
          <w:rPr>
            <w:webHidden/>
          </w:rPr>
          <w:fldChar w:fldCharType="begin"/>
        </w:r>
        <w:r w:rsidRPr="007E3D60">
          <w:rPr>
            <w:webHidden/>
          </w:rPr>
          <w:instrText xml:space="preserve"> PAGEREF _Toc136269765 \h </w:instrText>
        </w:r>
        <w:r w:rsidRPr="007E3D60">
          <w:rPr>
            <w:webHidden/>
          </w:rPr>
        </w:r>
        <w:r w:rsidRPr="007E3D60">
          <w:rPr>
            <w:webHidden/>
          </w:rPr>
          <w:fldChar w:fldCharType="separate"/>
        </w:r>
        <w:r w:rsidR="00A52669">
          <w:rPr>
            <w:webHidden/>
          </w:rPr>
          <w:t>13</w:t>
        </w:r>
        <w:r w:rsidRPr="007E3D60">
          <w:rPr>
            <w:webHidden/>
          </w:rPr>
          <w:fldChar w:fldCharType="end"/>
        </w:r>
      </w:hyperlink>
    </w:p>
    <w:p w14:paraId="2D8F7FF0" w14:textId="43C123C2" w:rsidR="007E3D60" w:rsidRPr="007E3D60" w:rsidRDefault="007E3D60" w:rsidP="007E3D60">
      <w:pPr>
        <w:pStyle w:val="Obsah2"/>
      </w:pPr>
      <w:hyperlink w:anchor="_Toc136269766" w:history="1">
        <w:r w:rsidRPr="007E3D60">
          <w:rPr>
            <w:rStyle w:val="Hypertextovodkaz"/>
            <w:color w:val="auto"/>
            <w:u w:val="none"/>
          </w:rPr>
          <w:t>17.</w:t>
        </w:r>
        <w:r w:rsidRPr="007E3D60">
          <w:tab/>
        </w:r>
        <w:r w:rsidRPr="007E3D60">
          <w:rPr>
            <w:rStyle w:val="Hypertextovodkaz"/>
            <w:color w:val="auto"/>
            <w:u w:val="none"/>
          </w:rPr>
          <w:t>Záruka za jakost a práva z vadného plnění</w:t>
        </w:r>
        <w:r w:rsidRPr="007E3D60">
          <w:rPr>
            <w:webHidden/>
          </w:rPr>
          <w:tab/>
        </w:r>
        <w:r w:rsidRPr="007E3D60">
          <w:rPr>
            <w:webHidden/>
          </w:rPr>
          <w:fldChar w:fldCharType="begin"/>
        </w:r>
        <w:r w:rsidRPr="007E3D60">
          <w:rPr>
            <w:webHidden/>
          </w:rPr>
          <w:instrText xml:space="preserve"> PAGEREF _Toc136269766 \h </w:instrText>
        </w:r>
        <w:r w:rsidRPr="007E3D60">
          <w:rPr>
            <w:webHidden/>
          </w:rPr>
        </w:r>
        <w:r w:rsidRPr="007E3D60">
          <w:rPr>
            <w:webHidden/>
          </w:rPr>
          <w:fldChar w:fldCharType="separate"/>
        </w:r>
        <w:r w:rsidR="00A52669">
          <w:rPr>
            <w:webHidden/>
          </w:rPr>
          <w:t>14</w:t>
        </w:r>
        <w:r w:rsidRPr="007E3D60">
          <w:rPr>
            <w:webHidden/>
          </w:rPr>
          <w:fldChar w:fldCharType="end"/>
        </w:r>
      </w:hyperlink>
    </w:p>
    <w:p w14:paraId="752BD5E7" w14:textId="586BB2B2" w:rsidR="007E3D60" w:rsidRPr="007E3D60" w:rsidRDefault="007E3D60" w:rsidP="007E3D60">
      <w:pPr>
        <w:pStyle w:val="Obsah2"/>
      </w:pPr>
      <w:hyperlink w:anchor="_Toc136269767" w:history="1">
        <w:r w:rsidRPr="007E3D60">
          <w:rPr>
            <w:rStyle w:val="Hypertextovodkaz"/>
            <w:color w:val="auto"/>
            <w:u w:val="none"/>
          </w:rPr>
          <w:t>18.</w:t>
        </w:r>
        <w:r w:rsidRPr="007E3D60">
          <w:tab/>
        </w:r>
        <w:r w:rsidRPr="007E3D60">
          <w:rPr>
            <w:rStyle w:val="Hypertextovodkaz"/>
            <w:color w:val="auto"/>
            <w:u w:val="none"/>
          </w:rPr>
          <w:t>Ukončení smluvního vztahu</w:t>
        </w:r>
        <w:r w:rsidRPr="007E3D60">
          <w:rPr>
            <w:webHidden/>
          </w:rPr>
          <w:tab/>
        </w:r>
        <w:r w:rsidRPr="007E3D60">
          <w:rPr>
            <w:webHidden/>
          </w:rPr>
          <w:fldChar w:fldCharType="begin"/>
        </w:r>
        <w:r w:rsidRPr="007E3D60">
          <w:rPr>
            <w:webHidden/>
          </w:rPr>
          <w:instrText xml:space="preserve"> PAGEREF _Toc136269767 \h </w:instrText>
        </w:r>
        <w:r w:rsidRPr="007E3D60">
          <w:rPr>
            <w:webHidden/>
          </w:rPr>
        </w:r>
        <w:r w:rsidRPr="007E3D60">
          <w:rPr>
            <w:webHidden/>
          </w:rPr>
          <w:fldChar w:fldCharType="separate"/>
        </w:r>
        <w:r w:rsidR="00A52669">
          <w:rPr>
            <w:webHidden/>
          </w:rPr>
          <w:t>16</w:t>
        </w:r>
        <w:r w:rsidRPr="007E3D60">
          <w:rPr>
            <w:webHidden/>
          </w:rPr>
          <w:fldChar w:fldCharType="end"/>
        </w:r>
      </w:hyperlink>
    </w:p>
    <w:p w14:paraId="2DB9F635" w14:textId="58669134" w:rsidR="007E3D60" w:rsidRPr="007E3D60" w:rsidRDefault="007E3D60" w:rsidP="007E3D60">
      <w:pPr>
        <w:pStyle w:val="Obsah2"/>
      </w:pPr>
      <w:hyperlink w:anchor="_Toc136269768" w:history="1">
        <w:r w:rsidRPr="007E3D60">
          <w:rPr>
            <w:rStyle w:val="Hypertextovodkaz"/>
            <w:color w:val="auto"/>
            <w:u w:val="none"/>
          </w:rPr>
          <w:t>19.</w:t>
        </w:r>
        <w:r w:rsidRPr="007E3D60">
          <w:tab/>
        </w:r>
        <w:r w:rsidRPr="007E3D60">
          <w:rPr>
            <w:rStyle w:val="Hypertextovodkaz"/>
            <w:color w:val="auto"/>
            <w:u w:val="none"/>
          </w:rPr>
          <w:t>Změny smlouvy a změnové řízení</w:t>
        </w:r>
        <w:r w:rsidRPr="007E3D60">
          <w:rPr>
            <w:webHidden/>
          </w:rPr>
          <w:tab/>
        </w:r>
        <w:r w:rsidRPr="007E3D60">
          <w:rPr>
            <w:webHidden/>
          </w:rPr>
          <w:fldChar w:fldCharType="begin"/>
        </w:r>
        <w:r w:rsidRPr="007E3D60">
          <w:rPr>
            <w:webHidden/>
          </w:rPr>
          <w:instrText xml:space="preserve"> PAGEREF _Toc136269768 \h </w:instrText>
        </w:r>
        <w:r w:rsidRPr="007E3D60">
          <w:rPr>
            <w:webHidden/>
          </w:rPr>
        </w:r>
        <w:r w:rsidRPr="007E3D60">
          <w:rPr>
            <w:webHidden/>
          </w:rPr>
          <w:fldChar w:fldCharType="separate"/>
        </w:r>
        <w:r w:rsidR="00A52669">
          <w:rPr>
            <w:webHidden/>
          </w:rPr>
          <w:t>17</w:t>
        </w:r>
        <w:r w:rsidRPr="007E3D60">
          <w:rPr>
            <w:webHidden/>
          </w:rPr>
          <w:fldChar w:fldCharType="end"/>
        </w:r>
      </w:hyperlink>
    </w:p>
    <w:p w14:paraId="52270953" w14:textId="5AC4ED0A" w:rsidR="007E3D60" w:rsidRPr="007E3D60" w:rsidRDefault="007E3D60" w:rsidP="007E3D60">
      <w:pPr>
        <w:pStyle w:val="Obsah2"/>
      </w:pPr>
      <w:hyperlink w:anchor="_Toc136269769" w:history="1">
        <w:r w:rsidRPr="007E3D60">
          <w:rPr>
            <w:rStyle w:val="Hypertextovodkaz"/>
            <w:color w:val="auto"/>
            <w:u w:val="none"/>
          </w:rPr>
          <w:t>20.</w:t>
        </w:r>
        <w:r w:rsidRPr="007E3D60">
          <w:tab/>
        </w:r>
        <w:r w:rsidRPr="007E3D60">
          <w:rPr>
            <w:rStyle w:val="Hypertextovodkaz"/>
            <w:color w:val="auto"/>
            <w:u w:val="none"/>
          </w:rPr>
          <w:t>Kybernetická bezpečnost</w:t>
        </w:r>
        <w:r w:rsidRPr="007E3D60">
          <w:rPr>
            <w:webHidden/>
          </w:rPr>
          <w:tab/>
        </w:r>
        <w:r w:rsidRPr="007E3D60">
          <w:rPr>
            <w:webHidden/>
          </w:rPr>
          <w:fldChar w:fldCharType="begin"/>
        </w:r>
        <w:r w:rsidRPr="007E3D60">
          <w:rPr>
            <w:webHidden/>
          </w:rPr>
          <w:instrText xml:space="preserve"> PAGEREF _Toc136269769 \h </w:instrText>
        </w:r>
        <w:r w:rsidRPr="007E3D60">
          <w:rPr>
            <w:webHidden/>
          </w:rPr>
        </w:r>
        <w:r w:rsidRPr="007E3D60">
          <w:rPr>
            <w:webHidden/>
          </w:rPr>
          <w:fldChar w:fldCharType="separate"/>
        </w:r>
        <w:r w:rsidR="00A52669">
          <w:rPr>
            <w:webHidden/>
          </w:rPr>
          <w:t>17</w:t>
        </w:r>
        <w:r w:rsidRPr="007E3D60">
          <w:rPr>
            <w:webHidden/>
          </w:rPr>
          <w:fldChar w:fldCharType="end"/>
        </w:r>
      </w:hyperlink>
    </w:p>
    <w:p w14:paraId="3E9D863A" w14:textId="02AD8771" w:rsidR="007E3D60" w:rsidRPr="007E3D60" w:rsidRDefault="007E3D60" w:rsidP="007E3D60">
      <w:pPr>
        <w:pStyle w:val="Obsah2"/>
      </w:pPr>
      <w:hyperlink w:anchor="_Toc136269775" w:history="1">
        <w:r w:rsidRPr="007E3D60">
          <w:rPr>
            <w:rStyle w:val="Hypertextovodkaz"/>
            <w:color w:val="auto"/>
            <w:u w:val="none"/>
          </w:rPr>
          <w:t>21.</w:t>
        </w:r>
        <w:r w:rsidRPr="007E3D60">
          <w:tab/>
        </w:r>
        <w:r w:rsidRPr="007E3D60">
          <w:rPr>
            <w:rStyle w:val="Hypertextovodkaz"/>
            <w:color w:val="auto"/>
            <w:u w:val="none"/>
          </w:rPr>
          <w:t>Ochrana osobních údajů</w:t>
        </w:r>
        <w:r w:rsidRPr="007E3D60">
          <w:rPr>
            <w:webHidden/>
          </w:rPr>
          <w:tab/>
        </w:r>
        <w:r w:rsidRPr="007E3D60">
          <w:rPr>
            <w:webHidden/>
          </w:rPr>
          <w:fldChar w:fldCharType="begin"/>
        </w:r>
        <w:r w:rsidRPr="007E3D60">
          <w:rPr>
            <w:webHidden/>
          </w:rPr>
          <w:instrText xml:space="preserve"> PAGEREF _Toc136269775 \h </w:instrText>
        </w:r>
        <w:r w:rsidRPr="007E3D60">
          <w:rPr>
            <w:webHidden/>
          </w:rPr>
        </w:r>
        <w:r w:rsidRPr="007E3D60">
          <w:rPr>
            <w:webHidden/>
          </w:rPr>
          <w:fldChar w:fldCharType="separate"/>
        </w:r>
        <w:r w:rsidR="00A52669">
          <w:rPr>
            <w:webHidden/>
          </w:rPr>
          <w:t>21</w:t>
        </w:r>
        <w:r w:rsidRPr="007E3D60">
          <w:rPr>
            <w:webHidden/>
          </w:rPr>
          <w:fldChar w:fldCharType="end"/>
        </w:r>
      </w:hyperlink>
    </w:p>
    <w:p w14:paraId="3C332714" w14:textId="2AC7EF92" w:rsidR="007E3D60" w:rsidRDefault="007E3D60" w:rsidP="007E3D60">
      <w:pPr>
        <w:pStyle w:val="Obsah2"/>
        <w:rPr>
          <w:rFonts w:asciiTheme="minorHAnsi" w:eastAsiaTheme="minorEastAsia" w:hAnsiTheme="minorHAnsi" w:cstheme="minorBidi"/>
          <w:b/>
          <w:bCs/>
          <w:caps/>
          <w:sz w:val="22"/>
          <w:szCs w:val="22"/>
          <w:lang w:eastAsia="cs-CZ"/>
        </w:rPr>
      </w:pPr>
      <w:hyperlink w:anchor="_Toc136269776" w:history="1">
        <w:r w:rsidRPr="007E3D60">
          <w:rPr>
            <w:rStyle w:val="Hypertextovodkaz"/>
            <w:color w:val="auto"/>
            <w:u w:val="none"/>
          </w:rPr>
          <w:t>22.</w:t>
        </w:r>
        <w:r w:rsidRPr="007E3D60">
          <w:tab/>
        </w:r>
        <w:r w:rsidRPr="007E3D60">
          <w:rPr>
            <w:rStyle w:val="Hypertextovodkaz"/>
            <w:color w:val="auto"/>
            <w:u w:val="none"/>
          </w:rPr>
          <w:t>ochrana důvěrných informací</w:t>
        </w:r>
        <w:r w:rsidRPr="007E3D60">
          <w:rPr>
            <w:webHidden/>
          </w:rPr>
          <w:tab/>
        </w:r>
        <w:r w:rsidRPr="007E3D60">
          <w:rPr>
            <w:webHidden/>
          </w:rPr>
          <w:fldChar w:fldCharType="begin"/>
        </w:r>
        <w:r w:rsidRPr="007E3D60">
          <w:rPr>
            <w:webHidden/>
          </w:rPr>
          <w:instrText xml:space="preserve"> PAGEREF _Toc136269776 \h </w:instrText>
        </w:r>
        <w:r w:rsidRPr="007E3D60">
          <w:rPr>
            <w:webHidden/>
          </w:rPr>
        </w:r>
        <w:r w:rsidRPr="007E3D60">
          <w:rPr>
            <w:webHidden/>
          </w:rPr>
          <w:fldChar w:fldCharType="separate"/>
        </w:r>
        <w:r w:rsidR="00A52669">
          <w:rPr>
            <w:webHidden/>
          </w:rPr>
          <w:t>22</w:t>
        </w:r>
        <w:r w:rsidRPr="007E3D60">
          <w:rPr>
            <w:webHidden/>
          </w:rPr>
          <w:fldChar w:fldCharType="end"/>
        </w:r>
      </w:hyperlink>
    </w:p>
    <w:p w14:paraId="4881131C" w14:textId="74E5631A" w:rsidR="003E784C" w:rsidRPr="007E3D60" w:rsidRDefault="003E784C" w:rsidP="007E3D60">
      <w:pPr>
        <w:pStyle w:val="Obsah2"/>
      </w:pPr>
      <w:r w:rsidRPr="007E3D60">
        <w:fldChar w:fldCharType="end"/>
      </w:r>
      <w:r w:rsidRPr="007E3D60">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03154243"/>
      <w:bookmarkStart w:id="39" w:name="_Toc136269750"/>
      <w:bookmarkEnd w:id="34"/>
      <w:r w:rsidRPr="00ED6198">
        <w:lastRenderedPageBreak/>
        <w:t>Výklad pojmů</w:t>
      </w:r>
      <w:bookmarkEnd w:id="35"/>
      <w:bookmarkEnd w:id="36"/>
      <w:bookmarkEnd w:id="37"/>
      <w:bookmarkEnd w:id="38"/>
      <w:bookmarkEnd w:id="39"/>
    </w:p>
    <w:p w14:paraId="4630365E" w14:textId="2D9C4671" w:rsidR="002D0E1D" w:rsidRPr="008C7C4E" w:rsidRDefault="002D0E1D" w:rsidP="007E3D60">
      <w:pPr>
        <w:pStyle w:val="TPText-1slovan"/>
        <w:jc w:val="both"/>
      </w:pPr>
      <w:r w:rsidRPr="008C7C4E">
        <w:t xml:space="preserve">Není-li výslovně uvedeno jinak nebo nevyplývá-li něco jiného z povahy věci, mají pojmy, které nejsou definovány v těchto Zvláštních obchodních podmínkách, význam uvedený </w:t>
      </w:r>
      <w:r w:rsidRPr="005D6F33">
        <w:t xml:space="preserve">v příloze </w:t>
      </w:r>
      <w:r w:rsidR="00A17568">
        <w:br/>
      </w:r>
      <w:r w:rsidRPr="005D6F33">
        <w:t xml:space="preserve">č. </w:t>
      </w:r>
      <w:r w:rsidRPr="007E3D60">
        <w:t>7</w:t>
      </w:r>
      <w:r w:rsidRPr="005D6F33">
        <w:t xml:space="preserve"> </w:t>
      </w:r>
      <w:r>
        <w:t>S</w:t>
      </w:r>
      <w:r w:rsidRPr="007E3D60">
        <w:t>eznam použitých zkratek a definic</w:t>
      </w:r>
      <w:r w:rsidRPr="008C7C4E">
        <w:t>.</w:t>
      </w:r>
    </w:p>
    <w:p w14:paraId="42A29063" w14:textId="4D445179" w:rsidR="002D0E1D" w:rsidRPr="008C7C4E" w:rsidRDefault="002D0E1D" w:rsidP="007E3D60">
      <w:pPr>
        <w:pStyle w:val="TPText-1slovan"/>
        <w:jc w:val="both"/>
      </w:pPr>
      <w:r w:rsidRPr="008C7C4E">
        <w:t>Ustanovení Smlouvy mají přednost před ustanoveními Zvláštních obchodních podmínek. V případě rozporu mezi jednotlivými dokumenty, budou tyto mít následující prioritu: 1. Smlouva, 2. Přílohy Smlouvy,</w:t>
      </w:r>
      <w:r w:rsidR="00A17568">
        <w:t xml:space="preserve"> </w:t>
      </w:r>
      <w:r w:rsidRPr="008C7C4E">
        <w:t>5. Zadávací dokumentace, 6. ostatní přílohy Zadávací dokumentace.</w:t>
      </w:r>
    </w:p>
    <w:p w14:paraId="7189F071" w14:textId="77777777" w:rsidR="002D0E1D" w:rsidRPr="008C7C4E" w:rsidRDefault="002D0E1D" w:rsidP="007E3D60">
      <w:pPr>
        <w:pStyle w:val="TPText-1slovan"/>
        <w:jc w:val="both"/>
      </w:pPr>
      <w:r w:rsidRPr="008C7C4E">
        <w:t>Každá Strana je povinna bez zbytečného odkladu poté, co se dozvěděla o jakémkoli rozporu, neshodě, rozdílu nebo odchylce mezi jakýmikoli dokumenty, které tvoří Smlouvy a tyto Zvláštní obchodní podmínky, nebo dokumenty, které souvisí se Zadávací dokumentací, Smlouvami anebo těmito Zvláštními obchodními podmínkami, toto písemně oznámit druhé Straně.</w:t>
      </w:r>
    </w:p>
    <w:p w14:paraId="53DA0E05" w14:textId="77777777" w:rsidR="002D0E1D" w:rsidRPr="008C7C4E" w:rsidRDefault="002D0E1D" w:rsidP="007E3D60">
      <w:pPr>
        <w:pStyle w:val="TPText-1slovan"/>
        <w:jc w:val="both"/>
      </w:pPr>
      <w:r w:rsidRPr="008C7C4E">
        <w:t>Pojmy definované v těchto Zvláštních obchodních podmínkách, v Technické specifikaci či ve Smlouv</w:t>
      </w:r>
      <w:r>
        <w:t>ě</w:t>
      </w:r>
      <w:r w:rsidRPr="008C7C4E">
        <w:t xml:space="preserve"> a jej</w:t>
      </w:r>
      <w:r>
        <w:t>í</w:t>
      </w:r>
      <w:r w:rsidRPr="008C7C4E">
        <w:t>ch přílohách v množném čísle mají shodný význam i v jednotném čísle a naopak.</w:t>
      </w:r>
    </w:p>
    <w:p w14:paraId="6F58B01A" w14:textId="77777777" w:rsidR="002D0E1D" w:rsidRPr="008C7C4E" w:rsidRDefault="002D0E1D" w:rsidP="007E3D60">
      <w:pPr>
        <w:pStyle w:val="TPText-1slovan"/>
        <w:jc w:val="both"/>
      </w:pPr>
      <w:r w:rsidRPr="008C7C4E">
        <w:t>Odkazy na „články“ a „přílohy“ se vykládají jako odkazy na příslušné články a přílohy těchto Zvláštních obchodních podmínek, Technické specifikace nebo konkrétní Smlouvy či přílohy Zadávací dokumentace dle umístění daného odkazu.</w:t>
      </w:r>
    </w:p>
    <w:p w14:paraId="7E258829" w14:textId="434F2B83" w:rsidR="00A91FA2" w:rsidRPr="00ED6198" w:rsidRDefault="002D0E1D" w:rsidP="007E3D60">
      <w:pPr>
        <w:pStyle w:val="TPText-1slovan"/>
        <w:jc w:val="both"/>
        <w:rPr>
          <w:b/>
        </w:rPr>
      </w:pPr>
      <w:r w:rsidRPr="008C7C4E">
        <w:t>Újma znamená vždy újmu na jmění (škodu) ve smyslu § 2894 odst. 1 Občanského zákoníku a dále vždy i nemajetkovou újmu ve smyslu § 2894 odst. 2 Občanského zákoníku. Toto ustanovení je výslovným ujednáním o povinnosti Stran odčinit nemajetkovou újmu v případech porušení povinností dle těchto Zvláštních obchodních podmínek a Smlouvy.</w:t>
      </w:r>
      <w:r w:rsidR="00A91FA2" w:rsidRPr="007E3D60">
        <w:t xml:space="preserve"> </w:t>
      </w:r>
    </w:p>
    <w:p w14:paraId="412454EE" w14:textId="14930A8A" w:rsidR="00037CDB" w:rsidRPr="00ED6198" w:rsidRDefault="00890F17">
      <w:pPr>
        <w:pStyle w:val="TPText-1slovan"/>
        <w:jc w:val="both"/>
      </w:pPr>
      <w:bookmarkStart w:id="40" w:name="_Hlk26264618"/>
      <w:r w:rsidRPr="00ED6198">
        <w:t xml:space="preserve"> </w:t>
      </w:r>
      <w:bookmarkEnd w:id="40"/>
      <w:r w:rsidR="00A17568">
        <w:t>N</w:t>
      </w:r>
      <w:r w:rsidR="00037CDB" w:rsidRPr="00ED6198">
        <w:t>ení-li výslovně uvedeno jinak nebo nevyplývá-li něco jiného z</w:t>
      </w:r>
      <w:r w:rsidR="00E03343" w:rsidRPr="00ED6198">
        <w:t> </w:t>
      </w:r>
      <w:r w:rsidR="00037CDB" w:rsidRPr="00ED6198">
        <w:t>povahy věci, mají pojmy</w:t>
      </w:r>
      <w:r w:rsidR="003762DF" w:rsidRPr="00ED6198">
        <w:t xml:space="preserve">, </w:t>
      </w:r>
      <w:r w:rsidR="00037CDB" w:rsidRPr="00ED6198">
        <w:t>které nejsou definovány v</w:t>
      </w:r>
      <w:r w:rsidR="00E03343" w:rsidRPr="00ED6198">
        <w:t> </w:t>
      </w:r>
      <w:r w:rsidR="00037CDB" w:rsidRPr="00ED6198">
        <w:t xml:space="preserve">těchto </w:t>
      </w:r>
      <w:r w:rsidR="0064197E" w:rsidRPr="00ED6198">
        <w:t>ZOP</w:t>
      </w:r>
      <w:r w:rsidR="00037CDB" w:rsidRPr="00ED6198">
        <w:t>, význam uvedený v</w:t>
      </w:r>
      <w:r w:rsidR="00C97BD0">
        <w:t>e</w:t>
      </w:r>
      <w:r w:rsidR="00726F80" w:rsidRPr="00ED6198">
        <w:t xml:space="preserve"> Smlouvě</w:t>
      </w:r>
      <w:r w:rsidR="001F22D0" w:rsidRPr="00ED6198">
        <w:t xml:space="preserve"> a jejích přílohách</w:t>
      </w:r>
      <w:r w:rsidR="00037CDB" w:rsidRPr="00ED6198">
        <w:t xml:space="preserve">. </w:t>
      </w:r>
    </w:p>
    <w:p w14:paraId="3A9A1739" w14:textId="74AD0B6B" w:rsidR="00C17E1C" w:rsidRPr="00ED6198" w:rsidRDefault="00C3314F" w:rsidP="007C38AC">
      <w:pPr>
        <w:pStyle w:val="TPText-1slovan"/>
        <w:jc w:val="both"/>
      </w:pPr>
      <w:r w:rsidRPr="00ED6198">
        <w:t xml:space="preserve">Ustanovení Smlouvy mají přednost před ustanoveními </w:t>
      </w:r>
      <w:r w:rsidR="0064197E" w:rsidRPr="00ED6198">
        <w:t>ZOP.</w:t>
      </w:r>
    </w:p>
    <w:p w14:paraId="29DB0EAC" w14:textId="2DF149D2" w:rsidR="003E784C" w:rsidRPr="00ED6198" w:rsidRDefault="003115E8" w:rsidP="007C38AC">
      <w:pPr>
        <w:pStyle w:val="TPNADPIS-1slovan"/>
        <w:jc w:val="both"/>
      </w:pPr>
      <w:bookmarkStart w:id="41" w:name="_Toc103154244"/>
      <w:bookmarkStart w:id="42" w:name="_Toc136269751"/>
      <w:r w:rsidRPr="00ED6198">
        <w:t>Doba a místo plnění</w:t>
      </w:r>
      <w:bookmarkEnd w:id="41"/>
      <w:bookmarkEnd w:id="42"/>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32BE96C0"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6C0592">
        <w:rPr>
          <w:i/>
          <w:iCs/>
        </w:rPr>
        <w:t>Technická s</w:t>
      </w:r>
      <w:r w:rsidR="00EA4502" w:rsidRPr="00ED6198">
        <w:rPr>
          <w:i/>
          <w:iCs/>
        </w:rPr>
        <w:t>pecifikace.</w:t>
      </w:r>
    </w:p>
    <w:p w14:paraId="4016E082" w14:textId="19332A16"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006E4D31">
        <w:rPr>
          <w:i/>
          <w:iCs/>
        </w:rPr>
        <w:t>Technická s</w:t>
      </w:r>
      <w:r w:rsidRPr="00ED6198">
        <w:rPr>
          <w:i/>
          <w:iCs/>
        </w:rPr>
        <w:t>pecifikace</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6B56DA">
      <w:pPr>
        <w:pStyle w:val="TPText-1slovan"/>
        <w:numPr>
          <w:ilvl w:val="0"/>
          <w:numId w:val="23"/>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6B56DA">
      <w:pPr>
        <w:pStyle w:val="TPText-1slovan"/>
        <w:numPr>
          <w:ilvl w:val="0"/>
          <w:numId w:val="23"/>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6B56DA">
      <w:pPr>
        <w:pStyle w:val="TPText-1slovan"/>
        <w:numPr>
          <w:ilvl w:val="0"/>
          <w:numId w:val="23"/>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3" w:name="_Toc103154245"/>
      <w:bookmarkStart w:id="44" w:name="_Toc136269752"/>
      <w:r w:rsidRPr="00ED6198">
        <w:t>P</w:t>
      </w:r>
      <w:r w:rsidR="000301CA" w:rsidRPr="00ED6198">
        <w:t>ráva a povinnosti obou stran</w:t>
      </w:r>
      <w:bookmarkEnd w:id="43"/>
      <w:bookmarkEnd w:id="44"/>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w:t>
      </w:r>
      <w:r w:rsidR="00530C0A" w:rsidRPr="00ED6198">
        <w:lastRenderedPageBreak/>
        <w:t>závazného právního předpisu, platí příslušné ustanovení právního předpisu s tím, že zbývající ustanovení Smlouvy zůstávají v platnosti.</w:t>
      </w:r>
      <w:r w:rsidR="000F4091" w:rsidRPr="00ED6198">
        <w:t xml:space="preserve"> </w:t>
      </w:r>
    </w:p>
    <w:p w14:paraId="00CD6CC3" w14:textId="054F5B24"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DC5D2C">
        <w:rPr>
          <w:i/>
          <w:iCs/>
        </w:rPr>
        <w:t>Technická specifikace</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00DC5D2C">
        <w:rPr>
          <w:i/>
          <w:iCs/>
        </w:rPr>
        <w:t>Technická specifikace</w:t>
      </w:r>
      <w:r w:rsidRPr="00ED6198">
        <w:t xml:space="preserve">,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5" w:name="_Toc103154246"/>
      <w:bookmarkStart w:id="46" w:name="_Toc136269753"/>
      <w:r w:rsidRPr="00ED6198">
        <w:t xml:space="preserve">Povinnosti </w:t>
      </w:r>
      <w:r w:rsidR="00197141" w:rsidRPr="00ED6198">
        <w:t>Dodavatele</w:t>
      </w:r>
      <w:bookmarkEnd w:id="45"/>
      <w:bookmarkEnd w:id="46"/>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CE4129">
      <w:pPr>
        <w:pStyle w:val="TPText-1slovan"/>
        <w:numPr>
          <w:ilvl w:val="0"/>
          <w:numId w:val="50"/>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CE4129">
      <w:pPr>
        <w:pStyle w:val="TPText-1slovan"/>
        <w:numPr>
          <w:ilvl w:val="0"/>
          <w:numId w:val="50"/>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5068277A" w:rsidR="000301CA" w:rsidRPr="00ED6198" w:rsidRDefault="000301CA" w:rsidP="00CE4129">
      <w:pPr>
        <w:pStyle w:val="TPText-1slovan"/>
        <w:numPr>
          <w:ilvl w:val="0"/>
          <w:numId w:val="50"/>
        </w:numPr>
        <w:ind w:left="1701" w:hanging="425"/>
        <w:jc w:val="both"/>
      </w:pPr>
      <w:r w:rsidRPr="00ED6198">
        <w:t xml:space="preserve">upozorňovat Objednatele včas na všechny hrozící vady svého </w:t>
      </w:r>
      <w:r w:rsidR="00AB0CBB" w:rsidRPr="00ED6198">
        <w:t>P</w:t>
      </w:r>
      <w:r w:rsidRPr="00ED6198">
        <w:t xml:space="preserve">lnění či potenciální </w:t>
      </w:r>
      <w:r w:rsidR="002E32E5">
        <w:t>v</w:t>
      </w:r>
      <w:r w:rsidR="002E32E5" w:rsidRPr="00ED6198">
        <w:t xml:space="preserve">ýpadky </w:t>
      </w:r>
      <w:r w:rsidRPr="00ED6198">
        <w:t xml:space="preserve">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CE4129">
      <w:pPr>
        <w:pStyle w:val="TPText-1slovan"/>
        <w:numPr>
          <w:ilvl w:val="0"/>
          <w:numId w:val="50"/>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05DAA12D" w:rsidR="004036E2" w:rsidRDefault="000301CA" w:rsidP="00CE4129">
      <w:pPr>
        <w:pStyle w:val="TPText-1slovan"/>
        <w:numPr>
          <w:ilvl w:val="0"/>
          <w:numId w:val="50"/>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w:t>
      </w:r>
      <w:r w:rsidR="008A67DC">
        <w:t>Standardního Software</w:t>
      </w:r>
      <w:r w:rsidRPr="00ED6198">
        <w:t xml:space="preserve"> nebo IT prostředí Objednatele virem či jiným škodlivým kódem (malware apod.) způsobujícím narušení zabezpečení </w:t>
      </w:r>
      <w:r w:rsidR="00283BA7" w:rsidRPr="00ED6198">
        <w:t xml:space="preserve">Software </w:t>
      </w:r>
      <w:r w:rsidRPr="00ED6198">
        <w:t xml:space="preserve">a </w:t>
      </w:r>
      <w:r w:rsidR="008A67DC">
        <w:t>Standardního Software</w:t>
      </w:r>
      <w:r w:rsidRPr="00ED6198">
        <w:t xml:space="preserve"> za účelem jeho poškození či jiného narušení běhu</w:t>
      </w:r>
      <w:r w:rsidR="00633ABC" w:rsidRPr="00ED6198">
        <w:t>;</w:t>
      </w:r>
    </w:p>
    <w:p w14:paraId="64874C0D" w14:textId="70CE5F01" w:rsidR="00390672" w:rsidRPr="00ED6198" w:rsidRDefault="00390672" w:rsidP="00CE4129">
      <w:pPr>
        <w:pStyle w:val="TPText-1slovan"/>
        <w:numPr>
          <w:ilvl w:val="0"/>
          <w:numId w:val="50"/>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CE4129">
      <w:pPr>
        <w:pStyle w:val="TPText-1slovan"/>
        <w:numPr>
          <w:ilvl w:val="0"/>
          <w:numId w:val="50"/>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6D54A7DE" w:rsidR="004036E2" w:rsidRDefault="00C21A4E" w:rsidP="00CE4129">
      <w:pPr>
        <w:pStyle w:val="TPText-1slovan"/>
        <w:numPr>
          <w:ilvl w:val="0"/>
          <w:numId w:val="50"/>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F27210">
        <w:t xml:space="preserve"> </w:t>
      </w:r>
      <w:r w:rsidR="00F27210" w:rsidRPr="00F27210">
        <w:t>Dodavatel musí především postupovat tak, aby nebylo možné odstraněná data zneužít. Za odpovídající způsob likvidace dat je považováno odstranění, přepsání či fyzická likvidace nosiče informace v souladu se standardem US DoD 5220.22-M</w:t>
      </w:r>
      <w:r w:rsidR="00F27210">
        <w:t>;</w:t>
      </w:r>
    </w:p>
    <w:p w14:paraId="46862A95" w14:textId="62D23599" w:rsidR="00F27210" w:rsidRPr="00335BA4" w:rsidRDefault="00F27210" w:rsidP="00CE4129">
      <w:pPr>
        <w:pStyle w:val="TPText-1slovan"/>
        <w:numPr>
          <w:ilvl w:val="0"/>
          <w:numId w:val="50"/>
        </w:numPr>
        <w:ind w:left="1701" w:hanging="425"/>
        <w:jc w:val="both"/>
      </w:pPr>
      <w:r w:rsidRPr="00F27210">
        <w:lastRenderedPageBreak/>
        <w:t>poskytnout při ukončení smluvního vztahu přiměřenou součinnost při Převzetí poskytování Plnění novým Dodavatelem nebo Objednatelem, a to s odbornou péčí, zodpovědně a do doby úplného Převzetí poskytování Plnění</w:t>
      </w:r>
      <w:r>
        <w:t>.</w:t>
      </w:r>
    </w:p>
    <w:p w14:paraId="30BA7725" w14:textId="77777777" w:rsidR="000301CA" w:rsidRPr="00ED6198" w:rsidRDefault="000301CA" w:rsidP="007C38AC">
      <w:pPr>
        <w:pStyle w:val="TPNADPIS-1slovan"/>
        <w:jc w:val="both"/>
      </w:pPr>
      <w:bookmarkStart w:id="47" w:name="_Toc28452702"/>
      <w:bookmarkStart w:id="48" w:name="_Toc103154247"/>
      <w:bookmarkStart w:id="49" w:name="_Toc136269754"/>
      <w:bookmarkEnd w:id="47"/>
      <w:r w:rsidRPr="00ED6198">
        <w:t>Povinnosti objednatele</w:t>
      </w:r>
      <w:bookmarkEnd w:id="48"/>
      <w:bookmarkEnd w:id="49"/>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0" w:name="_Ref115695706"/>
      <w:bookmarkStart w:id="51" w:name="_Toc103154248"/>
      <w:bookmarkStart w:id="52" w:name="_Toc136269755"/>
      <w:r w:rsidRPr="00ED6198">
        <w:t>L</w:t>
      </w:r>
      <w:r w:rsidR="00A11B07" w:rsidRPr="00ED6198">
        <w:t>icenční ujednání</w:t>
      </w:r>
      <w:bookmarkEnd w:id="50"/>
      <w:bookmarkEnd w:id="51"/>
      <w:bookmarkEnd w:id="52"/>
    </w:p>
    <w:p w14:paraId="487F00D2" w14:textId="77777777" w:rsidR="00EF2326" w:rsidRPr="008C7C4E" w:rsidRDefault="00EF2326" w:rsidP="00EF2326">
      <w:pPr>
        <w:pStyle w:val="TPNadpis-2slovan"/>
        <w:numPr>
          <w:ilvl w:val="1"/>
          <w:numId w:val="1"/>
        </w:numPr>
        <w:jc w:val="left"/>
      </w:pPr>
      <w:bookmarkStart w:id="53" w:name="_Ref43130653"/>
      <w:bookmarkStart w:id="54" w:name="_Ref43822592"/>
      <w:bookmarkStart w:id="55" w:name="_Ref43822887"/>
      <w:bookmarkStart w:id="56" w:name="_Ref43826877"/>
      <w:bookmarkStart w:id="57" w:name="_Toc136269933"/>
      <w:r w:rsidRPr="008C7C4E">
        <w:t>Software</w:t>
      </w:r>
      <w:bookmarkEnd w:id="53"/>
      <w:r w:rsidRPr="008C7C4E">
        <w:t xml:space="preserve"> a další Autorská díla</w:t>
      </w:r>
      <w:bookmarkEnd w:id="54"/>
      <w:bookmarkEnd w:id="55"/>
      <w:bookmarkEnd w:id="56"/>
      <w:bookmarkEnd w:id="57"/>
    </w:p>
    <w:p w14:paraId="4B4F417E" w14:textId="19FDE03F" w:rsidR="00EF2326" w:rsidRPr="008C7C4E" w:rsidRDefault="00EF2326" w:rsidP="00CE4129">
      <w:pPr>
        <w:pStyle w:val="TPText-2slovan"/>
        <w:ind w:left="1389"/>
        <w:jc w:val="both"/>
      </w:pPr>
      <w:bookmarkStart w:id="58" w:name="_Ref49532461"/>
      <w:bookmarkStart w:id="59" w:name="_Ref43127928"/>
      <w:r w:rsidRPr="008C7C4E">
        <w:t xml:space="preserve">V případech, kdy je součástí Plnění vývoj, dodání anebo rozvoj Software, ať už se jedná o (i) Software ve smyslu nového Autorského díla vznikajícího v průběhu Plnění či (ii) modifikace či jiný rozvoj nového Software vzniklého v průběhu Plnění, Dodavatel tímto ke dni předání jednotlivých výstupů v rámci provádění Plnění v souladu se Smlouvou a  Technickou specifikací poskytuje k veškerému takto poskytnutému Software Objednateli nevýhradní oprávnění k výkonu práva užít příslušný Software v souladu s dalšími podmínkami tohoto článku </w:t>
      </w:r>
      <w:r w:rsidRPr="008C7C4E">
        <w:fldChar w:fldCharType="begin"/>
      </w:r>
      <w:r w:rsidRPr="008C7C4E">
        <w:instrText xml:space="preserve"> REF _Ref43822887 \w \h </w:instrText>
      </w:r>
      <w:r w:rsidRPr="008C7C4E">
        <w:fldChar w:fldCharType="separate"/>
      </w:r>
      <w:r w:rsidR="00B80F60">
        <w:t>6.1</w:t>
      </w:r>
      <w:r w:rsidRPr="008C7C4E">
        <w:fldChar w:fldCharType="end"/>
      </w:r>
      <w:r w:rsidRPr="008C7C4E">
        <w:t xml:space="preserve"> („</w:t>
      </w:r>
      <w:r w:rsidRPr="008C7C4E">
        <w:rPr>
          <w:b/>
          <w:bCs/>
        </w:rPr>
        <w:t>Licence</w:t>
      </w:r>
      <w:r w:rsidRPr="008C7C4E">
        <w:t xml:space="preserve">“). Ustanovení tohoto článku </w:t>
      </w:r>
      <w:r w:rsidRPr="008C7C4E">
        <w:fldChar w:fldCharType="begin"/>
      </w:r>
      <w:r w:rsidRPr="008C7C4E">
        <w:instrText xml:space="preserve"> REF _Ref43822592 \w \h </w:instrText>
      </w:r>
      <w:r w:rsidRPr="008C7C4E">
        <w:fldChar w:fldCharType="separate"/>
      </w:r>
      <w:r w:rsidR="00B80F60">
        <w:t>6.1</w:t>
      </w:r>
      <w:r w:rsidRPr="008C7C4E">
        <w:fldChar w:fldCharType="end"/>
      </w:r>
      <w:r w:rsidRPr="008C7C4E">
        <w:t xml:space="preserve"> se nevztahují na oprávnění Objednatele ke Standardnímu Software, který je součástí Předmětu Plnění; tato oprávnění jsou upravena samostatně v článku </w:t>
      </w:r>
      <w:r w:rsidRPr="008C7C4E">
        <w:fldChar w:fldCharType="begin"/>
      </w:r>
      <w:r w:rsidRPr="008C7C4E">
        <w:instrText xml:space="preserve"> REF _Ref43822630 \r \h </w:instrText>
      </w:r>
      <w:r w:rsidRPr="008C7C4E">
        <w:fldChar w:fldCharType="separate"/>
      </w:r>
      <w:r w:rsidR="00B80F60">
        <w:t>6.2</w:t>
      </w:r>
      <w:r w:rsidRPr="008C7C4E">
        <w:fldChar w:fldCharType="end"/>
      </w:r>
      <w:r w:rsidRPr="008C7C4E">
        <w:t>.</w:t>
      </w:r>
      <w:bookmarkEnd w:id="58"/>
    </w:p>
    <w:p w14:paraId="3A906A5F" w14:textId="77777777" w:rsidR="00EF2326" w:rsidRPr="008C7C4E" w:rsidRDefault="00EF2326" w:rsidP="00CE4129">
      <w:pPr>
        <w:pStyle w:val="TPText-2slovan"/>
        <w:ind w:left="1389"/>
        <w:jc w:val="both"/>
      </w:pPr>
      <w:bookmarkStart w:id="60" w:name="_Ref43132707"/>
      <w:r w:rsidRPr="008C7C4E">
        <w:t>Licence je poskytována Objednateli za následujících podmínek, není-li ve Smlouvě či v Technické specifikaci</w:t>
      </w:r>
      <w:r w:rsidRPr="008C7C4E">
        <w:rPr>
          <w:i/>
          <w:iCs/>
        </w:rPr>
        <w:t xml:space="preserve"> </w:t>
      </w:r>
      <w:r w:rsidRPr="008C7C4E">
        <w:t>stanoveno výslovně jinak:</w:t>
      </w:r>
      <w:bookmarkEnd w:id="59"/>
      <w:bookmarkEnd w:id="60"/>
    </w:p>
    <w:p w14:paraId="514D920E" w14:textId="77777777" w:rsidR="00EF2326" w:rsidRPr="008C7C4E" w:rsidRDefault="00EF2326" w:rsidP="00CE4129">
      <w:pPr>
        <w:pStyle w:val="TPText-1slovan"/>
        <w:numPr>
          <w:ilvl w:val="0"/>
          <w:numId w:val="59"/>
        </w:numPr>
        <w:ind w:left="1418" w:hanging="397"/>
      </w:pPr>
      <w:bookmarkStart w:id="61" w:name="_Ref43663657"/>
      <w:r w:rsidRPr="008C7C4E">
        <w:t>Licence se uděluje jako nevýhradní a opravňuje Objednatele k výkonu práva užít veškerá Autorská díla a k výkonu práva vytěžovat a zužitkovat Databáze, jež tvoří Předmět Plnění, a to</w:t>
      </w:r>
      <w:bookmarkEnd w:id="61"/>
      <w:r w:rsidRPr="008C7C4E">
        <w:t>:</w:t>
      </w:r>
      <w:bookmarkStart w:id="62" w:name="_Ref43900039"/>
    </w:p>
    <w:bookmarkEnd w:id="62"/>
    <w:p w14:paraId="27E9113B" w14:textId="77777777" w:rsidR="00EF2326" w:rsidRPr="008C7C4E" w:rsidRDefault="00EF2326" w:rsidP="00EF2326">
      <w:pPr>
        <w:pStyle w:val="TPText-1slovan"/>
        <w:numPr>
          <w:ilvl w:val="1"/>
          <w:numId w:val="31"/>
        </w:numPr>
      </w:pPr>
      <w:r w:rsidRPr="008C7C4E">
        <w:t>k jakémukoliv účelu;</w:t>
      </w:r>
    </w:p>
    <w:p w14:paraId="3346DEB9" w14:textId="77777777" w:rsidR="00EF2326" w:rsidRPr="008C7C4E" w:rsidRDefault="00EF2326" w:rsidP="00EF2326">
      <w:pPr>
        <w:pStyle w:val="TPText-1slovan"/>
        <w:numPr>
          <w:ilvl w:val="1"/>
          <w:numId w:val="31"/>
        </w:numPr>
      </w:pPr>
      <w:bookmarkStart w:id="63" w:name="_Ref50588182"/>
      <w:r w:rsidRPr="008C7C4E">
        <w:t>na dobu trvání majetkových práv autorských;</w:t>
      </w:r>
      <w:bookmarkEnd w:id="63"/>
    </w:p>
    <w:p w14:paraId="40DB3453" w14:textId="77777777" w:rsidR="00EF2326" w:rsidRPr="008C7C4E" w:rsidRDefault="00EF2326" w:rsidP="00EF2326">
      <w:pPr>
        <w:pStyle w:val="TPText-1slovan"/>
        <w:numPr>
          <w:ilvl w:val="1"/>
          <w:numId w:val="31"/>
        </w:numPr>
      </w:pPr>
      <w:r w:rsidRPr="008C7C4E">
        <w:t>na jakémkoliv území;</w:t>
      </w:r>
    </w:p>
    <w:p w14:paraId="34733B2E" w14:textId="77777777" w:rsidR="00EF2326" w:rsidRPr="008C7C4E" w:rsidRDefault="00EF2326" w:rsidP="00EF2326">
      <w:pPr>
        <w:pStyle w:val="TPText-1slovan"/>
        <w:numPr>
          <w:ilvl w:val="1"/>
          <w:numId w:val="31"/>
        </w:numPr>
      </w:pPr>
      <w:r w:rsidRPr="008C7C4E">
        <w:t>jakýmkoliv způsobem;</w:t>
      </w:r>
    </w:p>
    <w:p w14:paraId="43B2242F" w14:textId="77777777" w:rsidR="00EF2326" w:rsidRPr="008C7C4E" w:rsidRDefault="00EF2326" w:rsidP="00EF2326">
      <w:pPr>
        <w:pStyle w:val="TPText-1slovan"/>
        <w:numPr>
          <w:ilvl w:val="1"/>
          <w:numId w:val="31"/>
        </w:numPr>
      </w:pPr>
      <w:bookmarkStart w:id="64" w:name="_Ref43826871"/>
      <w:r w:rsidRPr="008C7C4E">
        <w:t>s množstevním omezením na 10.000 oprávněných uživatelů; za oprávněné uživatele se považují osoby, které disponují přístupovými údaji k Předmětu Plnění, přičemž množstevní omezení se nevztahuje na osoby, kterým je umožněno přistupovat k datům pocházejícím z Předmětu Plnění, aniž by při tom přistupovaly k samotnému Předmětu Plnění.</w:t>
      </w:r>
      <w:bookmarkEnd w:id="64"/>
    </w:p>
    <w:p w14:paraId="2422FC10" w14:textId="5C487B49" w:rsidR="00EF2326" w:rsidRPr="008C7C4E" w:rsidRDefault="00EF2326" w:rsidP="00CE4129">
      <w:pPr>
        <w:pStyle w:val="TPText-1slovan"/>
        <w:numPr>
          <w:ilvl w:val="0"/>
          <w:numId w:val="59"/>
        </w:numPr>
        <w:ind w:left="1418" w:hanging="397"/>
      </w:pPr>
      <w:bookmarkStart w:id="65" w:name="_Ref43817770"/>
      <w:r w:rsidRPr="008C7C4E">
        <w:t xml:space="preserve">Licence zahrnuje zejména, nikoli však výlučně, právo Objednatele užít Software, jež tvoří Předmět Plnění, v rozsahu dle článku </w:t>
      </w:r>
      <w:r>
        <w:t>6.1.2 (i)</w:t>
      </w:r>
      <w:r w:rsidRPr="008C7C4E">
        <w:t xml:space="preserve"> a dále jakkoliv takovýto Software upravovat, měnit, dokončovat, zveřejňovat, spojit s jiným dílem či zařadit do díla souborného, či zpracovávat včetně překladu, a to vše i prostřednictvím třetí osoby.</w:t>
      </w:r>
      <w:bookmarkEnd w:id="65"/>
    </w:p>
    <w:p w14:paraId="6D2CB53F" w14:textId="77777777" w:rsidR="00EF2326" w:rsidRPr="008C7C4E" w:rsidRDefault="00EF2326" w:rsidP="00CE4129">
      <w:pPr>
        <w:pStyle w:val="TPText-1slovan"/>
        <w:numPr>
          <w:ilvl w:val="0"/>
          <w:numId w:val="59"/>
        </w:numPr>
        <w:ind w:left="1418" w:hanging="397"/>
      </w:pPr>
      <w:r w:rsidRPr="008C7C4E">
        <w:t>Objednatel má v rámci Licence právo udělit k Softwaru, který tvoří Předmět Plnění, podlicenci třetím osobám a právo postoupit Licenci zcela či z části na třetí osoby, s čímž Dodavatel výslovně souhlasí.</w:t>
      </w:r>
    </w:p>
    <w:p w14:paraId="67321E02" w14:textId="77777777" w:rsidR="00EF2326" w:rsidRPr="008C7C4E" w:rsidRDefault="00EF2326" w:rsidP="00CE4129">
      <w:pPr>
        <w:pStyle w:val="TPText-1slovan"/>
        <w:numPr>
          <w:ilvl w:val="0"/>
          <w:numId w:val="59"/>
        </w:numPr>
        <w:ind w:left="1418" w:hanging="397"/>
      </w:pPr>
      <w:r w:rsidRPr="008C7C4E">
        <w:t>Dodavatel je povinen poskytnout Objednateli o zajištění oprávnění k Software či jiným Autorským dílům, které tvoří Předmět Plnění, písemné prohlášení a na výzvu Objednatele tuto skutečnost prokázat.</w:t>
      </w:r>
    </w:p>
    <w:p w14:paraId="08B610C4" w14:textId="77777777" w:rsidR="00EF2326" w:rsidRPr="008C7C4E" w:rsidRDefault="00EF2326" w:rsidP="00CE4129">
      <w:pPr>
        <w:pStyle w:val="TPText-1slovan"/>
        <w:numPr>
          <w:ilvl w:val="0"/>
          <w:numId w:val="59"/>
        </w:numPr>
        <w:ind w:left="1418" w:hanging="397"/>
      </w:pPr>
      <w:r w:rsidRPr="008C7C4E">
        <w:t>Licence umožňuje Objednateli používání Software či jiného Autorského díla, které tvoří Předmět Plnění</w:t>
      </w:r>
      <w:r w:rsidRPr="008C7C4E" w:rsidDel="00FD6896">
        <w:t xml:space="preserve"> </w:t>
      </w:r>
      <w:r w:rsidRPr="008C7C4E">
        <w:t>pro interní potřeby Objednatele a jemu podřízených složek, organizací, částí nebo s ním propojených právnických osob.</w:t>
      </w:r>
    </w:p>
    <w:p w14:paraId="4BADE11B" w14:textId="56842C97" w:rsidR="00EF2326" w:rsidRPr="008C7C4E" w:rsidRDefault="00EF2326" w:rsidP="00CE4129">
      <w:pPr>
        <w:pStyle w:val="TPText-1slovan"/>
        <w:numPr>
          <w:ilvl w:val="0"/>
          <w:numId w:val="59"/>
        </w:numPr>
        <w:ind w:left="1418" w:hanging="397"/>
      </w:pPr>
      <w:bookmarkStart w:id="66" w:name="_Ref44110080"/>
      <w:r w:rsidRPr="008C7C4E">
        <w:t xml:space="preserve">Licence zahrnuje povinnost Dodavatele předat Objednateli Zdrojový kód a Dokumentaci k Software, který tvoří Předmět Plnění, dle článku </w:t>
      </w:r>
      <w:r w:rsidRPr="008C7C4E">
        <w:fldChar w:fldCharType="begin"/>
      </w:r>
      <w:r w:rsidRPr="008C7C4E">
        <w:instrText xml:space="preserve"> REF _Ref43662420 \r \h </w:instrText>
      </w:r>
      <w:r>
        <w:instrText xml:space="preserve"> \* MERGEFORMAT </w:instrText>
      </w:r>
      <w:r w:rsidRPr="008C7C4E">
        <w:fldChar w:fldCharType="separate"/>
      </w:r>
      <w:r w:rsidRPr="008C7C4E">
        <w:t>7</w:t>
      </w:r>
      <w:r w:rsidRPr="008C7C4E">
        <w:fldChar w:fldCharType="end"/>
      </w:r>
      <w:r w:rsidRPr="008C7C4E">
        <w:t xml:space="preserve"> těchto Zvláštních obchodních podmínek.</w:t>
      </w:r>
      <w:bookmarkEnd w:id="66"/>
    </w:p>
    <w:p w14:paraId="68A1A199" w14:textId="77777777" w:rsidR="00EF2326" w:rsidRPr="008C7C4E" w:rsidRDefault="00EF2326" w:rsidP="00CE4129">
      <w:pPr>
        <w:pStyle w:val="TPText-2slovan"/>
        <w:ind w:left="1389"/>
        <w:jc w:val="both"/>
      </w:pPr>
      <w:r w:rsidRPr="008C7C4E">
        <w:t xml:space="preserve">Licence se vztahuje ve stejné míře a rozsahu jako k Software, jež tvoří Předmět Plnění, taktéž na: </w:t>
      </w:r>
    </w:p>
    <w:p w14:paraId="1BC14DCA" w14:textId="77777777" w:rsidR="00EF2326" w:rsidRPr="008C7C4E" w:rsidRDefault="00EF2326" w:rsidP="00CE4129">
      <w:pPr>
        <w:pStyle w:val="TPText-1slovan"/>
        <w:numPr>
          <w:ilvl w:val="0"/>
          <w:numId w:val="61"/>
        </w:numPr>
      </w:pPr>
      <w:r w:rsidRPr="008C7C4E">
        <w:lastRenderedPageBreak/>
        <w:t>Aktualizaci, Modernizaci a Zásadní modernizaci Předmětu Plnění;</w:t>
      </w:r>
    </w:p>
    <w:p w14:paraId="61D204BD" w14:textId="77777777" w:rsidR="00EF2326" w:rsidRPr="008C7C4E" w:rsidRDefault="00EF2326" w:rsidP="00CE4129">
      <w:pPr>
        <w:pStyle w:val="TPText-1slovan"/>
        <w:numPr>
          <w:ilvl w:val="0"/>
          <w:numId w:val="61"/>
        </w:numPr>
        <w:ind w:left="1418" w:hanging="397"/>
      </w:pPr>
      <w:r w:rsidRPr="008C7C4E">
        <w:t>Dokumentaci specifikovanou v Technické specifikaci;</w:t>
      </w:r>
    </w:p>
    <w:p w14:paraId="510CB601" w14:textId="77777777" w:rsidR="00EF2326" w:rsidRPr="008C7C4E" w:rsidRDefault="00EF2326" w:rsidP="00CE4129">
      <w:pPr>
        <w:pStyle w:val="TPText-1slovan"/>
        <w:numPr>
          <w:ilvl w:val="0"/>
          <w:numId w:val="61"/>
        </w:numPr>
        <w:ind w:left="1418" w:hanging="397"/>
      </w:pPr>
      <w:r w:rsidRPr="008C7C4E">
        <w:t>Dokumentaci nad rámec Dokumentace dle předchozího bodu;</w:t>
      </w:r>
    </w:p>
    <w:p w14:paraId="6FAF1B0D" w14:textId="77777777" w:rsidR="00EF2326" w:rsidRPr="008C7C4E" w:rsidRDefault="00EF2326" w:rsidP="00CE4129">
      <w:pPr>
        <w:pStyle w:val="TPText-1slovan"/>
        <w:numPr>
          <w:ilvl w:val="0"/>
          <w:numId w:val="61"/>
        </w:numPr>
        <w:ind w:left="1418" w:hanging="397"/>
      </w:pPr>
      <w:r w:rsidRPr="008C7C4E">
        <w:t>právo zužitkovat a vytěžovat Databáze, které jsou součástí Předmětu Plnění;</w:t>
      </w:r>
    </w:p>
    <w:p w14:paraId="2BADC7FF" w14:textId="77777777" w:rsidR="00EF2326" w:rsidRPr="008C7C4E" w:rsidRDefault="00EF2326" w:rsidP="00CE4129">
      <w:pPr>
        <w:pStyle w:val="TPText-1slovan"/>
        <w:numPr>
          <w:ilvl w:val="0"/>
          <w:numId w:val="61"/>
        </w:numPr>
        <w:ind w:left="1418" w:hanging="397"/>
      </w:pPr>
      <w:r w:rsidRPr="008C7C4E">
        <w:t>právo užívat, upravovat a měnit Zdrojový kód i strojový kód Předmětu Plnění</w:t>
      </w:r>
      <w:r>
        <w:t>; pokud Objednatel změní Zdrojový kód, nenese Dodavatel odpovědnost za důsledky provedeného zásahu;</w:t>
      </w:r>
    </w:p>
    <w:p w14:paraId="44DE484B" w14:textId="77777777" w:rsidR="00EF2326" w:rsidRDefault="00EF2326" w:rsidP="00CE4129">
      <w:pPr>
        <w:pStyle w:val="TPText-1slovan"/>
        <w:numPr>
          <w:ilvl w:val="0"/>
          <w:numId w:val="61"/>
        </w:numPr>
        <w:ind w:left="1418" w:hanging="397"/>
      </w:pPr>
      <w:r w:rsidRPr="008C7C4E">
        <w:t>loga či jiné předměty duševního vlastnictví, které s Předmětem Plnění souvisí a jsou vhodné či nezbytné k užití spolu s Předmětem Plnění;</w:t>
      </w:r>
    </w:p>
    <w:p w14:paraId="1E884A1A" w14:textId="77777777" w:rsidR="00EF2326" w:rsidRPr="008C7C4E" w:rsidRDefault="00EF2326" w:rsidP="00CE4129">
      <w:pPr>
        <w:pStyle w:val="TPText-1slovan"/>
        <w:numPr>
          <w:ilvl w:val="0"/>
          <w:numId w:val="61"/>
        </w:numPr>
        <w:ind w:left="1418" w:hanging="397"/>
      </w:pPr>
      <w:r w:rsidRPr="00026D9A">
        <w:t xml:space="preserve">zdrojové kódy včetně veškerých nezbytných prvků či součástí pro vývoj/rozvoj Software (např.: instalační dokumentaci, soupis systémových a technologických požadavků pro spuštění a provoz, a rovněž i technický popis řešení včetně výčtu použitých technologií a komponent) </w:t>
      </w:r>
      <w:r>
        <w:t xml:space="preserve">minimálně </w:t>
      </w:r>
      <w:r w:rsidRPr="00026D9A">
        <w:t>v rozsahu a podrobnosti umožňující převzetí, instalaci, spuštění, rozvoj a nasazení Software</w:t>
      </w:r>
      <w:r>
        <w:t>;</w:t>
      </w:r>
    </w:p>
    <w:p w14:paraId="6D8F8DA7" w14:textId="77777777" w:rsidR="00EF2326" w:rsidRPr="008C7C4E" w:rsidRDefault="00EF2326" w:rsidP="00CE4129">
      <w:pPr>
        <w:pStyle w:val="TPText-1slovan"/>
        <w:numPr>
          <w:ilvl w:val="0"/>
          <w:numId w:val="61"/>
        </w:numPr>
        <w:ind w:left="1418" w:hanging="397"/>
      </w:pPr>
      <w:r w:rsidRPr="008C7C4E">
        <w:t>jakákoliv jiná Autorská díla či jiné předměty duševního vlastnictví, které souvisí s Plněním.</w:t>
      </w:r>
    </w:p>
    <w:p w14:paraId="373A2113" w14:textId="77777777" w:rsidR="00EF2326" w:rsidRPr="008C7C4E" w:rsidRDefault="00EF2326" w:rsidP="00EF2326">
      <w:pPr>
        <w:pStyle w:val="TPNadpis-2slovan"/>
        <w:numPr>
          <w:ilvl w:val="1"/>
          <w:numId w:val="1"/>
        </w:numPr>
        <w:jc w:val="left"/>
      </w:pPr>
      <w:bookmarkStart w:id="67" w:name="_Toc43190788"/>
      <w:bookmarkStart w:id="68" w:name="_Toc43190789"/>
      <w:bookmarkStart w:id="69" w:name="_Toc43190790"/>
      <w:bookmarkStart w:id="70" w:name="_Ref43822630"/>
      <w:bookmarkStart w:id="71" w:name="_Toc136269934"/>
      <w:bookmarkEnd w:id="67"/>
      <w:bookmarkEnd w:id="68"/>
      <w:bookmarkEnd w:id="69"/>
      <w:r w:rsidRPr="008C7C4E">
        <w:t>Standardní Software</w:t>
      </w:r>
      <w:bookmarkEnd w:id="70"/>
      <w:bookmarkEnd w:id="71"/>
    </w:p>
    <w:p w14:paraId="4C13B4D6" w14:textId="71F31AD0" w:rsidR="00EF2326" w:rsidRPr="008C7C4E" w:rsidRDefault="00EF2326" w:rsidP="00CE4129">
      <w:pPr>
        <w:pStyle w:val="TPText-2slovan"/>
        <w:ind w:left="1389"/>
        <w:jc w:val="both"/>
      </w:pPr>
      <w:bookmarkStart w:id="72" w:name="_Ref43822988"/>
      <w:bookmarkStart w:id="73" w:name="_Ref50707963"/>
      <w:r w:rsidRPr="008C7C4E">
        <w:t xml:space="preserve">V případech, kdy je součástí Předmětu Plnění Standardní Software, Dodavatel tímto ke dni předání jednotlivých výstupů v rámci provádění Plnění v souladu se Smlouvou a Technickou specifikací poskytuje k veškerému takovému Standardnímu Software Objednateli nevýhradní oprávnění k výkonu práva užít příslušný Standardní Software v souladu s dalšími podmínkami tohoto článku </w:t>
      </w:r>
      <w:r>
        <w:t>6.2</w:t>
      </w:r>
      <w:r w:rsidRPr="008C7C4E">
        <w:t xml:space="preserve"> („</w:t>
      </w:r>
      <w:r w:rsidRPr="008C7C4E">
        <w:rPr>
          <w:b/>
          <w:bCs/>
        </w:rPr>
        <w:t>Licence k Standardnímu Software</w:t>
      </w:r>
      <w:r w:rsidRPr="008C7C4E">
        <w:t>“).</w:t>
      </w:r>
      <w:bookmarkEnd w:id="72"/>
      <w:r w:rsidRPr="008C7C4E">
        <w:t xml:space="preserve"> </w:t>
      </w:r>
      <w:bookmarkEnd w:id="73"/>
    </w:p>
    <w:p w14:paraId="2B0D54E7" w14:textId="77777777" w:rsidR="00EF2326" w:rsidRDefault="00EF2326" w:rsidP="00EF2326">
      <w:pPr>
        <w:spacing w:after="160" w:line="259" w:lineRule="auto"/>
        <w:rPr>
          <w:rFonts w:ascii="Verdana" w:hAnsi="Verdana" w:cs="Arial"/>
          <w:sz w:val="18"/>
        </w:rPr>
      </w:pPr>
      <w:bookmarkStart w:id="74" w:name="_Ref43900086"/>
      <w:r>
        <w:br w:type="page"/>
      </w:r>
    </w:p>
    <w:p w14:paraId="397EEF9F" w14:textId="77777777" w:rsidR="00EF2326" w:rsidRPr="008C7C4E" w:rsidRDefault="00EF2326" w:rsidP="00CE4129">
      <w:pPr>
        <w:pStyle w:val="TPText-2slovan"/>
        <w:ind w:left="1389"/>
        <w:jc w:val="both"/>
      </w:pPr>
      <w:r w:rsidRPr="008C7C4E">
        <w:lastRenderedPageBreak/>
        <w:t>Licence k Standardnímu Software je poskytována Objednateli za následujících podmínek, není-li ve Smlouvě či v Technické specifikaci</w:t>
      </w:r>
      <w:r w:rsidRPr="008C7C4E">
        <w:rPr>
          <w:i/>
          <w:iCs/>
        </w:rPr>
        <w:t xml:space="preserve"> </w:t>
      </w:r>
      <w:r w:rsidRPr="008C7C4E">
        <w:t>stanoveno výslovně jinak:</w:t>
      </w:r>
      <w:bookmarkEnd w:id="74"/>
    </w:p>
    <w:p w14:paraId="55BB6819" w14:textId="77777777" w:rsidR="00EF2326" w:rsidRPr="008C7C4E" w:rsidRDefault="00EF2326" w:rsidP="00CE4129">
      <w:pPr>
        <w:pStyle w:val="TPText-1slovan"/>
        <w:numPr>
          <w:ilvl w:val="0"/>
          <w:numId w:val="58"/>
        </w:numPr>
        <w:ind w:left="1418" w:hanging="397"/>
      </w:pPr>
      <w:bookmarkStart w:id="75" w:name="_Ref50588248"/>
      <w:r w:rsidRPr="008C7C4E">
        <w:t>Licence k Standardnímu Software se uděluje jako nevýhradní a opravňuje Objednatele k výkonu práva užít veškerý Standardní Software, jež je součástí Předmětu Plnění, a to:</w:t>
      </w:r>
      <w:bookmarkEnd w:id="75"/>
    </w:p>
    <w:p w14:paraId="11956FE9" w14:textId="77777777" w:rsidR="00EF2326" w:rsidRPr="008C7C4E" w:rsidRDefault="00EF2326" w:rsidP="00CE4129">
      <w:pPr>
        <w:pStyle w:val="TPText-1slovan"/>
        <w:numPr>
          <w:ilvl w:val="1"/>
          <w:numId w:val="58"/>
        </w:numPr>
      </w:pPr>
      <w:r w:rsidRPr="008C7C4E">
        <w:t>všemi způsoby odpovídajícími účelu, pro který je takový Standardní Software určen;</w:t>
      </w:r>
    </w:p>
    <w:p w14:paraId="2CF2F58B" w14:textId="77777777" w:rsidR="00EF2326" w:rsidRPr="008C7C4E" w:rsidRDefault="00EF2326" w:rsidP="00CE4129">
      <w:pPr>
        <w:pStyle w:val="TPText-1slovan"/>
        <w:numPr>
          <w:ilvl w:val="1"/>
          <w:numId w:val="58"/>
        </w:numPr>
      </w:pPr>
      <w:bookmarkStart w:id="76" w:name="_Ref50588239"/>
      <w:r w:rsidRPr="008C7C4E">
        <w:t xml:space="preserve">na dobu trvání majetkových práv autorských, nebo alespoň na dobu trvání Servisní smlouvy (myšleno od </w:t>
      </w:r>
      <w:r>
        <w:t>nabytí účinnosti</w:t>
      </w:r>
      <w:r w:rsidRPr="008C7C4E">
        <w:t xml:space="preserve"> Servisní smlouvy do jejího zániku);</w:t>
      </w:r>
      <w:bookmarkEnd w:id="76"/>
    </w:p>
    <w:p w14:paraId="7FC29C4D" w14:textId="77777777" w:rsidR="00EF2326" w:rsidRPr="008C7C4E" w:rsidRDefault="00EF2326" w:rsidP="00CE4129">
      <w:pPr>
        <w:pStyle w:val="TPText-1slovan"/>
        <w:numPr>
          <w:ilvl w:val="1"/>
          <w:numId w:val="58"/>
        </w:numPr>
      </w:pPr>
      <w:r w:rsidRPr="008C7C4E">
        <w:t>na jakémkoliv území;</w:t>
      </w:r>
    </w:p>
    <w:p w14:paraId="67F328C3" w14:textId="6E64A301" w:rsidR="00EF2326" w:rsidRPr="008C7C4E" w:rsidRDefault="00EF2326" w:rsidP="00CE4129">
      <w:pPr>
        <w:pStyle w:val="TPText-1slovan"/>
        <w:numPr>
          <w:ilvl w:val="1"/>
          <w:numId w:val="58"/>
        </w:numPr>
      </w:pPr>
      <w:r w:rsidRPr="008C7C4E">
        <w:t xml:space="preserve">s množstevním omezením odpovídajícím článku </w:t>
      </w:r>
      <w:r>
        <w:t>6.1.2 (i) e</w:t>
      </w:r>
      <w:r w:rsidRPr="008C7C4E">
        <w:t>.</w:t>
      </w:r>
    </w:p>
    <w:p w14:paraId="766FA52A" w14:textId="77777777" w:rsidR="00EF2326" w:rsidRPr="008C7C4E" w:rsidRDefault="00EF2326" w:rsidP="00CE4129">
      <w:pPr>
        <w:pStyle w:val="TPText-1slovan"/>
        <w:numPr>
          <w:ilvl w:val="0"/>
          <w:numId w:val="58"/>
        </w:numPr>
        <w:ind w:left="1418" w:hanging="397"/>
      </w:pPr>
      <w:bookmarkStart w:id="77" w:name="_Ref43900087"/>
      <w:r w:rsidRPr="008C7C4E">
        <w:t>Dodavatel je v rámci Licence k Standardnímu Software povinen zajistit poskytnutí podpory (subscription/license maintenance) k veškerému Standardnímu Software, který je součástí Předmětu Plnění, tj. zajistit poskytování nejnovějších verzí Standardního Software Objednateli a dalších služeb v souladu se standardními licenčními podmínkami Standardního Software, a to alespoň na dobu trvání Servisní smlouvy.</w:t>
      </w:r>
      <w:bookmarkEnd w:id="77"/>
    </w:p>
    <w:p w14:paraId="342044C7" w14:textId="77777777" w:rsidR="00EF2326" w:rsidRPr="008C7C4E" w:rsidRDefault="00EF2326" w:rsidP="00CE4129">
      <w:pPr>
        <w:pStyle w:val="TPText-1slovan"/>
        <w:numPr>
          <w:ilvl w:val="0"/>
          <w:numId w:val="58"/>
        </w:numPr>
        <w:ind w:left="1418" w:hanging="397"/>
      </w:pPr>
      <w:r w:rsidRPr="008C7C4E">
        <w:t>Objednatel má v rámci Licence k Standardnímu Software právo udělit k Standardnímu Software, který je součástí Předmětu Plnění, podlicenci a právo postoupit Licenci k Standardnímu Softwaru zcela či z části, a to pouze organizačním složkám státu, byl-li jim svěřen výkon činnosti (byť zčásti) spadající do činnosti vykonávané Objednatelem, osobám v postavení vůči Objednateli dle § 11 ZZVZ a dále právnickým osobám s Objednatelem propojeným a osobám, které Objednatel v rámci své činnosti pověřil výkonem určité činnosti, s čímž Dodavatel výslovně souhlasí.</w:t>
      </w:r>
    </w:p>
    <w:p w14:paraId="54FB5E55" w14:textId="77777777" w:rsidR="00EF2326" w:rsidRPr="008C7C4E" w:rsidRDefault="00EF2326" w:rsidP="00CE4129">
      <w:pPr>
        <w:pStyle w:val="TPText-1slovan"/>
        <w:numPr>
          <w:ilvl w:val="0"/>
          <w:numId w:val="58"/>
        </w:numPr>
        <w:ind w:left="1418" w:hanging="397"/>
      </w:pPr>
      <w:r w:rsidRPr="008C7C4E">
        <w:t>Dodavatel je povinen poskytnout Objednateli o zajištění oprávnění ke Standardnímu Software písemné prohlášení a na výzvu Objednatele tuto skutečnost prokázat.</w:t>
      </w:r>
    </w:p>
    <w:p w14:paraId="4A5ECD20" w14:textId="77777777" w:rsidR="00EF2326" w:rsidRPr="008C7C4E" w:rsidRDefault="00EF2326" w:rsidP="00CE4129">
      <w:pPr>
        <w:pStyle w:val="TPText-1slovan"/>
        <w:numPr>
          <w:ilvl w:val="0"/>
          <w:numId w:val="58"/>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31F03432" w14:textId="77777777" w:rsidR="00EF2326" w:rsidRPr="008C7C4E" w:rsidRDefault="00EF2326" w:rsidP="00CE4129">
      <w:pPr>
        <w:pStyle w:val="TPText-2slovan"/>
        <w:ind w:left="1389"/>
        <w:jc w:val="both"/>
      </w:pPr>
      <w:r w:rsidRPr="008C7C4E">
        <w:t>Licence k Standardnímu Software se vztahuje ve stejné míře jako k Standardnímu Software, který je součástí Předmětu Plnění, taktéž na:</w:t>
      </w:r>
    </w:p>
    <w:p w14:paraId="670F2765" w14:textId="77777777" w:rsidR="00EF2326" w:rsidRPr="008C7C4E" w:rsidRDefault="00EF2326" w:rsidP="00CE4129">
      <w:pPr>
        <w:pStyle w:val="TPText-1slovan"/>
        <w:numPr>
          <w:ilvl w:val="0"/>
          <w:numId w:val="62"/>
        </w:numPr>
      </w:pPr>
      <w:r w:rsidRPr="008C7C4E">
        <w:t>Aktualizaci, Modernizaci a Zásadní modernizaci Standardního Software, který je součástí Předmětu Plnění;</w:t>
      </w:r>
    </w:p>
    <w:p w14:paraId="4B674799" w14:textId="77777777" w:rsidR="00EF2326" w:rsidRPr="008C7C4E" w:rsidRDefault="00EF2326" w:rsidP="00CE4129">
      <w:pPr>
        <w:pStyle w:val="TPText-1slovan"/>
        <w:numPr>
          <w:ilvl w:val="0"/>
          <w:numId w:val="62"/>
        </w:numPr>
        <w:ind w:left="1418" w:hanging="397"/>
      </w:pPr>
      <w:r w:rsidRPr="008C7C4E">
        <w:t>Dokumentaci k Standardnímu Software specifikovanou v Technické specifikaci;</w:t>
      </w:r>
    </w:p>
    <w:p w14:paraId="5432A6BA" w14:textId="77777777" w:rsidR="00EF2326" w:rsidRPr="008C7C4E" w:rsidRDefault="00EF2326" w:rsidP="00CE4129">
      <w:pPr>
        <w:pStyle w:val="TPText-1slovan"/>
        <w:numPr>
          <w:ilvl w:val="0"/>
          <w:numId w:val="62"/>
        </w:numPr>
        <w:ind w:left="1418" w:hanging="397"/>
      </w:pPr>
      <w:r w:rsidRPr="008C7C4E">
        <w:t>Dokumentaci nad rámec Dokumentace k Standardnímu Software dle předchozího bodu;</w:t>
      </w:r>
    </w:p>
    <w:p w14:paraId="363307DC" w14:textId="77777777" w:rsidR="00EF2326" w:rsidRPr="008C7C4E" w:rsidRDefault="00EF2326" w:rsidP="00CE4129">
      <w:pPr>
        <w:pStyle w:val="TPText-1slovan"/>
        <w:numPr>
          <w:ilvl w:val="0"/>
          <w:numId w:val="62"/>
        </w:numPr>
        <w:ind w:left="1418" w:hanging="397"/>
      </w:pPr>
      <w:r w:rsidRPr="008C7C4E">
        <w:t>právo zužitkovat a vytěžovat Databáze obsažené ve Standardním Software, který je součástí Předmětu Plnění;</w:t>
      </w:r>
    </w:p>
    <w:p w14:paraId="5EC1580A" w14:textId="77777777" w:rsidR="00EF2326" w:rsidRPr="008C7C4E" w:rsidRDefault="00EF2326" w:rsidP="00CE4129">
      <w:pPr>
        <w:pStyle w:val="TPText-1slovan"/>
        <w:numPr>
          <w:ilvl w:val="0"/>
          <w:numId w:val="62"/>
        </w:numPr>
        <w:ind w:left="1418" w:hanging="397"/>
      </w:pPr>
      <w:r w:rsidRPr="008C7C4E">
        <w:t>loga či jiné předměty duševního vlastnictví, které se Standardním Software, jež je součástí Předmětu Plnění, souvisí a jsou vhodné či nezbytné k užití spolu s takovým Standardním Software.</w:t>
      </w:r>
    </w:p>
    <w:p w14:paraId="3A5B5EA9" w14:textId="77777777" w:rsidR="00EF2326" w:rsidRPr="008C7C4E" w:rsidRDefault="00EF2326" w:rsidP="00CE4129">
      <w:pPr>
        <w:pStyle w:val="TPText-2slovan"/>
        <w:ind w:left="1389"/>
        <w:jc w:val="both"/>
      </w:pPr>
      <w:r w:rsidRPr="008C7C4E">
        <w:t>V parametrech, které nejsou upraveny Smlouvou anebo Zadávací dokumentací včetně jejích příloh (zejména Zvláštními obchodními podmínkami či Technickou specifikací), se Licence k Standardnímu Software řídí příslušnými licenčními podmínkami výrobce Standardního Software.</w:t>
      </w:r>
    </w:p>
    <w:p w14:paraId="5E4B49DE" w14:textId="51653BE0" w:rsidR="00EF2326" w:rsidRPr="008C7C4E" w:rsidRDefault="00EF2326" w:rsidP="00CE4129">
      <w:pPr>
        <w:pStyle w:val="TPText-2slovan"/>
        <w:ind w:left="1389"/>
        <w:jc w:val="both"/>
      </w:pPr>
      <w:bookmarkStart w:id="78" w:name="_Ref48913188"/>
      <w:r w:rsidRPr="008C7C4E">
        <w:t xml:space="preserve">V případě, že Dodavatel využije při poskytování Plnění nebo jeho části Standardní Software, je Dodavatel za účelem vyloučení vzniku proprietárního uzamčení Objednatele (tzv. vendor lock-in) povinen použít výlučně takový Standardní Software, u kterého jsou splněny podmínky </w:t>
      </w:r>
      <w:r>
        <w:t>a</w:t>
      </w:r>
      <w:r w:rsidRPr="008C7C4E">
        <w:t xml:space="preserve">), </w:t>
      </w:r>
      <w:r>
        <w:t>b</w:t>
      </w:r>
      <w:r w:rsidRPr="008C7C4E">
        <w:t xml:space="preserve">) nebo </w:t>
      </w:r>
      <w:r>
        <w:t>c</w:t>
      </w:r>
      <w:r w:rsidRPr="008C7C4E">
        <w:t xml:space="preserve">) dle definice Standardního Software v době využití Standardního Software, a u kterého lze zároveň důvodně předpokládat, že tento stav zůstane zachován minimálně po dobu trvání </w:t>
      </w:r>
      <w:r w:rsidR="00B34AFC" w:rsidRPr="00B34AFC">
        <w:t xml:space="preserve"> Smlouva na dodávku a pořízení Software</w:t>
      </w:r>
      <w:r w:rsidR="00B34AFC">
        <w:t xml:space="preserve"> a </w:t>
      </w:r>
      <w:r w:rsidRPr="008C7C4E">
        <w:t>Servisní smlouvy.</w:t>
      </w:r>
      <w:bookmarkEnd w:id="78"/>
    </w:p>
    <w:p w14:paraId="095DA6A3" w14:textId="77777777" w:rsidR="00EF2326" w:rsidRDefault="00EF2326" w:rsidP="00EF2326">
      <w:pPr>
        <w:spacing w:after="160" w:line="259" w:lineRule="auto"/>
        <w:rPr>
          <w:rFonts w:ascii="Verdana" w:hAnsi="Verdana" w:cs="Arial"/>
          <w:sz w:val="18"/>
        </w:rPr>
      </w:pPr>
      <w:bookmarkStart w:id="79" w:name="_Ref50708284"/>
      <w:r>
        <w:br w:type="page"/>
      </w:r>
    </w:p>
    <w:p w14:paraId="1824886F" w14:textId="5136A436" w:rsidR="00EF2326" w:rsidRPr="008C7C4E" w:rsidRDefault="00EF2326" w:rsidP="00CE4129">
      <w:pPr>
        <w:pStyle w:val="TPText-2slovan"/>
        <w:ind w:left="1389"/>
        <w:jc w:val="both"/>
      </w:pPr>
      <w:bookmarkStart w:id="80" w:name="_Ref50710137"/>
      <w:bookmarkEnd w:id="79"/>
      <w:r w:rsidRPr="008C7C4E">
        <w:lastRenderedPageBreak/>
        <w:t xml:space="preserve">Pokud v rámci Akceptačního řízení Předmětu Plnění či jeho části vyjde najevo, že Standardní Software nesplňuje podmínky článku </w:t>
      </w:r>
      <w:r w:rsidR="00B34AFC">
        <w:t>6.2.5</w:t>
      </w:r>
      <w:r w:rsidRPr="008C7C4E">
        <w:t>, je Objednatel oprávněn Akceptační řízení přerušit, dokud Dodavatel nenapraví tento nedostatek</w:t>
      </w:r>
      <w:r w:rsidR="00B34AFC">
        <w:t>.</w:t>
      </w:r>
      <w:r w:rsidRPr="008C7C4E">
        <w:t xml:space="preserve"> </w:t>
      </w:r>
      <w:bookmarkEnd w:id="80"/>
    </w:p>
    <w:p w14:paraId="4C92C18C" w14:textId="77777777" w:rsidR="00EF2326" w:rsidRPr="008C7C4E" w:rsidRDefault="00EF2326" w:rsidP="00EF2326">
      <w:pPr>
        <w:pStyle w:val="TPNadpis-2slovan"/>
        <w:numPr>
          <w:ilvl w:val="1"/>
          <w:numId w:val="1"/>
        </w:numPr>
        <w:jc w:val="left"/>
      </w:pPr>
      <w:bookmarkStart w:id="81" w:name="_Toc136269935"/>
      <w:r w:rsidRPr="008C7C4E">
        <w:t>Software vztahující se k Hardware</w:t>
      </w:r>
      <w:bookmarkEnd w:id="81"/>
    </w:p>
    <w:p w14:paraId="3517ECAE" w14:textId="77777777" w:rsidR="00EF2326" w:rsidRPr="008C7C4E" w:rsidRDefault="00EF2326" w:rsidP="00CE4129">
      <w:pPr>
        <w:pStyle w:val="TPText-2slovan"/>
        <w:ind w:left="1389"/>
        <w:jc w:val="both"/>
      </w:pPr>
      <w:r w:rsidRPr="008C7C4E">
        <w:t>V případech, kdy je k řádnému užívání dodaného Hardware potřebný určitý Software, je Dodavatel povinen poskytnout/zajistit Objednateli jako součást Plnění a za cenu zahrnutou v ceně Hardware, oprávnění užít tento Software v rozsahu, způsoby a za účelem obvyklým ve vztahu k Hardware, se kterým je spojen, nejméně však za podmínek dle Technické specifikace.</w:t>
      </w:r>
    </w:p>
    <w:p w14:paraId="71DF9A5C" w14:textId="77777777" w:rsidR="00EF2326" w:rsidRPr="008C7C4E" w:rsidRDefault="00EF2326" w:rsidP="00EF2326">
      <w:pPr>
        <w:pStyle w:val="TPNadpis-2slovan"/>
        <w:numPr>
          <w:ilvl w:val="1"/>
          <w:numId w:val="1"/>
        </w:numPr>
        <w:jc w:val="left"/>
      </w:pPr>
      <w:bookmarkStart w:id="82" w:name="_Toc136269936"/>
      <w:r w:rsidRPr="008C7C4E">
        <w:t>Programy s otevřeným kódem</w:t>
      </w:r>
      <w:bookmarkEnd w:id="82"/>
    </w:p>
    <w:p w14:paraId="2A31C2BE" w14:textId="77777777" w:rsidR="00EF2326" w:rsidRPr="008C7C4E" w:rsidRDefault="00EF2326" w:rsidP="00CE4129">
      <w:pPr>
        <w:pStyle w:val="TPText-2slovan"/>
        <w:ind w:left="1389"/>
        <w:jc w:val="both"/>
      </w:pPr>
      <w:r w:rsidRPr="008C7C4E">
        <w:t>Dodavatel je při poskytování Plnění oprávněn využít Programy s otevřeným kódem či jejich části, není-li dále v Zadávací dokumentaci včetně jejích příloh (především ve Zvláštních obchodních podmínkách či v Technické specifikaci) či ve Smlouvě stanoveno něco jiného.</w:t>
      </w:r>
    </w:p>
    <w:p w14:paraId="5208CEA9" w14:textId="77777777" w:rsidR="00EF2326" w:rsidRPr="008C7C4E" w:rsidRDefault="00EF2326" w:rsidP="00CE4129">
      <w:pPr>
        <w:pStyle w:val="TPText-2slovan"/>
        <w:ind w:left="1389"/>
        <w:jc w:val="both"/>
      </w:pPr>
      <w:r w:rsidRPr="008C7C4E">
        <w:t>Dodavatel je povinen zajistit Objednateli udělení oprávnění k veškerým Programům s otevřeným kódem poskytnutým Objednateli v rozsahu takových veřejných licencí, které se na konkrétní Program s otevřeným kódem, který je součástí Předmětu Plnění (včetně Autorského díla či Databáze), vztahují, přičemž konkrétní rozsah licence lze určit odkazem na soubor předávaný v rámci provádění Plnění anebo odkazem ve Zdrojovém kódu či jiným označením takové licence ve formátu vyžadovaném takovou veřejnou licencí, včetně odkazu na kompletní znění aktuálních licenčních podmínek příslušné veřejné licence; Dodavatel je dále povinen zajistit poskytnutí podpory k veškerým Programům s otevřeným kódem, které jsou součástí Předmětu Plnění, tj. povinnost Dodavatele zajistit poskytování nejnovějších verzí Programů s otevřeným kódem, které jsou součástí Plnění, a dalších služeb v souladu se standardními licenčními podmínkami Programů s otevřeným kódem, a to alespoň na dobu trvání Servisní smlouvy.</w:t>
      </w:r>
    </w:p>
    <w:p w14:paraId="36ED08DB" w14:textId="77777777" w:rsidR="00EF2326" w:rsidRPr="008C7C4E" w:rsidRDefault="00EF2326" w:rsidP="00CE4129">
      <w:pPr>
        <w:pStyle w:val="TPText-2slovan"/>
        <w:ind w:left="1389"/>
        <w:jc w:val="both"/>
      </w:pPr>
      <w:r w:rsidRPr="008C7C4E">
        <w:t>Dodavatel se tímto zavazuje, že v rámci Plnění nepoužije Program s otevřeným kódem, na základě jehož licenčních podmínek by Objednateli nebo Dodavateli vyvstala jakákoli povinnost (i) zveřejnit, byť i část, Zdrojového kódu Předmětu Plnění anebo (ii) vydat, byť i část, Zdrojového kódu Předmětu Plnění třetí osobě. Dodavatel se zejména zavazuje nepoužít Programy s otevřeným kódem s následujícími licenčními podmínkami (nezávisle na verzi licenčních podmínek):</w:t>
      </w:r>
    </w:p>
    <w:p w14:paraId="3E797CC5" w14:textId="77777777" w:rsidR="00EF2326" w:rsidRPr="008C7C4E" w:rsidRDefault="00EF2326" w:rsidP="00CE4129">
      <w:pPr>
        <w:pStyle w:val="TPText-1slovan"/>
        <w:numPr>
          <w:ilvl w:val="0"/>
          <w:numId w:val="57"/>
        </w:numPr>
        <w:ind w:left="1560" w:hanging="539"/>
      </w:pPr>
      <w:r w:rsidRPr="008C7C4E">
        <w:t>GNU General Public License (GNU GPL),</w:t>
      </w:r>
    </w:p>
    <w:p w14:paraId="55B468C8" w14:textId="77777777" w:rsidR="00EF2326" w:rsidRPr="008C7C4E" w:rsidRDefault="00EF2326" w:rsidP="00CE4129">
      <w:pPr>
        <w:pStyle w:val="TPText-1slovan"/>
        <w:numPr>
          <w:ilvl w:val="0"/>
          <w:numId w:val="57"/>
        </w:numPr>
        <w:ind w:left="1560" w:hanging="539"/>
      </w:pPr>
      <w:r w:rsidRPr="008C7C4E">
        <w:t>European Union Public License (EUPL),</w:t>
      </w:r>
    </w:p>
    <w:p w14:paraId="0524AAFC" w14:textId="77777777" w:rsidR="00EF2326" w:rsidRPr="008C7C4E" w:rsidRDefault="00EF2326" w:rsidP="00CE4129">
      <w:pPr>
        <w:pStyle w:val="TPText-1slovan"/>
        <w:numPr>
          <w:ilvl w:val="0"/>
          <w:numId w:val="57"/>
        </w:numPr>
        <w:ind w:left="1560" w:hanging="539"/>
      </w:pPr>
      <w:r w:rsidRPr="008C7C4E">
        <w:t>Mozilla Public License (MPL),</w:t>
      </w:r>
    </w:p>
    <w:p w14:paraId="6AC02F5B" w14:textId="77777777" w:rsidR="00EF2326" w:rsidRPr="008C7C4E" w:rsidRDefault="00EF2326" w:rsidP="00CE4129">
      <w:pPr>
        <w:pStyle w:val="TPText-1slovan"/>
        <w:numPr>
          <w:ilvl w:val="0"/>
          <w:numId w:val="57"/>
        </w:numPr>
        <w:ind w:left="1560" w:hanging="539"/>
      </w:pPr>
      <w:r w:rsidRPr="008C7C4E">
        <w:t>Open Software License (OSL),</w:t>
      </w:r>
    </w:p>
    <w:p w14:paraId="69E59D88" w14:textId="77777777" w:rsidR="00EF2326" w:rsidRPr="008C7C4E" w:rsidRDefault="00EF2326" w:rsidP="00CE4129">
      <w:pPr>
        <w:pStyle w:val="TPText-1slovan"/>
        <w:numPr>
          <w:ilvl w:val="0"/>
          <w:numId w:val="57"/>
        </w:numPr>
        <w:ind w:left="1560" w:hanging="539"/>
      </w:pPr>
      <w:r w:rsidRPr="008C7C4E">
        <w:t>IBM Public License,</w:t>
      </w:r>
    </w:p>
    <w:p w14:paraId="28D964B1" w14:textId="77777777" w:rsidR="00EF2326" w:rsidRPr="008C7C4E" w:rsidRDefault="00EF2326" w:rsidP="00CE4129">
      <w:pPr>
        <w:pStyle w:val="TPText-1slovan"/>
        <w:numPr>
          <w:ilvl w:val="0"/>
          <w:numId w:val="57"/>
        </w:numPr>
        <w:ind w:left="1560" w:hanging="539"/>
      </w:pPr>
      <w:r w:rsidRPr="008C7C4E">
        <w:t>Affero General Public License</w:t>
      </w:r>
      <w:r w:rsidRPr="008C7C4E">
        <w:rPr>
          <w:bCs/>
          <w:smallCaps/>
          <w:szCs w:val="26"/>
        </w:rPr>
        <w:t>.</w:t>
      </w:r>
    </w:p>
    <w:p w14:paraId="36F89E90" w14:textId="77777777" w:rsidR="00EF2326" w:rsidRPr="008C7C4E" w:rsidRDefault="00EF2326" w:rsidP="00EF2326">
      <w:pPr>
        <w:pStyle w:val="TPNadpis-2slovan"/>
        <w:numPr>
          <w:ilvl w:val="1"/>
          <w:numId w:val="1"/>
        </w:numPr>
        <w:jc w:val="left"/>
      </w:pPr>
      <w:bookmarkStart w:id="83" w:name="_Toc136269937"/>
      <w:r w:rsidRPr="008C7C4E">
        <w:t>Společná ustanovení</w:t>
      </w:r>
      <w:bookmarkEnd w:id="83"/>
    </w:p>
    <w:p w14:paraId="7AE7BFFE" w14:textId="0416AF08" w:rsidR="00EF2326" w:rsidRPr="008C7C4E" w:rsidRDefault="00EF2326" w:rsidP="00CE4129">
      <w:pPr>
        <w:pStyle w:val="TPText-2slovan"/>
        <w:ind w:left="1389"/>
        <w:jc w:val="both"/>
      </w:pPr>
      <w:r w:rsidRPr="008C7C4E">
        <w:t>Dodavatel na požádání Objednatele neprodleně předloží nebo jinak vhodným způsobem zpřístupní dokumenty prokazující rozsah oprávnění Dodavatele dle tohoto článku </w:t>
      </w:r>
      <w:r w:rsidR="00B34AFC">
        <w:t>6</w:t>
      </w:r>
      <w:r w:rsidRPr="008C7C4E">
        <w:t xml:space="preserve"> k Software (včetně Standardního Software) či jiným Autorským dílům poskytnutým v rámci Plnění.</w:t>
      </w:r>
    </w:p>
    <w:p w14:paraId="27BD70A1" w14:textId="524ECE93" w:rsidR="00EF2326" w:rsidRPr="008C7C4E" w:rsidRDefault="00EF2326" w:rsidP="00CE4129">
      <w:pPr>
        <w:pStyle w:val="TPText-2slovan"/>
        <w:ind w:left="1389"/>
        <w:jc w:val="both"/>
      </w:pPr>
      <w:r w:rsidRPr="008C7C4E">
        <w:t xml:space="preserve">Dodavatel prohlašuje, že je oprávněn udělit Objednateli veškerá oprávnění v souladu s tímto článkem </w:t>
      </w:r>
      <w:r w:rsidR="00B34AFC">
        <w:t>6</w:t>
      </w:r>
      <w:r w:rsidRPr="008C7C4E">
        <w:t xml:space="preserve"> a má k takovému udělení veškeré potřebné souhlasy a že udělením těchto Objednateli ani užíváním Předmětu Plnění Objednatelem či uživateli Objednatele nebudou porušena práva duševního vlastnictví třetí osoby.</w:t>
      </w:r>
    </w:p>
    <w:p w14:paraId="2996A5FC" w14:textId="7FC726A2" w:rsidR="00EF2326" w:rsidRPr="008C7C4E" w:rsidRDefault="00EF2326" w:rsidP="00CE4129">
      <w:pPr>
        <w:pStyle w:val="TPText-2slovan"/>
        <w:ind w:left="1389"/>
        <w:jc w:val="both"/>
      </w:pPr>
      <w:bookmarkStart w:id="84" w:name="_Ref43134596"/>
      <w:r w:rsidRPr="008C7C4E">
        <w:t xml:space="preserve">Pro případ, že Dodavatel není oprávněn udělit jakékoli oprávnění dle tohoto článku </w:t>
      </w:r>
      <w:r w:rsidR="00B34AFC">
        <w:t>6</w:t>
      </w:r>
      <w:r w:rsidRPr="008C7C4E">
        <w:t xml:space="preserve">, se Dodavatel tímto pro Objednatele zavazuje udělit či zajistit udělení nevýhradního oprávnění (např. formou podlicence či postoupení licence) k výkonu práva užít veškerá Autorská díla a k výkonu práva vytěžovat a zužitkovat Databáze ze strany oprávněných osob v rozsahu dle tohoto článku </w:t>
      </w:r>
      <w:r w:rsidR="00B34AFC">
        <w:t>6</w:t>
      </w:r>
      <w:r w:rsidRPr="008C7C4E">
        <w:t xml:space="preserve">, a to všemi způsoby odpovídajícími účelu, pro který je takové Autorské dílo, resp. Databáze, určeno, a to alespoň na dobu uvedenou v článku </w:t>
      </w:r>
      <w:r w:rsidR="00B34AFC">
        <w:t>6.1.2(i)b</w:t>
      </w:r>
      <w:r w:rsidRPr="008C7C4E">
        <w:t xml:space="preserve"> ve vztahu k Software a na dobu uvedenou v článku </w:t>
      </w:r>
      <w:r w:rsidR="00B34AFC">
        <w:t>6.2.2(i)b</w:t>
      </w:r>
      <w:r w:rsidRPr="008C7C4E">
        <w:t xml:space="preserve"> ve vztahu k Standardnímu Software. Dodavatel bude při pořizování oprávnění dle tohoto článku vystupovat jako příkazník Objednatele a zajistí pro Objednatele uvedená oprávnění za následujících podmínek:</w:t>
      </w:r>
      <w:bookmarkEnd w:id="84"/>
    </w:p>
    <w:p w14:paraId="136A71B1" w14:textId="77777777" w:rsidR="00EF2326" w:rsidRPr="008C7C4E" w:rsidRDefault="00EF2326" w:rsidP="00CE4129">
      <w:pPr>
        <w:pStyle w:val="TPText-1slovan"/>
        <w:numPr>
          <w:ilvl w:val="0"/>
          <w:numId w:val="56"/>
        </w:numPr>
        <w:ind w:left="1418" w:hanging="397"/>
      </w:pPr>
      <w:r w:rsidRPr="008C7C4E">
        <w:t>Aplikaci ustanovení § 2436 až 2438, § 2440 a § 2443 Občanského zákoníku se vylučuje, jelikož tyto Zvláštní obchodní podmínky obsahují vlastní úpravu daných záležitostí;</w:t>
      </w:r>
    </w:p>
    <w:p w14:paraId="75984F2A" w14:textId="107966C1" w:rsidR="00EF2326" w:rsidRPr="008C7C4E" w:rsidRDefault="00EF2326" w:rsidP="00CE4129">
      <w:pPr>
        <w:pStyle w:val="TPText-1slovan"/>
        <w:numPr>
          <w:ilvl w:val="0"/>
          <w:numId w:val="56"/>
        </w:numPr>
        <w:ind w:left="1418" w:hanging="397"/>
      </w:pPr>
      <w:r w:rsidRPr="008C7C4E">
        <w:lastRenderedPageBreak/>
        <w:t xml:space="preserve">Objednatel uzavřením pro zajištění oprávnění dle tohoto článku </w:t>
      </w:r>
      <w:r w:rsidR="00B34AFC">
        <w:t>6.5.3</w:t>
      </w:r>
      <w:r w:rsidRPr="008C7C4E">
        <w:t xml:space="preserve"> zmocňuje Dodavatele k právnímu jednání pouze a jenom ve smyslu a rozsahu dle tohoto článku </w:t>
      </w:r>
      <w:r w:rsidR="00B34AFC">
        <w:t>6.5.3</w:t>
      </w:r>
      <w:r w:rsidRPr="008C7C4E">
        <w:t xml:space="preserve"> a na dobu trvání příslušné Smlouvy.</w:t>
      </w:r>
    </w:p>
    <w:p w14:paraId="6F22037A" w14:textId="77777777" w:rsidR="00EF2326" w:rsidRPr="008C7C4E" w:rsidRDefault="00EF2326" w:rsidP="00CE4129">
      <w:pPr>
        <w:pStyle w:val="TPText-1slovan"/>
        <w:numPr>
          <w:ilvl w:val="0"/>
          <w:numId w:val="56"/>
        </w:numPr>
        <w:ind w:left="1418" w:hanging="397"/>
      </w:pPr>
      <w:r w:rsidRPr="008C7C4E">
        <w:t>pořízení oprávnění je součástí Ceny za Plnění</w:t>
      </w:r>
      <w:r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6EC5E07" w14:textId="68C3B3ED" w:rsidR="00EF2326" w:rsidRPr="008C7C4E" w:rsidRDefault="00EF2326" w:rsidP="00CE4129">
      <w:pPr>
        <w:pStyle w:val="TPText-2slovan"/>
        <w:ind w:left="1389"/>
        <w:jc w:val="both"/>
      </w:pPr>
      <w:r w:rsidRPr="008C7C4E">
        <w:t xml:space="preserve">Dodavatel je povinen poskytnout Objednateli písemné prohlášení o zajištění oprávnění ve smyslu článku </w:t>
      </w:r>
      <w:r w:rsidR="00B34AFC">
        <w:t>6.5.3</w:t>
      </w:r>
      <w:r w:rsidRPr="008C7C4E">
        <w:t xml:space="preserve"> k Software (včetně Standardního Software) či jiným Autorským dílům, které tvoří Předmět Plnění, a na výzvu Objednatele tuto skutečnost prokázat. Oprávnění dle článku </w:t>
      </w:r>
      <w:r w:rsidR="00B34AFC">
        <w:t>6.5.3</w:t>
      </w:r>
      <w:r w:rsidRPr="008C7C4E">
        <w:t xml:space="preserve"> musí vždy umožňovat Objednateli používání Software (včetně Standardního Software) či jiných Autorských děl, která tvoří Předmět Plnění, pro interní potřeby Objednatele a jemu podřízených složek, organizací, částí nebo s ním propojených právnických osob.</w:t>
      </w:r>
    </w:p>
    <w:p w14:paraId="34DFEC04" w14:textId="6E610FB3" w:rsidR="00EF2326" w:rsidRPr="008C7C4E" w:rsidRDefault="00EF2326" w:rsidP="00CE4129">
      <w:pPr>
        <w:pStyle w:val="TPText-2slovan"/>
        <w:ind w:left="1389"/>
        <w:jc w:val="both"/>
      </w:pPr>
      <w:r w:rsidRPr="008C7C4E">
        <w:t>V případě, že by třetí osoba vznesla vůči Objednateli jakékoliv nároky z porušení práv duševního vlastnictví v souvislosti s užíváním Předmětu Plnění</w:t>
      </w:r>
      <w:r w:rsidRPr="008C7C4E" w:rsidDel="00FD6896">
        <w:t xml:space="preserve"> </w:t>
      </w:r>
      <w:r w:rsidRPr="008C7C4E">
        <w:t>Objednatelem, se Dodavatel zavazuje přijmout taková opatření, aby Objednatel byl Předmět Plnění</w:t>
      </w:r>
      <w:r w:rsidRPr="008C7C4E" w:rsidDel="00FD6896">
        <w:t xml:space="preserve"> </w:t>
      </w:r>
      <w:r w:rsidRPr="008C7C4E">
        <w:t>oprávněn nerušeně užívat, a to zejména zajistit pro Objednatele udělení oprávnění v rozsahu dle tohoto článku </w:t>
      </w:r>
      <w:r w:rsidR="00B34AFC">
        <w:t>6</w:t>
      </w:r>
      <w:r w:rsidRPr="008C7C4E">
        <w:t xml:space="preserve"> bez dalších nákladů a požadavků na úplatu od Objednatele.</w:t>
      </w:r>
    </w:p>
    <w:p w14:paraId="0D6E1525" w14:textId="47DA89CE" w:rsidR="00EF2326" w:rsidRPr="008C7C4E" w:rsidRDefault="00EF2326" w:rsidP="00CE4129">
      <w:pPr>
        <w:pStyle w:val="TPText-2slovan"/>
        <w:ind w:left="1389"/>
        <w:jc w:val="both"/>
      </w:pPr>
      <w:bookmarkStart w:id="85" w:name="_Ref43134690"/>
      <w:r w:rsidRPr="008C7C4E">
        <w:t xml:space="preserve">V případě, že jakákoliv třetí osoba uplatní nárok z důvodu porušení práv duševního vlastnictví ve vztahu k výstupu Plnění, jež Dodavatel předal Objednateli, je Dodavatel povinen nahradit Objednateli veškerou újmu takto způsobenou a přiznanou soudem či obsaženou v 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tohoto článku </w:t>
      </w:r>
      <w:r w:rsidRPr="008C7C4E">
        <w:fldChar w:fldCharType="begin"/>
      </w:r>
      <w:r w:rsidRPr="008C7C4E">
        <w:instrText xml:space="preserve"> REF _Ref43130643 \r \h </w:instrText>
      </w:r>
      <w:r w:rsidR="00B34AFC">
        <w:instrText xml:space="preserve"> \* MERGEFORMAT </w:instrText>
      </w:r>
      <w:r w:rsidRPr="008C7C4E">
        <w:fldChar w:fldCharType="separate"/>
      </w:r>
      <w:r w:rsidRPr="008C7C4E">
        <w:t>6</w:t>
      </w:r>
      <w:r w:rsidRPr="008C7C4E">
        <w:fldChar w:fldCharType="end"/>
      </w:r>
      <w:r w:rsidRPr="008C7C4E">
        <w:t>; zejména mu poskytnout všechny podklady, informace a vysvětlení k prokázání neoprávněnosti nároku třetí strany.</w:t>
      </w:r>
      <w:bookmarkEnd w:id="85"/>
    </w:p>
    <w:p w14:paraId="532DEF0D" w14:textId="66983B1C" w:rsidR="00EF2326" w:rsidRPr="008C7C4E" w:rsidRDefault="00EF2326" w:rsidP="00CE4129">
      <w:pPr>
        <w:pStyle w:val="TPText-2slovan"/>
        <w:ind w:left="1389"/>
        <w:jc w:val="both"/>
      </w:pPr>
      <w:bookmarkStart w:id="86" w:name="_Ref43131970"/>
      <w:r w:rsidRPr="008C7C4E">
        <w:t xml:space="preserve">V případě nároku dle předchozího článku </w:t>
      </w:r>
      <w:r w:rsidR="00B34AFC">
        <w:t>6.5.6</w:t>
      </w:r>
      <w:r w:rsidRPr="008C7C4E">
        <w:t>, nebo je-li důvodné předpokládat, že takový nárok bude uplatněn, zajistí Dodavatel Objednateli možnost dále příslušný výstup užívat bez nároku na úplatu nad rámec sjednaný ve Smlouvě.</w:t>
      </w:r>
      <w:bookmarkEnd w:id="86"/>
    </w:p>
    <w:p w14:paraId="2438B1EC" w14:textId="51DA2FB2" w:rsidR="00EF2326" w:rsidRPr="008C7C4E" w:rsidRDefault="00EF2326" w:rsidP="00CE4129">
      <w:pPr>
        <w:pStyle w:val="TPText-2slovan"/>
        <w:ind w:left="1389"/>
        <w:jc w:val="both"/>
      </w:pPr>
      <w:r w:rsidRPr="008C7C4E">
        <w:t xml:space="preserve">Bez ohledu na jakákoliv omezení oprávnění dle tohoto článku </w:t>
      </w:r>
      <w:r w:rsidR="00B34AFC">
        <w:t>6</w:t>
      </w:r>
      <w:r w:rsidRPr="008C7C4E">
        <w:t xml:space="preserve"> Objednatel smí vytvářet interní a záložní kopie Předmětu Plnění</w:t>
      </w:r>
      <w:r w:rsidRPr="008C7C4E" w:rsidDel="00FD6896">
        <w:t xml:space="preserve"> </w:t>
      </w:r>
      <w:r w:rsidRPr="008C7C4E">
        <w:t xml:space="preserve">pro své vnitřní potřeby bez množstevního omezení bez ohledu na omezení udělovaných oprávnění. Pro vyloučení pochybností Strany souhlasí, že uživatelé interních a záložních kopií Předmětu Plnění dle předchozí věty se nepovažují za uživatele Předmětu Plnění ve smyslu článku </w:t>
      </w:r>
      <w:r w:rsidR="00B34AFC">
        <w:t>6.1.2(i)e</w:t>
      </w:r>
      <w:r w:rsidRPr="008C7C4E">
        <w:t xml:space="preserve">. Objednatel je oprávněn přenášet elektronicky kopie Autorských děl a Databází, které jsou součástí Předmětu Plnění, prostřednictvím počítačové sítě či jinak z jednoho počítače do jiného. </w:t>
      </w:r>
    </w:p>
    <w:p w14:paraId="2E0E694D" w14:textId="77777777" w:rsidR="00EF2326" w:rsidRPr="008C7C4E" w:rsidRDefault="00EF2326" w:rsidP="00CE4129">
      <w:pPr>
        <w:pStyle w:val="TPText-2slovan"/>
        <w:ind w:left="1389"/>
        <w:jc w:val="both"/>
      </w:pPr>
      <w:r w:rsidRPr="008C7C4E">
        <w:t>Dodavatel je oprávněn nakládat se Softwarem Objednatele, který není Předmětem Plnění, výhradně v rozsahu nezbytném pro provádění Plnění</w:t>
      </w:r>
      <w:r w:rsidRPr="008C7C4E" w:rsidDel="00FD6896">
        <w:t xml:space="preserve"> </w:t>
      </w:r>
      <w:r w:rsidRPr="008C7C4E">
        <w:t>a zpřístupnění Objednatelem.</w:t>
      </w:r>
    </w:p>
    <w:p w14:paraId="79EA7C25" w14:textId="77777777" w:rsidR="00EF2326" w:rsidRPr="008C7C4E" w:rsidRDefault="00EF2326" w:rsidP="00CE4129">
      <w:pPr>
        <w:pStyle w:val="TPText-2slovan"/>
        <w:ind w:left="1389"/>
        <w:jc w:val="both"/>
      </w:pPr>
      <w:r w:rsidRPr="008C7C4E">
        <w:t>Spolu se Standardním Software a případně Programem s otevřeným kódem, které jsou součástí Předmětu Plnění, musí Objednateli vždy být předána kompletní Dokumentace, tj. zejména uživatelská, administrátorská a provozní dokumentace k takovému Standardnímu Software či k Programu s otevřeným kódem a dokumentace jejich API.</w:t>
      </w:r>
    </w:p>
    <w:p w14:paraId="0561F681" w14:textId="663422A9" w:rsidR="005202F6" w:rsidRPr="00335BA4" w:rsidRDefault="00EF2326" w:rsidP="007E3D60">
      <w:pPr>
        <w:pStyle w:val="TPText-1slovan"/>
        <w:jc w:val="both"/>
      </w:pPr>
      <w:r w:rsidRPr="008C7C4E">
        <w:t xml:space="preserve">Odměna za poskytnutí, zprostředkování nebo postoupení Licence a všech dalších oprávnění dle tohoto článku </w:t>
      </w:r>
      <w:r w:rsidR="00B34AFC">
        <w:t>6</w:t>
      </w:r>
      <w:r w:rsidRPr="008C7C4E">
        <w:t xml:space="preserve"> je zahrnuta v ceně příslušného Plnění</w:t>
      </w:r>
      <w:bookmarkStart w:id="87" w:name="_Toc26368452"/>
      <w:bookmarkEnd w:id="87"/>
      <w:r w:rsidR="005F0BAE" w:rsidRPr="00335BA4">
        <w:t>.</w:t>
      </w:r>
    </w:p>
    <w:p w14:paraId="4735446D" w14:textId="1F6A57E4" w:rsidR="003E784C" w:rsidRPr="00ED6198" w:rsidRDefault="00A11B07" w:rsidP="007C38AC">
      <w:pPr>
        <w:pStyle w:val="TPNADPIS-1slovan"/>
        <w:jc w:val="both"/>
      </w:pPr>
      <w:bookmarkStart w:id="88" w:name="_Toc103154252"/>
      <w:bookmarkStart w:id="89" w:name="_Toc136269756"/>
      <w:r w:rsidRPr="00ED6198">
        <w:t>Zdrojový kód</w:t>
      </w:r>
      <w:r w:rsidR="005F5289" w:rsidRPr="00ED6198">
        <w:t xml:space="preserve"> a dokumentace</w:t>
      </w:r>
      <w:bookmarkEnd w:id="88"/>
      <w:bookmarkEnd w:id="89"/>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lastRenderedPageBreak/>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CE4129">
      <w:pPr>
        <w:pStyle w:val="TPText-1slovan"/>
        <w:numPr>
          <w:ilvl w:val="0"/>
          <w:numId w:val="36"/>
        </w:numPr>
        <w:ind w:left="1701" w:hanging="425"/>
        <w:jc w:val="both"/>
      </w:pPr>
      <w:r w:rsidRPr="00ED6198">
        <w:t xml:space="preserve">Kompletní </w:t>
      </w:r>
      <w:r w:rsidR="00EF4636" w:rsidRPr="00ED6198">
        <w:t>Z</w:t>
      </w:r>
      <w:r w:rsidRPr="00ED6198">
        <w:t>drojové kódy celého díla.</w:t>
      </w:r>
    </w:p>
    <w:p w14:paraId="14DCD874" w14:textId="15A8235C" w:rsidR="0055737D" w:rsidRPr="00ED6198" w:rsidRDefault="0055737D" w:rsidP="00CE4129">
      <w:pPr>
        <w:pStyle w:val="TPText-1slovan"/>
        <w:numPr>
          <w:ilvl w:val="0"/>
          <w:numId w:val="36"/>
        </w:numPr>
        <w:ind w:left="1701" w:hanging="425"/>
        <w:jc w:val="both"/>
      </w:pPr>
      <w:r w:rsidRPr="00ED6198">
        <w:t xml:space="preserve">Uživatelskou příručku obsahující konkrétní popis uživatelského prostředí, funkcí a postupů pro </w:t>
      </w:r>
      <w:r w:rsidR="00935D7D">
        <w:t>Š</w:t>
      </w:r>
      <w:r w:rsidR="00935D7D" w:rsidRPr="00ED6198">
        <w:t xml:space="preserve">kolení </w:t>
      </w:r>
      <w:r w:rsidRPr="00ED6198">
        <w:t>zaměstnanců.</w:t>
      </w:r>
    </w:p>
    <w:p w14:paraId="1BA81395" w14:textId="5F9C00C1" w:rsidR="001304A1" w:rsidRPr="00ED6198" w:rsidRDefault="0055737D" w:rsidP="00CE4129">
      <w:pPr>
        <w:pStyle w:val="TPText-1slovan"/>
        <w:numPr>
          <w:ilvl w:val="0"/>
          <w:numId w:val="36"/>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CE4129">
      <w:pPr>
        <w:pStyle w:val="TPText-1slovan"/>
        <w:numPr>
          <w:ilvl w:val="0"/>
          <w:numId w:val="36"/>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CE4129">
      <w:pPr>
        <w:pStyle w:val="Odstavecseseznamem"/>
        <w:numPr>
          <w:ilvl w:val="2"/>
          <w:numId w:val="37"/>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CE4129">
      <w:pPr>
        <w:pStyle w:val="Odstavecseseznamem"/>
        <w:numPr>
          <w:ilvl w:val="2"/>
          <w:numId w:val="37"/>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CE4129">
      <w:pPr>
        <w:pStyle w:val="Odstavecseseznamem"/>
        <w:numPr>
          <w:ilvl w:val="2"/>
          <w:numId w:val="37"/>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CE4129">
      <w:pPr>
        <w:pStyle w:val="TPText-1slovan"/>
        <w:numPr>
          <w:ilvl w:val="0"/>
          <w:numId w:val="36"/>
        </w:numPr>
        <w:ind w:left="1701" w:hanging="425"/>
        <w:jc w:val="both"/>
      </w:pPr>
      <w:r w:rsidRPr="00ED6198">
        <w:t>Popis konfigurace provozního prostředí systému (serverová strana i klientská strana)</w:t>
      </w:r>
    </w:p>
    <w:p w14:paraId="7CA4E2A0" w14:textId="77072313" w:rsidR="00ED6713" w:rsidRPr="00ED6198" w:rsidRDefault="0055737D" w:rsidP="00CE4129">
      <w:pPr>
        <w:pStyle w:val="TPText-1slovan"/>
        <w:numPr>
          <w:ilvl w:val="0"/>
          <w:numId w:val="36"/>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CE4129">
      <w:pPr>
        <w:pStyle w:val="Odstavecseseznamem"/>
        <w:numPr>
          <w:ilvl w:val="0"/>
          <w:numId w:val="44"/>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CE4129">
      <w:pPr>
        <w:pStyle w:val="Odstavecseseznamem"/>
        <w:numPr>
          <w:ilvl w:val="0"/>
          <w:numId w:val="44"/>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CE4129">
      <w:pPr>
        <w:pStyle w:val="Odstavecseseznamem"/>
        <w:numPr>
          <w:ilvl w:val="0"/>
          <w:numId w:val="44"/>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58442C66" w:rsidR="00A50EBE" w:rsidRPr="00ED6198" w:rsidRDefault="00D3172A" w:rsidP="00CE4129">
      <w:pPr>
        <w:pStyle w:val="TPText-1slovan"/>
        <w:numPr>
          <w:ilvl w:val="0"/>
          <w:numId w:val="36"/>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F27210" w:rsidRPr="00F27210">
        <w:t xml:space="preserve"> jednotlivých verzí a musí být obsahově úplné pro tu část systému, kterou popisují.</w:t>
      </w:r>
    </w:p>
    <w:p w14:paraId="1B358B24" w14:textId="66F8911E" w:rsidR="0055737D" w:rsidRPr="00ED6198" w:rsidRDefault="0055737D" w:rsidP="00CE4129">
      <w:pPr>
        <w:pStyle w:val="TPText-1slovan"/>
        <w:numPr>
          <w:ilvl w:val="0"/>
          <w:numId w:val="36"/>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90" w:name="_Toc522718164"/>
      <w:bookmarkStart w:id="91" w:name="_Toc522718166"/>
      <w:bookmarkStart w:id="92" w:name="_Toc522718168"/>
      <w:bookmarkStart w:id="93" w:name="_Toc522718169"/>
      <w:bookmarkStart w:id="94" w:name="_Toc522718172"/>
      <w:bookmarkStart w:id="95" w:name="_Toc522718174"/>
      <w:bookmarkStart w:id="96" w:name="_Toc522718184"/>
      <w:bookmarkStart w:id="97" w:name="_Toc103154253"/>
      <w:bookmarkStart w:id="98" w:name="_Toc136269757"/>
      <w:bookmarkEnd w:id="90"/>
      <w:bookmarkEnd w:id="91"/>
      <w:bookmarkEnd w:id="92"/>
      <w:bookmarkEnd w:id="93"/>
      <w:bookmarkEnd w:id="94"/>
      <w:bookmarkEnd w:id="95"/>
      <w:bookmarkEnd w:id="96"/>
      <w:r w:rsidRPr="00ED6198">
        <w:t>A</w:t>
      </w:r>
      <w:r w:rsidR="00442655" w:rsidRPr="00ED6198">
        <w:t>k</w:t>
      </w:r>
      <w:r w:rsidRPr="00ED6198">
        <w:t>ceptační řízení</w:t>
      </w:r>
      <w:bookmarkEnd w:id="97"/>
      <w:bookmarkEnd w:id="98"/>
    </w:p>
    <w:p w14:paraId="782B0556" w14:textId="4122222B" w:rsidR="003E784C" w:rsidRPr="00ED6198" w:rsidRDefault="000923C9" w:rsidP="007C38AC">
      <w:pPr>
        <w:pStyle w:val="TPText-1slovan"/>
        <w:jc w:val="both"/>
      </w:pPr>
      <w:bookmarkStart w:id="99" w:name="_Toc374550723"/>
      <w:bookmarkStart w:id="10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E612A9B"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00DB5D7D">
        <w:rPr>
          <w:i/>
          <w:iCs/>
        </w:rPr>
        <w:t>Technická specifikace</w:t>
      </w:r>
      <w:r w:rsidRPr="00ED6198">
        <w:t xml:space="preserve">. </w:t>
      </w:r>
    </w:p>
    <w:p w14:paraId="2F9861C9" w14:textId="235406A7" w:rsidR="000923C9" w:rsidRPr="00ED6198" w:rsidRDefault="005A1708" w:rsidP="007C38AC">
      <w:pPr>
        <w:pStyle w:val="TPText-1slovan"/>
        <w:jc w:val="both"/>
      </w:pPr>
      <w:r w:rsidRPr="00ED6198">
        <w:lastRenderedPageBreak/>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6B56DA">
      <w:pPr>
        <w:pStyle w:val="TPText-1slovan"/>
        <w:numPr>
          <w:ilvl w:val="0"/>
          <w:numId w:val="20"/>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0FF5D02C" w:rsidR="006730E8" w:rsidRPr="00ED6198" w:rsidRDefault="00C7388A" w:rsidP="006B56DA">
      <w:pPr>
        <w:pStyle w:val="TPText-1slovan"/>
        <w:numPr>
          <w:ilvl w:val="0"/>
          <w:numId w:val="20"/>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2C259F">
        <w:t>HelpDesk</w:t>
      </w:r>
      <w:r w:rsidR="006730E8" w:rsidRPr="00ED6198">
        <w:t>u, e-mailem, anebo prostřednictvím ISDS; převzetím k Akceptačnímu řízení anebo potvrzením ve smyslu tohoto článku je zahájeno Akceptační řízení;</w:t>
      </w:r>
    </w:p>
    <w:p w14:paraId="0CD401FC" w14:textId="54A4DF66" w:rsidR="006730E8" w:rsidRPr="00ED6198" w:rsidRDefault="006730E8" w:rsidP="006B56DA">
      <w:pPr>
        <w:pStyle w:val="TPText-1slovan"/>
        <w:numPr>
          <w:ilvl w:val="0"/>
          <w:numId w:val="20"/>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6B56DA">
      <w:pPr>
        <w:pStyle w:val="TPText-1slovan"/>
        <w:numPr>
          <w:ilvl w:val="0"/>
          <w:numId w:val="21"/>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6B56DA">
      <w:pPr>
        <w:pStyle w:val="TPText-1slovan"/>
        <w:numPr>
          <w:ilvl w:val="0"/>
          <w:numId w:val="21"/>
        </w:numPr>
        <w:ind w:left="2552" w:hanging="567"/>
        <w:jc w:val="both"/>
      </w:pPr>
      <w:r w:rsidRPr="00ED6198">
        <w:t>Akceptační kritéria;</w:t>
      </w:r>
    </w:p>
    <w:p w14:paraId="78BBADC4" w14:textId="31FEC1CA" w:rsidR="006730E8" w:rsidRPr="00ED6198" w:rsidRDefault="006730E8" w:rsidP="006B56DA">
      <w:pPr>
        <w:pStyle w:val="TPText-1slovan"/>
        <w:numPr>
          <w:ilvl w:val="0"/>
          <w:numId w:val="21"/>
        </w:numPr>
        <w:ind w:left="2552" w:hanging="567"/>
        <w:jc w:val="both"/>
      </w:pPr>
      <w:r w:rsidRPr="00ED6198">
        <w:t>informace o průběhu Testů, jsou-li prováděny</w:t>
      </w:r>
      <w:r w:rsidR="00E2168F" w:rsidRPr="00ED6198">
        <w:t>;</w:t>
      </w:r>
    </w:p>
    <w:p w14:paraId="313F9389" w14:textId="41A2AD64" w:rsidR="006730E8" w:rsidRPr="00ED6198" w:rsidRDefault="006730E8" w:rsidP="006B56DA">
      <w:pPr>
        <w:pStyle w:val="TPText-1slovan"/>
        <w:numPr>
          <w:ilvl w:val="0"/>
          <w:numId w:val="21"/>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6B56DA">
      <w:pPr>
        <w:pStyle w:val="TPText-1slovan"/>
        <w:numPr>
          <w:ilvl w:val="0"/>
          <w:numId w:val="20"/>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6B56DA">
      <w:pPr>
        <w:pStyle w:val="TPText-1slovan"/>
        <w:numPr>
          <w:ilvl w:val="0"/>
          <w:numId w:val="20"/>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6B56DA">
      <w:pPr>
        <w:pStyle w:val="TPText-1slovan"/>
        <w:numPr>
          <w:ilvl w:val="0"/>
          <w:numId w:val="20"/>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643FD5B0"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w:t>
      </w:r>
      <w:r w:rsidR="00865795">
        <w:t>A</w:t>
      </w:r>
      <w:r w:rsidR="00865795" w:rsidRPr="00ED6198">
        <w:t xml:space="preserve">kceptovat </w:t>
      </w:r>
      <w:r w:rsidRPr="00ED6198">
        <w:t xml:space="preserve">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00BF675B">
        <w:t>, D</w:t>
      </w:r>
      <w:r w:rsidRPr="00ED6198">
        <w:t xml:space="preserve">. </w:t>
      </w:r>
    </w:p>
    <w:p w14:paraId="588E8F7F" w14:textId="7FF5B97E"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jsou způsobilé k </w:t>
      </w:r>
      <w:r w:rsidR="00865795">
        <w:t>A</w:t>
      </w:r>
      <w:r w:rsidR="00865795" w:rsidRPr="00ED6198">
        <w:t xml:space="preserve">kceptaci </w:t>
      </w:r>
      <w:r w:rsidRPr="00ED6198">
        <w:t xml:space="preserve">Objednatelem, pokud: </w:t>
      </w:r>
    </w:p>
    <w:p w14:paraId="1D45E800" w14:textId="01D784AC" w:rsidR="00490FFD" w:rsidRPr="00ED6198" w:rsidRDefault="00B012C9" w:rsidP="006B56DA">
      <w:pPr>
        <w:pStyle w:val="TPText-1slovan"/>
        <w:numPr>
          <w:ilvl w:val="0"/>
          <w:numId w:val="22"/>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6B56DA">
      <w:pPr>
        <w:pStyle w:val="TPText-1slovan"/>
        <w:numPr>
          <w:ilvl w:val="0"/>
          <w:numId w:val="22"/>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101" w:name="_Hlk118177184"/>
      <w:r w:rsidR="007976EC" w:rsidRPr="00ED6198">
        <w:t>do 30 dnů od zahájení akceptačního řízení</w:t>
      </w:r>
      <w:bookmarkEnd w:id="101"/>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102" w:name="_Hlk118177166"/>
      <w:r w:rsidR="007976EC" w:rsidRPr="00ED6198">
        <w:t>Objednatel není povinen výše uvedené lhůty dodržet, dojde-li k prodloužení akceptačního řízení z důvodu na straně Dodavatele.</w:t>
      </w:r>
      <w:bookmarkEnd w:id="102"/>
    </w:p>
    <w:p w14:paraId="15C79BB7" w14:textId="358C403E" w:rsidR="00490FFD" w:rsidRPr="00ED6198" w:rsidRDefault="00490FFD" w:rsidP="007C38AC">
      <w:pPr>
        <w:pStyle w:val="TPText-1slovan"/>
        <w:jc w:val="both"/>
      </w:pPr>
      <w:r w:rsidRPr="00ED6198">
        <w:lastRenderedPageBreak/>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10DA20F2" w:rsidR="00A84D6D" w:rsidRPr="00ED6198" w:rsidRDefault="00A84D6D" w:rsidP="00CE4129">
      <w:pPr>
        <w:pStyle w:val="TPText-1slovan"/>
        <w:numPr>
          <w:ilvl w:val="0"/>
          <w:numId w:val="40"/>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w:t>
      </w:r>
      <w:r w:rsidR="00513D36">
        <w:t>F</w:t>
      </w:r>
      <w:r w:rsidR="00513D36" w:rsidRPr="00ED6198">
        <w:t>akturou</w:t>
      </w:r>
      <w:r w:rsidRPr="00ED6198">
        <w:t xml:space="preserve">; nebo </w:t>
      </w:r>
    </w:p>
    <w:p w14:paraId="48DB71B6" w14:textId="1B2E954B" w:rsidR="00A84D6D" w:rsidRPr="00ED6198" w:rsidRDefault="00A84D6D" w:rsidP="00CE4129">
      <w:pPr>
        <w:pStyle w:val="TPText-1slovan"/>
        <w:numPr>
          <w:ilvl w:val="0"/>
          <w:numId w:val="40"/>
        </w:numPr>
        <w:ind w:left="1701" w:hanging="425"/>
        <w:jc w:val="both"/>
      </w:pPr>
      <w:r w:rsidRPr="00ED6198">
        <w:t xml:space="preserve">marným uplynutím lhůty pro posouzení úplnosti a správnosti </w:t>
      </w:r>
      <w:r w:rsidR="00513D36">
        <w:t>F</w:t>
      </w:r>
      <w:r w:rsidR="00513D36" w:rsidRPr="00ED6198">
        <w:t>aktury</w:t>
      </w:r>
      <w:r w:rsidRPr="00ED6198">
        <w:t>,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103" w:name="_Toc26368456"/>
      <w:bookmarkStart w:id="104" w:name="_Toc26368457"/>
      <w:bookmarkStart w:id="105" w:name="_Toc26368458"/>
      <w:bookmarkStart w:id="106" w:name="_Toc26368459"/>
      <w:bookmarkStart w:id="107" w:name="_Toc26368460"/>
      <w:bookmarkStart w:id="108" w:name="_Toc26368461"/>
      <w:bookmarkStart w:id="109" w:name="_Toc26368462"/>
      <w:bookmarkStart w:id="110" w:name="_Toc26368463"/>
      <w:bookmarkStart w:id="111" w:name="_Toc26368464"/>
      <w:bookmarkStart w:id="112" w:name="_Toc103154254"/>
      <w:bookmarkStart w:id="113" w:name="_Toc136269758"/>
      <w:bookmarkEnd w:id="99"/>
      <w:bookmarkEnd w:id="100"/>
      <w:bookmarkEnd w:id="103"/>
      <w:bookmarkEnd w:id="104"/>
      <w:bookmarkEnd w:id="105"/>
      <w:bookmarkEnd w:id="106"/>
      <w:bookmarkEnd w:id="107"/>
      <w:bookmarkEnd w:id="108"/>
      <w:bookmarkEnd w:id="109"/>
      <w:bookmarkEnd w:id="110"/>
      <w:bookmarkEnd w:id="111"/>
      <w:r w:rsidRPr="00ED6198">
        <w:t>Školení</w:t>
      </w:r>
      <w:bookmarkEnd w:id="112"/>
      <w:bookmarkEnd w:id="113"/>
    </w:p>
    <w:p w14:paraId="149190F6" w14:textId="1D743B34" w:rsidR="003618EC" w:rsidRPr="00ED6198" w:rsidRDefault="00CA47ED" w:rsidP="007C38AC">
      <w:pPr>
        <w:pStyle w:val="TPText-1slovan"/>
        <w:jc w:val="both"/>
      </w:pPr>
      <w:r w:rsidRPr="00ED6198">
        <w:t xml:space="preserve">Dodavatel </w:t>
      </w:r>
      <w:r w:rsidR="003618EC" w:rsidRPr="00ED6198">
        <w:t xml:space="preserve">provede </w:t>
      </w:r>
      <w:r w:rsidR="006D170E">
        <w:t>Š</w:t>
      </w:r>
      <w:r w:rsidR="006D170E" w:rsidRPr="00ED6198">
        <w:t xml:space="preserve">kolení </w:t>
      </w:r>
      <w:r w:rsidR="003618EC" w:rsidRPr="00ED6198">
        <w:t xml:space="preserve">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A41BE32" w:rsidR="003618EC" w:rsidRPr="00ED6198" w:rsidRDefault="003618EC" w:rsidP="007C38AC">
      <w:pPr>
        <w:pStyle w:val="TPText-1slovan"/>
        <w:jc w:val="both"/>
      </w:pPr>
      <w:bookmarkStart w:id="114" w:name="_Hlk109409482"/>
      <w:r w:rsidRPr="00ED6198">
        <w:t xml:space="preserve">Součástí </w:t>
      </w:r>
      <w:r w:rsidR="00935D7D">
        <w:t>Š</w:t>
      </w:r>
      <w:r w:rsidR="00935D7D" w:rsidRPr="00ED6198">
        <w:t xml:space="preserve">kolení </w:t>
      </w:r>
      <w:r w:rsidRPr="00ED6198">
        <w:t xml:space="preserve">je i poskytnutí Dokumentace pro provedení </w:t>
      </w:r>
      <w:r w:rsidR="00935D7D">
        <w:t>Š</w:t>
      </w:r>
      <w:r w:rsidR="00935D7D" w:rsidRPr="00ED6198">
        <w:t xml:space="preserve">kolení </w:t>
      </w:r>
      <w:r w:rsidRPr="00ED6198">
        <w:t xml:space="preserve">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w:t>
      </w:r>
      <w:r w:rsidR="00935D7D">
        <w:t>Š</w:t>
      </w:r>
      <w:r w:rsidR="00935D7D" w:rsidRPr="00ED6198">
        <w:t xml:space="preserve">kolení </w:t>
      </w:r>
      <w:r w:rsidRPr="00ED6198">
        <w:t xml:space="preserve">absolvující </w:t>
      </w:r>
      <w:r w:rsidR="00935D7D">
        <w:t>Š</w:t>
      </w:r>
      <w:r w:rsidR="00935D7D" w:rsidRPr="00ED6198">
        <w:t xml:space="preserve">kolení </w:t>
      </w:r>
      <w:r w:rsidRPr="00ED6198">
        <w:t xml:space="preserve">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114"/>
      <w:r w:rsidRPr="00ED6198">
        <w:t xml:space="preserve">. </w:t>
      </w:r>
    </w:p>
    <w:p w14:paraId="37075BE5" w14:textId="697C2CDB" w:rsidR="003618EC" w:rsidRPr="00ED6198" w:rsidRDefault="003618EC" w:rsidP="007C38AC">
      <w:pPr>
        <w:pStyle w:val="TPText-1slovan"/>
        <w:jc w:val="both"/>
      </w:pPr>
      <w:r w:rsidRPr="00ED6198">
        <w:t xml:space="preserve">Účelem provedení </w:t>
      </w:r>
      <w:r w:rsidR="00935D7D">
        <w:t>Š</w:t>
      </w:r>
      <w:r w:rsidR="00935D7D" w:rsidRPr="00ED6198">
        <w:t xml:space="preserve">kolení </w:t>
      </w:r>
      <w:r w:rsidRPr="00ED6198">
        <w:t xml:space="preserve">je seznámení </w:t>
      </w:r>
      <w:r w:rsidR="00C34EFE" w:rsidRPr="00ED6198">
        <w:t>ú</w:t>
      </w:r>
      <w:r w:rsidRPr="00ED6198">
        <w:t xml:space="preserve">častníků </w:t>
      </w:r>
      <w:r w:rsidR="00935D7D">
        <w:t>Š</w:t>
      </w:r>
      <w:r w:rsidR="00935D7D" w:rsidRPr="00ED6198">
        <w:t xml:space="preserve">kolení </w:t>
      </w:r>
      <w:r w:rsidRPr="00ED6198">
        <w:t xml:space="preserve">se </w:t>
      </w:r>
      <w:r w:rsidR="00446BC5" w:rsidRPr="00ED6198">
        <w:t xml:space="preserve">Softwarem nebo Zařízením </w:t>
      </w:r>
      <w:r w:rsidRPr="00ED6198">
        <w:t>do té míry, aby jej byli schopni samostatně užívat</w:t>
      </w:r>
      <w:r w:rsidR="00935D7D">
        <w:t>, nastavovat nebo administrovat</w:t>
      </w:r>
      <w:r w:rsidRPr="00ED6198">
        <w:t xml:space="preserve"> v souladu se svým pracovním zařazením u Objednatele. </w:t>
      </w:r>
    </w:p>
    <w:p w14:paraId="61630A7F" w14:textId="17BE6E3C" w:rsidR="009138D6" w:rsidRPr="00ED6198" w:rsidRDefault="000B3FA8" w:rsidP="007C38AC">
      <w:pPr>
        <w:pStyle w:val="TPText-1slovan"/>
        <w:jc w:val="both"/>
      </w:pPr>
      <w:r w:rsidRPr="00ED6198">
        <w:t xml:space="preserve">Požadavek na </w:t>
      </w:r>
      <w:r w:rsidR="00935D7D">
        <w:t>Š</w:t>
      </w:r>
      <w:r w:rsidR="00935D7D" w:rsidRPr="00ED6198">
        <w:t xml:space="preserve">kolení </w:t>
      </w:r>
      <w:r w:rsidRPr="00ED6198">
        <w:t xml:space="preserve">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935D7D">
        <w:t>Š</w:t>
      </w:r>
      <w:r w:rsidR="00935D7D" w:rsidRPr="00ED6198">
        <w:t>kolení</w:t>
      </w:r>
      <w:r w:rsidRPr="00ED6198">
        <w:t xml:space="preserve">, </w:t>
      </w:r>
      <w:r w:rsidR="00446BC5" w:rsidRPr="00ED6198">
        <w:t>provede Dodavatel seznámení zaměstnanců Objednatele s Předmětem smlouvy za podmínek</w:t>
      </w:r>
      <w:r w:rsidRPr="00ED6198">
        <w:t>, jež jsou uvedeny v tomto článku</w:t>
      </w:r>
      <w:r w:rsidR="009138D6" w:rsidRPr="00ED6198">
        <w:t>.</w:t>
      </w:r>
    </w:p>
    <w:p w14:paraId="0578D565" w14:textId="7F97C324" w:rsidR="003556E0" w:rsidRPr="00335BA4" w:rsidRDefault="003556E0" w:rsidP="00F07A3F">
      <w:pPr>
        <w:pStyle w:val="TPText-1slovan"/>
        <w:jc w:val="both"/>
      </w:pPr>
      <w:r w:rsidRPr="00335BA4">
        <w:t xml:space="preserve">Dodavatel je dále povinen provést v přiměřeném rozsahu </w:t>
      </w:r>
      <w:r w:rsidR="00935D7D">
        <w:t>Š</w:t>
      </w:r>
      <w:r w:rsidR="00935D7D" w:rsidRPr="00335BA4">
        <w:t xml:space="preserve">kolení </w:t>
      </w:r>
      <w:r w:rsidRPr="00335BA4">
        <w:t>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63F1704F" w:rsidR="009138D6" w:rsidRPr="00ED6198" w:rsidRDefault="002C259F" w:rsidP="007C38AC">
      <w:pPr>
        <w:pStyle w:val="TPNADPIS-1slovan"/>
        <w:jc w:val="both"/>
      </w:pPr>
      <w:bookmarkStart w:id="115" w:name="_Toc136269759"/>
      <w:r>
        <w:t>HelpDesk</w:t>
      </w:r>
      <w:bookmarkEnd w:id="115"/>
    </w:p>
    <w:p w14:paraId="0F6364FC" w14:textId="4D2BF9F1" w:rsidR="00F22481" w:rsidRPr="00335BA4" w:rsidRDefault="00CA47ED" w:rsidP="004F2C62">
      <w:pPr>
        <w:pStyle w:val="TPText-1slovan"/>
        <w:jc w:val="both"/>
      </w:pPr>
      <w:bookmarkStart w:id="116" w:name="_Ref26890885"/>
      <w:r w:rsidRPr="00335BA4">
        <w:t xml:space="preserve">Dodavatel </w:t>
      </w:r>
      <w:r w:rsidR="00816027" w:rsidRPr="00335BA4">
        <w:t>se zavazuje</w:t>
      </w:r>
      <w:r w:rsidR="00F22481" w:rsidRPr="00335BA4">
        <w:t>:</w:t>
      </w:r>
    </w:p>
    <w:p w14:paraId="2000DCE0" w14:textId="59038A99"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2C259F">
        <w:t>HelpDesk</w:t>
      </w:r>
      <w:r w:rsidR="00B77EBD" w:rsidRPr="00335BA4">
        <w:t xml:space="preserve"> (včetně úhrady případných licenčních poplatků za </w:t>
      </w:r>
      <w:r w:rsidR="00892FA9" w:rsidRPr="00335BA4">
        <w:t xml:space="preserve">aplikaci </w:t>
      </w:r>
      <w:r w:rsidR="002C259F">
        <w:t>HelpDesk</w:t>
      </w:r>
      <w:r w:rsidR="00B77EBD" w:rsidRPr="00335BA4">
        <w:t>)</w:t>
      </w:r>
      <w:r w:rsidRPr="00335BA4">
        <w:t xml:space="preserve"> a udělit náležitá oprávnění k přístupu do </w:t>
      </w:r>
      <w:r w:rsidR="002C259F">
        <w:t>HelpDesk</w:t>
      </w:r>
      <w:r w:rsidRPr="00335BA4">
        <w:t>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2C259F">
        <w:t>HelpDesk</w:t>
      </w:r>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E907D7" w:rsidR="00F22481" w:rsidRPr="00335BA4" w:rsidRDefault="00F22481" w:rsidP="004F2C62">
      <w:pPr>
        <w:pStyle w:val="TPText-2slovan"/>
        <w:jc w:val="both"/>
      </w:pPr>
      <w:r w:rsidRPr="00335BA4">
        <w:t xml:space="preserve">po celou dobu trvání Smlouvy užívat </w:t>
      </w:r>
      <w:r w:rsidR="002C259F">
        <w:t>HelpDesk</w:t>
      </w:r>
      <w:r w:rsidRPr="00335BA4">
        <w:t xml:space="preserve"> provozovaný Objednatelem.</w:t>
      </w:r>
    </w:p>
    <w:p w14:paraId="3DF63608" w14:textId="41FAE3AF" w:rsidR="00F22481" w:rsidRPr="00335BA4" w:rsidRDefault="00F22481" w:rsidP="005F0BAE">
      <w:pPr>
        <w:pStyle w:val="TPText-1slovan"/>
        <w:jc w:val="both"/>
      </w:pPr>
      <w:r w:rsidRPr="00335BA4">
        <w:t>Provozovatel</w:t>
      </w:r>
      <w:r w:rsidR="001C1BF8" w:rsidRPr="00335BA4">
        <w:t>e</w:t>
      </w:r>
      <w:r w:rsidRPr="00335BA4">
        <w:t xml:space="preserve"> </w:t>
      </w:r>
      <w:r w:rsidR="002C259F">
        <w:t>HelpDesk</w:t>
      </w:r>
      <w:r w:rsidRPr="00335BA4">
        <w:t xml:space="preserve"> stanoví Smlouva</w:t>
      </w:r>
      <w:r w:rsidR="004B7B03" w:rsidRPr="00335BA4">
        <w:t>. Pokud</w:t>
      </w:r>
      <w:r w:rsidRPr="00335BA4">
        <w:t xml:space="preserve"> Smlouva provozovatele </w:t>
      </w:r>
      <w:r w:rsidR="002C259F">
        <w:t>HelpDesk</w:t>
      </w:r>
      <w:r w:rsidR="004B7B03" w:rsidRPr="00335BA4">
        <w:t xml:space="preserve"> nestanoví</w:t>
      </w:r>
      <w:r w:rsidRPr="00335BA4">
        <w:t xml:space="preserve">, má se za to, že provozovatelem </w:t>
      </w:r>
      <w:r w:rsidR="002C259F">
        <w:t>HelpDesk</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r w:rsidR="002C259F">
        <w:t>HelpDesk</w:t>
      </w:r>
      <w:r w:rsidR="00AD757A" w:rsidRPr="00335BA4">
        <w:t xml:space="preserve"> včetně případného poskytnutí licencí.</w:t>
      </w:r>
    </w:p>
    <w:p w14:paraId="726C059E" w14:textId="67A9AB5D" w:rsidR="00816027" w:rsidRPr="00ED6198" w:rsidRDefault="00177EF4" w:rsidP="007C38AC">
      <w:pPr>
        <w:pStyle w:val="TPText-1slovan"/>
        <w:jc w:val="both"/>
      </w:pPr>
      <w:r w:rsidRPr="00ED6198">
        <w:lastRenderedPageBreak/>
        <w:t xml:space="preserve">Dodavatel </w:t>
      </w:r>
      <w:r w:rsidR="00816027" w:rsidRPr="00ED6198">
        <w:t xml:space="preserve">se zavazuje zajistit </w:t>
      </w:r>
      <w:r w:rsidR="002C259F">
        <w:t>HelpDesk</w:t>
      </w:r>
      <w:r w:rsidR="00F146D8" w:rsidRPr="00ED6198">
        <w:t xml:space="preserve"> v</w:t>
      </w:r>
      <w:r w:rsidR="00415C7C" w:rsidRPr="00ED6198">
        <w:t> </w:t>
      </w:r>
      <w:bookmarkEnd w:id="116"/>
      <w:r w:rsidR="00BF675B" w:rsidRPr="00ED6198" w:rsidDel="00BF675B">
        <w:t xml:space="preserve"> </w:t>
      </w:r>
      <w:r w:rsidR="00415C7C" w:rsidRPr="00ED6198">
        <w:t>následujících režimů</w:t>
      </w:r>
      <w:r w:rsidR="00F146D8" w:rsidRPr="00ED6198">
        <w:t>, kter</w:t>
      </w:r>
      <w:r w:rsidR="00415C7C" w:rsidRPr="00ED6198">
        <w:t>ý</w:t>
      </w:r>
      <w:r w:rsidR="00F146D8" w:rsidRPr="00ED6198">
        <w:t xml:space="preserve"> je </w:t>
      </w:r>
      <w:r w:rsidR="00BF675B">
        <w:t xml:space="preserve">detailně </w:t>
      </w:r>
      <w:r w:rsidR="00F146D8" w:rsidRPr="00ED6198">
        <w:t xml:space="preserve">vymezen v </w:t>
      </w:r>
      <w:r w:rsidR="00913304">
        <w:t xml:space="preserve">Technické specifikaci, která je součástí </w:t>
      </w:r>
      <w:r w:rsidR="00913304" w:rsidRPr="00ED6198">
        <w:t>Smlouv</w:t>
      </w:r>
      <w:r w:rsidR="00913304">
        <w:t>y</w:t>
      </w:r>
      <w:r w:rsidR="00F146D8" w:rsidRPr="00ED6198">
        <w:t>:</w:t>
      </w:r>
    </w:p>
    <w:p w14:paraId="4D8BEC70" w14:textId="5592007C" w:rsidR="00E9086F" w:rsidRPr="00ED6198" w:rsidRDefault="00E9086F" w:rsidP="007C38AC">
      <w:pPr>
        <w:pStyle w:val="TPText-1slovan"/>
        <w:numPr>
          <w:ilvl w:val="0"/>
          <w:numId w:val="0"/>
        </w:numPr>
        <w:ind w:left="1701"/>
        <w:jc w:val="both"/>
      </w:pPr>
      <w:r w:rsidRPr="00ED6198">
        <w:t>5×</w:t>
      </w:r>
      <w:r w:rsidR="00821CBF">
        <w:t>12</w:t>
      </w:r>
      <w:r w:rsidRPr="00ED6198">
        <w:t xml:space="preserve">, tj. v pracovních dnech v době od </w:t>
      </w:r>
      <w:r w:rsidR="00821CBF">
        <w:t>6</w:t>
      </w:r>
      <w:r w:rsidRPr="00ED6198">
        <w:t xml:space="preserve">:00 do </w:t>
      </w:r>
      <w:r w:rsidR="00821CBF" w:rsidRPr="00ED6198">
        <w:t>1</w:t>
      </w:r>
      <w:r w:rsidR="00821CBF">
        <w:t>8</w:t>
      </w:r>
      <w:r w:rsidRPr="00ED6198">
        <w:t>:00</w:t>
      </w:r>
      <w:r w:rsidR="00FF4D5F" w:rsidRPr="00ED6198">
        <w:t xml:space="preserve"> </w:t>
      </w:r>
      <w:r w:rsidR="00BF675B" w:rsidRPr="00ED6198">
        <w:t xml:space="preserve">prostřednictvím přímého přístupu do </w:t>
      </w:r>
      <w:r w:rsidR="00BF675B">
        <w:t>HelpDesk</w:t>
      </w:r>
      <w:r w:rsidR="00BF675B" w:rsidRPr="00ED6198">
        <w:t xml:space="preserve">u na webové adrese určené Dodavatelem/Objednatelem dle provozních podmínek aplikace </w:t>
      </w:r>
      <w:r w:rsidR="00BF675B">
        <w:t>HelpDesk</w:t>
      </w:r>
      <w:r w:rsidR="00BF675B" w:rsidRPr="00ED6198">
        <w:t>, případně prostřednictvím přímého datového</w:t>
      </w:r>
      <w:r w:rsidR="00BF675B">
        <w:t xml:space="preserve"> nebo elektronického </w:t>
      </w:r>
      <w:r w:rsidR="00BF675B" w:rsidRPr="00ED6198">
        <w:t xml:space="preserve">propojení </w:t>
      </w:r>
      <w:r w:rsidR="00BF675B">
        <w:t>HelpDesk</w:t>
      </w:r>
      <w:r w:rsidR="00BF675B" w:rsidRPr="00ED6198">
        <w:t>ů Objednatele a Dodavatele</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5FDD6BE3" w:rsidR="00E32E1D" w:rsidRPr="00335BA4" w:rsidRDefault="002C259F" w:rsidP="007C38AC">
      <w:pPr>
        <w:pStyle w:val="TPText-1slovan"/>
        <w:jc w:val="both"/>
      </w:pPr>
      <w:r>
        <w:t>HelpDesk</w:t>
      </w:r>
      <w:r w:rsidR="0055599D" w:rsidRPr="00335BA4">
        <w:t xml:space="preserve">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t>HelpDesk</w:t>
      </w:r>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t>HelpDesk</w:t>
      </w:r>
      <w:r w:rsidR="00E32E1D" w:rsidRPr="00335BA4">
        <w:t xml:space="preserve">u je záznam o veškerých úkonech </w:t>
      </w:r>
      <w:r>
        <w:t>HelpDesk</w:t>
      </w:r>
      <w:r w:rsidR="00E32E1D" w:rsidRPr="00335BA4">
        <w:t xml:space="preserve">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4C80BB5B" w:rsidR="0055599D" w:rsidRPr="00ED6198" w:rsidRDefault="002C259F" w:rsidP="007C38AC">
      <w:pPr>
        <w:pStyle w:val="TPText-1slovan"/>
        <w:jc w:val="both"/>
      </w:pPr>
      <w:r>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421FB8DA" w:rsidR="00F146D8" w:rsidRPr="00ED6198" w:rsidRDefault="002C259F" w:rsidP="007C38AC">
      <w:pPr>
        <w:pStyle w:val="TPText-1slovan"/>
        <w:jc w:val="both"/>
      </w:pPr>
      <w:r>
        <w:t>HelpDesk</w:t>
      </w:r>
      <w:r w:rsidR="00F146D8" w:rsidRPr="00ED6198">
        <w:t xml:space="preserve"> je provozován v některé z těchto úrovní podpory, která je vymezena v</w:t>
      </w:r>
      <w:r w:rsidR="00821CBF">
        <w:t> Technické specifikaci, která je součástí</w:t>
      </w:r>
      <w:r w:rsidR="00F146D8" w:rsidRPr="00ED6198">
        <w:t xml:space="preserve"> </w:t>
      </w:r>
      <w:r w:rsidR="00821CBF" w:rsidRPr="00ED6198">
        <w:t>Smlouv</w:t>
      </w:r>
      <w:r w:rsidR="00821CBF">
        <w:t>y</w:t>
      </w:r>
      <w:r w:rsidR="00F146D8" w:rsidRPr="00ED6198">
        <w:t>:</w:t>
      </w:r>
    </w:p>
    <w:p w14:paraId="2DE8B030" w14:textId="77777777" w:rsidR="00F146D8" w:rsidRPr="00ED6198" w:rsidRDefault="00F146D8" w:rsidP="00CE4129">
      <w:pPr>
        <w:pStyle w:val="TPText-2slovan"/>
        <w:numPr>
          <w:ilvl w:val="0"/>
          <w:numId w:val="39"/>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56036948" w:rsidR="00F146D8" w:rsidRPr="00ED6198" w:rsidRDefault="00F146D8" w:rsidP="00CE4129">
      <w:pPr>
        <w:pStyle w:val="TPText-2slovan"/>
        <w:numPr>
          <w:ilvl w:val="0"/>
          <w:numId w:val="39"/>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2C259F">
        <w:t>HelpDesk</w:t>
      </w:r>
      <w:r w:rsidRPr="00ED6198">
        <w:t xml:space="preserve"> Dodavateli; </w:t>
      </w:r>
    </w:p>
    <w:p w14:paraId="54079F5E" w14:textId="5BEAD7D4" w:rsidR="00F146D8" w:rsidRPr="00ED6198" w:rsidRDefault="00F146D8" w:rsidP="00CE4129">
      <w:pPr>
        <w:pStyle w:val="TPText-2slovan"/>
        <w:numPr>
          <w:ilvl w:val="0"/>
          <w:numId w:val="39"/>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2C259F">
        <w:t>HelpDesk</w:t>
      </w:r>
      <w:r w:rsidRPr="00ED6198">
        <w:t xml:space="preserve"> eskalační úrovni Dodavatele anebo Dodavatelem třetí osobě.</w:t>
      </w:r>
    </w:p>
    <w:p w14:paraId="79C064FE" w14:textId="5B66D6B3" w:rsidR="0055599D" w:rsidRPr="00ED6198" w:rsidRDefault="0055599D" w:rsidP="007C38AC">
      <w:pPr>
        <w:pStyle w:val="TPText-1slovan"/>
        <w:jc w:val="both"/>
      </w:pPr>
      <w:r w:rsidRPr="00ED6198">
        <w:t xml:space="preserve">Ohlašovatelem s přístupem do </w:t>
      </w:r>
      <w:r w:rsidR="002C259F">
        <w:t>HelpDesk</w:t>
      </w:r>
      <w:r w:rsidRPr="00ED6198">
        <w:t xml:space="preserve"> je</w:t>
      </w:r>
    </w:p>
    <w:p w14:paraId="64EF52DE" w14:textId="13478671" w:rsidR="0055599D" w:rsidRPr="00ED6198" w:rsidRDefault="0055599D" w:rsidP="00CE4129">
      <w:pPr>
        <w:pStyle w:val="TPText-1slovan"/>
        <w:numPr>
          <w:ilvl w:val="0"/>
          <w:numId w:val="38"/>
        </w:numPr>
        <w:ind w:left="1701" w:hanging="425"/>
        <w:jc w:val="both"/>
      </w:pPr>
      <w:r w:rsidRPr="00ED6198">
        <w:t xml:space="preserve">pro úroveň L1 </w:t>
      </w:r>
      <w:r w:rsidR="002C259F">
        <w:t>HelpDesk</w:t>
      </w:r>
      <w:r w:rsidRPr="00ED6198">
        <w:t xml:space="preserve"> uživatele Software</w:t>
      </w:r>
      <w:r w:rsidR="00EF4636" w:rsidRPr="00ED6198">
        <w:t xml:space="preserve"> nebo Hardware</w:t>
      </w:r>
      <w:r w:rsidRPr="00ED6198">
        <w:t>;</w:t>
      </w:r>
    </w:p>
    <w:p w14:paraId="4C4AEC62" w14:textId="39FD68BB" w:rsidR="0055599D" w:rsidRPr="00ED6198" w:rsidRDefault="0055599D" w:rsidP="00CE4129">
      <w:pPr>
        <w:pStyle w:val="TPText-1slovan"/>
        <w:numPr>
          <w:ilvl w:val="0"/>
          <w:numId w:val="38"/>
        </w:numPr>
        <w:ind w:left="1701" w:hanging="425"/>
        <w:jc w:val="both"/>
      </w:pPr>
      <w:r w:rsidRPr="00ED6198">
        <w:t xml:space="preserve">pro úroveň L2 </w:t>
      </w:r>
      <w:r w:rsidR="002C259F">
        <w:t>HelpDesk</w:t>
      </w:r>
      <w:r w:rsidRPr="00ED6198">
        <w:t xml:space="preserve"> osoby určených Objednatelem dle jeho potřeb zajišťující úroveň L1 podpory;</w:t>
      </w:r>
    </w:p>
    <w:p w14:paraId="52BF85B4" w14:textId="49A792F1" w:rsidR="0055599D" w:rsidRPr="00ED6198" w:rsidRDefault="0055599D" w:rsidP="00CE4129">
      <w:pPr>
        <w:pStyle w:val="TPText-1slovan"/>
        <w:numPr>
          <w:ilvl w:val="0"/>
          <w:numId w:val="38"/>
        </w:numPr>
        <w:ind w:left="1701" w:hanging="425"/>
        <w:jc w:val="both"/>
      </w:pPr>
      <w:r w:rsidRPr="00ED6198">
        <w:t xml:space="preserve">pro úroveň L3 </w:t>
      </w:r>
      <w:r w:rsidR="002C259F">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17" w:name="_Ref118204245"/>
      <w:bookmarkStart w:id="118" w:name="_Ref118364511"/>
      <w:bookmarkStart w:id="119" w:name="_Toc103154256"/>
      <w:bookmarkStart w:id="120" w:name="_Toc136269760"/>
      <w:r w:rsidRPr="00ED6198">
        <w:t>nahlášení incidentu</w:t>
      </w:r>
      <w:bookmarkEnd w:id="117"/>
      <w:bookmarkEnd w:id="118"/>
      <w:bookmarkEnd w:id="119"/>
      <w:bookmarkEnd w:id="120"/>
    </w:p>
    <w:p w14:paraId="4009AEE0" w14:textId="6FCB10C3" w:rsidR="00821CBF" w:rsidRDefault="00821CBF" w:rsidP="007E3D60">
      <w:pPr>
        <w:pStyle w:val="TPText-1slovan"/>
        <w:jc w:val="both"/>
      </w:pPr>
      <w:bookmarkStart w:id="121" w:name="_Ref118204106"/>
      <w:r>
        <w:t>Hlášení o Incidentu Ohlašovatelem v doloženém časovém údaji, definovaném jako Čas nahlášení Incidentu bude provedena na příslušný HelDesk definovaný v </w:t>
      </w:r>
      <w:r w:rsidR="009D7EBD">
        <w:t>T</w:t>
      </w:r>
      <w:r>
        <w:t xml:space="preserve">echnické specifikaci. Ohlašovatel je povinen uvést popis Incidentu v následujícím rozsahu: </w:t>
      </w:r>
    </w:p>
    <w:p w14:paraId="4E86A94E" w14:textId="77777777" w:rsidR="00821CBF" w:rsidRDefault="00821CBF" w:rsidP="006B56DA">
      <w:pPr>
        <w:pStyle w:val="TPText-1slovan"/>
        <w:numPr>
          <w:ilvl w:val="0"/>
          <w:numId w:val="24"/>
        </w:numPr>
        <w:spacing w:before="40"/>
        <w:ind w:left="1701" w:hanging="425"/>
        <w:jc w:val="both"/>
      </w:pPr>
      <w:r>
        <w:t>krátký a rámcově výstižný název Incidentu;</w:t>
      </w:r>
    </w:p>
    <w:p w14:paraId="1F19FEB0" w14:textId="77777777" w:rsidR="00821CBF" w:rsidRDefault="00821CBF" w:rsidP="006B56DA">
      <w:pPr>
        <w:pStyle w:val="TPText-1slovan"/>
        <w:numPr>
          <w:ilvl w:val="0"/>
          <w:numId w:val="24"/>
        </w:numPr>
        <w:spacing w:before="40"/>
        <w:ind w:left="1701" w:hanging="425"/>
        <w:jc w:val="both"/>
      </w:pPr>
      <w:r>
        <w:t>identifikace části Předmětu Plnění, které se Incident týká,</w:t>
      </w:r>
    </w:p>
    <w:p w14:paraId="434C6840" w14:textId="77777777" w:rsidR="00821CBF" w:rsidRDefault="00821CBF" w:rsidP="006B56DA">
      <w:pPr>
        <w:pStyle w:val="TPText-1slovan"/>
        <w:numPr>
          <w:ilvl w:val="0"/>
          <w:numId w:val="24"/>
        </w:numPr>
        <w:spacing w:before="40"/>
        <w:ind w:left="1701" w:hanging="425"/>
        <w:jc w:val="both"/>
      </w:pPr>
      <w:r>
        <w:t>určení prostředí (Testovací prostředí, Produkční prostředí),</w:t>
      </w:r>
    </w:p>
    <w:p w14:paraId="65482F92" w14:textId="77777777" w:rsidR="00821CBF" w:rsidRDefault="00821CBF" w:rsidP="006B56DA">
      <w:pPr>
        <w:pStyle w:val="TPText-1slovan"/>
        <w:numPr>
          <w:ilvl w:val="0"/>
          <w:numId w:val="24"/>
        </w:numPr>
        <w:spacing w:before="40"/>
        <w:ind w:left="1701" w:hanging="425"/>
        <w:jc w:val="both"/>
      </w:pPr>
      <w:r>
        <w:t>detailní popis Incidentu, průvodních jevů a všech významných souvisejících informací,</w:t>
      </w:r>
    </w:p>
    <w:p w14:paraId="1D55E974" w14:textId="77777777" w:rsidR="00821CBF" w:rsidRDefault="00821CBF" w:rsidP="006B56DA">
      <w:pPr>
        <w:pStyle w:val="TPText-1slovan"/>
        <w:numPr>
          <w:ilvl w:val="0"/>
          <w:numId w:val="24"/>
        </w:numPr>
        <w:spacing w:before="40"/>
        <w:ind w:left="1701" w:hanging="425"/>
        <w:jc w:val="both"/>
      </w:pPr>
      <w:r>
        <w:t>Kategorii Incidentu specifikovanou jako Urgence</w:t>
      </w:r>
    </w:p>
    <w:p w14:paraId="03E9D2D2" w14:textId="77777777" w:rsidR="00821CBF" w:rsidRDefault="00821CBF" w:rsidP="006B56DA">
      <w:pPr>
        <w:pStyle w:val="TPText-1slovan"/>
        <w:numPr>
          <w:ilvl w:val="0"/>
          <w:numId w:val="24"/>
        </w:numPr>
        <w:spacing w:before="40"/>
        <w:ind w:left="1701" w:hanging="425"/>
        <w:jc w:val="both"/>
      </w:pPr>
      <w:r>
        <w:t>identifikaci Ohlašovatele.</w:t>
      </w:r>
    </w:p>
    <w:p w14:paraId="65F7E2AF" w14:textId="63C3F90F" w:rsidR="002B7DBD" w:rsidRPr="00335BA4" w:rsidRDefault="002B7DBD" w:rsidP="002B7DBD">
      <w:pPr>
        <w:pStyle w:val="TPText-1slovan"/>
        <w:jc w:val="both"/>
      </w:pPr>
      <w:bookmarkStart w:id="122" w:name="_Hlk118204340"/>
      <w:bookmarkEnd w:id="121"/>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22C87DC4" w:rsidR="002B7DBD" w:rsidRPr="00335BA4" w:rsidRDefault="002B7DBD" w:rsidP="002B7DBD">
      <w:pPr>
        <w:pStyle w:val="TPText-1slovan"/>
        <w:jc w:val="both"/>
      </w:pPr>
      <w:r w:rsidRPr="00335BA4">
        <w:t xml:space="preserve">Je-li Incident nahlašován zadáním Incidentu do </w:t>
      </w:r>
      <w:r w:rsidR="002C259F">
        <w:t>HelpDesk</w:t>
      </w:r>
      <w:r w:rsidRPr="00335BA4">
        <w:t xml:space="preserve">u, pak se za Čas nahlášení Incidentu považuje čas vytvoření ticketu v </w:t>
      </w:r>
      <w:r w:rsidR="002C259F">
        <w:t>HelpDesk</w:t>
      </w:r>
      <w:r w:rsidRPr="00335BA4">
        <w:t xml:space="preserve">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r w:rsidR="002C259F">
        <w:t>HelpDesk</w:t>
      </w:r>
      <w:r w:rsidRPr="00335BA4">
        <w:t>. Nepotvrdí-li Dodavatel přijetí Incidentu, nemá to vliv na Čas nahlášení Incidentu.</w:t>
      </w:r>
    </w:p>
    <w:p w14:paraId="0733A3AA" w14:textId="008D85E0" w:rsidR="002B7DBD" w:rsidRPr="00335BA4" w:rsidRDefault="002B7DBD" w:rsidP="004B7B03">
      <w:pPr>
        <w:pStyle w:val="TPText-1slovan"/>
        <w:jc w:val="both"/>
      </w:pPr>
      <w:r w:rsidRPr="00335BA4">
        <w:lastRenderedPageBreak/>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w:t>
      </w:r>
      <w:r w:rsidR="002E32E5">
        <w:t>v</w:t>
      </w:r>
      <w:r w:rsidR="002E32E5" w:rsidRPr="00335BA4">
        <w:t>ýkazech</w:t>
      </w:r>
      <w:r w:rsidRPr="00335BA4">
        <w:t>.</w:t>
      </w:r>
    </w:p>
    <w:p w14:paraId="3F67ABB9" w14:textId="478326B8" w:rsidR="002B7DBD"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22"/>
      <w:r w:rsidRPr="00335BA4">
        <w:t>.</w:t>
      </w:r>
    </w:p>
    <w:p w14:paraId="2D10F67F" w14:textId="77777777" w:rsidR="00517047" w:rsidRPr="00335BA4" w:rsidRDefault="00517047" w:rsidP="00517047">
      <w:pPr>
        <w:pStyle w:val="TPText-1slovan"/>
        <w:numPr>
          <w:ilvl w:val="0"/>
          <w:numId w:val="0"/>
        </w:numPr>
        <w:ind w:left="1106"/>
        <w:jc w:val="both"/>
      </w:pPr>
    </w:p>
    <w:p w14:paraId="0DF54E13" w14:textId="37D59F25" w:rsidR="00754D6A" w:rsidRPr="00335BA4" w:rsidRDefault="007E3D60" w:rsidP="007C38AC">
      <w:pPr>
        <w:pStyle w:val="TPNADPIS-1slovan"/>
        <w:jc w:val="both"/>
      </w:pPr>
      <w:bookmarkStart w:id="123" w:name="_Ref118366079"/>
      <w:bookmarkStart w:id="124" w:name="_Toc103154257"/>
      <w:bookmarkStart w:id="125" w:name="_Toc136269761"/>
      <w:r>
        <w:t>Servisní</w:t>
      </w:r>
      <w:r w:rsidR="00754D6A" w:rsidRPr="00335BA4">
        <w:t xml:space="preserve"> modely</w:t>
      </w:r>
      <w:bookmarkEnd w:id="123"/>
      <w:bookmarkEnd w:id="124"/>
      <w:bookmarkEnd w:id="125"/>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D76E9E2" w:rsidR="00754D6A" w:rsidRPr="00ED6198" w:rsidRDefault="008B31AA" w:rsidP="007C38AC">
      <w:pPr>
        <w:pStyle w:val="TPText-1slovan"/>
        <w:jc w:val="both"/>
      </w:pPr>
      <w:bookmarkStart w:id="126"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w:t>
      </w:r>
      <w:r w:rsidR="00F45A74">
        <w:t xml:space="preserve">dle Technické specifikaci </w:t>
      </w:r>
      <w:r w:rsidRPr="00ED6198">
        <w:t>vymezen níže uvedených servisních model:</w:t>
      </w:r>
      <w:bookmarkEnd w:id="126"/>
    </w:p>
    <w:p w14:paraId="46AB4BF4" w14:textId="77777777" w:rsidR="005766CA" w:rsidRDefault="00F179F9" w:rsidP="00F179F9">
      <w:pPr>
        <w:pStyle w:val="TPText-1slovan"/>
        <w:numPr>
          <w:ilvl w:val="0"/>
          <w:numId w:val="0"/>
        </w:numPr>
        <w:ind w:left="1106"/>
        <w:jc w:val="both"/>
      </w:pPr>
      <w:r>
        <w:t xml:space="preserve"> </w:t>
      </w:r>
    </w:p>
    <w:p w14:paraId="2342F03F" w14:textId="348DA090" w:rsidR="00F45A74" w:rsidRPr="00BA2BBA" w:rsidRDefault="00F45A74" w:rsidP="007E3D60">
      <w:pPr>
        <w:pStyle w:val="TPText-1slovan"/>
        <w:numPr>
          <w:ilvl w:val="0"/>
          <w:numId w:val="0"/>
        </w:numPr>
        <w:ind w:left="1106"/>
        <w:jc w:val="both"/>
      </w:pPr>
      <w:r w:rsidRPr="00BA2BBA">
        <w:t>Dostupnost a provozu Software ve vazbě na servisní model a parametry SLA</w:t>
      </w:r>
    </w:p>
    <w:tbl>
      <w:tblPr>
        <w:tblStyle w:val="Mkatabulky"/>
        <w:tblW w:w="8643" w:type="dxa"/>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210"/>
        <w:gridCol w:w="998"/>
        <w:gridCol w:w="992"/>
        <w:gridCol w:w="704"/>
        <w:gridCol w:w="567"/>
        <w:gridCol w:w="1058"/>
        <w:gridCol w:w="2061"/>
      </w:tblGrid>
      <w:tr w:rsidR="00F45A74" w:rsidRPr="00F179F9" w14:paraId="5F1F6B91" w14:textId="77777777" w:rsidTr="007E3D60">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53" w:type="dxa"/>
            <w:tcBorders>
              <w:top w:val="single" w:sz="4" w:space="0" w:color="auto"/>
              <w:left w:val="single" w:sz="4" w:space="0" w:color="auto"/>
              <w:bottom w:val="single" w:sz="4" w:space="0" w:color="auto"/>
              <w:right w:val="single" w:sz="4" w:space="0" w:color="auto"/>
            </w:tcBorders>
          </w:tcPr>
          <w:p w14:paraId="5A075FD3"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Provozní</w:t>
            </w:r>
          </w:p>
          <w:p w14:paraId="67F411AB"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doba Software</w:t>
            </w:r>
          </w:p>
        </w:tc>
        <w:tc>
          <w:tcPr>
            <w:tcW w:w="1210" w:type="dxa"/>
            <w:tcBorders>
              <w:top w:val="single" w:sz="4" w:space="0" w:color="auto"/>
              <w:left w:val="single" w:sz="4" w:space="0" w:color="auto"/>
              <w:bottom w:val="single" w:sz="4" w:space="0" w:color="auto"/>
              <w:right w:val="single" w:sz="4" w:space="0" w:color="auto"/>
            </w:tcBorders>
          </w:tcPr>
          <w:p w14:paraId="1956BC2B"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Dostupnost Software</w:t>
            </w:r>
          </w:p>
        </w:tc>
        <w:tc>
          <w:tcPr>
            <w:tcW w:w="998" w:type="dxa"/>
            <w:tcBorders>
              <w:top w:val="single" w:sz="4" w:space="0" w:color="auto"/>
              <w:left w:val="single" w:sz="4" w:space="0" w:color="auto"/>
              <w:bottom w:val="single" w:sz="4" w:space="0" w:color="auto"/>
              <w:right w:val="single" w:sz="4" w:space="0" w:color="auto"/>
            </w:tcBorders>
          </w:tcPr>
          <w:p w14:paraId="2F7D7871"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Servisní model</w:t>
            </w:r>
          </w:p>
        </w:tc>
        <w:tc>
          <w:tcPr>
            <w:tcW w:w="992" w:type="dxa"/>
            <w:tcBorders>
              <w:top w:val="single" w:sz="4" w:space="0" w:color="auto"/>
              <w:left w:val="single" w:sz="4" w:space="0" w:color="auto"/>
              <w:bottom w:val="single" w:sz="4" w:space="0" w:color="auto"/>
              <w:right w:val="single" w:sz="4" w:space="0" w:color="auto"/>
            </w:tcBorders>
          </w:tcPr>
          <w:p w14:paraId="7B825114"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Doba provozu</w:t>
            </w:r>
          </w:p>
          <w:p w14:paraId="516D57C9"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(PD)</w:t>
            </w:r>
          </w:p>
        </w:tc>
        <w:tc>
          <w:tcPr>
            <w:tcW w:w="704" w:type="dxa"/>
            <w:tcBorders>
              <w:top w:val="single" w:sz="4" w:space="0" w:color="auto"/>
              <w:left w:val="single" w:sz="4" w:space="0" w:color="auto"/>
              <w:bottom w:val="single" w:sz="4" w:space="0" w:color="auto"/>
              <w:right w:val="single" w:sz="4" w:space="0" w:color="auto"/>
            </w:tcBorders>
          </w:tcPr>
          <w:p w14:paraId="6ACDAD08"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RPO</w:t>
            </w:r>
          </w:p>
        </w:tc>
        <w:tc>
          <w:tcPr>
            <w:tcW w:w="567" w:type="dxa"/>
            <w:tcBorders>
              <w:top w:val="single" w:sz="4" w:space="0" w:color="auto"/>
              <w:left w:val="single" w:sz="4" w:space="0" w:color="auto"/>
              <w:bottom w:val="single" w:sz="4" w:space="0" w:color="auto"/>
              <w:right w:val="single" w:sz="4" w:space="0" w:color="auto"/>
            </w:tcBorders>
          </w:tcPr>
          <w:p w14:paraId="6F740523"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RTO</w:t>
            </w:r>
          </w:p>
        </w:tc>
        <w:tc>
          <w:tcPr>
            <w:tcW w:w="1058" w:type="dxa"/>
            <w:tcBorders>
              <w:top w:val="single" w:sz="4" w:space="0" w:color="auto"/>
              <w:left w:val="single" w:sz="4" w:space="0" w:color="auto"/>
              <w:bottom w:val="single" w:sz="4" w:space="0" w:color="auto"/>
              <w:right w:val="single" w:sz="4" w:space="0" w:color="auto"/>
            </w:tcBorders>
          </w:tcPr>
          <w:p w14:paraId="50F60C05" w14:textId="4C31E874"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Plán</w:t>
            </w:r>
            <w:r w:rsidR="00F179F9">
              <w:rPr>
                <w:rFonts w:ascii="Verdana" w:hAnsi="Verdana"/>
                <w:b/>
                <w:sz w:val="16"/>
                <w:szCs w:val="16"/>
              </w:rPr>
              <w:t>.</w:t>
            </w:r>
          </w:p>
          <w:p w14:paraId="0A3802D9"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Odstávka</w:t>
            </w:r>
          </w:p>
        </w:tc>
        <w:tc>
          <w:tcPr>
            <w:tcW w:w="2061" w:type="dxa"/>
            <w:tcBorders>
              <w:top w:val="single" w:sz="4" w:space="0" w:color="auto"/>
              <w:left w:val="single" w:sz="4" w:space="0" w:color="auto"/>
              <w:bottom w:val="single" w:sz="4" w:space="0" w:color="auto"/>
              <w:right w:val="single" w:sz="4" w:space="0" w:color="auto"/>
            </w:tcBorders>
          </w:tcPr>
          <w:p w14:paraId="21D1E8F2"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Neplánovaná</w:t>
            </w:r>
          </w:p>
          <w:p w14:paraId="0CE2428A"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Odstávka</w:t>
            </w:r>
          </w:p>
        </w:tc>
      </w:tr>
      <w:tr w:rsidR="00F45A74" w:rsidRPr="00F179F9" w14:paraId="7567D11B" w14:textId="77777777" w:rsidTr="007E3D60">
        <w:tc>
          <w:tcPr>
            <w:cnfStyle w:val="001000000000" w:firstRow="0" w:lastRow="0" w:firstColumn="1" w:lastColumn="0" w:oddVBand="0" w:evenVBand="0" w:oddHBand="0" w:evenHBand="0" w:firstRowFirstColumn="0" w:firstRowLastColumn="0" w:lastRowFirstColumn="0" w:lastRowLastColumn="0"/>
            <w:tcW w:w="1053" w:type="dxa"/>
            <w:vMerge w:val="restart"/>
            <w:tcBorders>
              <w:top w:val="single" w:sz="4" w:space="0" w:color="auto"/>
            </w:tcBorders>
          </w:tcPr>
          <w:p w14:paraId="536E85CC" w14:textId="77777777" w:rsidR="00F45A74" w:rsidRPr="007E3D60" w:rsidRDefault="00F45A74" w:rsidP="00A17568">
            <w:pPr>
              <w:jc w:val="center"/>
              <w:rPr>
                <w:rFonts w:ascii="Verdana" w:hAnsi="Verdana"/>
                <w:sz w:val="16"/>
              </w:rPr>
            </w:pPr>
            <w:r w:rsidRPr="007E3D60">
              <w:rPr>
                <w:rFonts w:ascii="Verdana" w:hAnsi="Verdana"/>
                <w:sz w:val="16"/>
              </w:rPr>
              <w:t>7x24</w:t>
            </w:r>
          </w:p>
        </w:tc>
        <w:tc>
          <w:tcPr>
            <w:tcW w:w="1210" w:type="dxa"/>
            <w:vMerge w:val="restart"/>
            <w:tcBorders>
              <w:top w:val="single" w:sz="4" w:space="0" w:color="auto"/>
            </w:tcBorders>
          </w:tcPr>
          <w:p w14:paraId="520FC112"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97%</w:t>
            </w:r>
          </w:p>
        </w:tc>
        <w:tc>
          <w:tcPr>
            <w:tcW w:w="998" w:type="dxa"/>
            <w:tcBorders>
              <w:top w:val="single" w:sz="4" w:space="0" w:color="auto"/>
            </w:tcBorders>
          </w:tcPr>
          <w:p w14:paraId="416EA0D6"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C1</w:t>
            </w:r>
          </w:p>
        </w:tc>
        <w:tc>
          <w:tcPr>
            <w:tcW w:w="992" w:type="dxa"/>
            <w:tcBorders>
              <w:top w:val="single" w:sz="4" w:space="0" w:color="auto"/>
            </w:tcBorders>
          </w:tcPr>
          <w:p w14:paraId="4C1D0EA7"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5x12</w:t>
            </w:r>
          </w:p>
        </w:tc>
        <w:tc>
          <w:tcPr>
            <w:tcW w:w="704" w:type="dxa"/>
            <w:vMerge w:val="restart"/>
            <w:tcBorders>
              <w:top w:val="single" w:sz="4" w:space="0" w:color="auto"/>
            </w:tcBorders>
          </w:tcPr>
          <w:p w14:paraId="11C7FF80"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24 h</w:t>
            </w:r>
          </w:p>
        </w:tc>
        <w:tc>
          <w:tcPr>
            <w:tcW w:w="567" w:type="dxa"/>
            <w:vMerge w:val="restart"/>
            <w:tcBorders>
              <w:top w:val="single" w:sz="4" w:space="0" w:color="auto"/>
            </w:tcBorders>
          </w:tcPr>
          <w:p w14:paraId="40A19B61"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N/A</w:t>
            </w:r>
          </w:p>
        </w:tc>
        <w:tc>
          <w:tcPr>
            <w:tcW w:w="1058" w:type="dxa"/>
            <w:vMerge w:val="restart"/>
            <w:tcBorders>
              <w:top w:val="single" w:sz="4" w:space="0" w:color="auto"/>
            </w:tcBorders>
          </w:tcPr>
          <w:p w14:paraId="12D2B5D4"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dle Plánu</w:t>
            </w:r>
          </w:p>
        </w:tc>
        <w:tc>
          <w:tcPr>
            <w:tcW w:w="2061" w:type="dxa"/>
            <w:tcBorders>
              <w:top w:val="single" w:sz="4" w:space="0" w:color="auto"/>
            </w:tcBorders>
          </w:tcPr>
          <w:p w14:paraId="38963479" w14:textId="77777777" w:rsidR="00F45A74" w:rsidRPr="007E3D60" w:rsidRDefault="00F45A74" w:rsidP="00A17568">
            <w:pP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 xml:space="preserve"> do 24 h 5 PD předem</w:t>
            </w:r>
          </w:p>
        </w:tc>
      </w:tr>
      <w:tr w:rsidR="00F45A74" w:rsidRPr="00F179F9" w14:paraId="335287F4" w14:textId="77777777" w:rsidTr="007E3D60">
        <w:tc>
          <w:tcPr>
            <w:cnfStyle w:val="001000000000" w:firstRow="0" w:lastRow="0" w:firstColumn="1" w:lastColumn="0" w:oddVBand="0" w:evenVBand="0" w:oddHBand="0" w:evenHBand="0" w:firstRowFirstColumn="0" w:firstRowLastColumn="0" w:lastRowFirstColumn="0" w:lastRowLastColumn="0"/>
            <w:tcW w:w="1053" w:type="dxa"/>
            <w:vMerge/>
          </w:tcPr>
          <w:p w14:paraId="2ACE0021" w14:textId="77777777" w:rsidR="00F45A74" w:rsidRPr="007E3D60" w:rsidRDefault="00F45A74" w:rsidP="00A17568">
            <w:pPr>
              <w:jc w:val="center"/>
              <w:rPr>
                <w:rFonts w:ascii="Verdana" w:hAnsi="Verdana"/>
                <w:sz w:val="16"/>
              </w:rPr>
            </w:pPr>
          </w:p>
        </w:tc>
        <w:tc>
          <w:tcPr>
            <w:tcW w:w="1210" w:type="dxa"/>
            <w:vMerge/>
          </w:tcPr>
          <w:p w14:paraId="3BE7CDA0"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998" w:type="dxa"/>
          </w:tcPr>
          <w:p w14:paraId="46C8529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normální</w:t>
            </w:r>
          </w:p>
        </w:tc>
        <w:tc>
          <w:tcPr>
            <w:tcW w:w="992" w:type="dxa"/>
          </w:tcPr>
          <w:p w14:paraId="0E1507B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(6-18)</w:t>
            </w:r>
          </w:p>
        </w:tc>
        <w:tc>
          <w:tcPr>
            <w:tcW w:w="704" w:type="dxa"/>
            <w:vMerge/>
          </w:tcPr>
          <w:p w14:paraId="57D55B9B"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567" w:type="dxa"/>
            <w:vMerge/>
          </w:tcPr>
          <w:p w14:paraId="2F2833A2"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1058" w:type="dxa"/>
            <w:vMerge/>
          </w:tcPr>
          <w:p w14:paraId="34519E07"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p>
        </w:tc>
        <w:tc>
          <w:tcPr>
            <w:tcW w:w="2061" w:type="dxa"/>
          </w:tcPr>
          <w:p w14:paraId="3A2833A8" w14:textId="77777777" w:rsidR="00F45A74" w:rsidRPr="007E3D60" w:rsidRDefault="00F45A74" w:rsidP="00A17568">
            <w:pP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 xml:space="preserve"> nad 24 h 14 PD předem</w:t>
            </w:r>
          </w:p>
        </w:tc>
      </w:tr>
    </w:tbl>
    <w:p w14:paraId="4109E69A" w14:textId="493FC94F" w:rsidR="00F45A74" w:rsidRPr="007E3D60" w:rsidRDefault="00F179F9" w:rsidP="007E3D60">
      <w:pPr>
        <w:pStyle w:val="TPText-1slovan"/>
        <w:numPr>
          <w:ilvl w:val="0"/>
          <w:numId w:val="0"/>
        </w:numPr>
        <w:ind w:left="1106"/>
        <w:jc w:val="both"/>
      </w:pPr>
      <w:bookmarkStart w:id="127" w:name="_Toc135064448"/>
      <w:r>
        <w:t xml:space="preserve">  </w:t>
      </w:r>
      <w:r w:rsidR="00F45A74" w:rsidRPr="00F179F9">
        <w:t>Ře</w:t>
      </w:r>
      <w:r w:rsidR="00F45A74" w:rsidRPr="007E3D60">
        <w:t>šení Incidentů a Požadavků ve vazbě na servisní model a parametry SLA</w:t>
      </w:r>
      <w:bookmarkEnd w:id="127"/>
    </w:p>
    <w:tbl>
      <w:tblPr>
        <w:tblStyle w:val="Mkatabulky"/>
        <w:tblW w:w="8642" w:type="dxa"/>
        <w:tblInd w:w="1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851"/>
        <w:gridCol w:w="850"/>
        <w:gridCol w:w="1134"/>
        <w:gridCol w:w="709"/>
        <w:gridCol w:w="1134"/>
        <w:gridCol w:w="992"/>
        <w:gridCol w:w="1134"/>
      </w:tblGrid>
      <w:tr w:rsidR="00F45A74" w:rsidRPr="00BA2BBA" w14:paraId="38245204" w14:textId="77777777" w:rsidTr="007E3D6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673" w:type="dxa"/>
            <w:gridSpan w:val="5"/>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E078F1" w14:textId="77777777" w:rsidR="00F45A74" w:rsidRPr="007E3D60" w:rsidRDefault="00F45A74" w:rsidP="00A17568">
            <w:pPr>
              <w:contextualSpacing/>
              <w:jc w:val="center"/>
              <w:rPr>
                <w:rFonts w:ascii="Verdana" w:hAnsi="Verdana"/>
                <w:b/>
                <w:sz w:val="16"/>
                <w:szCs w:val="16"/>
              </w:rPr>
            </w:pPr>
            <w:r w:rsidRPr="007E3D60">
              <w:rPr>
                <w:rFonts w:ascii="Verdana" w:hAnsi="Verdana"/>
                <w:b/>
                <w:sz w:val="16"/>
                <w:szCs w:val="16"/>
              </w:rPr>
              <w:t>Incident</w:t>
            </w:r>
          </w:p>
        </w:tc>
        <w:tc>
          <w:tcPr>
            <w:tcW w:w="3969" w:type="dxa"/>
            <w:gridSpan w:val="4"/>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C72FE" w14:textId="77777777" w:rsidR="00F45A74" w:rsidRPr="007E3D60" w:rsidRDefault="00F45A74" w:rsidP="00A17568">
            <w:pPr>
              <w:contextualSpacing/>
              <w:jc w:val="center"/>
              <w:cnfStyle w:val="100000000000" w:firstRow="1"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Požadavek</w:t>
            </w:r>
          </w:p>
        </w:tc>
      </w:tr>
      <w:tr w:rsidR="00F45A74" w:rsidRPr="00BA2BBA" w14:paraId="2249CE79"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2F2F2" w:themeFill="background1" w:themeFillShade="F2"/>
          </w:tcPr>
          <w:p w14:paraId="646B31D4" w14:textId="77777777" w:rsidR="00F45A74" w:rsidRPr="00BA2BBA" w:rsidRDefault="00F45A74" w:rsidP="00A17568">
            <w:pPr>
              <w:contextualSpacing/>
              <w:jc w:val="center"/>
              <w:rPr>
                <w:b/>
                <w:sz w:val="16"/>
                <w:szCs w:val="16"/>
              </w:rPr>
            </w:pPr>
            <w:r w:rsidRPr="00BA2BBA">
              <w:rPr>
                <w:b/>
                <w:sz w:val="16"/>
                <w:szCs w:val="16"/>
              </w:rPr>
              <w:t>RTI</w:t>
            </w:r>
          </w:p>
        </w:tc>
        <w:tc>
          <w:tcPr>
            <w:tcW w:w="3969" w:type="dxa"/>
            <w:gridSpan w:val="4"/>
            <w:shd w:val="clear" w:color="auto" w:fill="F2F2F2" w:themeFill="background1" w:themeFillShade="F2"/>
          </w:tcPr>
          <w:p w14:paraId="7F636BB4"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Priorita Incidentu</w:t>
            </w:r>
          </w:p>
        </w:tc>
        <w:tc>
          <w:tcPr>
            <w:tcW w:w="709" w:type="dxa"/>
            <w:vMerge w:val="restart"/>
            <w:shd w:val="clear" w:color="auto" w:fill="F2F2F2" w:themeFill="background1" w:themeFillShade="F2"/>
          </w:tcPr>
          <w:p w14:paraId="2427C27E"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RTR</w:t>
            </w:r>
          </w:p>
        </w:tc>
        <w:tc>
          <w:tcPr>
            <w:tcW w:w="3260" w:type="dxa"/>
            <w:gridSpan w:val="3"/>
            <w:shd w:val="clear" w:color="auto" w:fill="F2F2F2" w:themeFill="background1" w:themeFillShade="F2"/>
          </w:tcPr>
          <w:p w14:paraId="245D170B"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Kategorie Požadavku</w:t>
            </w:r>
          </w:p>
        </w:tc>
      </w:tr>
      <w:tr w:rsidR="00F45A74" w:rsidRPr="00BA2BBA" w14:paraId="2BB1C04D"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2F2F2" w:themeFill="background1" w:themeFillShade="F2"/>
          </w:tcPr>
          <w:p w14:paraId="0482CAC2" w14:textId="77777777" w:rsidR="00F45A74" w:rsidRPr="00BA2BBA" w:rsidRDefault="00F45A74" w:rsidP="00A17568">
            <w:pPr>
              <w:contextualSpacing/>
              <w:jc w:val="center"/>
              <w:rPr>
                <w:b/>
                <w:sz w:val="16"/>
                <w:szCs w:val="16"/>
              </w:rPr>
            </w:pPr>
          </w:p>
        </w:tc>
        <w:tc>
          <w:tcPr>
            <w:tcW w:w="1134" w:type="dxa"/>
            <w:shd w:val="clear" w:color="auto" w:fill="F2F2F2" w:themeFill="background1" w:themeFillShade="F2"/>
          </w:tcPr>
          <w:p w14:paraId="28A91CF1"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(A)</w:t>
            </w:r>
          </w:p>
        </w:tc>
        <w:tc>
          <w:tcPr>
            <w:tcW w:w="851" w:type="dxa"/>
            <w:shd w:val="clear" w:color="auto" w:fill="F2F2F2" w:themeFill="background1" w:themeFillShade="F2"/>
          </w:tcPr>
          <w:p w14:paraId="7AC80052"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(B)</w:t>
            </w:r>
          </w:p>
        </w:tc>
        <w:tc>
          <w:tcPr>
            <w:tcW w:w="850" w:type="dxa"/>
            <w:shd w:val="clear" w:color="auto" w:fill="F2F2F2" w:themeFill="background1" w:themeFillShade="F2"/>
          </w:tcPr>
          <w:p w14:paraId="65C1418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(C)</w:t>
            </w:r>
          </w:p>
        </w:tc>
        <w:tc>
          <w:tcPr>
            <w:tcW w:w="1134" w:type="dxa"/>
            <w:shd w:val="clear" w:color="auto" w:fill="F2F2F2" w:themeFill="background1" w:themeFillShade="F2"/>
          </w:tcPr>
          <w:p w14:paraId="41FB95B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(D)</w:t>
            </w:r>
          </w:p>
        </w:tc>
        <w:tc>
          <w:tcPr>
            <w:tcW w:w="709" w:type="dxa"/>
            <w:vMerge/>
            <w:shd w:val="clear" w:color="auto" w:fill="F2F2F2" w:themeFill="background1" w:themeFillShade="F2"/>
          </w:tcPr>
          <w:p w14:paraId="6BAB2D66"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p>
        </w:tc>
        <w:tc>
          <w:tcPr>
            <w:tcW w:w="1134" w:type="dxa"/>
            <w:shd w:val="clear" w:color="auto" w:fill="F2F2F2" w:themeFill="background1" w:themeFillShade="F2"/>
          </w:tcPr>
          <w:p w14:paraId="20F98A6F"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V</w:t>
            </w:r>
          </w:p>
        </w:tc>
        <w:tc>
          <w:tcPr>
            <w:tcW w:w="992" w:type="dxa"/>
            <w:shd w:val="clear" w:color="auto" w:fill="F2F2F2" w:themeFill="background1" w:themeFillShade="F2"/>
          </w:tcPr>
          <w:p w14:paraId="204078DA"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S</w:t>
            </w:r>
          </w:p>
        </w:tc>
        <w:tc>
          <w:tcPr>
            <w:tcW w:w="1134" w:type="dxa"/>
            <w:shd w:val="clear" w:color="auto" w:fill="F2F2F2" w:themeFill="background1" w:themeFillShade="F2"/>
          </w:tcPr>
          <w:p w14:paraId="64690355" w14:textId="77777777" w:rsidR="00F45A74" w:rsidRPr="007E3D60" w:rsidRDefault="00F45A74" w:rsidP="00A17568">
            <w:pPr>
              <w:contextualSpacing/>
              <w:jc w:val="center"/>
              <w:cnfStyle w:val="000000000000" w:firstRow="0" w:lastRow="0" w:firstColumn="0" w:lastColumn="0" w:oddVBand="0" w:evenVBand="0" w:oddHBand="0" w:evenHBand="0" w:firstRowFirstColumn="0" w:firstRowLastColumn="0" w:lastRowFirstColumn="0" w:lastRowLastColumn="0"/>
              <w:rPr>
                <w:rFonts w:ascii="Verdana" w:hAnsi="Verdana"/>
                <w:b/>
                <w:sz w:val="16"/>
                <w:szCs w:val="16"/>
              </w:rPr>
            </w:pPr>
            <w:r w:rsidRPr="007E3D60">
              <w:rPr>
                <w:rFonts w:ascii="Verdana" w:hAnsi="Verdana"/>
                <w:b/>
                <w:sz w:val="16"/>
                <w:szCs w:val="16"/>
              </w:rPr>
              <w:t>N</w:t>
            </w:r>
          </w:p>
        </w:tc>
      </w:tr>
      <w:tr w:rsidR="00F45A74" w:rsidRPr="00BA2BBA" w14:paraId="527EB812" w14:textId="77777777" w:rsidTr="007E3D60">
        <w:trPr>
          <w:trHeight w:val="402"/>
        </w:trPr>
        <w:tc>
          <w:tcPr>
            <w:cnfStyle w:val="001000000000" w:firstRow="0" w:lastRow="0" w:firstColumn="1" w:lastColumn="0" w:oddVBand="0" w:evenVBand="0" w:oddHBand="0" w:evenHBand="0" w:firstRowFirstColumn="0" w:firstRowLastColumn="0" w:lastRowFirstColumn="0" w:lastRowLastColumn="0"/>
            <w:tcW w:w="704" w:type="dxa"/>
          </w:tcPr>
          <w:p w14:paraId="5D2B1D71" w14:textId="77777777" w:rsidR="00F45A74" w:rsidRPr="00BA2BBA" w:rsidRDefault="00F45A74" w:rsidP="00A17568">
            <w:pPr>
              <w:jc w:val="center"/>
              <w:rPr>
                <w:sz w:val="16"/>
              </w:rPr>
            </w:pPr>
            <w:r w:rsidRPr="00BA2BBA">
              <w:rPr>
                <w:sz w:val="16"/>
              </w:rPr>
              <w:t>1 PD</w:t>
            </w:r>
          </w:p>
        </w:tc>
        <w:tc>
          <w:tcPr>
            <w:tcW w:w="1134" w:type="dxa"/>
          </w:tcPr>
          <w:p w14:paraId="5A155F3A"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4 h</w:t>
            </w:r>
          </w:p>
        </w:tc>
        <w:tc>
          <w:tcPr>
            <w:tcW w:w="851" w:type="dxa"/>
          </w:tcPr>
          <w:p w14:paraId="00F3127C"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3 PD</w:t>
            </w:r>
          </w:p>
        </w:tc>
        <w:tc>
          <w:tcPr>
            <w:tcW w:w="850" w:type="dxa"/>
          </w:tcPr>
          <w:p w14:paraId="0818CD6E"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5 PD</w:t>
            </w:r>
          </w:p>
        </w:tc>
        <w:tc>
          <w:tcPr>
            <w:tcW w:w="1134" w:type="dxa"/>
          </w:tcPr>
          <w:p w14:paraId="3A8DB926"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individuálně</w:t>
            </w:r>
          </w:p>
        </w:tc>
        <w:tc>
          <w:tcPr>
            <w:tcW w:w="709" w:type="dxa"/>
          </w:tcPr>
          <w:p w14:paraId="6A04B105"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3 PD</w:t>
            </w:r>
          </w:p>
        </w:tc>
        <w:tc>
          <w:tcPr>
            <w:tcW w:w="1134" w:type="dxa"/>
          </w:tcPr>
          <w:p w14:paraId="5107F69D"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7 PD</w:t>
            </w:r>
          </w:p>
        </w:tc>
        <w:tc>
          <w:tcPr>
            <w:tcW w:w="992" w:type="dxa"/>
          </w:tcPr>
          <w:p w14:paraId="398CD128"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10 PD</w:t>
            </w:r>
          </w:p>
        </w:tc>
        <w:tc>
          <w:tcPr>
            <w:tcW w:w="1134" w:type="dxa"/>
          </w:tcPr>
          <w:p w14:paraId="6A40C97D" w14:textId="77777777" w:rsidR="00F45A74" w:rsidRPr="007E3D60" w:rsidRDefault="00F45A74" w:rsidP="00A17568">
            <w:pPr>
              <w:jc w:val="center"/>
              <w:cnfStyle w:val="000000000000" w:firstRow="0" w:lastRow="0" w:firstColumn="0" w:lastColumn="0" w:oddVBand="0" w:evenVBand="0" w:oddHBand="0" w:evenHBand="0" w:firstRowFirstColumn="0" w:firstRowLastColumn="0" w:lastRowFirstColumn="0" w:lastRowLastColumn="0"/>
              <w:rPr>
                <w:rFonts w:ascii="Verdana" w:hAnsi="Verdana"/>
                <w:sz w:val="16"/>
              </w:rPr>
            </w:pPr>
            <w:r w:rsidRPr="007E3D60">
              <w:rPr>
                <w:rFonts w:ascii="Verdana" w:hAnsi="Verdana"/>
                <w:sz w:val="16"/>
              </w:rPr>
              <w:t>individuálně</w:t>
            </w:r>
          </w:p>
        </w:tc>
      </w:tr>
    </w:tbl>
    <w:p w14:paraId="584BB9E5" w14:textId="77777777" w:rsidR="003277D7" w:rsidRPr="00ED6198" w:rsidRDefault="003277D7" w:rsidP="007C38AC">
      <w:pPr>
        <w:pStyle w:val="TPText-1slovan"/>
        <w:numPr>
          <w:ilvl w:val="0"/>
          <w:numId w:val="0"/>
        </w:numPr>
        <w:ind w:left="1106"/>
        <w:jc w:val="both"/>
      </w:pPr>
    </w:p>
    <w:p w14:paraId="113152E7" w14:textId="11861B18" w:rsidR="00FA6454" w:rsidRPr="007E3D60" w:rsidRDefault="00FA6454">
      <w:pPr>
        <w:pStyle w:val="TPText-1slovan"/>
        <w:jc w:val="both"/>
        <w:rPr>
          <w:highlight w:val="green"/>
        </w:rPr>
      </w:pPr>
      <w:bookmarkStart w:id="128" w:name="_Ref118357435"/>
      <w:r w:rsidRPr="00BD1DDA">
        <w:t xml:space="preserve">Doba řešení </w:t>
      </w:r>
      <w:r w:rsidR="00F45A74" w:rsidRPr="00BD1DDA">
        <w:t>Incidentu</w:t>
      </w:r>
      <w:r w:rsidR="00176EB7" w:rsidRPr="007E3D60">
        <w:t xml:space="preserve"> </w:t>
      </w:r>
      <w:r w:rsidR="00AB5950">
        <w:t>P</w:t>
      </w:r>
      <w:r w:rsidR="00176EB7" w:rsidRPr="007E3D60">
        <w:t>riority D</w:t>
      </w:r>
      <w:r w:rsidR="00F45A74" w:rsidRPr="00BD1DDA">
        <w:t xml:space="preserve"> </w:t>
      </w:r>
      <w:r w:rsidRPr="00BD1DDA">
        <w:t xml:space="preserve">a </w:t>
      </w:r>
      <w:r w:rsidR="000123ED" w:rsidRPr="00BD1DDA">
        <w:t>P</w:t>
      </w:r>
      <w:r w:rsidRPr="00BD1DDA">
        <w:t xml:space="preserve">ožadavku </w:t>
      </w:r>
      <w:r w:rsidR="00AB5950">
        <w:t>K</w:t>
      </w:r>
      <w:r w:rsidR="00AB5950" w:rsidRPr="00BD1DDA">
        <w:t xml:space="preserve">ategorie </w:t>
      </w:r>
      <w:r w:rsidRPr="00BD1DDA">
        <w:t xml:space="preserve">C je </w:t>
      </w:r>
      <w:r w:rsidR="00176EB7" w:rsidRPr="007E3D60">
        <w:t xml:space="preserve">primárně </w:t>
      </w:r>
      <w:r w:rsidRPr="00BD1DDA">
        <w:t>stanovena na 15 PD.</w:t>
      </w:r>
    </w:p>
    <w:p w14:paraId="7DA0FEE5" w14:textId="78CD1433" w:rsidR="006434ED" w:rsidRPr="00335BA4" w:rsidRDefault="0029363B" w:rsidP="004B7B03">
      <w:pPr>
        <w:pStyle w:val="TPText-1slovan"/>
        <w:jc w:val="both"/>
      </w:pPr>
      <w:bookmarkStart w:id="129" w:name="_Ref135126511"/>
      <w:r w:rsidRPr="00335BA4">
        <w:t>D</w:t>
      </w:r>
      <w:r w:rsidR="00DF19CC" w:rsidRPr="00335BA4">
        <w:t xml:space="preserve">o měření úrovně </w:t>
      </w:r>
      <w:r w:rsidR="000123ED" w:rsidRPr="00335BA4">
        <w:t>D</w:t>
      </w:r>
      <w:r w:rsidR="00DF19CC" w:rsidRPr="00335BA4">
        <w:t>ostupnosti nejsou započítávány</w:t>
      </w:r>
      <w:r w:rsidRPr="00335BA4">
        <w:t>:</w:t>
      </w:r>
      <w:bookmarkEnd w:id="128"/>
      <w:bookmarkEnd w:id="129"/>
    </w:p>
    <w:p w14:paraId="478D3B45" w14:textId="41376B2E" w:rsidR="0029363B" w:rsidRPr="00335BA4" w:rsidRDefault="009C65B9" w:rsidP="00CE4129">
      <w:pPr>
        <w:pStyle w:val="TPText-1slovan"/>
        <w:numPr>
          <w:ilvl w:val="0"/>
          <w:numId w:val="55"/>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w:t>
      </w:r>
      <w:r w:rsidR="00732952">
        <w:t xml:space="preserve">Plánovaná </w:t>
      </w:r>
      <w:r w:rsidR="00F1604E">
        <w:t>O</w:t>
      </w:r>
      <w:r w:rsidR="00F1604E" w:rsidRPr="00335BA4">
        <w:t>dstávka</w:t>
      </w:r>
      <w:r w:rsidR="00DF19CC" w:rsidRPr="00335BA4">
        <w:t>),</w:t>
      </w:r>
    </w:p>
    <w:p w14:paraId="0C8FB3CA" w14:textId="1D669689" w:rsidR="00DF19CC" w:rsidRPr="00335BA4" w:rsidRDefault="009C65B9" w:rsidP="00CE4129">
      <w:pPr>
        <w:pStyle w:val="TPText-1slovan"/>
        <w:numPr>
          <w:ilvl w:val="0"/>
          <w:numId w:val="55"/>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CE4129">
      <w:pPr>
        <w:pStyle w:val="TPText-1slovan"/>
        <w:numPr>
          <w:ilvl w:val="0"/>
          <w:numId w:val="55"/>
        </w:numPr>
        <w:jc w:val="both"/>
      </w:pPr>
      <w:r w:rsidRPr="00335BA4">
        <w:t>smluvními stranami předem dohodnutý časový úsek za účelem instalace upgrade,</w:t>
      </w:r>
    </w:p>
    <w:p w14:paraId="34F170FF" w14:textId="48864B11" w:rsidR="00D6195A" w:rsidRPr="00335BA4" w:rsidRDefault="00D6195A" w:rsidP="00CE4129">
      <w:pPr>
        <w:pStyle w:val="TPText-1slovan"/>
        <w:numPr>
          <w:ilvl w:val="0"/>
          <w:numId w:val="55"/>
        </w:numPr>
        <w:jc w:val="both"/>
      </w:pPr>
      <w:r w:rsidRPr="00335BA4">
        <w:t>výpadky Software způsobené Objednatelem přímo v důsledku jím provedených zásahů do Software, které nebyly Dodavatelem předem schváleny,</w:t>
      </w:r>
    </w:p>
    <w:p w14:paraId="7AB75029" w14:textId="5EF0775A" w:rsidR="001F22F8" w:rsidRPr="005766CA" w:rsidRDefault="009C65B9" w:rsidP="007E3D60">
      <w:pPr>
        <w:pStyle w:val="TPText-1slovan"/>
        <w:spacing w:after="160" w:line="259" w:lineRule="auto"/>
        <w:jc w:val="both"/>
      </w:pPr>
      <w:r w:rsidRPr="00335BA4">
        <w:t xml:space="preserve">Nedostupnost Software dle </w:t>
      </w:r>
      <w:r w:rsidR="00AD757A" w:rsidRPr="00335BA4">
        <w:t>článku</w:t>
      </w:r>
      <w:r w:rsidR="00F05382">
        <w:t xml:space="preserve"> </w:t>
      </w:r>
      <w:r w:rsidR="00F05382">
        <w:fldChar w:fldCharType="begin"/>
      </w:r>
      <w:r w:rsidR="00F05382">
        <w:instrText xml:space="preserve"> REF _Ref135126511 \r \h </w:instrText>
      </w:r>
      <w:r w:rsidR="00F05382">
        <w:fldChar w:fldCharType="separate"/>
      </w:r>
      <w:r w:rsidR="00F05382">
        <w:t>12.4</w:t>
      </w:r>
      <w:r w:rsidR="00F05382">
        <w:fldChar w:fldCharType="end"/>
      </w:r>
      <w:r w:rsidR="00E03343" w:rsidRPr="00335BA4">
        <w:t>.</w:t>
      </w:r>
      <w:r w:rsidR="00AD757A" w:rsidRPr="00335BA4">
        <w:t xml:space="preserve"> ZOP</w:t>
      </w:r>
      <w:r w:rsidR="004B5747">
        <w:t xml:space="preserve"> </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bookmarkStart w:id="130" w:name="_Ref118362256"/>
    </w:p>
    <w:p w14:paraId="0E835A01" w14:textId="5DB512BC" w:rsidR="003615BA" w:rsidRPr="00335BA4" w:rsidRDefault="003615BA" w:rsidP="004B7B03">
      <w:pPr>
        <w:pStyle w:val="TPText-1slovan"/>
        <w:jc w:val="both"/>
      </w:pPr>
      <w:r w:rsidRPr="00335BA4">
        <w:t>Nestanoví-li Smlouva jinak, bude Dostupnost Software měřena na základě následujícího vzorce:</w:t>
      </w:r>
      <w:bookmarkEnd w:id="130"/>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31"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31"/>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lastRenderedPageBreak/>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2B497A3D" w:rsidR="005613AC" w:rsidRDefault="004B3538" w:rsidP="004B7B03">
      <w:pPr>
        <w:pStyle w:val="TPText-1slovan"/>
        <w:jc w:val="both"/>
      </w:pPr>
      <w:bookmarkStart w:id="132"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32"/>
    </w:p>
    <w:p w14:paraId="418B2427" w14:textId="7FD497CD" w:rsidR="001500AE" w:rsidRPr="00ED6198" w:rsidRDefault="001500AE" w:rsidP="007C38AC">
      <w:pPr>
        <w:pStyle w:val="TPNADPIS-1slovan"/>
        <w:jc w:val="both"/>
      </w:pPr>
      <w:bookmarkStart w:id="133" w:name="_Toc103154258"/>
      <w:bookmarkStart w:id="134" w:name="_Toc136269762"/>
      <w:r w:rsidRPr="00ED6198">
        <w:t>Účast poddodavatelů</w:t>
      </w:r>
      <w:bookmarkEnd w:id="133"/>
      <w:bookmarkEnd w:id="134"/>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35"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35"/>
      <w:r w:rsidRPr="00ED6198">
        <w:t xml:space="preserve">  </w:t>
      </w:r>
    </w:p>
    <w:p w14:paraId="00F49220" w14:textId="513C1D73" w:rsidR="00A0266C" w:rsidRPr="00335BA4" w:rsidRDefault="00A0266C" w:rsidP="00F07A3F">
      <w:pPr>
        <w:pStyle w:val="TPText-1slovan"/>
        <w:jc w:val="both"/>
      </w:pPr>
      <w:bookmarkStart w:id="136"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36"/>
    </w:p>
    <w:p w14:paraId="52E042F1" w14:textId="770B3195" w:rsidR="005F2A37" w:rsidRPr="00ED6198" w:rsidRDefault="005F2A37" w:rsidP="007C38AC">
      <w:pPr>
        <w:pStyle w:val="TPNADPIS-1slovan"/>
        <w:jc w:val="both"/>
      </w:pPr>
      <w:bookmarkStart w:id="137" w:name="_Toc103154259"/>
      <w:bookmarkStart w:id="138" w:name="_Toc136269763"/>
      <w:r w:rsidRPr="00ED6198">
        <w:t>Realizační tým</w:t>
      </w:r>
      <w:bookmarkEnd w:id="137"/>
      <w:bookmarkEnd w:id="138"/>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39" w:name="_Toc27420364"/>
      <w:bookmarkStart w:id="140" w:name="_Toc28452716"/>
      <w:bookmarkStart w:id="141" w:name="_Toc103154260"/>
      <w:bookmarkStart w:id="142" w:name="_Toc136269764"/>
      <w:bookmarkEnd w:id="139"/>
      <w:bookmarkEnd w:id="140"/>
      <w:r w:rsidRPr="00ED6198">
        <w:t>K</w:t>
      </w:r>
      <w:r w:rsidR="00B50D4F" w:rsidRPr="00ED6198">
        <w:t>omunikace stran</w:t>
      </w:r>
      <w:bookmarkEnd w:id="141"/>
      <w:bookmarkEnd w:id="142"/>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w:t>
      </w:r>
      <w:r w:rsidR="00D8347D" w:rsidRPr="00335BA4">
        <w:lastRenderedPageBreak/>
        <w:t xml:space="preserve">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43" w:name="_Toc26368471"/>
      <w:bookmarkStart w:id="144" w:name="_Toc103154261"/>
      <w:bookmarkStart w:id="145" w:name="_Toc136269765"/>
      <w:bookmarkEnd w:id="143"/>
      <w:r w:rsidRPr="00ED6198">
        <w:t>Smluvní pokuty</w:t>
      </w:r>
      <w:bookmarkEnd w:id="144"/>
      <w:bookmarkEnd w:id="145"/>
    </w:p>
    <w:p w14:paraId="16973C90" w14:textId="373115C9"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0094254F">
        <w:rPr>
          <w:i/>
          <w:iCs/>
        </w:rPr>
        <w:t>Technická specifikace</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46" w:name="_Ref26890919"/>
      <w:r w:rsidRPr="00335BA4">
        <w:t xml:space="preserve">Objednateli vzniká vůči </w:t>
      </w:r>
      <w:r w:rsidR="001F6504" w:rsidRPr="00335BA4">
        <w:t xml:space="preserve">Dodavateli </w:t>
      </w:r>
      <w:r w:rsidRPr="00335BA4">
        <w:t>právo na zaplacení smluvní pokuty:</w:t>
      </w:r>
      <w:bookmarkEnd w:id="146"/>
      <w:r w:rsidRPr="00335BA4">
        <w:t xml:space="preserve"> </w:t>
      </w:r>
    </w:p>
    <w:p w14:paraId="1F7456A2" w14:textId="64880B9A" w:rsidR="006D135C" w:rsidRPr="00335BA4" w:rsidRDefault="006D135C" w:rsidP="006B56DA">
      <w:pPr>
        <w:pStyle w:val="TPText-1slovan"/>
        <w:numPr>
          <w:ilvl w:val="0"/>
          <w:numId w:val="25"/>
        </w:numPr>
        <w:ind w:left="1701" w:hanging="425"/>
        <w:jc w:val="both"/>
      </w:pPr>
      <w:bookmarkStart w:id="147"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BF476F">
        <w:t>10 000 Kč</w:t>
      </w:r>
      <w:r w:rsidR="00725654" w:rsidRPr="00335BA4">
        <w:t xml:space="preserve"> </w:t>
      </w:r>
      <w:r w:rsidRPr="00335BA4">
        <w:t>za každý započatý den prodlení až do řádného splnění této povinnosti;</w:t>
      </w:r>
      <w:bookmarkEnd w:id="147"/>
    </w:p>
    <w:p w14:paraId="15900F57" w14:textId="72D82B74" w:rsidR="00331774" w:rsidRPr="00335BA4" w:rsidRDefault="00331774" w:rsidP="006B56DA">
      <w:pPr>
        <w:pStyle w:val="TPText-1slovan"/>
        <w:numPr>
          <w:ilvl w:val="0"/>
          <w:numId w:val="25"/>
        </w:numPr>
        <w:ind w:left="1701" w:hanging="425"/>
        <w:jc w:val="both"/>
      </w:pPr>
      <w:bookmarkStart w:id="148" w:name="_Ref118179580"/>
      <w:bookmarkStart w:id="149" w:name="_Ref118179909"/>
      <w:r w:rsidRPr="00335BA4">
        <w:t xml:space="preserve">poruší-li Dodavatel svoji povinnost řádně a včas provést jakoukoliv část Plnění ve výši </w:t>
      </w:r>
      <w:r w:rsidR="00BF476F">
        <w:t>10 000 Kč</w:t>
      </w:r>
      <w:r w:rsidRPr="00335BA4">
        <w:t xml:space="preserve"> za každý započatý den prodlení až do řádného splnění této povinnosti; v případě, že by smluvní pokut</w:t>
      </w:r>
      <w:r w:rsidR="00EC5DDE" w:rsidRPr="00335BA4">
        <w:t>y</w:t>
      </w:r>
      <w:r w:rsidRPr="00335BA4">
        <w:t xml:space="preserve"> dle čl. </w:t>
      </w:r>
      <w:bookmarkStart w:id="150"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50"/>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48"/>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49"/>
    </w:p>
    <w:p w14:paraId="44B4DC5C" w14:textId="535C531B" w:rsidR="006D135C" w:rsidRPr="00335BA4" w:rsidRDefault="006D135C" w:rsidP="006B56DA">
      <w:pPr>
        <w:pStyle w:val="TPText-1slovan"/>
        <w:numPr>
          <w:ilvl w:val="0"/>
          <w:numId w:val="25"/>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495B2A">
        <w:t> 1 000 000 Kč</w:t>
      </w:r>
      <w:r w:rsidRPr="00335BA4">
        <w:t xml:space="preserve"> za každé jednotlivé porušení;</w:t>
      </w:r>
    </w:p>
    <w:p w14:paraId="3DF169C9" w14:textId="60027576" w:rsidR="00724302" w:rsidRPr="00335BA4" w:rsidRDefault="00D17442" w:rsidP="006B56DA">
      <w:pPr>
        <w:pStyle w:val="TPText-1slovan"/>
        <w:numPr>
          <w:ilvl w:val="0"/>
          <w:numId w:val="25"/>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EEE">
        <w:t> 10 000 Kč</w:t>
      </w:r>
      <w:r w:rsidR="00215315" w:rsidRPr="00335BA4">
        <w:t xml:space="preserve"> </w:t>
      </w:r>
      <w:r w:rsidRPr="00335BA4">
        <w:t>za každý započatý den prodlení;</w:t>
      </w:r>
    </w:p>
    <w:p w14:paraId="146BA112" w14:textId="2619688C" w:rsidR="00D17442" w:rsidRPr="00335BA4" w:rsidRDefault="00D17442" w:rsidP="006B56DA">
      <w:pPr>
        <w:pStyle w:val="TPText-1slovan"/>
        <w:numPr>
          <w:ilvl w:val="0"/>
          <w:numId w:val="25"/>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E154B4">
        <w:t> 300 000 Kč</w:t>
      </w:r>
      <w:r w:rsidR="0000199B" w:rsidRPr="00335BA4">
        <w:t xml:space="preserve"> za každé jednotlivé porušení povinnosti; </w:t>
      </w:r>
    </w:p>
    <w:p w14:paraId="4A9DDBD3" w14:textId="4219FF41" w:rsidR="004036E2" w:rsidRPr="00335BA4" w:rsidRDefault="004036E2" w:rsidP="006B56DA">
      <w:pPr>
        <w:pStyle w:val="TPText-1slovan"/>
        <w:numPr>
          <w:ilvl w:val="0"/>
          <w:numId w:val="25"/>
        </w:numPr>
        <w:ind w:left="1701" w:hanging="425"/>
        <w:jc w:val="both"/>
      </w:pPr>
      <w:bookmarkStart w:id="151" w:name="_Ref118365998"/>
      <w:r w:rsidRPr="00335BA4">
        <w:t>poruší-li Dodavatel</w:t>
      </w:r>
      <w:r w:rsidR="004060AB">
        <w:tab/>
      </w:r>
      <w:r w:rsidRPr="00335BA4">
        <w:t xml:space="preserve"> svoji</w:t>
      </w:r>
      <w:r w:rsidRPr="00ED6198">
        <w:t xml:space="preserve"> povinnost dodržet sjednanou Dobu vyřešení Incidentu, ve </w:t>
      </w:r>
      <w:r w:rsidRPr="00335BA4">
        <w:t>výši:</w:t>
      </w:r>
      <w:bookmarkEnd w:id="151"/>
    </w:p>
    <w:p w14:paraId="25070C97" w14:textId="22EF18A5" w:rsidR="004036E2" w:rsidRPr="00335BA4" w:rsidRDefault="004036E2" w:rsidP="006B56DA">
      <w:pPr>
        <w:pStyle w:val="TPText-1slovan"/>
        <w:numPr>
          <w:ilvl w:val="0"/>
          <w:numId w:val="26"/>
        </w:numPr>
        <w:ind w:left="2552" w:hanging="567"/>
        <w:jc w:val="both"/>
      </w:pPr>
      <w:r w:rsidRPr="00335BA4">
        <w:t xml:space="preserve">ve výši </w:t>
      </w:r>
      <w:r w:rsidR="00493470">
        <w:t>10 000 Kč</w:t>
      </w:r>
      <w:r w:rsidRPr="00335BA4">
        <w:t xml:space="preserve"> v případě každé započaté hodiny</w:t>
      </w:r>
      <w:r w:rsidR="00DA55A0" w:rsidRPr="00335BA4">
        <w:t>/den</w:t>
      </w:r>
      <w:r w:rsidRPr="00335BA4">
        <w:t xml:space="preserve"> prodlení nad rámec sjednané Doby vyřešení v případě každého Incidentu </w:t>
      </w:r>
      <w:r w:rsidR="00732952">
        <w:t>Priority</w:t>
      </w:r>
      <w:r w:rsidR="00732952" w:rsidRPr="00335BA4">
        <w:t xml:space="preserve"> </w:t>
      </w:r>
      <w:r w:rsidRPr="00335BA4">
        <w:t>A;</w:t>
      </w:r>
    </w:p>
    <w:p w14:paraId="1A7AB5A7" w14:textId="74E7BC1D" w:rsidR="004036E2" w:rsidRPr="00335BA4" w:rsidRDefault="004036E2" w:rsidP="006B56DA">
      <w:pPr>
        <w:pStyle w:val="TPText-1slovan"/>
        <w:numPr>
          <w:ilvl w:val="0"/>
          <w:numId w:val="26"/>
        </w:numPr>
        <w:ind w:left="2552" w:hanging="567"/>
        <w:jc w:val="both"/>
      </w:pPr>
      <w:r w:rsidRPr="00335BA4">
        <w:t>ve výši</w:t>
      </w:r>
      <w:r w:rsidR="00493470">
        <w:rPr>
          <w:vertAlign w:val="subscript"/>
        </w:rPr>
        <w:t> </w:t>
      </w:r>
      <w:r w:rsidR="00493470">
        <w:t>10 000 Kč</w:t>
      </w:r>
      <w:r w:rsidRPr="00335BA4">
        <w:t xml:space="preserve"> v případě každé započaté hodiny</w:t>
      </w:r>
      <w:r w:rsidR="00DA55A0" w:rsidRPr="00335BA4">
        <w:t>/den</w:t>
      </w:r>
      <w:r w:rsidRPr="00335BA4">
        <w:t xml:space="preserve"> prodlení nad rámec sjednané Doby vyřešení v případě každého Incidentu </w:t>
      </w:r>
      <w:r w:rsidR="00C1136D">
        <w:t>P</w:t>
      </w:r>
      <w:r w:rsidR="00732952">
        <w:t>r</w:t>
      </w:r>
      <w:r w:rsidR="00C1136D">
        <w:t>iority</w:t>
      </w:r>
      <w:r w:rsidR="00732952" w:rsidRPr="00335BA4">
        <w:t xml:space="preserve"> </w:t>
      </w:r>
      <w:r w:rsidRPr="00335BA4">
        <w:t>B;</w:t>
      </w:r>
    </w:p>
    <w:p w14:paraId="5091A3F6" w14:textId="11E71746" w:rsidR="004036E2" w:rsidRDefault="004036E2" w:rsidP="006B56DA">
      <w:pPr>
        <w:pStyle w:val="TPText-1slovan"/>
        <w:numPr>
          <w:ilvl w:val="0"/>
          <w:numId w:val="26"/>
        </w:numPr>
        <w:ind w:left="2552" w:hanging="567"/>
        <w:jc w:val="both"/>
      </w:pPr>
      <w:r w:rsidRPr="00335BA4">
        <w:t xml:space="preserve">ve výši </w:t>
      </w:r>
      <w:r w:rsidR="00493470">
        <w:t xml:space="preserve">5 000 Kč </w:t>
      </w:r>
      <w:r w:rsidRPr="00335BA4">
        <w:t>v případě každé započaté hodiny</w:t>
      </w:r>
      <w:r w:rsidR="00DA55A0" w:rsidRPr="00335BA4">
        <w:t>/den</w:t>
      </w:r>
      <w:r w:rsidRPr="00335BA4">
        <w:t xml:space="preserve"> prodlení nad rámec sjednané Doby vyřešení v případě každého Incidentu </w:t>
      </w:r>
      <w:r w:rsidR="00C1136D">
        <w:t>Priority</w:t>
      </w:r>
      <w:r w:rsidR="00C1136D" w:rsidRPr="00335BA4">
        <w:t xml:space="preserve"> </w:t>
      </w:r>
      <w:r w:rsidRPr="00335BA4">
        <w:t>C;</w:t>
      </w:r>
    </w:p>
    <w:p w14:paraId="2812C8D7" w14:textId="098EA5D7" w:rsidR="00F714FD" w:rsidRPr="00335BA4" w:rsidRDefault="00F714FD" w:rsidP="006B56DA">
      <w:pPr>
        <w:pStyle w:val="TPText-1slovan"/>
        <w:numPr>
          <w:ilvl w:val="0"/>
          <w:numId w:val="26"/>
        </w:numPr>
        <w:ind w:left="2552" w:hanging="567"/>
        <w:jc w:val="both"/>
      </w:pPr>
      <w:r w:rsidRPr="00335BA4">
        <w:t xml:space="preserve">ve výši </w:t>
      </w:r>
      <w:r w:rsidR="00493470">
        <w:rPr>
          <w:vertAlign w:val="subscript"/>
        </w:rPr>
        <w:t> </w:t>
      </w:r>
      <w:r w:rsidR="00493470">
        <w:t>5 000 Kč</w:t>
      </w:r>
      <w:r w:rsidRPr="00335BA4">
        <w:t xml:space="preserve"> v případě každé započaté hodiny/den prodlení nad rámec sjednané Doby vyřešení v případě každého Incidentu </w:t>
      </w:r>
      <w:r>
        <w:t>Priority</w:t>
      </w:r>
      <w:r w:rsidRPr="00335BA4">
        <w:t xml:space="preserve"> </w:t>
      </w:r>
      <w:r>
        <w:t>D</w:t>
      </w:r>
      <w:r w:rsidRPr="00335BA4">
        <w:t>;</w:t>
      </w:r>
    </w:p>
    <w:p w14:paraId="247E06A1" w14:textId="74DAEB5D" w:rsidR="0000199B" w:rsidRPr="00335BA4" w:rsidRDefault="0000199B" w:rsidP="006B56DA">
      <w:pPr>
        <w:pStyle w:val="TPText-1slovan"/>
        <w:numPr>
          <w:ilvl w:val="0"/>
          <w:numId w:val="25"/>
        </w:numPr>
        <w:ind w:left="1701" w:hanging="425"/>
        <w:jc w:val="both"/>
      </w:pPr>
      <w:bookmarkStart w:id="152" w:name="_Ref118366017"/>
      <w:r w:rsidRPr="00335BA4">
        <w:t>v případě prodlení nad rámec sjednané lhůty pro odstranění vad v Produkčním prostředí:</w:t>
      </w:r>
      <w:bookmarkEnd w:id="152"/>
      <w:r w:rsidRPr="00335BA4">
        <w:t xml:space="preserve"> </w:t>
      </w:r>
    </w:p>
    <w:p w14:paraId="0D84573C" w14:textId="23B4BA4B" w:rsidR="0000199B" w:rsidRPr="00335BA4" w:rsidRDefault="0000199B" w:rsidP="00CE4129">
      <w:pPr>
        <w:pStyle w:val="TPText-1slovan"/>
        <w:numPr>
          <w:ilvl w:val="0"/>
          <w:numId w:val="41"/>
        </w:numPr>
        <w:ind w:left="2552" w:hanging="567"/>
        <w:jc w:val="both"/>
      </w:pPr>
      <w:r w:rsidRPr="00335BA4">
        <w:t xml:space="preserve">Vada kategorie A ve výši </w:t>
      </w:r>
      <w:r w:rsidR="00493470">
        <w:rPr>
          <w:vertAlign w:val="subscript"/>
        </w:rPr>
        <w:t> </w:t>
      </w:r>
      <w:r w:rsidR="00493470">
        <w:t>10 000 Kč</w:t>
      </w:r>
      <w:r w:rsidRPr="00335BA4">
        <w:t xml:space="preserve"> za každou započatou hodinu</w:t>
      </w:r>
      <w:r w:rsidR="00DA55A0" w:rsidRPr="00335BA4">
        <w:t>/den</w:t>
      </w:r>
      <w:r w:rsidRPr="00335BA4">
        <w:t xml:space="preserve"> v případě každé Vady;</w:t>
      </w:r>
    </w:p>
    <w:p w14:paraId="6A7215CB" w14:textId="15F15DDE" w:rsidR="0000199B" w:rsidRPr="00335BA4" w:rsidRDefault="0000199B" w:rsidP="00CE4129">
      <w:pPr>
        <w:pStyle w:val="TPText-1slovan"/>
        <w:numPr>
          <w:ilvl w:val="0"/>
          <w:numId w:val="41"/>
        </w:numPr>
        <w:ind w:left="2552" w:hanging="567"/>
        <w:jc w:val="both"/>
      </w:pPr>
      <w:r w:rsidRPr="00335BA4">
        <w:t xml:space="preserve">Vada kategorie B ve výši </w:t>
      </w:r>
      <w:r w:rsidR="00493470">
        <w:t> 10 000 Kč</w:t>
      </w:r>
      <w:r w:rsidR="00725654" w:rsidRPr="00335BA4">
        <w:t xml:space="preserve"> </w:t>
      </w:r>
      <w:r w:rsidRPr="00335BA4">
        <w:t>za každou započatou hodinu</w:t>
      </w:r>
      <w:r w:rsidR="00DA55A0" w:rsidRPr="00335BA4">
        <w:t>/den</w:t>
      </w:r>
      <w:r w:rsidRPr="00335BA4">
        <w:t xml:space="preserve"> v případě každé Vady;</w:t>
      </w:r>
    </w:p>
    <w:p w14:paraId="7B91BF32" w14:textId="6F16735D" w:rsidR="0000199B" w:rsidRDefault="0000199B" w:rsidP="00CE4129">
      <w:pPr>
        <w:pStyle w:val="TPText-1slovan"/>
        <w:numPr>
          <w:ilvl w:val="0"/>
          <w:numId w:val="41"/>
        </w:numPr>
        <w:ind w:left="2552" w:hanging="567"/>
        <w:jc w:val="both"/>
      </w:pPr>
      <w:r w:rsidRPr="00335BA4">
        <w:t xml:space="preserve">Vada kategorie C ve výši </w:t>
      </w:r>
      <w:r w:rsidR="00493470">
        <w:t> 5 000 Kč</w:t>
      </w:r>
      <w:r w:rsidR="00725654" w:rsidRPr="00335BA4">
        <w:t xml:space="preserve"> </w:t>
      </w:r>
      <w:r w:rsidRPr="00335BA4">
        <w:t>za každou započatou hodinu</w:t>
      </w:r>
      <w:r w:rsidR="00DA55A0" w:rsidRPr="00335BA4">
        <w:t>/den</w:t>
      </w:r>
      <w:r w:rsidRPr="00335BA4">
        <w:t xml:space="preserve"> v případě každé Vady;</w:t>
      </w:r>
    </w:p>
    <w:p w14:paraId="7DF30F15" w14:textId="0890212E" w:rsidR="00665B34" w:rsidRPr="00335BA4" w:rsidRDefault="00665B34" w:rsidP="00CE4129">
      <w:pPr>
        <w:pStyle w:val="TPText-1slovan"/>
        <w:numPr>
          <w:ilvl w:val="0"/>
          <w:numId w:val="41"/>
        </w:numPr>
        <w:ind w:left="2552" w:hanging="567"/>
        <w:jc w:val="both"/>
      </w:pPr>
      <w:r w:rsidRPr="00335BA4">
        <w:t xml:space="preserve">Vada kategorie </w:t>
      </w:r>
      <w:r>
        <w:t>D</w:t>
      </w:r>
      <w:r w:rsidRPr="00335BA4">
        <w:t xml:space="preserve"> ve výši </w:t>
      </w:r>
      <w:r w:rsidR="00493470">
        <w:t> 500 Kč</w:t>
      </w:r>
      <w:r w:rsidRPr="00335BA4">
        <w:t xml:space="preserve"> za každou započatou hodinu/den v případě každé Vady;</w:t>
      </w:r>
    </w:p>
    <w:p w14:paraId="2FBFFC00" w14:textId="26BE2CDB" w:rsidR="0000199B" w:rsidRPr="00335BA4" w:rsidRDefault="0000199B" w:rsidP="006B56DA">
      <w:pPr>
        <w:pStyle w:val="TPText-1slovan"/>
        <w:numPr>
          <w:ilvl w:val="0"/>
          <w:numId w:val="25"/>
        </w:numPr>
        <w:ind w:left="1701" w:hanging="425"/>
        <w:jc w:val="both"/>
      </w:pPr>
      <w:r w:rsidRPr="00335BA4">
        <w:t xml:space="preserve">v případě prodlení nad rámec sjednané lhůty pro odstranění vad v Testovacím prostředí: </w:t>
      </w:r>
    </w:p>
    <w:p w14:paraId="68CB871A" w14:textId="398D2180" w:rsidR="0000199B" w:rsidRPr="00335BA4" w:rsidRDefault="0000199B" w:rsidP="006B56DA">
      <w:pPr>
        <w:pStyle w:val="TPText-1slovan"/>
        <w:numPr>
          <w:ilvl w:val="0"/>
          <w:numId w:val="27"/>
        </w:numPr>
        <w:ind w:left="2552" w:hanging="567"/>
        <w:jc w:val="both"/>
      </w:pPr>
      <w:r w:rsidRPr="00335BA4">
        <w:t xml:space="preserve">Vada kategorie A ve výši </w:t>
      </w:r>
      <w:r w:rsidR="00493470">
        <w:t> 10 000 Kč</w:t>
      </w:r>
      <w:r w:rsidRPr="00335BA4">
        <w:t xml:space="preserve"> za každý započatý pracovní den v případě každé Vady; a </w:t>
      </w:r>
    </w:p>
    <w:p w14:paraId="37ED78BF" w14:textId="2404B8D6" w:rsidR="0000199B" w:rsidRPr="00335BA4" w:rsidRDefault="0000199B" w:rsidP="006B56DA">
      <w:pPr>
        <w:pStyle w:val="TPText-1slovan"/>
        <w:numPr>
          <w:ilvl w:val="0"/>
          <w:numId w:val="27"/>
        </w:numPr>
        <w:ind w:left="2552" w:hanging="567"/>
        <w:jc w:val="both"/>
      </w:pPr>
      <w:r w:rsidRPr="00335BA4">
        <w:t xml:space="preserve">Vada kategorie B ve výši </w:t>
      </w:r>
      <w:r w:rsidR="00493470">
        <w:t> 5 000 Kč</w:t>
      </w:r>
      <w:r w:rsidRPr="00335BA4">
        <w:t xml:space="preserve"> za každý započatý pracovní den v případě každé Vady</w:t>
      </w:r>
      <w:r w:rsidR="0012308A">
        <w:t>, maximálně však do celkové výše 1 000 000 Kč</w:t>
      </w:r>
      <w:r w:rsidRPr="00335BA4">
        <w:t>;</w:t>
      </w:r>
    </w:p>
    <w:p w14:paraId="14917C1A" w14:textId="129B02FA" w:rsidR="004B1B88" w:rsidRPr="00335BA4" w:rsidRDefault="004B1B88" w:rsidP="006B56DA">
      <w:pPr>
        <w:pStyle w:val="TPText-1slovan"/>
        <w:numPr>
          <w:ilvl w:val="0"/>
          <w:numId w:val="25"/>
        </w:numPr>
        <w:ind w:left="1701" w:hanging="425"/>
        <w:jc w:val="both"/>
      </w:pPr>
      <w:r w:rsidRPr="00335BA4">
        <w:lastRenderedPageBreak/>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0F01E452" w:rsidR="004B1B88" w:rsidRPr="00335BA4" w:rsidRDefault="004B1B88" w:rsidP="007E3D60">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3A4C0E42" w:rsidR="00D331EF" w:rsidRPr="00335BA4" w:rsidRDefault="00D331EF" w:rsidP="006B56DA">
      <w:pPr>
        <w:pStyle w:val="TPText-1slovan"/>
        <w:numPr>
          <w:ilvl w:val="0"/>
          <w:numId w:val="25"/>
        </w:numPr>
        <w:ind w:left="1701" w:hanging="425"/>
        <w:jc w:val="both"/>
      </w:pPr>
      <w:r w:rsidRPr="00335BA4">
        <w:t xml:space="preserve">v případě prodlení Dodavatele reagovat na Požadavek Objednatele v době řešení </w:t>
      </w:r>
      <w:r w:rsidR="00671CE5">
        <w:t>I</w:t>
      </w:r>
      <w:r w:rsidR="00671CE5" w:rsidRPr="00335BA4">
        <w:t xml:space="preserve">ncidentu </w:t>
      </w:r>
      <w:r w:rsidRPr="00335BA4">
        <w:t>uvedené v článku 12.2</w:t>
      </w:r>
      <w:r w:rsidR="00F93E0D" w:rsidRPr="00335BA4">
        <w:t>.</w:t>
      </w:r>
      <w:r w:rsidR="007578F8" w:rsidRPr="00335BA4">
        <w:t xml:space="preserve"> ZOP</w:t>
      </w:r>
      <w:r w:rsidRPr="00335BA4">
        <w:t xml:space="preserve"> ve výši </w:t>
      </w:r>
      <w:r w:rsidR="001B352F" w:rsidRPr="00335BA4">
        <w:t xml:space="preserve">0,02 z </w:t>
      </w:r>
      <w:r w:rsidRPr="00335BA4">
        <w:t>% Ceny</w:t>
      </w:r>
      <w:r w:rsidR="001B352F" w:rsidRPr="00335BA4">
        <w:t xml:space="preserve"> za každý jednotlivý případ</w:t>
      </w:r>
      <w:r w:rsidRPr="00335BA4">
        <w:t>;</w:t>
      </w:r>
    </w:p>
    <w:p w14:paraId="192180C6" w14:textId="5F7171FB" w:rsidR="004F10DC" w:rsidRDefault="004F10DC" w:rsidP="006B56DA">
      <w:pPr>
        <w:pStyle w:val="TPText-1slovan"/>
        <w:numPr>
          <w:ilvl w:val="0"/>
          <w:numId w:val="25"/>
        </w:numPr>
        <w:ind w:left="1701" w:hanging="425"/>
        <w:jc w:val="both"/>
      </w:pPr>
      <w:r>
        <w:t xml:space="preserve">v případě, že Software nebude dodržovat podmínku požadované šířky pásma ve smyslu čl. 6.1 písm. n) Přílohy č. 1 Smlouvy </w:t>
      </w:r>
      <w:r w:rsidRPr="00335BA4">
        <w:t>ve výši</w:t>
      </w:r>
      <w:r>
        <w:t> 10 000 Kč</w:t>
      </w:r>
      <w:r w:rsidRPr="00335BA4">
        <w:t xml:space="preserve"> za každé jednotlivé porušení</w:t>
      </w:r>
      <w:r>
        <w:rPr>
          <w:rStyle w:val="Znakapoznpodarou"/>
        </w:rPr>
        <w:footnoteReference w:id="2"/>
      </w:r>
    </w:p>
    <w:p w14:paraId="07DF635B" w14:textId="187344C2" w:rsidR="0000199B" w:rsidRPr="00ED6198" w:rsidRDefault="0000199B" w:rsidP="006B56DA">
      <w:pPr>
        <w:pStyle w:val="TPText-1slovan"/>
        <w:numPr>
          <w:ilvl w:val="0"/>
          <w:numId w:val="25"/>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6B56DA">
      <w:pPr>
        <w:pStyle w:val="TPText-1slovan"/>
        <w:numPr>
          <w:ilvl w:val="0"/>
          <w:numId w:val="25"/>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6B56DA">
      <w:pPr>
        <w:pStyle w:val="TPText-1slovan"/>
        <w:numPr>
          <w:ilvl w:val="0"/>
          <w:numId w:val="25"/>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6B56DA">
      <w:pPr>
        <w:pStyle w:val="TPText-1slovan"/>
        <w:numPr>
          <w:ilvl w:val="0"/>
          <w:numId w:val="25"/>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bookmarkStart w:id="153" w:name="_Hlk190159228"/>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bookmarkEnd w:id="153"/>
      <w:r w:rsidRPr="00ED6198">
        <w:t>.</w:t>
      </w:r>
    </w:p>
    <w:p w14:paraId="5047447C" w14:textId="721BB449" w:rsidR="00BE04E4" w:rsidRPr="00ED6198" w:rsidRDefault="00BE04E4" w:rsidP="007C38AC">
      <w:pPr>
        <w:pStyle w:val="TPText-1slovan"/>
        <w:jc w:val="both"/>
      </w:pPr>
      <w:r w:rsidRPr="00ED6198">
        <w:t xml:space="preserve">Zaplacením smluvních pokut není dotčeno právo Objednatele na náhradu </w:t>
      </w:r>
      <w:r w:rsidR="00182A60">
        <w:t>Ú</w:t>
      </w:r>
      <w:r w:rsidR="00182A60" w:rsidRPr="00ED6198">
        <w:t xml:space="preserve">jmy </w:t>
      </w:r>
      <w:r w:rsidRPr="00ED6198">
        <w:t xml:space="preserve">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54" w:name="_Toc103154262"/>
      <w:bookmarkStart w:id="155" w:name="_Toc136269766"/>
      <w:r w:rsidRPr="00ED6198">
        <w:t xml:space="preserve">Záruka </w:t>
      </w:r>
      <w:r w:rsidR="00F75A5B" w:rsidRPr="00ED6198">
        <w:t xml:space="preserve">za jakost </w:t>
      </w:r>
      <w:r w:rsidR="0041381C" w:rsidRPr="00ED6198">
        <w:t xml:space="preserve">a práva </w:t>
      </w:r>
      <w:r w:rsidRPr="00ED6198">
        <w:t>z vadného plnění</w:t>
      </w:r>
      <w:bookmarkEnd w:id="154"/>
      <w:bookmarkEnd w:id="155"/>
    </w:p>
    <w:p w14:paraId="39EE0717" w14:textId="0F9A45B0" w:rsidR="00F75A5B" w:rsidRPr="00ED6198" w:rsidRDefault="00F75A5B" w:rsidP="007C38AC">
      <w:pPr>
        <w:pStyle w:val="TPText-1slovan"/>
        <w:jc w:val="both"/>
      </w:pPr>
      <w:bookmarkStart w:id="156" w:name="_Toc103154263"/>
      <w:r w:rsidRPr="00ED6198">
        <w:t>Společná ustanovení</w:t>
      </w:r>
      <w:bookmarkEnd w:id="15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 xml:space="preserve">Dodavatel odpovídá za vady zjevné, skryté i právní, které měl výstup provádění Plnění v době akceptace Objednatelem, a dále za ty, které se na něm vyskytnou </w:t>
      </w:r>
      <w:r w:rsidRPr="00ED6198">
        <w:lastRenderedPageBreak/>
        <w:t>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58868A4C"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2C259F">
        <w:t>HelpDesk</w:t>
      </w:r>
      <w:r w:rsidRPr="00ED6198">
        <w:t>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57" w:name="_Hlk118204552"/>
      <w:r w:rsidRPr="00335BA4">
        <w:t>Dodavatel neodpovídá za vady Plnění vzniklé:</w:t>
      </w:r>
    </w:p>
    <w:p w14:paraId="55BC2642" w14:textId="3EA55611" w:rsidR="00BC2A6A" w:rsidRPr="00335BA4" w:rsidRDefault="00BC2A6A" w:rsidP="00CE4129">
      <w:pPr>
        <w:pStyle w:val="TPText-2slovan"/>
        <w:numPr>
          <w:ilvl w:val="0"/>
          <w:numId w:val="54"/>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CE4129">
      <w:pPr>
        <w:pStyle w:val="TPText-2slovan"/>
        <w:numPr>
          <w:ilvl w:val="0"/>
          <w:numId w:val="54"/>
        </w:numPr>
      </w:pPr>
      <w:r w:rsidRPr="00335BA4">
        <w:t>neoprávněným nebo neodborným zásahem či nesprávným užitím Díla Objednatelem;</w:t>
      </w:r>
    </w:p>
    <w:p w14:paraId="0B3D5C11" w14:textId="05648E63" w:rsidR="00BC2A6A" w:rsidRPr="00335BA4" w:rsidRDefault="00BC2A6A" w:rsidP="00CE4129">
      <w:pPr>
        <w:pStyle w:val="TPText-2slovan"/>
        <w:numPr>
          <w:ilvl w:val="0"/>
          <w:numId w:val="54"/>
        </w:numPr>
      </w:pPr>
      <w:r w:rsidRPr="00335BA4">
        <w:t>vadami IT prostředí Objednatele</w:t>
      </w:r>
      <w:bookmarkEnd w:id="157"/>
      <w:r w:rsidRPr="00335BA4">
        <w:t>.</w:t>
      </w:r>
    </w:p>
    <w:p w14:paraId="0318E689" w14:textId="77777777" w:rsidR="00F75A5B" w:rsidRPr="00ED6198" w:rsidRDefault="00F75A5B" w:rsidP="007C38AC">
      <w:pPr>
        <w:pStyle w:val="TPText-1slovan"/>
        <w:jc w:val="both"/>
      </w:pPr>
      <w:bookmarkStart w:id="158" w:name="_Toc103154264"/>
      <w:r w:rsidRPr="00ED6198">
        <w:t>Záruka vztahující se k Software</w:t>
      </w:r>
      <w:bookmarkEnd w:id="158"/>
    </w:p>
    <w:p w14:paraId="53CC473A" w14:textId="77777777" w:rsidR="00245563" w:rsidRPr="00245563" w:rsidRDefault="00245563" w:rsidP="00CE4129">
      <w:pPr>
        <w:pStyle w:val="Odstavecseseznamem"/>
        <w:keepNext/>
        <w:numPr>
          <w:ilvl w:val="1"/>
          <w:numId w:val="49"/>
        </w:numPr>
        <w:spacing w:before="120" w:after="0" w:line="240" w:lineRule="auto"/>
        <w:contextualSpacing w:val="0"/>
        <w:jc w:val="both"/>
        <w:outlineLvl w:val="1"/>
        <w:rPr>
          <w:rFonts w:ascii="Verdana" w:hAnsi="Verdana" w:cs="Arial"/>
          <w:vanish/>
          <w:sz w:val="18"/>
        </w:rPr>
      </w:pPr>
    </w:p>
    <w:p w14:paraId="52E30A0E" w14:textId="77777777" w:rsidR="00245563" w:rsidRPr="00245563" w:rsidRDefault="00245563" w:rsidP="00CE4129">
      <w:pPr>
        <w:pStyle w:val="Odstavecseseznamem"/>
        <w:numPr>
          <w:ilvl w:val="2"/>
          <w:numId w:val="49"/>
        </w:numPr>
        <w:spacing w:before="80" w:after="0" w:line="240" w:lineRule="auto"/>
        <w:contextualSpacing w:val="0"/>
        <w:rPr>
          <w:rFonts w:ascii="Verdana" w:hAnsi="Verdana" w:cs="Arial"/>
          <w:vanish/>
          <w:sz w:val="18"/>
        </w:rPr>
      </w:pPr>
    </w:p>
    <w:p w14:paraId="50B91390" w14:textId="77777777" w:rsidR="00245563" w:rsidRPr="00245563" w:rsidRDefault="00245563" w:rsidP="00CE4129">
      <w:pPr>
        <w:pStyle w:val="Odstavecseseznamem"/>
        <w:numPr>
          <w:ilvl w:val="2"/>
          <w:numId w:val="49"/>
        </w:numPr>
        <w:spacing w:before="80" w:after="0" w:line="240" w:lineRule="auto"/>
        <w:contextualSpacing w:val="0"/>
        <w:rPr>
          <w:rFonts w:ascii="Verdana" w:hAnsi="Verdana" w:cs="Arial"/>
          <w:vanish/>
          <w:sz w:val="18"/>
        </w:rPr>
      </w:pPr>
    </w:p>
    <w:p w14:paraId="00C7E4E0" w14:textId="6B059885" w:rsidR="006C6152" w:rsidRPr="00ED6198" w:rsidRDefault="006C6152" w:rsidP="00245563">
      <w:pPr>
        <w:pStyle w:val="TPText-2slovan"/>
      </w:pPr>
      <w:r w:rsidRPr="00ED6198">
        <w:t xml:space="preserve">Pokud výrobce </w:t>
      </w:r>
      <w:r w:rsidR="008A67DC">
        <w:t>Standardního Software</w:t>
      </w:r>
      <w:r w:rsidRPr="00ED6198">
        <w:t xml:space="preserv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1BEA1FCB" w:rsidR="00FC16A3" w:rsidRPr="00ED6198" w:rsidRDefault="00F75A5B" w:rsidP="007E3D60">
      <w:pPr>
        <w:pStyle w:val="TPText-2slovan"/>
        <w:jc w:val="both"/>
      </w:pPr>
      <w:r w:rsidRPr="00ED6198">
        <w:t>V době trvání záruční doby je Dodavatel povinen odstraňovat vady ve lhůtách uvedených v tabulce níže. Lhůty stanovené v hodinách běží pouze v </w:t>
      </w:r>
      <w:r w:rsidR="00E41149">
        <w:t>P</w:t>
      </w:r>
      <w:r w:rsidR="00E41149" w:rsidRPr="00ED6198">
        <w:t>racovní</w:t>
      </w:r>
      <w:r w:rsidR="00E41149">
        <w:t>ch</w:t>
      </w:r>
      <w:r w:rsidR="00E41149" w:rsidRPr="00ED6198">
        <w:t xml:space="preserve"> dn</w:t>
      </w:r>
      <w:r w:rsidR="00E41149">
        <w:t>ech (dále také PD)</w:t>
      </w:r>
      <w:r w:rsidR="00E41149" w:rsidRPr="00ED6198">
        <w:t xml:space="preserve"> </w:t>
      </w:r>
      <w:r w:rsidR="00E41149">
        <w:t>dvanáct</w:t>
      </w:r>
      <w:r w:rsidR="00E41149" w:rsidRPr="00ED6198">
        <w:t xml:space="preserve"> </w:t>
      </w:r>
      <w:r w:rsidRPr="00ED6198">
        <w:t>(</w:t>
      </w:r>
      <w:r w:rsidR="00D437AD">
        <w:t>12</w:t>
      </w:r>
      <w:r w:rsidRPr="00ED6198">
        <w:t xml:space="preserve">) hodin denně v době od </w:t>
      </w:r>
      <w:r w:rsidR="00D437AD">
        <w:t>6</w:t>
      </w:r>
      <w:r w:rsidRPr="00ED6198">
        <w:t xml:space="preserve">:00 do </w:t>
      </w:r>
      <w:r w:rsidR="00D437AD" w:rsidRPr="00ED6198">
        <w:t>1</w:t>
      </w:r>
      <w:r w:rsidR="00D437AD">
        <w:t>8</w:t>
      </w:r>
      <w:r w:rsidRPr="00ED6198">
        <w:t xml:space="preserve">:00 hodin (režim </w:t>
      </w:r>
      <w:r w:rsidR="00D437AD" w:rsidRPr="00ED6198">
        <w:t>5x</w:t>
      </w:r>
      <w:r w:rsidR="00D437AD">
        <w:t>12</w:t>
      </w:r>
      <w:r w:rsidR="00E41149">
        <w:t>).</w:t>
      </w:r>
      <w:r w:rsidR="00E41149" w:rsidRPr="00E41149">
        <w:t xml:space="preserve"> </w:t>
      </w:r>
      <w:r w:rsidR="00E41149">
        <w:t>Lhůty</w:t>
      </w:r>
      <w:r w:rsidR="00E41149" w:rsidRPr="00E41149">
        <w:t xml:space="preserve"> stanoven</w:t>
      </w:r>
      <w:r w:rsidR="00E41149">
        <w:t>é</w:t>
      </w:r>
      <w:r w:rsidR="00E41149" w:rsidRPr="00E41149">
        <w:t xml:space="preserve"> v hodinách (h) určuj</w:t>
      </w:r>
      <w:r w:rsidR="00E41149">
        <w:t>í</w:t>
      </w:r>
      <w:r w:rsidR="00E41149" w:rsidRPr="00E41149">
        <w:t xml:space="preserve"> počet hodin v rámci </w:t>
      </w:r>
      <w:r w:rsidR="00E41149">
        <w:t>PD</w:t>
      </w:r>
      <w:r w:rsidR="00E41149" w:rsidRPr="00E41149">
        <w:t xml:space="preserve">, pokud není upřesněno jinak. Přesahuje-li doba určená v hodinách, definované rozmezí doby PD, hodinová lhůta se mimo dobu PD zastaví a pokračuje dále v běhu během další bezprostředně následující doby definované jako PD. </w:t>
      </w:r>
      <w:r w:rsidRPr="00ED6198">
        <w:t xml:space="preserve">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1275DEB8"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w:t>
      </w:r>
    </w:p>
    <w:p w14:paraId="368B8576" w14:textId="0B93345B" w:rsidR="00F75A5B" w:rsidRPr="00ED6198" w:rsidRDefault="00F75A5B" w:rsidP="007C38AC">
      <w:pPr>
        <w:pStyle w:val="TPText-1slovan"/>
        <w:numPr>
          <w:ilvl w:val="0"/>
          <w:numId w:val="0"/>
        </w:numPr>
        <w:ind w:left="1416" w:hanging="681"/>
        <w:jc w:val="both"/>
      </w:pPr>
      <w:r w:rsidRPr="00ED6198">
        <w:tab/>
        <w:t xml:space="preserve">Vada kategorie B – </w:t>
      </w:r>
      <w:r w:rsidR="00E41149">
        <w:t>vysoká</w:t>
      </w:r>
      <w:r w:rsidRPr="00ED6198">
        <w:tab/>
        <w:t xml:space="preserve">do </w:t>
      </w:r>
      <w:r w:rsidR="00E41149" w:rsidRPr="00ED6198">
        <w:t>1</w:t>
      </w:r>
      <w:r w:rsidR="00E41149">
        <w:t>8</w:t>
      </w:r>
      <w:r w:rsidRPr="00ED6198">
        <w:t xml:space="preserve">:00 </w:t>
      </w:r>
      <w:r w:rsidR="009C4807">
        <w:t>prvního</w:t>
      </w:r>
      <w:r w:rsidR="009C4807" w:rsidRPr="00ED6198">
        <w:t xml:space="preserve"> </w:t>
      </w:r>
      <w:r w:rsidR="00E41149">
        <w:t>PD</w:t>
      </w:r>
      <w:r w:rsidRPr="00ED6198">
        <w:t xml:space="preserve"> od nahlášení vady</w:t>
      </w:r>
    </w:p>
    <w:p w14:paraId="492D4C3F" w14:textId="1355DB6A" w:rsidR="00A4610E" w:rsidRDefault="001E54ED" w:rsidP="007C38AC">
      <w:pPr>
        <w:pStyle w:val="TPText-1slovan"/>
        <w:numPr>
          <w:ilvl w:val="0"/>
          <w:numId w:val="0"/>
        </w:numPr>
        <w:ind w:left="1416" w:hanging="681"/>
        <w:jc w:val="both"/>
      </w:pPr>
      <w:r w:rsidRPr="00ED6198">
        <w:tab/>
        <w:t xml:space="preserve">Vada kategorie C – </w:t>
      </w:r>
      <w:r w:rsidR="00E41149">
        <w:t>střední</w:t>
      </w:r>
      <w:r w:rsidRPr="00ED6198">
        <w:tab/>
      </w:r>
      <w:r w:rsidR="00F75A5B" w:rsidRPr="00ED6198">
        <w:t xml:space="preserve">do </w:t>
      </w:r>
      <w:r w:rsidR="00E41149" w:rsidRPr="00ED6198">
        <w:t>1</w:t>
      </w:r>
      <w:r w:rsidR="00E41149">
        <w:t>8</w:t>
      </w:r>
      <w:r w:rsidR="00F75A5B" w:rsidRPr="00ED6198">
        <w:t xml:space="preserve">:00 </w:t>
      </w:r>
      <w:r w:rsidR="009C4807">
        <w:t>třetího</w:t>
      </w:r>
      <w:r w:rsidR="009C4807" w:rsidRPr="00ED6198">
        <w:t xml:space="preserve"> </w:t>
      </w:r>
      <w:r w:rsidR="00E41149">
        <w:t>PD</w:t>
      </w:r>
      <w:r w:rsidR="00F75A5B" w:rsidRPr="00ED6198">
        <w:t xml:space="preserve"> od nahlášení vady</w:t>
      </w:r>
    </w:p>
    <w:p w14:paraId="2E59E259" w14:textId="5FCF2C1A" w:rsidR="000705F0" w:rsidRPr="00ED6198" w:rsidRDefault="00A4610E">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pátého</w:t>
      </w:r>
      <w:r w:rsidRPr="00ED6198">
        <w:t xml:space="preserve"> </w:t>
      </w:r>
      <w:r>
        <w:t>PD</w:t>
      </w:r>
      <w:r w:rsidRPr="00ED6198">
        <w:t xml:space="preserve"> od nahlášení vady</w:t>
      </w:r>
      <w:r w:rsidRPr="00ED6198" w:rsidDel="00E41149">
        <w:rPr>
          <w:rStyle w:val="Znakapoznpodarou"/>
        </w:rPr>
        <w:t xml:space="preserve"> </w:t>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0F2397CA"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 xml:space="preserve">do </w:t>
      </w:r>
      <w:r w:rsidR="00E41149" w:rsidRPr="00ED6198">
        <w:t>1</w:t>
      </w:r>
      <w:r w:rsidR="00E41149">
        <w:t>8</w:t>
      </w:r>
      <w:r w:rsidRPr="00ED6198">
        <w:t xml:space="preserve">:00 druhého </w:t>
      </w:r>
      <w:r w:rsidR="00E41149">
        <w:t>PD</w:t>
      </w:r>
      <w:r w:rsidRPr="00ED6198">
        <w:t xml:space="preserve"> od nahlášení vady</w:t>
      </w:r>
    </w:p>
    <w:p w14:paraId="350284DB" w14:textId="5A7575F9" w:rsidR="00F75A5B" w:rsidRPr="00ED6198" w:rsidRDefault="00F75A5B" w:rsidP="007C38AC">
      <w:pPr>
        <w:pStyle w:val="TPText-1slovan"/>
        <w:numPr>
          <w:ilvl w:val="0"/>
          <w:numId w:val="0"/>
        </w:numPr>
        <w:ind w:left="1416" w:hanging="681"/>
        <w:jc w:val="both"/>
      </w:pPr>
      <w:r w:rsidRPr="00ED6198">
        <w:tab/>
        <w:t xml:space="preserve">Vada kategorie B – </w:t>
      </w:r>
      <w:r w:rsidR="00E41149">
        <w:t>vysoká</w:t>
      </w:r>
      <w:r w:rsidR="00E41149" w:rsidRPr="00ED6198">
        <w:t xml:space="preserve"> </w:t>
      </w:r>
      <w:r w:rsidRPr="00ED6198">
        <w:tab/>
        <w:t xml:space="preserve">do </w:t>
      </w:r>
      <w:r w:rsidR="00E41149" w:rsidRPr="00ED6198">
        <w:t>1</w:t>
      </w:r>
      <w:r w:rsidR="00E41149">
        <w:t>8</w:t>
      </w:r>
      <w:r w:rsidRPr="00ED6198">
        <w:t xml:space="preserve">:00 pátého </w:t>
      </w:r>
      <w:r w:rsidR="00E41149">
        <w:t>PD</w:t>
      </w:r>
      <w:r w:rsidRPr="00ED6198">
        <w:t xml:space="preserve"> od nahlášení vady</w:t>
      </w:r>
    </w:p>
    <w:p w14:paraId="42EE9892" w14:textId="697771EE" w:rsidR="00A4610E" w:rsidRDefault="00F75A5B" w:rsidP="007C38AC">
      <w:pPr>
        <w:pStyle w:val="TPText-1slovan"/>
        <w:numPr>
          <w:ilvl w:val="0"/>
          <w:numId w:val="0"/>
        </w:numPr>
        <w:ind w:left="1416"/>
        <w:jc w:val="both"/>
      </w:pPr>
      <w:r w:rsidRPr="00ED6198">
        <w:t>Vada kategorie C</w:t>
      </w:r>
      <w:r w:rsidR="001E54ED" w:rsidRPr="00ED6198">
        <w:t xml:space="preserve"> – </w:t>
      </w:r>
      <w:r w:rsidR="00E41149">
        <w:t>střední</w:t>
      </w:r>
      <w:r w:rsidR="001E54ED" w:rsidRPr="00ED6198">
        <w:tab/>
      </w:r>
      <w:r w:rsidRPr="00ED6198">
        <w:t xml:space="preserve">do </w:t>
      </w:r>
      <w:r w:rsidR="003D1F4A" w:rsidRPr="00ED6198">
        <w:t>1</w:t>
      </w:r>
      <w:r w:rsidR="003D1F4A">
        <w:t>8</w:t>
      </w:r>
      <w:r w:rsidRPr="00ED6198">
        <w:t xml:space="preserve">:00 desátého </w:t>
      </w:r>
      <w:r w:rsidR="003D1F4A">
        <w:t>PD</w:t>
      </w:r>
      <w:r w:rsidRPr="00ED6198">
        <w:t xml:space="preserve"> od nahlášení vady</w:t>
      </w:r>
    </w:p>
    <w:p w14:paraId="3CAF9EF3" w14:textId="265AB9EA" w:rsidR="00F75A5B" w:rsidRPr="00ED6198" w:rsidRDefault="00A4610E" w:rsidP="007C38AC">
      <w:pPr>
        <w:pStyle w:val="TPText-1slovan"/>
        <w:numPr>
          <w:ilvl w:val="0"/>
          <w:numId w:val="0"/>
        </w:numPr>
        <w:ind w:left="1416"/>
        <w:jc w:val="both"/>
      </w:pPr>
      <w:r w:rsidRPr="00ED6198">
        <w:t xml:space="preserve">Vada kategorie </w:t>
      </w:r>
      <w:r>
        <w:t>D</w:t>
      </w:r>
      <w:r w:rsidRPr="00ED6198">
        <w:t xml:space="preserve"> – </w:t>
      </w:r>
      <w:r>
        <w:t>nízká</w:t>
      </w:r>
      <w:r w:rsidRPr="00ED6198">
        <w:tab/>
        <w:t>do 1</w:t>
      </w:r>
      <w:r>
        <w:t>8</w:t>
      </w:r>
      <w:r w:rsidRPr="00ED6198">
        <w:t xml:space="preserve">:00 </w:t>
      </w:r>
      <w:r>
        <w:t>patnáctého</w:t>
      </w:r>
      <w:r w:rsidRPr="00ED6198">
        <w:t xml:space="preserve"> </w:t>
      </w:r>
      <w:r>
        <w:t>PD</w:t>
      </w:r>
      <w:r w:rsidRPr="00ED6198">
        <w:t xml:space="preserve"> od nahlášení vady</w:t>
      </w:r>
      <w:r w:rsidRPr="00ED6198" w:rsidDel="003D1F4A">
        <w:rPr>
          <w:rStyle w:val="Znakapoznpodarou"/>
        </w:rPr>
        <w:t xml:space="preserve"> </w:t>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59" w:name="_Toc103154265"/>
      <w:r w:rsidRPr="00ED6198">
        <w:t>Záruka vztahující se k Hardware</w:t>
      </w:r>
      <w:bookmarkEnd w:id="159"/>
    </w:p>
    <w:p w14:paraId="04F9E408" w14:textId="77777777" w:rsidR="00245563" w:rsidRPr="00245563" w:rsidRDefault="00245563" w:rsidP="00CE4129">
      <w:pPr>
        <w:pStyle w:val="Odstavecseseznamem"/>
        <w:keepNext/>
        <w:numPr>
          <w:ilvl w:val="1"/>
          <w:numId w:val="49"/>
        </w:numPr>
        <w:spacing w:before="120" w:after="0" w:line="240" w:lineRule="auto"/>
        <w:contextualSpacing w:val="0"/>
        <w:jc w:val="both"/>
        <w:outlineLvl w:val="1"/>
        <w:rPr>
          <w:rFonts w:ascii="Verdana" w:hAnsi="Verdana" w:cs="Arial"/>
          <w:vanish/>
          <w:sz w:val="18"/>
        </w:rPr>
      </w:pPr>
    </w:p>
    <w:p w14:paraId="178C444F" w14:textId="77777777" w:rsidR="00245563" w:rsidRPr="00245563" w:rsidRDefault="00245563" w:rsidP="00CE4129">
      <w:pPr>
        <w:pStyle w:val="Odstavecseseznamem"/>
        <w:numPr>
          <w:ilvl w:val="2"/>
          <w:numId w:val="49"/>
        </w:numPr>
        <w:spacing w:before="80" w:after="0" w:line="240" w:lineRule="auto"/>
        <w:contextualSpacing w:val="0"/>
        <w:rPr>
          <w:rFonts w:ascii="Verdana" w:hAnsi="Verdana" w:cs="Arial"/>
          <w:vanish/>
          <w:sz w:val="18"/>
        </w:rPr>
      </w:pPr>
    </w:p>
    <w:p w14:paraId="605EA40B" w14:textId="77777777" w:rsidR="00245563" w:rsidRPr="00245563" w:rsidRDefault="00245563" w:rsidP="00CE4129">
      <w:pPr>
        <w:pStyle w:val="Odstavecseseznamem"/>
        <w:numPr>
          <w:ilvl w:val="2"/>
          <w:numId w:val="49"/>
        </w:numPr>
        <w:spacing w:before="80" w:after="0" w:line="240" w:lineRule="auto"/>
        <w:contextualSpacing w:val="0"/>
        <w:rPr>
          <w:rFonts w:ascii="Verdana" w:hAnsi="Verdana" w:cs="Arial"/>
          <w:vanish/>
          <w:sz w:val="18"/>
        </w:rPr>
      </w:pPr>
    </w:p>
    <w:p w14:paraId="7C040688" w14:textId="77777777" w:rsidR="00245563" w:rsidRPr="00245563" w:rsidRDefault="00245563" w:rsidP="00CE4129">
      <w:pPr>
        <w:pStyle w:val="Odstavecseseznamem"/>
        <w:numPr>
          <w:ilvl w:val="2"/>
          <w:numId w:val="49"/>
        </w:numPr>
        <w:spacing w:before="80" w:after="0" w:line="240" w:lineRule="auto"/>
        <w:contextualSpacing w:val="0"/>
        <w:rPr>
          <w:rFonts w:ascii="Verdana" w:hAnsi="Verdana" w:cs="Arial"/>
          <w:vanish/>
          <w:sz w:val="18"/>
        </w:rPr>
      </w:pPr>
    </w:p>
    <w:p w14:paraId="0DF2442C" w14:textId="29C81616" w:rsidR="00ED61F0" w:rsidRPr="00ED6198" w:rsidRDefault="00ED61F0" w:rsidP="00245563">
      <w:pPr>
        <w:pStyle w:val="TPText-2slovan"/>
      </w:pPr>
      <w:r w:rsidRPr="00ED6198">
        <w:lastRenderedPageBreak/>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684226">
      <w:pPr>
        <w:pStyle w:val="TPNADPIS-1slovan"/>
        <w:keepNext w:val="0"/>
        <w:jc w:val="both"/>
      </w:pPr>
      <w:bookmarkStart w:id="160" w:name="_Toc103154266"/>
      <w:bookmarkStart w:id="161" w:name="_Toc136269767"/>
      <w:r w:rsidRPr="00ED6198">
        <w:t>Ukončení smluvního vztahu</w:t>
      </w:r>
      <w:bookmarkEnd w:id="160"/>
      <w:bookmarkEnd w:id="161"/>
    </w:p>
    <w:p w14:paraId="09C6640C" w14:textId="7F7F5277" w:rsidR="001413EE" w:rsidRPr="00ED6198" w:rsidRDefault="001413EE" w:rsidP="00684226">
      <w:pPr>
        <w:pStyle w:val="TPText-1slovan"/>
        <w:jc w:val="both"/>
      </w:pPr>
      <w:r w:rsidRPr="00ED6198">
        <w:t>Obecně k odstoupení od Smlouvy</w:t>
      </w:r>
      <w:r w:rsidR="00DA153E" w:rsidRPr="00ED6198">
        <w:t>:</w:t>
      </w:r>
    </w:p>
    <w:p w14:paraId="1246D6E3" w14:textId="5064E859" w:rsidR="003A60F1" w:rsidRPr="00ED6198" w:rsidRDefault="003A60F1" w:rsidP="00684226">
      <w:pPr>
        <w:pStyle w:val="TPText-1slovan"/>
        <w:numPr>
          <w:ilvl w:val="0"/>
          <w:numId w:val="28"/>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684226">
      <w:pPr>
        <w:pStyle w:val="TPText-1slovan"/>
        <w:numPr>
          <w:ilvl w:val="0"/>
          <w:numId w:val="28"/>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684226">
      <w:pPr>
        <w:pStyle w:val="TPText-1slovan"/>
        <w:numPr>
          <w:ilvl w:val="0"/>
          <w:numId w:val="28"/>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84226">
      <w:pPr>
        <w:pStyle w:val="TPText-1slovan"/>
        <w:jc w:val="both"/>
      </w:pPr>
      <w:bookmarkStart w:id="162" w:name="_Ref115692306"/>
      <w:r w:rsidRPr="00ED6198">
        <w:t>Objednatel je oprávněn odstoupit od Smlouvy, v případě, že:</w:t>
      </w:r>
      <w:bookmarkEnd w:id="162"/>
      <w:r w:rsidRPr="00ED6198">
        <w:t xml:space="preserve"> </w:t>
      </w:r>
    </w:p>
    <w:p w14:paraId="7DE1DA04" w14:textId="6249890E" w:rsidR="008F46D1" w:rsidRPr="00ED6198" w:rsidRDefault="00440523" w:rsidP="00684226">
      <w:pPr>
        <w:pStyle w:val="TPText-1slovan"/>
        <w:numPr>
          <w:ilvl w:val="0"/>
          <w:numId w:val="29"/>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684226">
      <w:pPr>
        <w:pStyle w:val="TPText-1slovan"/>
        <w:numPr>
          <w:ilvl w:val="0"/>
          <w:numId w:val="29"/>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684226">
      <w:pPr>
        <w:pStyle w:val="TPText-1slovan"/>
        <w:numPr>
          <w:ilvl w:val="0"/>
          <w:numId w:val="29"/>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684226">
      <w:pPr>
        <w:pStyle w:val="TPText-1slovan"/>
        <w:numPr>
          <w:ilvl w:val="0"/>
          <w:numId w:val="30"/>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684226">
      <w:pPr>
        <w:pStyle w:val="TPText-1slovan"/>
        <w:numPr>
          <w:ilvl w:val="0"/>
          <w:numId w:val="30"/>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684226">
      <w:pPr>
        <w:pStyle w:val="TPText-1slovan"/>
        <w:numPr>
          <w:ilvl w:val="0"/>
          <w:numId w:val="30"/>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22C2AF81" w14:textId="77777777" w:rsidR="004F10DC" w:rsidRDefault="00CA5B5F" w:rsidP="00684226">
      <w:pPr>
        <w:pStyle w:val="TPText-1slovan"/>
        <w:numPr>
          <w:ilvl w:val="0"/>
          <w:numId w:val="30"/>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p>
    <w:p w14:paraId="3B6D063F" w14:textId="0C1A250C" w:rsidR="000B2098" w:rsidRPr="00335BA4" w:rsidRDefault="004F10DC" w:rsidP="00684226">
      <w:pPr>
        <w:pStyle w:val="TPText-1slovan"/>
        <w:numPr>
          <w:ilvl w:val="0"/>
          <w:numId w:val="30"/>
        </w:numPr>
        <w:ind w:left="2552" w:hanging="567"/>
        <w:jc w:val="both"/>
      </w:pPr>
      <w:r>
        <w:t>Nedodržení šířky pásma ve smyslu čl. 6.1 písm. n) Přílohy č. 1 Smlouvy</w:t>
      </w:r>
      <w:r w:rsidR="000B2098" w:rsidRPr="00335BA4">
        <w:t>.</w:t>
      </w:r>
    </w:p>
    <w:p w14:paraId="01A0556E" w14:textId="6D49082F" w:rsidR="00924B84" w:rsidRPr="00ED6198" w:rsidRDefault="00412AE4" w:rsidP="00684226">
      <w:pPr>
        <w:pStyle w:val="TPText-1slovan"/>
        <w:numPr>
          <w:ilvl w:val="0"/>
          <w:numId w:val="29"/>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684226">
      <w:pPr>
        <w:pStyle w:val="TPText-1slovan"/>
        <w:numPr>
          <w:ilvl w:val="0"/>
          <w:numId w:val="29"/>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684226">
      <w:pPr>
        <w:pStyle w:val="TPText-1slovan"/>
        <w:numPr>
          <w:ilvl w:val="0"/>
          <w:numId w:val="29"/>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684226">
      <w:pPr>
        <w:pStyle w:val="TPText-1slovan"/>
        <w:numPr>
          <w:ilvl w:val="0"/>
          <w:numId w:val="29"/>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019B028E" w:rsidR="00C21A4E" w:rsidRPr="00ED6198" w:rsidRDefault="00A83885" w:rsidP="00684226">
      <w:pPr>
        <w:pStyle w:val="TPText-1slovan"/>
        <w:numPr>
          <w:ilvl w:val="0"/>
          <w:numId w:val="29"/>
        </w:numPr>
        <w:ind w:left="1701" w:hanging="425"/>
        <w:jc w:val="both"/>
      </w:pPr>
      <w:r w:rsidRPr="00ED6198">
        <w:t xml:space="preserve">okolnost vylučující povinnost k náhradě </w:t>
      </w:r>
      <w:r w:rsidR="00182A60">
        <w:t>Ú</w:t>
      </w:r>
      <w:r w:rsidR="00182A60" w:rsidRPr="00ED6198">
        <w:t xml:space="preserve">jmy </w:t>
      </w:r>
      <w:r w:rsidRPr="00ED6198">
        <w:t>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684226">
      <w:pPr>
        <w:pStyle w:val="TPText-1slovan"/>
        <w:numPr>
          <w:ilvl w:val="0"/>
          <w:numId w:val="29"/>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84226">
      <w:pPr>
        <w:pStyle w:val="TPText-1slovan"/>
        <w:numPr>
          <w:ilvl w:val="0"/>
          <w:numId w:val="29"/>
        </w:numPr>
        <w:ind w:left="1701" w:hanging="425"/>
        <w:jc w:val="both"/>
      </w:pPr>
      <w:r w:rsidRPr="00335BA4">
        <w:lastRenderedPageBreak/>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684226">
      <w:pPr>
        <w:pStyle w:val="TPText-1slovan"/>
        <w:numPr>
          <w:ilvl w:val="0"/>
          <w:numId w:val="29"/>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684226">
      <w:pPr>
        <w:pStyle w:val="TPText-1slovan"/>
        <w:jc w:val="both"/>
      </w:pPr>
      <w:r w:rsidRPr="00ED6198">
        <w:t xml:space="preserve">Dodavatel </w:t>
      </w:r>
      <w:r w:rsidR="00A83885" w:rsidRPr="00ED6198">
        <w:t>je oprávněn odstoupit od Smlouvy pouze v případech jejího podstatného porušení,</w:t>
      </w:r>
    </w:p>
    <w:p w14:paraId="71874E42" w14:textId="32BDAC12" w:rsidR="00A83885" w:rsidRPr="00ED6198" w:rsidRDefault="00A83885" w:rsidP="00684226">
      <w:pPr>
        <w:pStyle w:val="TPText-1slovan"/>
        <w:numPr>
          <w:ilvl w:val="0"/>
          <w:numId w:val="0"/>
        </w:numPr>
        <w:ind w:left="1106"/>
        <w:jc w:val="both"/>
      </w:pPr>
      <w:r w:rsidRPr="00ED6198">
        <w:t xml:space="preserve">jestliže: </w:t>
      </w:r>
    </w:p>
    <w:p w14:paraId="66FCAA69" w14:textId="1F27969A" w:rsidR="00A83885" w:rsidRPr="00ED6198" w:rsidRDefault="00A83885" w:rsidP="00CE4129">
      <w:pPr>
        <w:pStyle w:val="TPText-1slovan"/>
        <w:numPr>
          <w:ilvl w:val="0"/>
          <w:numId w:val="42"/>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CE4129">
      <w:pPr>
        <w:pStyle w:val="TPText-1slovan"/>
        <w:numPr>
          <w:ilvl w:val="0"/>
          <w:numId w:val="42"/>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84226">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684226">
      <w:pPr>
        <w:pStyle w:val="TPNADPIS-1slovan"/>
        <w:keepNext w:val="0"/>
        <w:jc w:val="both"/>
      </w:pPr>
      <w:bookmarkStart w:id="163" w:name="_Toc103154267"/>
      <w:bookmarkStart w:id="164" w:name="_Toc136269768"/>
      <w:r w:rsidRPr="00ED6198">
        <w:t>Změny smlouvy a změnové řízení</w:t>
      </w:r>
      <w:bookmarkEnd w:id="163"/>
      <w:bookmarkEnd w:id="164"/>
    </w:p>
    <w:p w14:paraId="47CF386F" w14:textId="1A7EC5BA" w:rsidR="0085302D" w:rsidRPr="00ED6198" w:rsidRDefault="0085302D" w:rsidP="00684226">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84226">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84226">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684226">
      <w:pPr>
        <w:pStyle w:val="TPNADPIS-1slovan"/>
        <w:keepNext w:val="0"/>
        <w:jc w:val="both"/>
      </w:pPr>
      <w:bookmarkStart w:id="165" w:name="_Ref115447290"/>
      <w:bookmarkStart w:id="166" w:name="_Ref115681601"/>
      <w:bookmarkStart w:id="167" w:name="_Ref115682240"/>
      <w:bookmarkStart w:id="168" w:name="_Ref115685219"/>
      <w:bookmarkStart w:id="169" w:name="_Ref115692359"/>
      <w:bookmarkStart w:id="170" w:name="_Ref115692399"/>
      <w:bookmarkStart w:id="171" w:name="_Ref116909220"/>
      <w:bookmarkStart w:id="172" w:name="_Ref117498800"/>
      <w:bookmarkStart w:id="173" w:name="_Ref117498912"/>
      <w:bookmarkStart w:id="174" w:name="_Ref117514943"/>
      <w:bookmarkStart w:id="175" w:name="_Ref117518066"/>
      <w:bookmarkStart w:id="176" w:name="_Ref117521145"/>
      <w:bookmarkStart w:id="177" w:name="_Ref117697862"/>
      <w:bookmarkStart w:id="178" w:name="_Ref117698211"/>
      <w:bookmarkStart w:id="179" w:name="_Toc103154268"/>
      <w:bookmarkStart w:id="180" w:name="_Toc136269769"/>
      <w:r w:rsidRPr="00ED6198">
        <w:t>Kybernetická bezpečnost</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08DD274E" w14:textId="3E9C3F72" w:rsidR="00AD6A94" w:rsidRPr="00335BA4" w:rsidRDefault="001C63B2" w:rsidP="00684226">
      <w:pPr>
        <w:pStyle w:val="TPText-1slovan"/>
        <w:jc w:val="both"/>
      </w:pPr>
      <w:bookmarkStart w:id="18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8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684226">
      <w:pPr>
        <w:pStyle w:val="TPText-1slovan"/>
        <w:jc w:val="both"/>
      </w:pPr>
      <w:bookmarkStart w:id="182" w:name="_Ref115606269"/>
      <w:bookmarkStart w:id="18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684226">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8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w:t>
      </w:r>
      <w:r w:rsidR="00AF1A44" w:rsidRPr="00335BA4">
        <w:lastRenderedPageBreak/>
        <w:t xml:space="preserve">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83"/>
    </w:p>
    <w:p w14:paraId="6602E344" w14:textId="78F71742" w:rsidR="00476758" w:rsidRPr="00335BA4" w:rsidRDefault="0092722D" w:rsidP="00684226">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84" w:name="_Toc117704193"/>
      <w:bookmarkStart w:id="185" w:name="_Toc118366962"/>
      <w:bookmarkStart w:id="186" w:name="_Toc119490036"/>
      <w:bookmarkStart w:id="187" w:name="_Toc119490076"/>
      <w:bookmarkStart w:id="188" w:name="_Toc119490113"/>
      <w:bookmarkStart w:id="189" w:name="_Toc119490231"/>
      <w:bookmarkStart w:id="190" w:name="_Toc135157395"/>
      <w:bookmarkStart w:id="191" w:name="_Toc136269717"/>
      <w:bookmarkStart w:id="192" w:name="_Toc136269770"/>
      <w:bookmarkEnd w:id="184"/>
      <w:bookmarkEnd w:id="185"/>
      <w:bookmarkEnd w:id="186"/>
      <w:bookmarkEnd w:id="187"/>
      <w:bookmarkEnd w:id="188"/>
      <w:bookmarkEnd w:id="189"/>
      <w:bookmarkEnd w:id="190"/>
      <w:bookmarkEnd w:id="191"/>
      <w:bookmarkEnd w:id="192"/>
    </w:p>
    <w:p w14:paraId="08A1AD8C" w14:textId="77777777" w:rsidR="00771A8D" w:rsidRPr="00335BA4" w:rsidRDefault="00771A8D"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193" w:name="_Toc117704194"/>
      <w:bookmarkStart w:id="194" w:name="_Toc118366963"/>
      <w:bookmarkStart w:id="195" w:name="_Toc119490037"/>
      <w:bookmarkStart w:id="196" w:name="_Toc119490077"/>
      <w:bookmarkStart w:id="197" w:name="_Toc119490114"/>
      <w:bookmarkStart w:id="198" w:name="_Toc119490232"/>
      <w:bookmarkStart w:id="199" w:name="_Toc135157396"/>
      <w:bookmarkStart w:id="200" w:name="_Toc136269718"/>
      <w:bookmarkStart w:id="201" w:name="_Toc136269771"/>
      <w:bookmarkEnd w:id="193"/>
      <w:bookmarkEnd w:id="194"/>
      <w:bookmarkEnd w:id="195"/>
      <w:bookmarkEnd w:id="196"/>
      <w:bookmarkEnd w:id="197"/>
      <w:bookmarkEnd w:id="198"/>
      <w:bookmarkEnd w:id="199"/>
      <w:bookmarkEnd w:id="200"/>
      <w:bookmarkEnd w:id="201"/>
    </w:p>
    <w:p w14:paraId="6D2D0339"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684226">
      <w:pPr>
        <w:pStyle w:val="Odstavecseseznamem"/>
        <w:numPr>
          <w:ilvl w:val="2"/>
          <w:numId w:val="1"/>
        </w:numPr>
        <w:spacing w:before="80" w:after="0" w:line="240" w:lineRule="auto"/>
        <w:contextualSpacing w:val="0"/>
        <w:jc w:val="both"/>
        <w:rPr>
          <w:rFonts w:ascii="Verdana" w:hAnsi="Verdana" w:cs="Arial"/>
          <w:vanish/>
          <w:sz w:val="18"/>
        </w:rPr>
      </w:pPr>
    </w:p>
    <w:p w14:paraId="4DA3FB78" w14:textId="3B4390E0" w:rsidR="002D4FC9" w:rsidRPr="00335BA4" w:rsidRDefault="00760613" w:rsidP="00684226">
      <w:pPr>
        <w:pStyle w:val="TPText-1slovan"/>
        <w:numPr>
          <w:ilvl w:val="0"/>
          <w:numId w:val="33"/>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5E3055">
        <w:t xml:space="preserve"> </w:t>
      </w:r>
      <w:r w:rsidR="005E3055" w:rsidRPr="005E3055">
        <w:t>a Dodavatel musí umožnit a poskytnout součinnost na jejich integraci do systému bezpečnostního monitoringu (SIEM), systému pro správu logů a centrální úložiště logů Objednatele</w:t>
      </w:r>
      <w:r w:rsidR="0000496A" w:rsidRPr="00335BA4">
        <w:t>;</w:t>
      </w:r>
    </w:p>
    <w:p w14:paraId="3A0762B2" w14:textId="7E861857" w:rsidR="00DF4C0B" w:rsidRPr="00335BA4" w:rsidRDefault="00476758" w:rsidP="00684226">
      <w:pPr>
        <w:pStyle w:val="TPText-1slovan"/>
        <w:numPr>
          <w:ilvl w:val="0"/>
          <w:numId w:val="33"/>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CE4129">
      <w:pPr>
        <w:pStyle w:val="TPText-1slovan"/>
        <w:numPr>
          <w:ilvl w:val="2"/>
          <w:numId w:val="51"/>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684226">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CE4129">
      <w:pPr>
        <w:pStyle w:val="TPText-1slovan"/>
        <w:numPr>
          <w:ilvl w:val="0"/>
          <w:numId w:val="43"/>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CE4129">
      <w:pPr>
        <w:pStyle w:val="TPText-1slovan"/>
        <w:numPr>
          <w:ilvl w:val="0"/>
          <w:numId w:val="43"/>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317F0801" w:rsidR="008278E0" w:rsidRPr="00335BA4" w:rsidRDefault="008278E0" w:rsidP="00CE4129">
      <w:pPr>
        <w:pStyle w:val="TPText-1slovan"/>
        <w:numPr>
          <w:ilvl w:val="0"/>
          <w:numId w:val="43"/>
        </w:numPr>
        <w:ind w:left="1701" w:hanging="425"/>
        <w:jc w:val="both"/>
      </w:pPr>
      <w:r w:rsidRPr="00335BA4">
        <w:t xml:space="preserve">ohlášením do </w:t>
      </w:r>
      <w:r w:rsidR="002C259F">
        <w:t>HelpDesk</w:t>
      </w:r>
      <w:r w:rsidR="001B096A" w:rsidRPr="00335BA4">
        <w:t>u</w:t>
      </w:r>
      <w:r w:rsidRPr="00335BA4">
        <w:t xml:space="preserve"> Objednatele.</w:t>
      </w:r>
    </w:p>
    <w:p w14:paraId="66C3C539" w14:textId="325C3E70" w:rsidR="00004AE2" w:rsidRPr="00335BA4" w:rsidRDefault="00004AE2" w:rsidP="00684226">
      <w:pPr>
        <w:pStyle w:val="TPText-1slovan"/>
        <w:jc w:val="both"/>
      </w:pPr>
      <w:r w:rsidRPr="00335BA4">
        <w:lastRenderedPageBreak/>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684226">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2C0034F2" w14:textId="19D08DAF" w:rsidR="000C0233" w:rsidRDefault="005E3055" w:rsidP="00684226">
      <w:pPr>
        <w:pStyle w:val="TPText-1slovan"/>
        <w:numPr>
          <w:ilvl w:val="0"/>
          <w:numId w:val="0"/>
        </w:numPr>
        <w:ind w:left="1106"/>
        <w:jc w:val="both"/>
      </w:pPr>
      <w:r w:rsidRPr="005E3055">
        <w:t>Dodavatel bere na vědomí, že v rámci provádění Plnění může být podroben Interním předpisům Objednatele či jeho pokynům v oblasti řízení kontinuity činností, zejména může být zahrnut do havarijních plánů, úkolů při aktivaci řízení kontinuity činností, bezpečnostní politiky apod., a to v rozsahu, v jakém lze po Dodavateli spravedlivě požadovat s ohledem na předmět plnění.</w:t>
      </w:r>
    </w:p>
    <w:p w14:paraId="51ABC2CC" w14:textId="1A258230" w:rsidR="00004AE2" w:rsidRPr="00335BA4" w:rsidRDefault="00004AE2" w:rsidP="00684226">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684226">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684226">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684226">
      <w:pPr>
        <w:pStyle w:val="TPText-1slovan"/>
        <w:numPr>
          <w:ilvl w:val="0"/>
          <w:numId w:val="32"/>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684226">
      <w:pPr>
        <w:pStyle w:val="TPText-1slovan"/>
        <w:numPr>
          <w:ilvl w:val="0"/>
          <w:numId w:val="32"/>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684226">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Default="00854C94" w:rsidP="00684226">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09881DDC" w14:textId="69996093" w:rsidR="005E3055" w:rsidRPr="00335BA4" w:rsidRDefault="005E3055" w:rsidP="00684226">
      <w:pPr>
        <w:pStyle w:val="TPText-1slovan"/>
        <w:numPr>
          <w:ilvl w:val="0"/>
          <w:numId w:val="0"/>
        </w:numPr>
        <w:ind w:left="1106"/>
        <w:jc w:val="both"/>
      </w:pPr>
      <w:r w:rsidRPr="005E3055">
        <w:lastRenderedPageBreak/>
        <w:t>Je-li součástí Předmětu Plnění přenos Dat a informací, je Dodavatel povinen jej za součinnosti oprávněných osob na straně Objednatele zabezpečit odolnými kryptografickými algoritmy v souladu s aktuálními doporučeními NÚKIB</w:t>
      </w:r>
    </w:p>
    <w:p w14:paraId="4ACD3B54" w14:textId="2888E575" w:rsidR="00F25DB0" w:rsidRPr="00335BA4" w:rsidRDefault="007A2C2C" w:rsidP="00684226">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202" w:name="_Toc117704195"/>
      <w:bookmarkStart w:id="203" w:name="_Toc118366964"/>
      <w:bookmarkStart w:id="204" w:name="_Toc119490038"/>
      <w:bookmarkStart w:id="205" w:name="_Toc119490078"/>
      <w:bookmarkStart w:id="206" w:name="_Toc119490115"/>
      <w:bookmarkStart w:id="207" w:name="_Toc119490233"/>
      <w:bookmarkStart w:id="208" w:name="_Toc135157397"/>
      <w:bookmarkStart w:id="209" w:name="_Toc136269719"/>
      <w:bookmarkStart w:id="210" w:name="_Toc136269772"/>
      <w:bookmarkEnd w:id="202"/>
      <w:bookmarkEnd w:id="203"/>
      <w:bookmarkEnd w:id="204"/>
      <w:bookmarkEnd w:id="205"/>
      <w:bookmarkEnd w:id="206"/>
      <w:bookmarkEnd w:id="207"/>
      <w:bookmarkEnd w:id="208"/>
      <w:bookmarkEnd w:id="209"/>
      <w:bookmarkEnd w:id="210"/>
    </w:p>
    <w:p w14:paraId="51F40FB7"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211" w:name="_Toc117704196"/>
      <w:bookmarkStart w:id="212" w:name="_Toc118366965"/>
      <w:bookmarkStart w:id="213" w:name="_Toc119490039"/>
      <w:bookmarkStart w:id="214" w:name="_Toc119490079"/>
      <w:bookmarkStart w:id="215" w:name="_Toc119490116"/>
      <w:bookmarkStart w:id="216" w:name="_Toc119490234"/>
      <w:bookmarkStart w:id="217" w:name="_Toc135157398"/>
      <w:bookmarkStart w:id="218" w:name="_Toc136269720"/>
      <w:bookmarkStart w:id="219" w:name="_Toc136269773"/>
      <w:bookmarkEnd w:id="211"/>
      <w:bookmarkEnd w:id="212"/>
      <w:bookmarkEnd w:id="213"/>
      <w:bookmarkEnd w:id="214"/>
      <w:bookmarkEnd w:id="215"/>
      <w:bookmarkEnd w:id="216"/>
      <w:bookmarkEnd w:id="217"/>
      <w:bookmarkEnd w:id="218"/>
      <w:bookmarkEnd w:id="219"/>
    </w:p>
    <w:p w14:paraId="079A865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CE4129">
      <w:pPr>
        <w:pStyle w:val="TPText-1slovan"/>
        <w:numPr>
          <w:ilvl w:val="0"/>
          <w:numId w:val="46"/>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CE4129">
      <w:pPr>
        <w:pStyle w:val="TPText-1slovan"/>
        <w:numPr>
          <w:ilvl w:val="0"/>
          <w:numId w:val="46"/>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CE4129">
      <w:pPr>
        <w:pStyle w:val="TPText-1slovan"/>
        <w:numPr>
          <w:ilvl w:val="0"/>
          <w:numId w:val="46"/>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CE4129">
      <w:pPr>
        <w:pStyle w:val="TPText-1slovan"/>
        <w:numPr>
          <w:ilvl w:val="2"/>
          <w:numId w:val="52"/>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684226">
      <w:pPr>
        <w:pStyle w:val="Odstavecseseznamem"/>
        <w:numPr>
          <w:ilvl w:val="1"/>
          <w:numId w:val="1"/>
        </w:numPr>
        <w:spacing w:before="120" w:after="0" w:line="240" w:lineRule="auto"/>
        <w:contextualSpacing w:val="0"/>
        <w:jc w:val="both"/>
        <w:outlineLvl w:val="1"/>
        <w:rPr>
          <w:rFonts w:ascii="Verdana" w:hAnsi="Verdana" w:cs="Arial"/>
          <w:b/>
          <w:vanish/>
          <w:sz w:val="18"/>
        </w:rPr>
      </w:pPr>
      <w:bookmarkStart w:id="220" w:name="_Toc117704197"/>
      <w:bookmarkStart w:id="221" w:name="_Toc118366966"/>
      <w:bookmarkStart w:id="222" w:name="_Toc119490040"/>
      <w:bookmarkStart w:id="223" w:name="_Toc119490080"/>
      <w:bookmarkStart w:id="224" w:name="_Toc119490117"/>
      <w:bookmarkStart w:id="225" w:name="_Toc119490235"/>
      <w:bookmarkStart w:id="226" w:name="_Toc135157399"/>
      <w:bookmarkStart w:id="227" w:name="_Toc136269721"/>
      <w:bookmarkStart w:id="228" w:name="_Toc136269774"/>
      <w:bookmarkEnd w:id="220"/>
      <w:bookmarkEnd w:id="221"/>
      <w:bookmarkEnd w:id="222"/>
      <w:bookmarkEnd w:id="223"/>
      <w:bookmarkEnd w:id="224"/>
      <w:bookmarkEnd w:id="225"/>
      <w:bookmarkEnd w:id="226"/>
      <w:bookmarkEnd w:id="227"/>
      <w:bookmarkEnd w:id="228"/>
    </w:p>
    <w:p w14:paraId="4D76AA95"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684226">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CE4129">
      <w:pPr>
        <w:pStyle w:val="TPText-1slovan"/>
        <w:numPr>
          <w:ilvl w:val="0"/>
          <w:numId w:val="47"/>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w:t>
      </w:r>
      <w:r w:rsidR="000F7C04" w:rsidRPr="00335BA4">
        <w:lastRenderedPageBreak/>
        <w:t>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CE4129">
      <w:pPr>
        <w:pStyle w:val="TPText-1slovan"/>
        <w:numPr>
          <w:ilvl w:val="0"/>
          <w:numId w:val="47"/>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CE4129">
      <w:pPr>
        <w:pStyle w:val="TPText-1slovan"/>
        <w:numPr>
          <w:ilvl w:val="0"/>
          <w:numId w:val="47"/>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CE4129">
      <w:pPr>
        <w:pStyle w:val="TPText-1slovan"/>
        <w:numPr>
          <w:ilvl w:val="0"/>
          <w:numId w:val="47"/>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CE4129">
      <w:pPr>
        <w:pStyle w:val="TPText-1slovan"/>
        <w:numPr>
          <w:ilvl w:val="0"/>
          <w:numId w:val="47"/>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CE4129">
      <w:pPr>
        <w:pStyle w:val="TPText-1slovan"/>
        <w:numPr>
          <w:ilvl w:val="2"/>
          <w:numId w:val="53"/>
        </w:numPr>
        <w:jc w:val="both"/>
      </w:pPr>
      <w:r w:rsidRPr="00335BA4">
        <w:t>Provozovatel je dále povinen:</w:t>
      </w:r>
    </w:p>
    <w:p w14:paraId="467FBF93" w14:textId="3FF4529C" w:rsidR="004310AC" w:rsidRPr="00335BA4" w:rsidRDefault="00222121" w:rsidP="00CE4129">
      <w:pPr>
        <w:pStyle w:val="TPText-1slovan"/>
        <w:numPr>
          <w:ilvl w:val="0"/>
          <w:numId w:val="48"/>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CE4129">
      <w:pPr>
        <w:pStyle w:val="TPText-1slovan"/>
        <w:numPr>
          <w:ilvl w:val="0"/>
          <w:numId w:val="48"/>
        </w:numPr>
        <w:jc w:val="both"/>
      </w:pPr>
      <w:r w:rsidRPr="00335BA4">
        <w:t>plnit další povinnosti vyplývající pro Provozovatele ze ZKB a VKB.</w:t>
      </w:r>
    </w:p>
    <w:p w14:paraId="502DD717" w14:textId="3D395179" w:rsidR="00004AE2" w:rsidRPr="00335BA4" w:rsidRDefault="00004AE2" w:rsidP="00684226">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684226">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684226">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684226">
      <w:pPr>
        <w:pStyle w:val="TPText-1slovan"/>
        <w:jc w:val="both"/>
      </w:pPr>
      <w:r w:rsidRPr="00335BA4">
        <w:t xml:space="preserve">Objednatel je oprávněn požadovat na Dodavateli zaplacení smluvní pokuty: </w:t>
      </w:r>
    </w:p>
    <w:p w14:paraId="7BBEA52B" w14:textId="5D80EE52" w:rsidR="005713A3" w:rsidRPr="00335BA4" w:rsidRDefault="005713A3" w:rsidP="00CE4129">
      <w:pPr>
        <w:pStyle w:val="TPText-1slovan"/>
        <w:numPr>
          <w:ilvl w:val="0"/>
          <w:numId w:val="45"/>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684226">
      <w:pPr>
        <w:pStyle w:val="TPText-1slovan"/>
        <w:numPr>
          <w:ilvl w:val="0"/>
          <w:numId w:val="34"/>
        </w:numPr>
        <w:spacing w:before="40"/>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684226">
      <w:pPr>
        <w:pStyle w:val="TPText-1slovan"/>
        <w:numPr>
          <w:ilvl w:val="0"/>
          <w:numId w:val="34"/>
        </w:numPr>
        <w:spacing w:before="40"/>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684226">
      <w:pPr>
        <w:pStyle w:val="TPText-1slovan"/>
        <w:numPr>
          <w:ilvl w:val="0"/>
          <w:numId w:val="34"/>
        </w:numPr>
        <w:spacing w:before="40"/>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CE4129">
      <w:pPr>
        <w:pStyle w:val="TPText-1slovan"/>
        <w:numPr>
          <w:ilvl w:val="0"/>
          <w:numId w:val="45"/>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684226">
      <w:pPr>
        <w:pStyle w:val="TPText-1slovan"/>
        <w:numPr>
          <w:ilvl w:val="0"/>
          <w:numId w:val="35"/>
        </w:numPr>
        <w:spacing w:before="40"/>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684226">
      <w:pPr>
        <w:pStyle w:val="TPText-1slovan"/>
        <w:numPr>
          <w:ilvl w:val="0"/>
          <w:numId w:val="35"/>
        </w:numPr>
        <w:spacing w:before="40"/>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CE4129">
      <w:pPr>
        <w:pStyle w:val="TPText-1slovan"/>
        <w:numPr>
          <w:ilvl w:val="0"/>
          <w:numId w:val="45"/>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CE4129">
      <w:pPr>
        <w:pStyle w:val="TPText-1slovan"/>
        <w:numPr>
          <w:ilvl w:val="0"/>
          <w:numId w:val="45"/>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CE4129">
      <w:pPr>
        <w:pStyle w:val="TPText-1slovan"/>
        <w:numPr>
          <w:ilvl w:val="0"/>
          <w:numId w:val="45"/>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00C0D3D8" w:rsidR="00D07CD1" w:rsidRPr="00335BA4" w:rsidRDefault="00D07CD1" w:rsidP="00CE4129">
      <w:pPr>
        <w:pStyle w:val="TPText-1slovan"/>
        <w:numPr>
          <w:ilvl w:val="0"/>
          <w:numId w:val="45"/>
        </w:numPr>
        <w:ind w:left="1701" w:hanging="425"/>
        <w:jc w:val="both"/>
      </w:pPr>
      <w:r w:rsidRPr="00335BA4">
        <w:lastRenderedPageBreak/>
        <w:t xml:space="preserve">ve výši </w:t>
      </w:r>
      <w:r w:rsidR="00AC6256">
        <w:t> 10 000 Kč</w:t>
      </w:r>
      <w:r w:rsidR="00624239" w:rsidRPr="00335BA4">
        <w:t xml:space="preserve">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7A5020AC" w:rsidR="00A31979" w:rsidRPr="00335BA4" w:rsidRDefault="00423298" w:rsidP="00CE4129">
      <w:pPr>
        <w:pStyle w:val="TPText-1slovan"/>
        <w:numPr>
          <w:ilvl w:val="0"/>
          <w:numId w:val="45"/>
        </w:numPr>
        <w:ind w:left="1701" w:hanging="425"/>
        <w:jc w:val="both"/>
      </w:pPr>
      <w:r w:rsidRPr="00335BA4">
        <w:t xml:space="preserve">ve </w:t>
      </w:r>
      <w:r w:rsidR="00915903">
        <w:t> 100 000 Kč</w:t>
      </w:r>
      <w:r w:rsidRPr="00335BA4">
        <w:t xml:space="preserve">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684226">
      <w:pPr>
        <w:pStyle w:val="TPNADPIS-1slovan"/>
        <w:keepNext w:val="0"/>
        <w:jc w:val="both"/>
      </w:pPr>
      <w:bookmarkStart w:id="229" w:name="_Ref117498661"/>
      <w:bookmarkStart w:id="230" w:name="_Toc103154269"/>
      <w:bookmarkStart w:id="231" w:name="_Toc136269775"/>
      <w:r w:rsidRPr="00ED6198">
        <w:t>Ochrana osobních údajů</w:t>
      </w:r>
      <w:bookmarkEnd w:id="229"/>
      <w:bookmarkEnd w:id="230"/>
      <w:bookmarkEnd w:id="231"/>
    </w:p>
    <w:p w14:paraId="0C3FB491" w14:textId="22B28A73" w:rsidR="00F56D62" w:rsidRPr="00ED6198" w:rsidRDefault="00F039B0" w:rsidP="00684226">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684226">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684226">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684226">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684226">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684226">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684226">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684226">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684226">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684226">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684226">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w:t>
      </w:r>
      <w:r w:rsidRPr="00ED6198">
        <w:lastRenderedPageBreak/>
        <w:t xml:space="preserve">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684226">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684226">
      <w:pPr>
        <w:pStyle w:val="TPNADPIS-1slovan"/>
        <w:keepNext w:val="0"/>
        <w:jc w:val="both"/>
      </w:pPr>
      <w:bookmarkStart w:id="232" w:name="_Ref115696518"/>
      <w:bookmarkStart w:id="233" w:name="_Toc103154270"/>
      <w:bookmarkStart w:id="234" w:name="_Toc136269776"/>
      <w:r w:rsidRPr="00ED6198">
        <w:t>ochrana důvěrných informací</w:t>
      </w:r>
      <w:bookmarkEnd w:id="232"/>
      <w:bookmarkEnd w:id="233"/>
      <w:bookmarkEnd w:id="234"/>
    </w:p>
    <w:p w14:paraId="44D53AB3" w14:textId="646E0606" w:rsidR="007405D7" w:rsidRPr="00ED6198" w:rsidRDefault="007405D7" w:rsidP="00684226">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684226">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84226">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84226">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684226">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684226">
      <w:pPr>
        <w:pStyle w:val="TPText-1slovan"/>
        <w:jc w:val="both"/>
      </w:pPr>
      <w:bookmarkStart w:id="235"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35"/>
    </w:p>
    <w:p w14:paraId="6C7F47E5" w14:textId="77777777" w:rsidR="007405D7" w:rsidRPr="00ED6198" w:rsidRDefault="007405D7" w:rsidP="00684226">
      <w:pPr>
        <w:pStyle w:val="TPText-1slovan"/>
        <w:jc w:val="both"/>
      </w:pPr>
      <w:r w:rsidRPr="00ED6198">
        <w:t xml:space="preserve">Objednatel je oprávněn požadovat na Dodavateli zaplacení smluvní pokuty: </w:t>
      </w:r>
    </w:p>
    <w:p w14:paraId="69F6065D" w14:textId="1E5B8BDA" w:rsidR="007405D7" w:rsidRPr="00ED6198" w:rsidRDefault="007405D7" w:rsidP="00684226">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684226">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684226">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D7D83" w14:textId="77777777" w:rsidR="00D92509" w:rsidRDefault="00D92509" w:rsidP="00533FFF">
      <w:pPr>
        <w:spacing w:after="0" w:line="240" w:lineRule="auto"/>
      </w:pPr>
      <w:r>
        <w:separator/>
      </w:r>
    </w:p>
  </w:endnote>
  <w:endnote w:type="continuationSeparator" w:id="0">
    <w:p w14:paraId="596E1FBF" w14:textId="77777777" w:rsidR="00D92509" w:rsidRDefault="00D92509" w:rsidP="00533FFF">
      <w:pPr>
        <w:spacing w:after="0" w:line="240" w:lineRule="auto"/>
      </w:pPr>
      <w:r>
        <w:continuationSeparator/>
      </w:r>
    </w:p>
  </w:endnote>
  <w:endnote w:type="continuationNotice" w:id="1">
    <w:p w14:paraId="4A416308" w14:textId="77777777" w:rsidR="00D92509" w:rsidRDefault="00D92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D3B2" w14:textId="77777777" w:rsidR="00A17568" w:rsidRDefault="00A175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17568" w:rsidRPr="00471F7F" w14:paraId="59048D64" w14:textId="77777777" w:rsidTr="00EC4104">
      <w:tc>
        <w:tcPr>
          <w:tcW w:w="1361" w:type="dxa"/>
          <w:tcMar>
            <w:left w:w="0" w:type="dxa"/>
            <w:right w:w="0" w:type="dxa"/>
          </w:tcMar>
          <w:vAlign w:val="bottom"/>
        </w:tcPr>
        <w:p w14:paraId="7EAAC4FF" w14:textId="6B46EE1D" w:rsidR="00A17568" w:rsidRPr="00471F7F" w:rsidRDefault="00A17568"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22</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A17568" w:rsidRPr="00471F7F" w:rsidRDefault="00A17568"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A17568" w:rsidRPr="00471F7F" w:rsidRDefault="00A17568"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A17568" w:rsidRPr="00471F7F" w:rsidRDefault="00A17568" w:rsidP="00471F7F">
          <w:pPr>
            <w:tabs>
              <w:tab w:val="center" w:pos="4536"/>
              <w:tab w:val="right" w:pos="9072"/>
            </w:tabs>
            <w:spacing w:after="0" w:line="240" w:lineRule="auto"/>
            <w:rPr>
              <w:rFonts w:ascii="Verdana" w:eastAsia="Verdana" w:hAnsi="Verdana"/>
              <w:sz w:val="12"/>
              <w:szCs w:val="12"/>
            </w:rPr>
          </w:pPr>
        </w:p>
      </w:tc>
    </w:tr>
  </w:tbl>
  <w:p w14:paraId="1EB12726" w14:textId="77777777" w:rsidR="00A17568" w:rsidRPr="00471F7F" w:rsidRDefault="00A17568"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A17568" w:rsidRPr="00471F7F" w14:paraId="1E2FFD23" w14:textId="77777777" w:rsidTr="00EC4104">
      <w:tc>
        <w:tcPr>
          <w:tcW w:w="1361" w:type="dxa"/>
          <w:tcMar>
            <w:left w:w="0" w:type="dxa"/>
            <w:right w:w="0" w:type="dxa"/>
          </w:tcMar>
          <w:vAlign w:val="bottom"/>
        </w:tcPr>
        <w:p w14:paraId="2EA4DDD2" w14:textId="23599C01" w:rsidR="00A17568" w:rsidRPr="00471F7F" w:rsidRDefault="00A17568"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493626">
            <w:rPr>
              <w:rFonts w:ascii="Verdana" w:eastAsia="Verdana" w:hAnsi="Verdana"/>
              <w:b/>
              <w:noProof/>
              <w:color w:val="FF5200"/>
              <w:sz w:val="12"/>
              <w:szCs w:val="12"/>
            </w:rPr>
            <w:t>22</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A17568"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A17568" w:rsidRPr="00471F7F" w:rsidRDefault="00A17568"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A17568" w:rsidRPr="00471F7F" w:rsidRDefault="00A17568"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A17568" w:rsidRDefault="00A175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91C46" w14:textId="77777777" w:rsidR="00D92509" w:rsidRDefault="00D92509" w:rsidP="00533FFF">
      <w:pPr>
        <w:spacing w:after="0" w:line="240" w:lineRule="auto"/>
      </w:pPr>
      <w:r>
        <w:separator/>
      </w:r>
    </w:p>
  </w:footnote>
  <w:footnote w:type="continuationSeparator" w:id="0">
    <w:p w14:paraId="06F39D6E" w14:textId="77777777" w:rsidR="00D92509" w:rsidRDefault="00D92509" w:rsidP="00533FFF">
      <w:pPr>
        <w:spacing w:after="0" w:line="240" w:lineRule="auto"/>
      </w:pPr>
      <w:r>
        <w:continuationSeparator/>
      </w:r>
    </w:p>
  </w:footnote>
  <w:footnote w:type="continuationNotice" w:id="1">
    <w:p w14:paraId="3E31433B" w14:textId="77777777" w:rsidR="00D92509" w:rsidRDefault="00D92509">
      <w:pPr>
        <w:spacing w:after="0" w:line="240" w:lineRule="auto"/>
      </w:pPr>
    </w:p>
  </w:footnote>
  <w:footnote w:id="2">
    <w:p w14:paraId="7E7A6B22" w14:textId="64C1DF09" w:rsidR="004F10DC" w:rsidRDefault="004F10DC">
      <w:pPr>
        <w:pStyle w:val="Textpoznpodarou"/>
      </w:pPr>
      <w:r>
        <w:rPr>
          <w:rStyle w:val="Znakapoznpodarou"/>
        </w:rPr>
        <w:footnoteRef/>
      </w:r>
      <w:r>
        <w:t xml:space="preserve"> Jednotlivým porušením ve smyslu tohoto písmene se rozumí jeden kalendářní den, ve kterém došlo k nedodržení předmětné povinnosti.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C589" w14:textId="77777777" w:rsidR="00A17568" w:rsidRDefault="00A175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79616" w14:textId="77777777" w:rsidR="00A17568" w:rsidRDefault="00A1756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9A1F1F2" w:rsidR="00A17568" w:rsidRDefault="00A17568">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91FC18B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2382"/>
        </w:tabs>
        <w:ind w:left="2382"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7"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8"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8"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0"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1" w15:restartNumberingAfterBreak="0">
    <w:nsid w:val="31610364"/>
    <w:multiLevelType w:val="hybridMultilevel"/>
    <w:tmpl w:val="CAB04DBC"/>
    <w:lvl w:ilvl="0" w:tplc="FFFFFFFF">
      <w:start w:val="1"/>
      <w:numFmt w:val="lowerRoman"/>
      <w:lvlText w:val="(%1)"/>
      <w:lvlJc w:val="left"/>
      <w:pPr>
        <w:ind w:left="1741" w:hanging="720"/>
      </w:pPr>
      <w:rPr>
        <w:rFonts w:hint="default"/>
      </w:rPr>
    </w:lvl>
    <w:lvl w:ilvl="1" w:tplc="FFFFFFFF">
      <w:start w:val="1"/>
      <w:numFmt w:val="lowerLetter"/>
      <w:lvlText w:val="%2."/>
      <w:lvlJc w:val="left"/>
      <w:pPr>
        <w:ind w:left="2101" w:hanging="360"/>
      </w:pPr>
    </w:lvl>
    <w:lvl w:ilvl="2" w:tplc="FFFFFFFF">
      <w:start w:val="1"/>
      <w:numFmt w:val="lowerRoman"/>
      <w:lvlText w:val="%3."/>
      <w:lvlJc w:val="right"/>
      <w:pPr>
        <w:ind w:left="2821" w:hanging="180"/>
      </w:pPr>
    </w:lvl>
    <w:lvl w:ilvl="3" w:tplc="FFFFFFFF">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4"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7"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8"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0" w15:restartNumberingAfterBreak="0">
    <w:nsid w:val="45D00D02"/>
    <w:multiLevelType w:val="hybridMultilevel"/>
    <w:tmpl w:val="CAB04DBC"/>
    <w:lvl w:ilvl="0" w:tplc="FFFFFFFF">
      <w:start w:val="1"/>
      <w:numFmt w:val="lowerRoman"/>
      <w:lvlText w:val="(%1)"/>
      <w:lvlJc w:val="left"/>
      <w:pPr>
        <w:ind w:left="1741" w:hanging="720"/>
      </w:pPr>
      <w:rPr>
        <w:rFonts w:hint="default"/>
      </w:rPr>
    </w:lvl>
    <w:lvl w:ilvl="1" w:tplc="FFFFFFFF">
      <w:start w:val="1"/>
      <w:numFmt w:val="lowerLetter"/>
      <w:lvlText w:val="%2."/>
      <w:lvlJc w:val="left"/>
      <w:pPr>
        <w:ind w:left="2101" w:hanging="360"/>
      </w:pPr>
    </w:lvl>
    <w:lvl w:ilvl="2" w:tplc="FFFFFFFF">
      <w:start w:val="1"/>
      <w:numFmt w:val="lowerRoman"/>
      <w:lvlText w:val="%3."/>
      <w:lvlJc w:val="right"/>
      <w:pPr>
        <w:ind w:left="2821" w:hanging="180"/>
      </w:pPr>
    </w:lvl>
    <w:lvl w:ilvl="3" w:tplc="FFFFFFFF">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1"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2"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4"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5"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9"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2"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4"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5"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0"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1"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4"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55"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6"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7"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168397509">
    <w:abstractNumId w:val="5"/>
  </w:num>
  <w:num w:numId="2" w16cid:durableId="2071345731">
    <w:abstractNumId w:val="31"/>
  </w:num>
  <w:num w:numId="3" w16cid:durableId="1101685142">
    <w:abstractNumId w:val="33"/>
  </w:num>
  <w:num w:numId="4" w16cid:durableId="1147551899">
    <w:abstractNumId w:val="29"/>
  </w:num>
  <w:num w:numId="5" w16cid:durableId="2032998473">
    <w:abstractNumId w:val="52"/>
  </w:num>
  <w:num w:numId="6" w16cid:durableId="693044127">
    <w:abstractNumId w:val="44"/>
  </w:num>
  <w:num w:numId="7" w16cid:durableId="1429354447">
    <w:abstractNumId w:val="56"/>
  </w:num>
  <w:num w:numId="8" w16cid:durableId="1674524681">
    <w:abstractNumId w:val="47"/>
  </w:num>
  <w:num w:numId="9" w16cid:durableId="1065643367">
    <w:abstractNumId w:val="19"/>
  </w:num>
  <w:num w:numId="10" w16cid:durableId="1986012259">
    <w:abstractNumId w:val="28"/>
  </w:num>
  <w:num w:numId="11" w16cid:durableId="500777344">
    <w:abstractNumId w:val="57"/>
  </w:num>
  <w:num w:numId="12" w16cid:durableId="1655796409">
    <w:abstractNumId w:val="45"/>
  </w:num>
  <w:num w:numId="13" w16cid:durableId="27342140">
    <w:abstractNumId w:val="1"/>
  </w:num>
  <w:num w:numId="14" w16cid:durableId="1705209076">
    <w:abstractNumId w:val="34"/>
  </w:num>
  <w:num w:numId="15" w16cid:durableId="2029090554">
    <w:abstractNumId w:val="40"/>
  </w:num>
  <w:num w:numId="16" w16cid:durableId="1211765911">
    <w:abstractNumId w:val="23"/>
  </w:num>
  <w:num w:numId="17" w16cid:durableId="1347556727">
    <w:abstractNumId w:val="38"/>
  </w:num>
  <w:num w:numId="18" w16cid:durableId="672491835">
    <w:abstractNumId w:val="12"/>
  </w:num>
  <w:num w:numId="19" w16cid:durableId="1425691108">
    <w:abstractNumId w:val="32"/>
  </w:num>
  <w:num w:numId="20" w16cid:durableId="2032338289">
    <w:abstractNumId w:val="27"/>
  </w:num>
  <w:num w:numId="21" w16cid:durableId="1605921516">
    <w:abstractNumId w:val="16"/>
  </w:num>
  <w:num w:numId="22" w16cid:durableId="1107190700">
    <w:abstractNumId w:val="42"/>
  </w:num>
  <w:num w:numId="23" w16cid:durableId="94329824">
    <w:abstractNumId w:val="36"/>
  </w:num>
  <w:num w:numId="24" w16cid:durableId="1689259792">
    <w:abstractNumId w:val="10"/>
  </w:num>
  <w:num w:numId="25" w16cid:durableId="1116489268">
    <w:abstractNumId w:val="3"/>
  </w:num>
  <w:num w:numId="26" w16cid:durableId="363673709">
    <w:abstractNumId w:val="24"/>
  </w:num>
  <w:num w:numId="27" w16cid:durableId="1701275137">
    <w:abstractNumId w:val="39"/>
  </w:num>
  <w:num w:numId="28" w16cid:durableId="402335391">
    <w:abstractNumId w:val="22"/>
  </w:num>
  <w:num w:numId="29" w16cid:durableId="189614649">
    <w:abstractNumId w:val="14"/>
  </w:num>
  <w:num w:numId="30" w16cid:durableId="2108111436">
    <w:abstractNumId w:val="55"/>
  </w:num>
  <w:num w:numId="31" w16cid:durableId="1825126668">
    <w:abstractNumId w:val="48"/>
  </w:num>
  <w:num w:numId="32" w16cid:durableId="1679312810">
    <w:abstractNumId w:val="0"/>
  </w:num>
  <w:num w:numId="33" w16cid:durableId="921181467">
    <w:abstractNumId w:val="35"/>
  </w:num>
  <w:num w:numId="34" w16cid:durableId="824201141">
    <w:abstractNumId w:val="18"/>
  </w:num>
  <w:num w:numId="35" w16cid:durableId="1399204115">
    <w:abstractNumId w:val="4"/>
  </w:num>
  <w:num w:numId="36" w16cid:durableId="1282572106">
    <w:abstractNumId w:val="13"/>
  </w:num>
  <w:num w:numId="37" w16cid:durableId="1972243295">
    <w:abstractNumId w:val="51"/>
  </w:num>
  <w:num w:numId="38" w16cid:durableId="1252199700">
    <w:abstractNumId w:val="41"/>
  </w:num>
  <w:num w:numId="39" w16cid:durableId="1410466650">
    <w:abstractNumId w:val="26"/>
  </w:num>
  <w:num w:numId="40" w16cid:durableId="29695327">
    <w:abstractNumId w:val="9"/>
  </w:num>
  <w:num w:numId="41" w16cid:durableId="1784224746">
    <w:abstractNumId w:val="6"/>
  </w:num>
  <w:num w:numId="42" w16cid:durableId="328103219">
    <w:abstractNumId w:val="7"/>
  </w:num>
  <w:num w:numId="43" w16cid:durableId="685524921">
    <w:abstractNumId w:val="49"/>
  </w:num>
  <w:num w:numId="44" w16cid:durableId="268583003">
    <w:abstractNumId w:val="53"/>
  </w:num>
  <w:num w:numId="45" w16cid:durableId="1563101666">
    <w:abstractNumId w:val="17"/>
  </w:num>
  <w:num w:numId="46" w16cid:durableId="543177876">
    <w:abstractNumId w:val="43"/>
  </w:num>
  <w:num w:numId="47" w16cid:durableId="148794659">
    <w:abstractNumId w:val="50"/>
  </w:num>
  <w:num w:numId="48" w16cid:durableId="1959676096">
    <w:abstractNumId w:val="20"/>
  </w:num>
  <w:num w:numId="49" w16cid:durableId="701172796">
    <w:abstractNumId w:val="5"/>
  </w:num>
  <w:num w:numId="50" w16cid:durableId="1359038474">
    <w:abstractNumId w:val="54"/>
  </w:num>
  <w:num w:numId="51" w16cid:durableId="969359753">
    <w:abstractNumId w:val="5"/>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04391435">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48245741">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80537075">
    <w:abstractNumId w:val="2"/>
  </w:num>
  <w:num w:numId="55" w16cid:durableId="907615531">
    <w:abstractNumId w:val="15"/>
  </w:num>
  <w:num w:numId="56" w16cid:durableId="1391031929">
    <w:abstractNumId w:val="37"/>
  </w:num>
  <w:num w:numId="57" w16cid:durableId="11423594">
    <w:abstractNumId w:val="8"/>
  </w:num>
  <w:num w:numId="58" w16cid:durableId="1877423467">
    <w:abstractNumId w:val="46"/>
  </w:num>
  <w:num w:numId="59" w16cid:durableId="1299333903">
    <w:abstractNumId w:val="11"/>
  </w:num>
  <w:num w:numId="60" w16cid:durableId="385102123">
    <w:abstractNumId w:val="25"/>
  </w:num>
  <w:num w:numId="61" w16cid:durableId="954024501">
    <w:abstractNumId w:val="30"/>
  </w:num>
  <w:num w:numId="62" w16cid:durableId="1085612584">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4F91"/>
    <w:rsid w:val="000B581F"/>
    <w:rsid w:val="000B72C2"/>
    <w:rsid w:val="000B77DD"/>
    <w:rsid w:val="000B7F31"/>
    <w:rsid w:val="000C0233"/>
    <w:rsid w:val="000C0540"/>
    <w:rsid w:val="000C13AE"/>
    <w:rsid w:val="000C1756"/>
    <w:rsid w:val="000C3658"/>
    <w:rsid w:val="000C5E76"/>
    <w:rsid w:val="000C6F4C"/>
    <w:rsid w:val="000D04CA"/>
    <w:rsid w:val="000D415E"/>
    <w:rsid w:val="000D510D"/>
    <w:rsid w:val="000E000F"/>
    <w:rsid w:val="000E4AB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3423"/>
    <w:rsid w:val="00113447"/>
    <w:rsid w:val="0011457D"/>
    <w:rsid w:val="00116B89"/>
    <w:rsid w:val="0011755B"/>
    <w:rsid w:val="00121A67"/>
    <w:rsid w:val="0012308A"/>
    <w:rsid w:val="00123D4D"/>
    <w:rsid w:val="00124449"/>
    <w:rsid w:val="00126A25"/>
    <w:rsid w:val="00127E94"/>
    <w:rsid w:val="00127EE0"/>
    <w:rsid w:val="001304A1"/>
    <w:rsid w:val="00132C8A"/>
    <w:rsid w:val="00134FAF"/>
    <w:rsid w:val="00137AE3"/>
    <w:rsid w:val="001413EE"/>
    <w:rsid w:val="00141C0D"/>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6EB7"/>
    <w:rsid w:val="00177969"/>
    <w:rsid w:val="00177EF4"/>
    <w:rsid w:val="00182A60"/>
    <w:rsid w:val="001856D3"/>
    <w:rsid w:val="00190B9E"/>
    <w:rsid w:val="00191CE6"/>
    <w:rsid w:val="00193B37"/>
    <w:rsid w:val="00194292"/>
    <w:rsid w:val="00194BFE"/>
    <w:rsid w:val="00196FC7"/>
    <w:rsid w:val="00197141"/>
    <w:rsid w:val="001A3887"/>
    <w:rsid w:val="001A3B32"/>
    <w:rsid w:val="001A4073"/>
    <w:rsid w:val="001A5461"/>
    <w:rsid w:val="001A5CD8"/>
    <w:rsid w:val="001A5F82"/>
    <w:rsid w:val="001A6D05"/>
    <w:rsid w:val="001B096A"/>
    <w:rsid w:val="001B1F74"/>
    <w:rsid w:val="001B21C6"/>
    <w:rsid w:val="001B27B6"/>
    <w:rsid w:val="001B352F"/>
    <w:rsid w:val="001B4260"/>
    <w:rsid w:val="001B506C"/>
    <w:rsid w:val="001B6396"/>
    <w:rsid w:val="001B7336"/>
    <w:rsid w:val="001B77C2"/>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2F8"/>
    <w:rsid w:val="001F27DB"/>
    <w:rsid w:val="001F623C"/>
    <w:rsid w:val="001F6504"/>
    <w:rsid w:val="002012F1"/>
    <w:rsid w:val="00201BEC"/>
    <w:rsid w:val="00201F57"/>
    <w:rsid w:val="002034DF"/>
    <w:rsid w:val="00203A19"/>
    <w:rsid w:val="00204624"/>
    <w:rsid w:val="00205785"/>
    <w:rsid w:val="00205EDE"/>
    <w:rsid w:val="00205F5D"/>
    <w:rsid w:val="00207899"/>
    <w:rsid w:val="002078F3"/>
    <w:rsid w:val="002119DC"/>
    <w:rsid w:val="00214062"/>
    <w:rsid w:val="00215315"/>
    <w:rsid w:val="00215EEE"/>
    <w:rsid w:val="002160FF"/>
    <w:rsid w:val="002175BA"/>
    <w:rsid w:val="00220CE7"/>
    <w:rsid w:val="00222121"/>
    <w:rsid w:val="00222CDE"/>
    <w:rsid w:val="00224D59"/>
    <w:rsid w:val="00225F26"/>
    <w:rsid w:val="00226FF0"/>
    <w:rsid w:val="002279CB"/>
    <w:rsid w:val="00230F82"/>
    <w:rsid w:val="0023115C"/>
    <w:rsid w:val="0023235D"/>
    <w:rsid w:val="00233652"/>
    <w:rsid w:val="00235BF2"/>
    <w:rsid w:val="0024423E"/>
    <w:rsid w:val="00244DAE"/>
    <w:rsid w:val="00245563"/>
    <w:rsid w:val="00246C59"/>
    <w:rsid w:val="00253076"/>
    <w:rsid w:val="00253D54"/>
    <w:rsid w:val="00256D37"/>
    <w:rsid w:val="00261DFC"/>
    <w:rsid w:val="002623F9"/>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1F9D"/>
    <w:rsid w:val="002A2709"/>
    <w:rsid w:val="002A575A"/>
    <w:rsid w:val="002A5DEA"/>
    <w:rsid w:val="002B22F1"/>
    <w:rsid w:val="002B3148"/>
    <w:rsid w:val="002B37F7"/>
    <w:rsid w:val="002B4D63"/>
    <w:rsid w:val="002B7DBD"/>
    <w:rsid w:val="002C259F"/>
    <w:rsid w:val="002C2B59"/>
    <w:rsid w:val="002C4728"/>
    <w:rsid w:val="002C68C3"/>
    <w:rsid w:val="002C760E"/>
    <w:rsid w:val="002D0E1D"/>
    <w:rsid w:val="002D3B1C"/>
    <w:rsid w:val="002D4FC9"/>
    <w:rsid w:val="002D504C"/>
    <w:rsid w:val="002E0348"/>
    <w:rsid w:val="002E0A24"/>
    <w:rsid w:val="002E32E5"/>
    <w:rsid w:val="002E3C46"/>
    <w:rsid w:val="002E71C0"/>
    <w:rsid w:val="002F0D17"/>
    <w:rsid w:val="002F2F57"/>
    <w:rsid w:val="002F65A5"/>
    <w:rsid w:val="00300079"/>
    <w:rsid w:val="00304AE9"/>
    <w:rsid w:val="00307B70"/>
    <w:rsid w:val="003103B5"/>
    <w:rsid w:val="003114D9"/>
    <w:rsid w:val="003115E8"/>
    <w:rsid w:val="00312955"/>
    <w:rsid w:val="00312EE3"/>
    <w:rsid w:val="00313268"/>
    <w:rsid w:val="00313E55"/>
    <w:rsid w:val="00314EA4"/>
    <w:rsid w:val="0031544E"/>
    <w:rsid w:val="003158E5"/>
    <w:rsid w:val="00316E34"/>
    <w:rsid w:val="00321C8B"/>
    <w:rsid w:val="003224AD"/>
    <w:rsid w:val="003228BD"/>
    <w:rsid w:val="00322CF7"/>
    <w:rsid w:val="00322FD2"/>
    <w:rsid w:val="00323322"/>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3CE2"/>
    <w:rsid w:val="00364CD8"/>
    <w:rsid w:val="00365321"/>
    <w:rsid w:val="00371D29"/>
    <w:rsid w:val="00372865"/>
    <w:rsid w:val="003731DE"/>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6E7"/>
    <w:rsid w:val="003C08EA"/>
    <w:rsid w:val="003C6C36"/>
    <w:rsid w:val="003C6E08"/>
    <w:rsid w:val="003C7534"/>
    <w:rsid w:val="003D1F4A"/>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60AB"/>
    <w:rsid w:val="00407170"/>
    <w:rsid w:val="00411A8C"/>
    <w:rsid w:val="004124BA"/>
    <w:rsid w:val="00412AE4"/>
    <w:rsid w:val="00412F57"/>
    <w:rsid w:val="0041381C"/>
    <w:rsid w:val="00413A96"/>
    <w:rsid w:val="00413D66"/>
    <w:rsid w:val="00414B6C"/>
    <w:rsid w:val="00415C7C"/>
    <w:rsid w:val="00417208"/>
    <w:rsid w:val="00420BDB"/>
    <w:rsid w:val="00420D99"/>
    <w:rsid w:val="004215F2"/>
    <w:rsid w:val="00423298"/>
    <w:rsid w:val="00427A8A"/>
    <w:rsid w:val="00430990"/>
    <w:rsid w:val="004310AC"/>
    <w:rsid w:val="00431795"/>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470"/>
    <w:rsid w:val="00493626"/>
    <w:rsid w:val="00493B63"/>
    <w:rsid w:val="004941F5"/>
    <w:rsid w:val="00495B2A"/>
    <w:rsid w:val="00495E08"/>
    <w:rsid w:val="004A26AF"/>
    <w:rsid w:val="004B1B88"/>
    <w:rsid w:val="004B1D16"/>
    <w:rsid w:val="004B3538"/>
    <w:rsid w:val="004B5747"/>
    <w:rsid w:val="004B59EB"/>
    <w:rsid w:val="004B78B3"/>
    <w:rsid w:val="004B7B03"/>
    <w:rsid w:val="004C0100"/>
    <w:rsid w:val="004C27E2"/>
    <w:rsid w:val="004C6EEB"/>
    <w:rsid w:val="004C7607"/>
    <w:rsid w:val="004C7C7F"/>
    <w:rsid w:val="004D64D5"/>
    <w:rsid w:val="004D7E61"/>
    <w:rsid w:val="004E1890"/>
    <w:rsid w:val="004E2997"/>
    <w:rsid w:val="004E2E2F"/>
    <w:rsid w:val="004E4703"/>
    <w:rsid w:val="004E471B"/>
    <w:rsid w:val="004F10DC"/>
    <w:rsid w:val="004F1821"/>
    <w:rsid w:val="004F2C62"/>
    <w:rsid w:val="004F5604"/>
    <w:rsid w:val="00504B09"/>
    <w:rsid w:val="00506928"/>
    <w:rsid w:val="00506F04"/>
    <w:rsid w:val="00507EB6"/>
    <w:rsid w:val="0051019F"/>
    <w:rsid w:val="00512340"/>
    <w:rsid w:val="0051291B"/>
    <w:rsid w:val="005131A6"/>
    <w:rsid w:val="0051376A"/>
    <w:rsid w:val="00513A27"/>
    <w:rsid w:val="00513D36"/>
    <w:rsid w:val="00514A92"/>
    <w:rsid w:val="00515269"/>
    <w:rsid w:val="00517047"/>
    <w:rsid w:val="005171E0"/>
    <w:rsid w:val="0051789C"/>
    <w:rsid w:val="005202F6"/>
    <w:rsid w:val="005212EB"/>
    <w:rsid w:val="0052239A"/>
    <w:rsid w:val="00522538"/>
    <w:rsid w:val="005241AB"/>
    <w:rsid w:val="00524563"/>
    <w:rsid w:val="0052507F"/>
    <w:rsid w:val="005257F9"/>
    <w:rsid w:val="00526E72"/>
    <w:rsid w:val="005276BF"/>
    <w:rsid w:val="0053031B"/>
    <w:rsid w:val="0053065B"/>
    <w:rsid w:val="00530C0A"/>
    <w:rsid w:val="005314FE"/>
    <w:rsid w:val="00532F24"/>
    <w:rsid w:val="00533C8F"/>
    <w:rsid w:val="00533FFF"/>
    <w:rsid w:val="005425DC"/>
    <w:rsid w:val="005432F3"/>
    <w:rsid w:val="0054340F"/>
    <w:rsid w:val="00547EC9"/>
    <w:rsid w:val="005500F1"/>
    <w:rsid w:val="005527C2"/>
    <w:rsid w:val="005533C7"/>
    <w:rsid w:val="00553916"/>
    <w:rsid w:val="00555999"/>
    <w:rsid w:val="0055599D"/>
    <w:rsid w:val="00556136"/>
    <w:rsid w:val="0055737D"/>
    <w:rsid w:val="005613AC"/>
    <w:rsid w:val="00563952"/>
    <w:rsid w:val="00564DB8"/>
    <w:rsid w:val="00564F48"/>
    <w:rsid w:val="00565C11"/>
    <w:rsid w:val="0056642F"/>
    <w:rsid w:val="005679D4"/>
    <w:rsid w:val="005713A3"/>
    <w:rsid w:val="00571B3E"/>
    <w:rsid w:val="00572DB2"/>
    <w:rsid w:val="00572E33"/>
    <w:rsid w:val="005736F8"/>
    <w:rsid w:val="00573E2E"/>
    <w:rsid w:val="0057481A"/>
    <w:rsid w:val="00575460"/>
    <w:rsid w:val="005764F8"/>
    <w:rsid w:val="005766CA"/>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24C0"/>
    <w:rsid w:val="005E3055"/>
    <w:rsid w:val="005E46D8"/>
    <w:rsid w:val="005E5098"/>
    <w:rsid w:val="005E75C9"/>
    <w:rsid w:val="005E7963"/>
    <w:rsid w:val="005E7E06"/>
    <w:rsid w:val="005E7F3D"/>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2388"/>
    <w:rsid w:val="00605B5A"/>
    <w:rsid w:val="006061A9"/>
    <w:rsid w:val="006064CF"/>
    <w:rsid w:val="00606EB7"/>
    <w:rsid w:val="00607EB3"/>
    <w:rsid w:val="00615281"/>
    <w:rsid w:val="00615B94"/>
    <w:rsid w:val="00624239"/>
    <w:rsid w:val="0062446E"/>
    <w:rsid w:val="0062492A"/>
    <w:rsid w:val="00625919"/>
    <w:rsid w:val="00627DA8"/>
    <w:rsid w:val="0063010E"/>
    <w:rsid w:val="00631D55"/>
    <w:rsid w:val="00631FEB"/>
    <w:rsid w:val="0063382F"/>
    <w:rsid w:val="00633ABC"/>
    <w:rsid w:val="006343F5"/>
    <w:rsid w:val="00634CEF"/>
    <w:rsid w:val="00635FA5"/>
    <w:rsid w:val="00637287"/>
    <w:rsid w:val="006379A3"/>
    <w:rsid w:val="00637D64"/>
    <w:rsid w:val="00640013"/>
    <w:rsid w:val="0064060B"/>
    <w:rsid w:val="0064197E"/>
    <w:rsid w:val="00643428"/>
    <w:rsid w:val="006434ED"/>
    <w:rsid w:val="00644123"/>
    <w:rsid w:val="0064636B"/>
    <w:rsid w:val="00646853"/>
    <w:rsid w:val="00647040"/>
    <w:rsid w:val="00650071"/>
    <w:rsid w:val="00650E11"/>
    <w:rsid w:val="00651733"/>
    <w:rsid w:val="006525E5"/>
    <w:rsid w:val="0065312D"/>
    <w:rsid w:val="006531A5"/>
    <w:rsid w:val="006539E5"/>
    <w:rsid w:val="00653D76"/>
    <w:rsid w:val="00654698"/>
    <w:rsid w:val="0065484F"/>
    <w:rsid w:val="00654E13"/>
    <w:rsid w:val="0065607B"/>
    <w:rsid w:val="00656265"/>
    <w:rsid w:val="00663D04"/>
    <w:rsid w:val="00665B34"/>
    <w:rsid w:val="00666269"/>
    <w:rsid w:val="00666726"/>
    <w:rsid w:val="00670FD0"/>
    <w:rsid w:val="00671CE5"/>
    <w:rsid w:val="00672C96"/>
    <w:rsid w:val="006730E8"/>
    <w:rsid w:val="0067573A"/>
    <w:rsid w:val="006774AE"/>
    <w:rsid w:val="0068274C"/>
    <w:rsid w:val="0068391D"/>
    <w:rsid w:val="00683EE8"/>
    <w:rsid w:val="00684226"/>
    <w:rsid w:val="0068576D"/>
    <w:rsid w:val="0068649E"/>
    <w:rsid w:val="00690E16"/>
    <w:rsid w:val="00694127"/>
    <w:rsid w:val="00695F5F"/>
    <w:rsid w:val="006964AD"/>
    <w:rsid w:val="006A0192"/>
    <w:rsid w:val="006A23E1"/>
    <w:rsid w:val="006A2A62"/>
    <w:rsid w:val="006A41AA"/>
    <w:rsid w:val="006A50C1"/>
    <w:rsid w:val="006A5562"/>
    <w:rsid w:val="006A7100"/>
    <w:rsid w:val="006B1799"/>
    <w:rsid w:val="006B1B23"/>
    <w:rsid w:val="006B3197"/>
    <w:rsid w:val="006B56DA"/>
    <w:rsid w:val="006B61FA"/>
    <w:rsid w:val="006B6B40"/>
    <w:rsid w:val="006B6F82"/>
    <w:rsid w:val="006C0592"/>
    <w:rsid w:val="006C22BE"/>
    <w:rsid w:val="006C2F64"/>
    <w:rsid w:val="006C4415"/>
    <w:rsid w:val="006C5651"/>
    <w:rsid w:val="006C6152"/>
    <w:rsid w:val="006C6FC4"/>
    <w:rsid w:val="006D01BE"/>
    <w:rsid w:val="006D066D"/>
    <w:rsid w:val="006D0670"/>
    <w:rsid w:val="006D0B05"/>
    <w:rsid w:val="006D0BD2"/>
    <w:rsid w:val="006D1304"/>
    <w:rsid w:val="006D135C"/>
    <w:rsid w:val="006D170E"/>
    <w:rsid w:val="006D171C"/>
    <w:rsid w:val="006D39AC"/>
    <w:rsid w:val="006D3A84"/>
    <w:rsid w:val="006D492A"/>
    <w:rsid w:val="006D69F2"/>
    <w:rsid w:val="006D6AD1"/>
    <w:rsid w:val="006D6CD0"/>
    <w:rsid w:val="006D70FF"/>
    <w:rsid w:val="006E2D72"/>
    <w:rsid w:val="006E4D31"/>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CB5"/>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24DB"/>
    <w:rsid w:val="00732952"/>
    <w:rsid w:val="007333C1"/>
    <w:rsid w:val="00734D4F"/>
    <w:rsid w:val="007358BD"/>
    <w:rsid w:val="007405D7"/>
    <w:rsid w:val="00740F85"/>
    <w:rsid w:val="00741434"/>
    <w:rsid w:val="007414F0"/>
    <w:rsid w:val="007456CF"/>
    <w:rsid w:val="00746D1D"/>
    <w:rsid w:val="00747B32"/>
    <w:rsid w:val="00751A06"/>
    <w:rsid w:val="007524E6"/>
    <w:rsid w:val="00754D6A"/>
    <w:rsid w:val="00755027"/>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0BDD"/>
    <w:rsid w:val="00771A8D"/>
    <w:rsid w:val="00772301"/>
    <w:rsid w:val="00776D2B"/>
    <w:rsid w:val="00780932"/>
    <w:rsid w:val="0078160E"/>
    <w:rsid w:val="007872A2"/>
    <w:rsid w:val="00787FF4"/>
    <w:rsid w:val="00790AA0"/>
    <w:rsid w:val="00790E39"/>
    <w:rsid w:val="00791242"/>
    <w:rsid w:val="0079352F"/>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001B"/>
    <w:rsid w:val="007B2296"/>
    <w:rsid w:val="007B2C67"/>
    <w:rsid w:val="007B2FB2"/>
    <w:rsid w:val="007B3B97"/>
    <w:rsid w:val="007B5347"/>
    <w:rsid w:val="007B5474"/>
    <w:rsid w:val="007B57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3D60"/>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1CBF"/>
    <w:rsid w:val="008266FE"/>
    <w:rsid w:val="00827242"/>
    <w:rsid w:val="008278E0"/>
    <w:rsid w:val="00830437"/>
    <w:rsid w:val="00830D00"/>
    <w:rsid w:val="008311F5"/>
    <w:rsid w:val="0083522C"/>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161"/>
    <w:rsid w:val="008632EE"/>
    <w:rsid w:val="00865795"/>
    <w:rsid w:val="008657FD"/>
    <w:rsid w:val="00866E38"/>
    <w:rsid w:val="008712FE"/>
    <w:rsid w:val="00871319"/>
    <w:rsid w:val="00871368"/>
    <w:rsid w:val="00873369"/>
    <w:rsid w:val="0087403B"/>
    <w:rsid w:val="008748CF"/>
    <w:rsid w:val="008754B4"/>
    <w:rsid w:val="00875DD8"/>
    <w:rsid w:val="00875DDD"/>
    <w:rsid w:val="00876459"/>
    <w:rsid w:val="008764DD"/>
    <w:rsid w:val="0088364E"/>
    <w:rsid w:val="00884227"/>
    <w:rsid w:val="00884529"/>
    <w:rsid w:val="008849F0"/>
    <w:rsid w:val="008854DC"/>
    <w:rsid w:val="008860E5"/>
    <w:rsid w:val="00886F06"/>
    <w:rsid w:val="00890F17"/>
    <w:rsid w:val="0089117D"/>
    <w:rsid w:val="00892924"/>
    <w:rsid w:val="00892FA9"/>
    <w:rsid w:val="00895256"/>
    <w:rsid w:val="00895B9C"/>
    <w:rsid w:val="0089774C"/>
    <w:rsid w:val="008A16AF"/>
    <w:rsid w:val="008A16D1"/>
    <w:rsid w:val="008A2B64"/>
    <w:rsid w:val="008A34C9"/>
    <w:rsid w:val="008A356D"/>
    <w:rsid w:val="008A3E94"/>
    <w:rsid w:val="008A52C1"/>
    <w:rsid w:val="008A5AD4"/>
    <w:rsid w:val="008A67DC"/>
    <w:rsid w:val="008B0306"/>
    <w:rsid w:val="008B164E"/>
    <w:rsid w:val="008B1C16"/>
    <w:rsid w:val="008B1E3E"/>
    <w:rsid w:val="008B276B"/>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0C9"/>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2700"/>
    <w:rsid w:val="008F46D1"/>
    <w:rsid w:val="008F62B8"/>
    <w:rsid w:val="008F75C6"/>
    <w:rsid w:val="008F7879"/>
    <w:rsid w:val="008F7F0C"/>
    <w:rsid w:val="00900D7C"/>
    <w:rsid w:val="00901950"/>
    <w:rsid w:val="00901CA2"/>
    <w:rsid w:val="009032B7"/>
    <w:rsid w:val="0090591E"/>
    <w:rsid w:val="00905DB0"/>
    <w:rsid w:val="00910D38"/>
    <w:rsid w:val="00910F61"/>
    <w:rsid w:val="0091118B"/>
    <w:rsid w:val="009128A9"/>
    <w:rsid w:val="00913304"/>
    <w:rsid w:val="009138D6"/>
    <w:rsid w:val="00913EFC"/>
    <w:rsid w:val="00914469"/>
    <w:rsid w:val="009150B3"/>
    <w:rsid w:val="00915903"/>
    <w:rsid w:val="00916824"/>
    <w:rsid w:val="0092141C"/>
    <w:rsid w:val="009235FA"/>
    <w:rsid w:val="0092456F"/>
    <w:rsid w:val="0092463B"/>
    <w:rsid w:val="00924B84"/>
    <w:rsid w:val="00924D80"/>
    <w:rsid w:val="0092722D"/>
    <w:rsid w:val="00927D39"/>
    <w:rsid w:val="009304FD"/>
    <w:rsid w:val="009307A9"/>
    <w:rsid w:val="009308A3"/>
    <w:rsid w:val="00931607"/>
    <w:rsid w:val="0093266D"/>
    <w:rsid w:val="00933374"/>
    <w:rsid w:val="0093585E"/>
    <w:rsid w:val="00935D7D"/>
    <w:rsid w:val="009364A6"/>
    <w:rsid w:val="009424F4"/>
    <w:rsid w:val="0094254F"/>
    <w:rsid w:val="009427B6"/>
    <w:rsid w:val="009432BB"/>
    <w:rsid w:val="00943BC4"/>
    <w:rsid w:val="0094430E"/>
    <w:rsid w:val="0094445B"/>
    <w:rsid w:val="00944DCA"/>
    <w:rsid w:val="009466B9"/>
    <w:rsid w:val="009473AD"/>
    <w:rsid w:val="009503BC"/>
    <w:rsid w:val="00952676"/>
    <w:rsid w:val="00960399"/>
    <w:rsid w:val="0096099D"/>
    <w:rsid w:val="009619FD"/>
    <w:rsid w:val="00963D2C"/>
    <w:rsid w:val="009659B3"/>
    <w:rsid w:val="009712D4"/>
    <w:rsid w:val="00972460"/>
    <w:rsid w:val="00972610"/>
    <w:rsid w:val="0097363C"/>
    <w:rsid w:val="009753B9"/>
    <w:rsid w:val="00975704"/>
    <w:rsid w:val="009801C6"/>
    <w:rsid w:val="00980791"/>
    <w:rsid w:val="0098163C"/>
    <w:rsid w:val="0098218D"/>
    <w:rsid w:val="00982805"/>
    <w:rsid w:val="00982B0F"/>
    <w:rsid w:val="009841B2"/>
    <w:rsid w:val="00985D4F"/>
    <w:rsid w:val="009877F6"/>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4807"/>
    <w:rsid w:val="009C5EBF"/>
    <w:rsid w:val="009C65B9"/>
    <w:rsid w:val="009C79F3"/>
    <w:rsid w:val="009D1C60"/>
    <w:rsid w:val="009D366F"/>
    <w:rsid w:val="009D37C7"/>
    <w:rsid w:val="009D461E"/>
    <w:rsid w:val="009D5E36"/>
    <w:rsid w:val="009D628F"/>
    <w:rsid w:val="009D6476"/>
    <w:rsid w:val="009D6F91"/>
    <w:rsid w:val="009D7EBD"/>
    <w:rsid w:val="009E06F7"/>
    <w:rsid w:val="009E29FE"/>
    <w:rsid w:val="009E4621"/>
    <w:rsid w:val="009E587D"/>
    <w:rsid w:val="009E5A18"/>
    <w:rsid w:val="009E6796"/>
    <w:rsid w:val="009E7083"/>
    <w:rsid w:val="009F03F8"/>
    <w:rsid w:val="009F2A40"/>
    <w:rsid w:val="009F2FA3"/>
    <w:rsid w:val="009F3E5C"/>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7568"/>
    <w:rsid w:val="00A20148"/>
    <w:rsid w:val="00A20BA1"/>
    <w:rsid w:val="00A20FA8"/>
    <w:rsid w:val="00A2569D"/>
    <w:rsid w:val="00A276B7"/>
    <w:rsid w:val="00A307DC"/>
    <w:rsid w:val="00A30A9B"/>
    <w:rsid w:val="00A31979"/>
    <w:rsid w:val="00A36805"/>
    <w:rsid w:val="00A37069"/>
    <w:rsid w:val="00A37173"/>
    <w:rsid w:val="00A41BEA"/>
    <w:rsid w:val="00A4235F"/>
    <w:rsid w:val="00A4293D"/>
    <w:rsid w:val="00A4610E"/>
    <w:rsid w:val="00A46199"/>
    <w:rsid w:val="00A46532"/>
    <w:rsid w:val="00A4737E"/>
    <w:rsid w:val="00A50EBE"/>
    <w:rsid w:val="00A51ABC"/>
    <w:rsid w:val="00A52669"/>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87EAD"/>
    <w:rsid w:val="00A91FA2"/>
    <w:rsid w:val="00A937F2"/>
    <w:rsid w:val="00A95374"/>
    <w:rsid w:val="00A96896"/>
    <w:rsid w:val="00A96A0C"/>
    <w:rsid w:val="00A97680"/>
    <w:rsid w:val="00A97923"/>
    <w:rsid w:val="00AA00A3"/>
    <w:rsid w:val="00AA171D"/>
    <w:rsid w:val="00AA331E"/>
    <w:rsid w:val="00AA4320"/>
    <w:rsid w:val="00AA590A"/>
    <w:rsid w:val="00AA7081"/>
    <w:rsid w:val="00AA7B99"/>
    <w:rsid w:val="00AB0CBB"/>
    <w:rsid w:val="00AB1DE5"/>
    <w:rsid w:val="00AB1E08"/>
    <w:rsid w:val="00AB3E48"/>
    <w:rsid w:val="00AB46E2"/>
    <w:rsid w:val="00AB4C58"/>
    <w:rsid w:val="00AB5950"/>
    <w:rsid w:val="00AB63F5"/>
    <w:rsid w:val="00AB75F1"/>
    <w:rsid w:val="00AC055D"/>
    <w:rsid w:val="00AC1052"/>
    <w:rsid w:val="00AC205B"/>
    <w:rsid w:val="00AC2C4A"/>
    <w:rsid w:val="00AC5836"/>
    <w:rsid w:val="00AC6256"/>
    <w:rsid w:val="00AD12AE"/>
    <w:rsid w:val="00AD1ECC"/>
    <w:rsid w:val="00AD50FB"/>
    <w:rsid w:val="00AD6A8A"/>
    <w:rsid w:val="00AD6A94"/>
    <w:rsid w:val="00AD71B9"/>
    <w:rsid w:val="00AD757A"/>
    <w:rsid w:val="00AE0D52"/>
    <w:rsid w:val="00AE1792"/>
    <w:rsid w:val="00AE281E"/>
    <w:rsid w:val="00AE52E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4AF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0F60"/>
    <w:rsid w:val="00B81D05"/>
    <w:rsid w:val="00B83540"/>
    <w:rsid w:val="00B8424C"/>
    <w:rsid w:val="00B845A7"/>
    <w:rsid w:val="00B84711"/>
    <w:rsid w:val="00B859DC"/>
    <w:rsid w:val="00B90730"/>
    <w:rsid w:val="00B917FB"/>
    <w:rsid w:val="00B91EFF"/>
    <w:rsid w:val="00B953B1"/>
    <w:rsid w:val="00B95454"/>
    <w:rsid w:val="00B95FF2"/>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1DDA"/>
    <w:rsid w:val="00BD1E9A"/>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6F"/>
    <w:rsid w:val="00BF4F3C"/>
    <w:rsid w:val="00BF675B"/>
    <w:rsid w:val="00C0204F"/>
    <w:rsid w:val="00C06183"/>
    <w:rsid w:val="00C07E9E"/>
    <w:rsid w:val="00C11046"/>
    <w:rsid w:val="00C1136D"/>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29C1"/>
    <w:rsid w:val="00C7388A"/>
    <w:rsid w:val="00C744A3"/>
    <w:rsid w:val="00C74969"/>
    <w:rsid w:val="00C750F9"/>
    <w:rsid w:val="00C81257"/>
    <w:rsid w:val="00C81F4C"/>
    <w:rsid w:val="00C82CB3"/>
    <w:rsid w:val="00C83394"/>
    <w:rsid w:val="00C834DE"/>
    <w:rsid w:val="00C84EE5"/>
    <w:rsid w:val="00C86819"/>
    <w:rsid w:val="00C86DB6"/>
    <w:rsid w:val="00C939D1"/>
    <w:rsid w:val="00C93A41"/>
    <w:rsid w:val="00C97BD0"/>
    <w:rsid w:val="00CA01B6"/>
    <w:rsid w:val="00CA1506"/>
    <w:rsid w:val="00CA360B"/>
    <w:rsid w:val="00CA47ED"/>
    <w:rsid w:val="00CA5510"/>
    <w:rsid w:val="00CA5A77"/>
    <w:rsid w:val="00CA5B5F"/>
    <w:rsid w:val="00CA6B40"/>
    <w:rsid w:val="00CA72F9"/>
    <w:rsid w:val="00CB2532"/>
    <w:rsid w:val="00CB468D"/>
    <w:rsid w:val="00CC2AA0"/>
    <w:rsid w:val="00CC3262"/>
    <w:rsid w:val="00CC3A5F"/>
    <w:rsid w:val="00CC4680"/>
    <w:rsid w:val="00CC527C"/>
    <w:rsid w:val="00CC6EEC"/>
    <w:rsid w:val="00CD1798"/>
    <w:rsid w:val="00CD2C19"/>
    <w:rsid w:val="00CD4FC6"/>
    <w:rsid w:val="00CD55F1"/>
    <w:rsid w:val="00CD5EB8"/>
    <w:rsid w:val="00CD62EE"/>
    <w:rsid w:val="00CE32F8"/>
    <w:rsid w:val="00CE4129"/>
    <w:rsid w:val="00CE5B19"/>
    <w:rsid w:val="00CE639B"/>
    <w:rsid w:val="00CF0087"/>
    <w:rsid w:val="00CF0E16"/>
    <w:rsid w:val="00CF1F28"/>
    <w:rsid w:val="00CF252A"/>
    <w:rsid w:val="00CF4670"/>
    <w:rsid w:val="00CF57B1"/>
    <w:rsid w:val="00CF5BC3"/>
    <w:rsid w:val="00CF5C2A"/>
    <w:rsid w:val="00CF5C55"/>
    <w:rsid w:val="00CF5DBD"/>
    <w:rsid w:val="00CF6B6C"/>
    <w:rsid w:val="00CF6E47"/>
    <w:rsid w:val="00D0485B"/>
    <w:rsid w:val="00D04CF6"/>
    <w:rsid w:val="00D07CD1"/>
    <w:rsid w:val="00D112A3"/>
    <w:rsid w:val="00D17218"/>
    <w:rsid w:val="00D17442"/>
    <w:rsid w:val="00D201DA"/>
    <w:rsid w:val="00D203C0"/>
    <w:rsid w:val="00D22DCD"/>
    <w:rsid w:val="00D25411"/>
    <w:rsid w:val="00D26F0F"/>
    <w:rsid w:val="00D2702F"/>
    <w:rsid w:val="00D30705"/>
    <w:rsid w:val="00D30BE3"/>
    <w:rsid w:val="00D315E9"/>
    <w:rsid w:val="00D3172A"/>
    <w:rsid w:val="00D31834"/>
    <w:rsid w:val="00D331EF"/>
    <w:rsid w:val="00D339B2"/>
    <w:rsid w:val="00D33EE4"/>
    <w:rsid w:val="00D34523"/>
    <w:rsid w:val="00D3477C"/>
    <w:rsid w:val="00D4015C"/>
    <w:rsid w:val="00D40168"/>
    <w:rsid w:val="00D40B71"/>
    <w:rsid w:val="00D410B7"/>
    <w:rsid w:val="00D4254D"/>
    <w:rsid w:val="00D42B4A"/>
    <w:rsid w:val="00D437AD"/>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2509"/>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5D7D"/>
    <w:rsid w:val="00DB6208"/>
    <w:rsid w:val="00DB763A"/>
    <w:rsid w:val="00DB7AA9"/>
    <w:rsid w:val="00DC0CC5"/>
    <w:rsid w:val="00DC2C4A"/>
    <w:rsid w:val="00DC440D"/>
    <w:rsid w:val="00DC4661"/>
    <w:rsid w:val="00DC5D2C"/>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5F3"/>
    <w:rsid w:val="00E01619"/>
    <w:rsid w:val="00E01734"/>
    <w:rsid w:val="00E01D90"/>
    <w:rsid w:val="00E01DFB"/>
    <w:rsid w:val="00E03188"/>
    <w:rsid w:val="00E03343"/>
    <w:rsid w:val="00E034FD"/>
    <w:rsid w:val="00E055AF"/>
    <w:rsid w:val="00E05B59"/>
    <w:rsid w:val="00E0795D"/>
    <w:rsid w:val="00E1152D"/>
    <w:rsid w:val="00E11ADE"/>
    <w:rsid w:val="00E11DCE"/>
    <w:rsid w:val="00E13532"/>
    <w:rsid w:val="00E154B4"/>
    <w:rsid w:val="00E2168F"/>
    <w:rsid w:val="00E22F22"/>
    <w:rsid w:val="00E260CA"/>
    <w:rsid w:val="00E26EEC"/>
    <w:rsid w:val="00E31B19"/>
    <w:rsid w:val="00E32E1D"/>
    <w:rsid w:val="00E33226"/>
    <w:rsid w:val="00E338FF"/>
    <w:rsid w:val="00E35582"/>
    <w:rsid w:val="00E37A3E"/>
    <w:rsid w:val="00E41149"/>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3D8"/>
    <w:rsid w:val="00E77F17"/>
    <w:rsid w:val="00E81355"/>
    <w:rsid w:val="00E81FA9"/>
    <w:rsid w:val="00E82657"/>
    <w:rsid w:val="00E82C63"/>
    <w:rsid w:val="00E82F6C"/>
    <w:rsid w:val="00E831AB"/>
    <w:rsid w:val="00E83958"/>
    <w:rsid w:val="00E842BA"/>
    <w:rsid w:val="00E84709"/>
    <w:rsid w:val="00E86F13"/>
    <w:rsid w:val="00E9086F"/>
    <w:rsid w:val="00E90F7B"/>
    <w:rsid w:val="00E91DCD"/>
    <w:rsid w:val="00E94320"/>
    <w:rsid w:val="00E95FBF"/>
    <w:rsid w:val="00E97A4A"/>
    <w:rsid w:val="00EA3EAB"/>
    <w:rsid w:val="00EA3FEF"/>
    <w:rsid w:val="00EA44DC"/>
    <w:rsid w:val="00EA4502"/>
    <w:rsid w:val="00EA5FC9"/>
    <w:rsid w:val="00EA65D4"/>
    <w:rsid w:val="00EB01A0"/>
    <w:rsid w:val="00EB4E1C"/>
    <w:rsid w:val="00EB5037"/>
    <w:rsid w:val="00EB6178"/>
    <w:rsid w:val="00EC2006"/>
    <w:rsid w:val="00EC4104"/>
    <w:rsid w:val="00EC58C2"/>
    <w:rsid w:val="00EC5DDE"/>
    <w:rsid w:val="00ED373F"/>
    <w:rsid w:val="00ED54A8"/>
    <w:rsid w:val="00ED6198"/>
    <w:rsid w:val="00ED61F0"/>
    <w:rsid w:val="00ED6713"/>
    <w:rsid w:val="00ED74D1"/>
    <w:rsid w:val="00ED7544"/>
    <w:rsid w:val="00EE0D66"/>
    <w:rsid w:val="00EE16DC"/>
    <w:rsid w:val="00EE1EC2"/>
    <w:rsid w:val="00EE2C23"/>
    <w:rsid w:val="00EE2CE4"/>
    <w:rsid w:val="00EE3860"/>
    <w:rsid w:val="00EE4767"/>
    <w:rsid w:val="00EE502B"/>
    <w:rsid w:val="00EE52CB"/>
    <w:rsid w:val="00EE5784"/>
    <w:rsid w:val="00EE7134"/>
    <w:rsid w:val="00EF0A55"/>
    <w:rsid w:val="00EF2326"/>
    <w:rsid w:val="00EF3692"/>
    <w:rsid w:val="00EF39D2"/>
    <w:rsid w:val="00EF4636"/>
    <w:rsid w:val="00EF4E9A"/>
    <w:rsid w:val="00EF76AB"/>
    <w:rsid w:val="00F001B2"/>
    <w:rsid w:val="00F039B0"/>
    <w:rsid w:val="00F0445F"/>
    <w:rsid w:val="00F04872"/>
    <w:rsid w:val="00F05382"/>
    <w:rsid w:val="00F063AA"/>
    <w:rsid w:val="00F069A7"/>
    <w:rsid w:val="00F07A3F"/>
    <w:rsid w:val="00F146D8"/>
    <w:rsid w:val="00F14F2A"/>
    <w:rsid w:val="00F14FA8"/>
    <w:rsid w:val="00F1509A"/>
    <w:rsid w:val="00F1604E"/>
    <w:rsid w:val="00F179F9"/>
    <w:rsid w:val="00F22481"/>
    <w:rsid w:val="00F2538C"/>
    <w:rsid w:val="00F25DB0"/>
    <w:rsid w:val="00F25DFD"/>
    <w:rsid w:val="00F27210"/>
    <w:rsid w:val="00F35360"/>
    <w:rsid w:val="00F35567"/>
    <w:rsid w:val="00F3609F"/>
    <w:rsid w:val="00F375E8"/>
    <w:rsid w:val="00F4047D"/>
    <w:rsid w:val="00F40881"/>
    <w:rsid w:val="00F44329"/>
    <w:rsid w:val="00F455B5"/>
    <w:rsid w:val="00F45A74"/>
    <w:rsid w:val="00F473D9"/>
    <w:rsid w:val="00F50129"/>
    <w:rsid w:val="00F51A04"/>
    <w:rsid w:val="00F52786"/>
    <w:rsid w:val="00F52B62"/>
    <w:rsid w:val="00F56D62"/>
    <w:rsid w:val="00F57765"/>
    <w:rsid w:val="00F57FE1"/>
    <w:rsid w:val="00F60AE0"/>
    <w:rsid w:val="00F61060"/>
    <w:rsid w:val="00F63415"/>
    <w:rsid w:val="00F6647E"/>
    <w:rsid w:val="00F714FD"/>
    <w:rsid w:val="00F75A5B"/>
    <w:rsid w:val="00F770C4"/>
    <w:rsid w:val="00F77D36"/>
    <w:rsid w:val="00F804D6"/>
    <w:rsid w:val="00F8118A"/>
    <w:rsid w:val="00F832E7"/>
    <w:rsid w:val="00F83AE1"/>
    <w:rsid w:val="00F8502B"/>
    <w:rsid w:val="00F85700"/>
    <w:rsid w:val="00F86583"/>
    <w:rsid w:val="00F92569"/>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28D"/>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F64A17E6-F249-4AAB-9123-72C1426B4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D40168"/>
    <w:pPr>
      <w:keepNext/>
      <w:numPr>
        <w:ilvl w:val="1"/>
        <w:numId w:val="49"/>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49"/>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D40168"/>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E3D60"/>
    <w:pPr>
      <w:tabs>
        <w:tab w:val="left" w:pos="993"/>
        <w:tab w:val="right" w:leader="dot" w:pos="9498"/>
      </w:tabs>
      <w:spacing w:after="120" w:line="240" w:lineRule="auto"/>
      <w:ind w:left="992" w:right="1474" w:hanging="567"/>
    </w:pPr>
    <w:rPr>
      <w:rFonts w:ascii="Verdana" w:hAnsi="Verdana"/>
      <w:noProof/>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49"/>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49"/>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5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styleId="Titulek">
    <w:name w:val="caption"/>
    <w:basedOn w:val="Normln"/>
    <w:next w:val="Normln"/>
    <w:uiPriority w:val="35"/>
    <w:qFormat/>
    <w:rsid w:val="00F45A74"/>
    <w:pPr>
      <w:keepNext/>
      <w:spacing w:after="0" w:line="240" w:lineRule="auto"/>
      <w:contextualSpacing/>
    </w:pPr>
    <w:rPr>
      <w:rFonts w:ascii="Verdana" w:eastAsiaTheme="minorHAnsi" w:hAnsi="Verdana" w:cstheme="minorBidi"/>
      <w:iCs/>
      <w:sz w:val="18"/>
      <w:szCs w:val="18"/>
    </w:rPr>
  </w:style>
  <w:style w:type="paragraph" w:customStyle="1" w:styleId="Tabulkatxtodrka">
    <w:name w:val="Tabulka_txt_odrážka"/>
    <w:basedOn w:val="Normln"/>
    <w:rsid w:val="00EF2326"/>
    <w:pPr>
      <w:numPr>
        <w:numId w:val="60"/>
      </w:numPr>
      <w:spacing w:before="40" w:after="20" w:line="240" w:lineRule="auto"/>
    </w:pPr>
    <w:rPr>
      <w:rFonts w:ascii="Verdana" w:eastAsia="Times New Roman" w:hAnsi="Verdana"/>
      <w:sz w:val="18"/>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472B789F-E969-4067-BC6B-1D5F461C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25</Pages>
  <Words>12994</Words>
  <Characters>76666</Characters>
  <Application>Microsoft Office Word</Application>
  <DocSecurity>0</DocSecurity>
  <Lines>638</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Zajíčková Veronika, Mgr.</dc:creator>
  <cp:keywords/>
  <cp:lastModifiedBy>Zajíčková Veronika, Mgr.</cp:lastModifiedBy>
  <cp:revision>12</cp:revision>
  <dcterms:created xsi:type="dcterms:W3CDTF">2025-01-22T05:42:00Z</dcterms:created>
  <dcterms:modified xsi:type="dcterms:W3CDTF">2025-03-26T09:42:00Z</dcterms:modified>
</cp:coreProperties>
</file>