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B27A7" w14:textId="2B64A1B2" w:rsidR="00E10B2F" w:rsidRPr="00DF1A4C" w:rsidRDefault="00E10B2F" w:rsidP="00E10B2F">
      <w:pPr>
        <w:jc w:val="both"/>
        <w:rPr>
          <w:rFonts w:asciiTheme="minorHAnsi" w:hAnsiTheme="minorHAnsi"/>
          <w:sz w:val="18"/>
          <w:szCs w:val="18"/>
        </w:rPr>
      </w:pPr>
      <w:r w:rsidRPr="00DF1A4C">
        <w:rPr>
          <w:rFonts w:asciiTheme="minorHAnsi" w:hAnsiTheme="minorHAnsi"/>
          <w:sz w:val="18"/>
          <w:szCs w:val="18"/>
        </w:rPr>
        <w:t>Příloha č. 12 - Zadávací dokumentace</w:t>
      </w:r>
      <w:r w:rsidRPr="00DF1A4C">
        <w:rPr>
          <w:rFonts w:asciiTheme="minorHAnsi" w:hAnsiTheme="minorHAnsi"/>
          <w:color w:val="FF0000"/>
          <w:sz w:val="18"/>
          <w:szCs w:val="18"/>
        </w:rPr>
        <w:t xml:space="preserve"> </w:t>
      </w:r>
      <w:bookmarkStart w:id="0" w:name="_GoBack"/>
      <w:bookmarkEnd w:id="0"/>
    </w:p>
    <w:p w14:paraId="7939BE6D" w14:textId="7564DDB2" w:rsidR="00EB6B45" w:rsidRDefault="00EB6B45" w:rsidP="00E10B2F">
      <w:pPr>
        <w:spacing w:before="240" w:after="200" w:line="276" w:lineRule="auto"/>
        <w:rPr>
          <w:rFonts w:ascii="Verdana" w:hAnsi="Verdana" w:cs="Calibri"/>
          <w:b/>
          <w:bCs/>
          <w:color w:val="FF5200" w:themeColor="accent2"/>
          <w:sz w:val="36"/>
          <w:szCs w:val="36"/>
        </w:rPr>
      </w:pPr>
      <w:r w:rsidRPr="00EB6B45">
        <w:rPr>
          <w:rFonts w:ascii="Verdana" w:hAnsi="Verdana" w:cs="Calibri"/>
          <w:b/>
          <w:bCs/>
          <w:color w:val="FF5200" w:themeColor="accent2"/>
          <w:sz w:val="36"/>
          <w:szCs w:val="36"/>
        </w:rPr>
        <w:t>Zá</w:t>
      </w:r>
      <w:r w:rsidR="00C9286C">
        <w:rPr>
          <w:rFonts w:ascii="Verdana" w:hAnsi="Verdana" w:cs="Calibri"/>
          <w:b/>
          <w:bCs/>
          <w:color w:val="FF5200" w:themeColor="accent2"/>
          <w:sz w:val="36"/>
          <w:szCs w:val="36"/>
        </w:rPr>
        <w:t>věrečná zpráva</w:t>
      </w:r>
      <w:r w:rsidRPr="00EB6B45">
        <w:rPr>
          <w:rFonts w:ascii="Verdana" w:hAnsi="Verdana" w:cs="Calibri"/>
          <w:b/>
          <w:bCs/>
          <w:color w:val="FF5200" w:themeColor="accent2"/>
          <w:sz w:val="36"/>
          <w:szCs w:val="36"/>
        </w:rPr>
        <w:t xml:space="preserve"> z předběžné tržní konzultace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7"/>
        <w:gridCol w:w="6103"/>
      </w:tblGrid>
      <w:tr w:rsidR="00D44CE4" w:rsidRPr="00E703A0" w14:paraId="3778CEE2" w14:textId="77777777" w:rsidTr="00CA7485">
        <w:trPr>
          <w:trHeight w:val="441"/>
        </w:trPr>
        <w:tc>
          <w:tcPr>
            <w:tcW w:w="1406" w:type="pct"/>
            <w:shd w:val="clear" w:color="auto" w:fill="BFBFBF"/>
            <w:vAlign w:val="center"/>
          </w:tcPr>
          <w:p w14:paraId="0BB15D11" w14:textId="21B31507" w:rsidR="00D44CE4" w:rsidRPr="00E703A0" w:rsidRDefault="00D47C4E" w:rsidP="00CA7485">
            <w:pPr>
              <w:spacing w:line="276" w:lineRule="auto"/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sz w:val="18"/>
                <w:szCs w:val="18"/>
              </w:rPr>
              <w:t>Téma</w:t>
            </w:r>
            <w:r w:rsidR="00D44CE4" w:rsidRPr="00E703A0">
              <w:rPr>
                <w:rFonts w:asciiTheme="majorHAnsi" w:hAnsiTheme="majorHAnsi"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3594" w:type="pct"/>
            <w:vAlign w:val="center"/>
          </w:tcPr>
          <w:p w14:paraId="2E4C12C5" w14:textId="77777777" w:rsidR="00D44CE4" w:rsidRPr="00E703A0" w:rsidRDefault="00D44CE4" w:rsidP="00CA7485">
            <w:pPr>
              <w:spacing w:before="60" w:line="276" w:lineRule="auto"/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  <w:r w:rsidRPr="00F90111">
              <w:rPr>
                <w:rFonts w:asciiTheme="majorHAnsi" w:hAnsiTheme="majorHAnsi"/>
                <w:sz w:val="18"/>
                <w:szCs w:val="18"/>
              </w:rPr>
              <w:t>Společné datové prostředí pro SŽ</w:t>
            </w:r>
          </w:p>
        </w:tc>
      </w:tr>
      <w:tr w:rsidR="00881FE3" w:rsidRPr="00E703A0" w14:paraId="05EB9226" w14:textId="77777777" w:rsidTr="00CA7485">
        <w:trPr>
          <w:trHeight w:val="441"/>
        </w:trPr>
        <w:tc>
          <w:tcPr>
            <w:tcW w:w="1406" w:type="pct"/>
            <w:shd w:val="clear" w:color="auto" w:fill="BFBFBF"/>
            <w:vAlign w:val="center"/>
          </w:tcPr>
          <w:p w14:paraId="4B2262A4" w14:textId="10CD43EB" w:rsidR="00881FE3" w:rsidRDefault="00881FE3" w:rsidP="00881FE3">
            <w:pPr>
              <w:spacing w:line="276" w:lineRule="auto"/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sz w:val="18"/>
                <w:szCs w:val="18"/>
              </w:rPr>
              <w:t xml:space="preserve">Místo: </w:t>
            </w:r>
          </w:p>
        </w:tc>
        <w:tc>
          <w:tcPr>
            <w:tcW w:w="3594" w:type="pct"/>
            <w:vAlign w:val="center"/>
          </w:tcPr>
          <w:p w14:paraId="012F12A9" w14:textId="001A5066" w:rsidR="00881FE3" w:rsidRDefault="00881FE3" w:rsidP="00AA51EA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</w:t>
            </w:r>
            <w:r w:rsidRPr="00881FE3">
              <w:rPr>
                <w:rFonts w:asciiTheme="majorHAnsi" w:hAnsiTheme="majorHAnsi"/>
                <w:sz w:val="18"/>
                <w:szCs w:val="18"/>
              </w:rPr>
              <w:t>raha 1, Nové Město, Dlážděná 1003/7, PSČ 110 00</w:t>
            </w:r>
            <w:r w:rsidR="00AA51E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</w:tr>
      <w:tr w:rsidR="00782C39" w:rsidRPr="00E703A0" w14:paraId="7CDA93FA" w14:textId="77777777" w:rsidTr="00CA7485">
        <w:trPr>
          <w:trHeight w:val="441"/>
        </w:trPr>
        <w:tc>
          <w:tcPr>
            <w:tcW w:w="1406" w:type="pct"/>
            <w:shd w:val="clear" w:color="auto" w:fill="BFBFBF"/>
            <w:vAlign w:val="center"/>
          </w:tcPr>
          <w:p w14:paraId="294A1B54" w14:textId="6F009064" w:rsidR="00782C39" w:rsidRDefault="00D47C4E" w:rsidP="00881FE3">
            <w:pPr>
              <w:spacing w:line="276" w:lineRule="auto"/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sz w:val="18"/>
                <w:szCs w:val="18"/>
              </w:rPr>
              <w:t>Termín</w:t>
            </w:r>
            <w:r w:rsidR="00782C39">
              <w:rPr>
                <w:rFonts w:asciiTheme="majorHAnsi" w:hAnsiTheme="majorHAnsi"/>
                <w:bCs/>
                <w:sz w:val="18"/>
                <w:szCs w:val="18"/>
              </w:rPr>
              <w:t>:</w:t>
            </w:r>
          </w:p>
        </w:tc>
        <w:tc>
          <w:tcPr>
            <w:tcW w:w="3594" w:type="pct"/>
            <w:vAlign w:val="center"/>
          </w:tcPr>
          <w:p w14:paraId="1B0729C8" w14:textId="211F1781" w:rsidR="00782C39" w:rsidRDefault="00782C39" w:rsidP="00AA51EA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Červen až září 2022</w:t>
            </w:r>
          </w:p>
        </w:tc>
      </w:tr>
    </w:tbl>
    <w:p w14:paraId="78536BFF" w14:textId="411AE9A0" w:rsidR="00CC5936" w:rsidRDefault="00F90111" w:rsidP="009D7D16">
      <w:pPr>
        <w:spacing w:before="120" w:line="276" w:lineRule="auto"/>
        <w:jc w:val="both"/>
        <w:rPr>
          <w:rFonts w:asciiTheme="majorHAnsi" w:hAnsiTheme="majorHAnsi"/>
          <w:sz w:val="18"/>
          <w:szCs w:val="18"/>
          <w:lang w:eastAsia="en-US"/>
        </w:rPr>
      </w:pPr>
      <w:r>
        <w:rPr>
          <w:rFonts w:asciiTheme="majorHAnsi" w:hAnsiTheme="majorHAnsi"/>
          <w:sz w:val="18"/>
          <w:szCs w:val="18"/>
          <w:lang w:eastAsia="en-US"/>
        </w:rPr>
        <w:t xml:space="preserve">Zadavatel (dále také </w:t>
      </w:r>
      <w:r w:rsidR="00C83B49">
        <w:rPr>
          <w:rFonts w:asciiTheme="majorHAnsi" w:hAnsiTheme="majorHAnsi"/>
          <w:sz w:val="18"/>
          <w:szCs w:val="18"/>
          <w:lang w:eastAsia="en-US"/>
        </w:rPr>
        <w:t>„</w:t>
      </w:r>
      <w:r>
        <w:rPr>
          <w:rFonts w:asciiTheme="majorHAnsi" w:hAnsiTheme="majorHAnsi"/>
          <w:sz w:val="18"/>
          <w:szCs w:val="18"/>
          <w:lang w:eastAsia="en-US"/>
        </w:rPr>
        <w:t>SŽ</w:t>
      </w:r>
      <w:r w:rsidR="00C83B49">
        <w:rPr>
          <w:rFonts w:asciiTheme="majorHAnsi" w:hAnsiTheme="majorHAnsi"/>
          <w:sz w:val="18"/>
          <w:szCs w:val="18"/>
          <w:lang w:eastAsia="en-US"/>
        </w:rPr>
        <w:t>“</w:t>
      </w:r>
      <w:r>
        <w:rPr>
          <w:rFonts w:asciiTheme="majorHAnsi" w:hAnsiTheme="majorHAnsi"/>
          <w:sz w:val="18"/>
          <w:szCs w:val="18"/>
          <w:lang w:eastAsia="en-US"/>
        </w:rPr>
        <w:t>)</w:t>
      </w:r>
      <w:r w:rsidR="00390484">
        <w:rPr>
          <w:rFonts w:asciiTheme="majorHAnsi" w:hAnsiTheme="majorHAnsi"/>
          <w:sz w:val="18"/>
          <w:szCs w:val="18"/>
          <w:lang w:eastAsia="en-US"/>
        </w:rPr>
        <w:t xml:space="preserve"> </w:t>
      </w:r>
      <w:r w:rsidR="00390484" w:rsidRPr="00390484">
        <w:rPr>
          <w:rFonts w:asciiTheme="majorHAnsi" w:hAnsiTheme="majorHAnsi"/>
          <w:sz w:val="18"/>
          <w:szCs w:val="18"/>
          <w:lang w:eastAsia="en-US"/>
        </w:rPr>
        <w:t xml:space="preserve">vyzval prostřednictvím </w:t>
      </w:r>
      <w:r>
        <w:rPr>
          <w:rFonts w:asciiTheme="majorHAnsi" w:hAnsiTheme="majorHAnsi"/>
          <w:sz w:val="18"/>
          <w:szCs w:val="18"/>
          <w:lang w:eastAsia="en-US"/>
        </w:rPr>
        <w:t>systému E-ZAK</w:t>
      </w:r>
      <w:r w:rsidR="00390484" w:rsidRPr="00390484">
        <w:rPr>
          <w:rFonts w:asciiTheme="majorHAnsi" w:hAnsiTheme="majorHAnsi"/>
          <w:sz w:val="18"/>
          <w:szCs w:val="18"/>
          <w:lang w:eastAsia="en-US"/>
        </w:rPr>
        <w:t xml:space="preserve"> k účasti na předběžné tržní konzultaci </w:t>
      </w:r>
      <w:r w:rsidR="007055D4">
        <w:rPr>
          <w:rFonts w:asciiTheme="majorHAnsi" w:hAnsiTheme="majorHAnsi"/>
          <w:sz w:val="18"/>
          <w:szCs w:val="18"/>
          <w:lang w:eastAsia="en-US"/>
        </w:rPr>
        <w:t xml:space="preserve">(dále také </w:t>
      </w:r>
      <w:r w:rsidR="00FF76AB">
        <w:rPr>
          <w:rFonts w:asciiTheme="majorHAnsi" w:hAnsiTheme="majorHAnsi"/>
          <w:sz w:val="18"/>
          <w:szCs w:val="18"/>
          <w:lang w:eastAsia="en-US"/>
        </w:rPr>
        <w:t>„</w:t>
      </w:r>
      <w:r w:rsidR="007055D4">
        <w:rPr>
          <w:rFonts w:asciiTheme="majorHAnsi" w:hAnsiTheme="majorHAnsi"/>
          <w:sz w:val="18"/>
          <w:szCs w:val="18"/>
          <w:lang w:eastAsia="en-US"/>
        </w:rPr>
        <w:t>PTK</w:t>
      </w:r>
      <w:r w:rsidR="00FF76AB">
        <w:rPr>
          <w:rFonts w:asciiTheme="majorHAnsi" w:hAnsiTheme="majorHAnsi"/>
          <w:sz w:val="18"/>
          <w:szCs w:val="18"/>
          <w:lang w:eastAsia="en-US"/>
        </w:rPr>
        <w:t>“</w:t>
      </w:r>
      <w:r w:rsidR="007055D4">
        <w:rPr>
          <w:rFonts w:asciiTheme="majorHAnsi" w:hAnsiTheme="majorHAnsi"/>
          <w:sz w:val="18"/>
          <w:szCs w:val="18"/>
          <w:lang w:eastAsia="en-US"/>
        </w:rPr>
        <w:t xml:space="preserve">) </w:t>
      </w:r>
      <w:r w:rsidR="00390484" w:rsidRPr="00390484">
        <w:rPr>
          <w:rFonts w:asciiTheme="majorHAnsi" w:hAnsiTheme="majorHAnsi"/>
          <w:sz w:val="18"/>
          <w:szCs w:val="18"/>
          <w:lang w:eastAsia="en-US"/>
        </w:rPr>
        <w:t xml:space="preserve">v souladu s </w:t>
      </w:r>
      <w:proofErr w:type="spellStart"/>
      <w:r w:rsidR="00390484" w:rsidRPr="00390484">
        <w:rPr>
          <w:rFonts w:asciiTheme="majorHAnsi" w:hAnsiTheme="majorHAnsi"/>
          <w:sz w:val="18"/>
          <w:szCs w:val="18"/>
          <w:lang w:eastAsia="en-US"/>
        </w:rPr>
        <w:t>ust</w:t>
      </w:r>
      <w:proofErr w:type="spellEnd"/>
      <w:r w:rsidR="00390484" w:rsidRPr="00390484">
        <w:rPr>
          <w:rFonts w:asciiTheme="majorHAnsi" w:hAnsiTheme="majorHAnsi"/>
          <w:sz w:val="18"/>
          <w:szCs w:val="18"/>
          <w:lang w:eastAsia="en-US"/>
        </w:rPr>
        <w:t xml:space="preserve">. § 33 zákona č. 134/2016 Sb., o zadávání veřejných zakázek, ve znění pozdějších předpisů (dále jen „ZZVZ“), za účelem přípravy zadávacích podmínek pro veřejnou zakázku, jejímž předmětem bude </w:t>
      </w:r>
      <w:r w:rsidR="00390484">
        <w:rPr>
          <w:rFonts w:asciiTheme="majorHAnsi" w:hAnsiTheme="majorHAnsi"/>
          <w:sz w:val="18"/>
          <w:szCs w:val="18"/>
          <w:lang w:eastAsia="en-US"/>
        </w:rPr>
        <w:t xml:space="preserve">pořízení software </w:t>
      </w:r>
      <w:r w:rsidR="000A37E6">
        <w:rPr>
          <w:rFonts w:asciiTheme="majorHAnsi" w:hAnsiTheme="majorHAnsi"/>
          <w:sz w:val="18"/>
          <w:szCs w:val="18"/>
          <w:lang w:eastAsia="en-US"/>
        </w:rPr>
        <w:t>nástroje</w:t>
      </w:r>
      <w:r w:rsidR="00390484">
        <w:rPr>
          <w:rFonts w:asciiTheme="majorHAnsi" w:hAnsiTheme="majorHAnsi"/>
          <w:sz w:val="18"/>
          <w:szCs w:val="18"/>
          <w:lang w:eastAsia="en-US"/>
        </w:rPr>
        <w:t xml:space="preserve"> pro problematiku společného datového prostředí</w:t>
      </w:r>
      <w:r w:rsidR="00D55756">
        <w:rPr>
          <w:rFonts w:asciiTheme="majorHAnsi" w:hAnsiTheme="majorHAnsi"/>
          <w:sz w:val="18"/>
          <w:szCs w:val="18"/>
          <w:lang w:eastAsia="en-US"/>
        </w:rPr>
        <w:t xml:space="preserve"> (dále také </w:t>
      </w:r>
      <w:r w:rsidR="00FF76AB">
        <w:rPr>
          <w:rFonts w:asciiTheme="majorHAnsi" w:hAnsiTheme="majorHAnsi"/>
          <w:sz w:val="18"/>
          <w:szCs w:val="18"/>
          <w:lang w:eastAsia="en-US"/>
        </w:rPr>
        <w:t>„</w:t>
      </w:r>
      <w:r w:rsidR="00D55756">
        <w:rPr>
          <w:rFonts w:asciiTheme="majorHAnsi" w:hAnsiTheme="majorHAnsi"/>
          <w:sz w:val="18"/>
          <w:szCs w:val="18"/>
          <w:lang w:eastAsia="en-US"/>
        </w:rPr>
        <w:t>CDE</w:t>
      </w:r>
      <w:r w:rsidR="00FF76AB">
        <w:rPr>
          <w:rFonts w:asciiTheme="majorHAnsi" w:hAnsiTheme="majorHAnsi"/>
          <w:sz w:val="18"/>
          <w:szCs w:val="18"/>
          <w:lang w:eastAsia="en-US"/>
        </w:rPr>
        <w:t>“</w:t>
      </w:r>
      <w:r w:rsidR="00D55756">
        <w:rPr>
          <w:rFonts w:asciiTheme="majorHAnsi" w:hAnsiTheme="majorHAnsi"/>
          <w:sz w:val="18"/>
          <w:szCs w:val="18"/>
          <w:lang w:eastAsia="en-US"/>
        </w:rPr>
        <w:t>)</w:t>
      </w:r>
      <w:r w:rsidR="00390484" w:rsidRPr="00390484">
        <w:rPr>
          <w:rFonts w:asciiTheme="majorHAnsi" w:hAnsiTheme="majorHAnsi"/>
          <w:sz w:val="18"/>
          <w:szCs w:val="18"/>
          <w:lang w:eastAsia="en-US"/>
        </w:rPr>
        <w:t>.</w:t>
      </w:r>
    </w:p>
    <w:p w14:paraId="1EFAC5F7" w14:textId="0719EA50" w:rsidR="004A2938" w:rsidRDefault="004A2938" w:rsidP="004A2938">
      <w:pPr>
        <w:spacing w:before="240" w:line="276" w:lineRule="auto"/>
        <w:jc w:val="both"/>
        <w:rPr>
          <w:rFonts w:asciiTheme="majorHAnsi" w:hAnsiTheme="majorHAnsi"/>
          <w:sz w:val="18"/>
          <w:szCs w:val="18"/>
          <w:lang w:eastAsia="en-US"/>
        </w:rPr>
      </w:pPr>
      <w:r>
        <w:rPr>
          <w:rFonts w:asciiTheme="majorHAnsi" w:hAnsiTheme="majorHAnsi"/>
          <w:sz w:val="18"/>
          <w:szCs w:val="18"/>
          <w:lang w:eastAsia="en-US"/>
        </w:rPr>
        <w:t xml:space="preserve">Každý účastník PTK dostal možnost </w:t>
      </w:r>
      <w:r w:rsidR="00782C39">
        <w:rPr>
          <w:rFonts w:asciiTheme="majorHAnsi" w:hAnsiTheme="majorHAnsi"/>
          <w:sz w:val="18"/>
          <w:szCs w:val="18"/>
          <w:lang w:eastAsia="en-US"/>
        </w:rPr>
        <w:t>během tří</w:t>
      </w:r>
      <w:r>
        <w:rPr>
          <w:rFonts w:asciiTheme="majorHAnsi" w:hAnsiTheme="majorHAnsi"/>
          <w:sz w:val="18"/>
          <w:szCs w:val="18"/>
          <w:lang w:eastAsia="en-US"/>
        </w:rPr>
        <w:t xml:space="preserve"> hodin</w:t>
      </w:r>
      <w:r w:rsidR="00782C39">
        <w:rPr>
          <w:rFonts w:asciiTheme="majorHAnsi" w:hAnsiTheme="majorHAnsi"/>
          <w:sz w:val="18"/>
          <w:szCs w:val="18"/>
          <w:lang w:eastAsia="en-US"/>
        </w:rPr>
        <w:t>ových individuálních sezení</w:t>
      </w:r>
      <w:r>
        <w:rPr>
          <w:rFonts w:asciiTheme="majorHAnsi" w:hAnsiTheme="majorHAnsi"/>
          <w:sz w:val="18"/>
          <w:szCs w:val="18"/>
          <w:lang w:eastAsia="en-US"/>
        </w:rPr>
        <w:t xml:space="preserve"> </w:t>
      </w:r>
      <w:r w:rsidR="00782C39">
        <w:rPr>
          <w:rFonts w:asciiTheme="majorHAnsi" w:hAnsiTheme="majorHAnsi"/>
          <w:sz w:val="18"/>
          <w:szCs w:val="18"/>
          <w:lang w:eastAsia="en-US"/>
        </w:rPr>
        <w:t>od prezentovat</w:t>
      </w:r>
      <w:r>
        <w:rPr>
          <w:rFonts w:asciiTheme="majorHAnsi" w:hAnsiTheme="majorHAnsi"/>
          <w:sz w:val="18"/>
          <w:szCs w:val="18"/>
          <w:lang w:eastAsia="en-US"/>
        </w:rPr>
        <w:t xml:space="preserve"> před zástupci SŽ své společné datové prostředí. </w:t>
      </w:r>
      <w:r w:rsidR="00044CA6">
        <w:rPr>
          <w:rFonts w:asciiTheme="majorHAnsi" w:hAnsiTheme="majorHAnsi"/>
          <w:sz w:val="18"/>
          <w:szCs w:val="18"/>
          <w:lang w:eastAsia="en-US"/>
        </w:rPr>
        <w:t>Z</w:t>
      </w:r>
      <w:r w:rsidR="000E3067">
        <w:rPr>
          <w:rFonts w:asciiTheme="majorHAnsi" w:hAnsiTheme="majorHAnsi"/>
          <w:sz w:val="18"/>
          <w:szCs w:val="18"/>
          <w:lang w:eastAsia="en-US"/>
        </w:rPr>
        <w:t xml:space="preserve"> předběžných technických </w:t>
      </w:r>
      <w:r w:rsidR="00044CA6">
        <w:rPr>
          <w:rFonts w:asciiTheme="majorHAnsi" w:hAnsiTheme="majorHAnsi"/>
          <w:sz w:val="18"/>
          <w:szCs w:val="18"/>
          <w:lang w:eastAsia="en-US"/>
        </w:rPr>
        <w:t xml:space="preserve">konzultací byly </w:t>
      </w:r>
      <w:r w:rsidR="00D03DC2">
        <w:rPr>
          <w:rFonts w:asciiTheme="majorHAnsi" w:hAnsiTheme="majorHAnsi"/>
          <w:sz w:val="18"/>
          <w:szCs w:val="18"/>
          <w:lang w:eastAsia="en-US"/>
        </w:rPr>
        <w:t xml:space="preserve">pro potřeby SŽ </w:t>
      </w:r>
      <w:r w:rsidR="00044CA6">
        <w:rPr>
          <w:rFonts w:asciiTheme="majorHAnsi" w:hAnsiTheme="majorHAnsi"/>
          <w:sz w:val="18"/>
          <w:szCs w:val="18"/>
          <w:lang w:eastAsia="en-US"/>
        </w:rPr>
        <w:t xml:space="preserve">pořízeny záznamy. </w:t>
      </w:r>
      <w:r>
        <w:rPr>
          <w:rFonts w:asciiTheme="majorHAnsi" w:hAnsiTheme="majorHAnsi"/>
          <w:sz w:val="18"/>
          <w:szCs w:val="18"/>
          <w:lang w:eastAsia="en-US"/>
        </w:rPr>
        <w:t xml:space="preserve">Tyto konzultace byly oboustranně přínosné, protože zástupci SŽ si mohli udělat lepší představu o </w:t>
      </w:r>
      <w:r w:rsidR="00D56D7B">
        <w:rPr>
          <w:rFonts w:asciiTheme="majorHAnsi" w:hAnsiTheme="majorHAnsi"/>
          <w:sz w:val="18"/>
          <w:szCs w:val="18"/>
          <w:lang w:eastAsia="en-US"/>
        </w:rPr>
        <w:t>funkcionalitách</w:t>
      </w:r>
      <w:r>
        <w:rPr>
          <w:rFonts w:asciiTheme="majorHAnsi" w:hAnsiTheme="majorHAnsi"/>
          <w:sz w:val="18"/>
          <w:szCs w:val="18"/>
          <w:lang w:eastAsia="en-US"/>
        </w:rPr>
        <w:t xml:space="preserve"> různých prostředí a také </w:t>
      </w:r>
      <w:r w:rsidR="00C87F19">
        <w:rPr>
          <w:rFonts w:asciiTheme="majorHAnsi" w:hAnsiTheme="majorHAnsi"/>
          <w:sz w:val="18"/>
          <w:szCs w:val="18"/>
          <w:lang w:eastAsia="en-US"/>
        </w:rPr>
        <w:t>o </w:t>
      </w:r>
      <w:r>
        <w:rPr>
          <w:rFonts w:asciiTheme="majorHAnsi" w:hAnsiTheme="majorHAnsi"/>
          <w:sz w:val="18"/>
          <w:szCs w:val="18"/>
          <w:lang w:eastAsia="en-US"/>
        </w:rPr>
        <w:t>odlišných způsobech, jak je možné celé CDE koncepčně pojmout</w:t>
      </w:r>
      <w:r w:rsidR="00782C39">
        <w:rPr>
          <w:rFonts w:asciiTheme="majorHAnsi" w:hAnsiTheme="majorHAnsi"/>
          <w:sz w:val="18"/>
          <w:szCs w:val="18"/>
          <w:lang w:eastAsia="en-US"/>
        </w:rPr>
        <w:t>.</w:t>
      </w:r>
      <w:r w:rsidR="00E56AF7">
        <w:rPr>
          <w:rFonts w:asciiTheme="majorHAnsi" w:hAnsiTheme="majorHAnsi"/>
          <w:sz w:val="18"/>
          <w:szCs w:val="18"/>
          <w:lang w:eastAsia="en-US"/>
        </w:rPr>
        <w:t xml:space="preserve"> </w:t>
      </w:r>
      <w:r w:rsidR="00782C39">
        <w:rPr>
          <w:rFonts w:asciiTheme="majorHAnsi" w:hAnsiTheme="majorHAnsi"/>
          <w:sz w:val="18"/>
          <w:szCs w:val="18"/>
          <w:lang w:eastAsia="en-US"/>
        </w:rPr>
        <w:t>Z</w:t>
      </w:r>
      <w:r w:rsidR="00E56AF7">
        <w:rPr>
          <w:rFonts w:asciiTheme="majorHAnsi" w:hAnsiTheme="majorHAnsi"/>
          <w:sz w:val="18"/>
          <w:szCs w:val="18"/>
          <w:lang w:eastAsia="en-US"/>
        </w:rPr>
        <w:t>atímco</w:t>
      </w:r>
      <w:r>
        <w:rPr>
          <w:rFonts w:asciiTheme="majorHAnsi" w:hAnsiTheme="majorHAnsi"/>
          <w:sz w:val="18"/>
          <w:szCs w:val="18"/>
          <w:lang w:eastAsia="en-US"/>
        </w:rPr>
        <w:t xml:space="preserve"> účastníci PTK si mohli </w:t>
      </w:r>
      <w:r w:rsidR="001C2F4D">
        <w:rPr>
          <w:rFonts w:asciiTheme="majorHAnsi" w:hAnsiTheme="majorHAnsi"/>
          <w:sz w:val="18"/>
          <w:szCs w:val="18"/>
          <w:lang w:eastAsia="en-US"/>
        </w:rPr>
        <w:t>ujasnit</w:t>
      </w:r>
      <w:r>
        <w:rPr>
          <w:rFonts w:asciiTheme="majorHAnsi" w:hAnsiTheme="majorHAnsi"/>
          <w:sz w:val="18"/>
          <w:szCs w:val="18"/>
          <w:lang w:eastAsia="en-US"/>
        </w:rPr>
        <w:t xml:space="preserve"> představy SŽ o tom, jaké požadavky má budoucí CDE </w:t>
      </w:r>
      <w:r w:rsidR="00DB67D7">
        <w:rPr>
          <w:rFonts w:asciiTheme="majorHAnsi" w:hAnsiTheme="majorHAnsi"/>
          <w:sz w:val="18"/>
          <w:szCs w:val="18"/>
          <w:lang w:eastAsia="en-US"/>
        </w:rPr>
        <w:t xml:space="preserve">pro SŽ </w:t>
      </w:r>
      <w:r>
        <w:rPr>
          <w:rFonts w:asciiTheme="majorHAnsi" w:hAnsiTheme="majorHAnsi"/>
          <w:sz w:val="18"/>
          <w:szCs w:val="18"/>
          <w:lang w:eastAsia="en-US"/>
        </w:rPr>
        <w:t xml:space="preserve">splňovat a jakým způsobem má fungovat. </w:t>
      </w:r>
    </w:p>
    <w:p w14:paraId="729550D1" w14:textId="568ACBA9" w:rsidR="00AE4BEF" w:rsidRDefault="00AE4BEF" w:rsidP="00B97AD8">
      <w:pPr>
        <w:spacing w:before="240" w:line="276" w:lineRule="auto"/>
        <w:jc w:val="both"/>
        <w:rPr>
          <w:rFonts w:asciiTheme="majorHAnsi" w:hAnsiTheme="majorHAnsi"/>
          <w:sz w:val="18"/>
          <w:szCs w:val="18"/>
          <w:lang w:eastAsia="en-US"/>
        </w:rPr>
      </w:pPr>
      <w:r>
        <w:rPr>
          <w:rFonts w:asciiTheme="majorHAnsi" w:hAnsiTheme="majorHAnsi"/>
          <w:sz w:val="18"/>
          <w:szCs w:val="18"/>
          <w:lang w:eastAsia="en-US"/>
        </w:rPr>
        <w:t>V</w:t>
      </w:r>
      <w:r w:rsidRPr="00C9286C">
        <w:rPr>
          <w:rFonts w:asciiTheme="majorHAnsi" w:hAnsiTheme="majorHAnsi"/>
          <w:sz w:val="18"/>
          <w:szCs w:val="18"/>
          <w:lang w:eastAsia="en-US"/>
        </w:rPr>
        <w:t xml:space="preserve">šichni </w:t>
      </w:r>
      <w:r>
        <w:rPr>
          <w:rFonts w:asciiTheme="majorHAnsi" w:hAnsiTheme="majorHAnsi"/>
          <w:sz w:val="18"/>
          <w:szCs w:val="18"/>
          <w:lang w:eastAsia="en-US"/>
        </w:rPr>
        <w:t>účastníci souhlas</w:t>
      </w:r>
      <w:r w:rsidR="00782C39">
        <w:rPr>
          <w:rFonts w:asciiTheme="majorHAnsi" w:hAnsiTheme="majorHAnsi"/>
          <w:sz w:val="18"/>
          <w:szCs w:val="18"/>
          <w:lang w:eastAsia="en-US"/>
        </w:rPr>
        <w:t>ili</w:t>
      </w:r>
      <w:r w:rsidR="00C17339">
        <w:rPr>
          <w:rFonts w:asciiTheme="majorHAnsi" w:hAnsiTheme="majorHAnsi"/>
          <w:sz w:val="18"/>
          <w:szCs w:val="18"/>
          <w:lang w:eastAsia="en-US"/>
        </w:rPr>
        <w:t xml:space="preserve"> s navrženým </w:t>
      </w:r>
      <w:r>
        <w:rPr>
          <w:rFonts w:asciiTheme="majorHAnsi" w:hAnsiTheme="majorHAnsi"/>
          <w:sz w:val="18"/>
          <w:szCs w:val="18"/>
          <w:lang w:eastAsia="en-US"/>
        </w:rPr>
        <w:t xml:space="preserve">způsobem hodnocení plánované veřejné </w:t>
      </w:r>
      <w:r w:rsidRPr="00C9286C">
        <w:rPr>
          <w:rFonts w:asciiTheme="majorHAnsi" w:hAnsiTheme="majorHAnsi"/>
          <w:sz w:val="18"/>
          <w:szCs w:val="18"/>
          <w:lang w:eastAsia="en-US"/>
        </w:rPr>
        <w:t xml:space="preserve">zakázky nejen na základě </w:t>
      </w:r>
      <w:r w:rsidR="000E3067">
        <w:rPr>
          <w:rFonts w:asciiTheme="majorHAnsi" w:hAnsiTheme="majorHAnsi"/>
          <w:sz w:val="18"/>
          <w:szCs w:val="18"/>
          <w:lang w:eastAsia="en-US"/>
        </w:rPr>
        <w:t xml:space="preserve">nejnižší </w:t>
      </w:r>
      <w:r w:rsidRPr="00C9286C">
        <w:rPr>
          <w:rFonts w:asciiTheme="majorHAnsi" w:hAnsiTheme="majorHAnsi"/>
          <w:sz w:val="18"/>
          <w:szCs w:val="18"/>
          <w:lang w:eastAsia="en-US"/>
        </w:rPr>
        <w:t xml:space="preserve">ceny, ale </w:t>
      </w:r>
      <w:r w:rsidR="00C17339">
        <w:rPr>
          <w:rFonts w:asciiTheme="majorHAnsi" w:hAnsiTheme="majorHAnsi"/>
          <w:sz w:val="18"/>
          <w:szCs w:val="18"/>
          <w:lang w:eastAsia="en-US"/>
        </w:rPr>
        <w:t>také</w:t>
      </w:r>
      <w:r w:rsidRPr="00C9286C">
        <w:rPr>
          <w:rFonts w:asciiTheme="majorHAnsi" w:hAnsiTheme="majorHAnsi"/>
          <w:sz w:val="18"/>
          <w:szCs w:val="18"/>
          <w:lang w:eastAsia="en-US"/>
        </w:rPr>
        <w:t xml:space="preserve"> na bodovém hodnocení požadovaných funkcionalit. Pro</w:t>
      </w:r>
      <w:r w:rsidR="00426CA8">
        <w:rPr>
          <w:rFonts w:asciiTheme="majorHAnsi" w:hAnsiTheme="majorHAnsi"/>
          <w:sz w:val="18"/>
          <w:szCs w:val="18"/>
          <w:lang w:eastAsia="en-US"/>
        </w:rPr>
        <w:t> </w:t>
      </w:r>
      <w:r w:rsidRPr="00C9286C">
        <w:rPr>
          <w:rFonts w:asciiTheme="majorHAnsi" w:hAnsiTheme="majorHAnsi"/>
          <w:sz w:val="18"/>
          <w:szCs w:val="18"/>
          <w:lang w:eastAsia="en-US"/>
        </w:rPr>
        <w:t>objektivní posouzení bude</w:t>
      </w:r>
      <w:r w:rsidR="00426CA8">
        <w:rPr>
          <w:rFonts w:asciiTheme="majorHAnsi" w:hAnsiTheme="majorHAnsi"/>
          <w:sz w:val="18"/>
          <w:szCs w:val="18"/>
          <w:lang w:eastAsia="en-US"/>
        </w:rPr>
        <w:t xml:space="preserve"> sloužit </w:t>
      </w:r>
      <w:r w:rsidRPr="00C9286C">
        <w:rPr>
          <w:rFonts w:asciiTheme="majorHAnsi" w:hAnsiTheme="majorHAnsi"/>
          <w:sz w:val="18"/>
          <w:szCs w:val="18"/>
          <w:lang w:eastAsia="en-US"/>
        </w:rPr>
        <w:t xml:space="preserve">tabulka </w:t>
      </w:r>
      <w:r w:rsidR="00773025">
        <w:rPr>
          <w:rFonts w:asciiTheme="majorHAnsi" w:hAnsiTheme="majorHAnsi"/>
          <w:sz w:val="18"/>
          <w:szCs w:val="18"/>
          <w:lang w:eastAsia="en-US"/>
        </w:rPr>
        <w:t>funkčních požadavků,</w:t>
      </w:r>
      <w:r w:rsidRPr="00C9286C">
        <w:rPr>
          <w:rFonts w:asciiTheme="majorHAnsi" w:hAnsiTheme="majorHAnsi"/>
          <w:sz w:val="18"/>
          <w:szCs w:val="18"/>
          <w:lang w:eastAsia="en-US"/>
        </w:rPr>
        <w:t xml:space="preserve"> </w:t>
      </w:r>
      <w:r w:rsidR="00005843">
        <w:rPr>
          <w:rFonts w:asciiTheme="majorHAnsi" w:hAnsiTheme="majorHAnsi"/>
          <w:sz w:val="18"/>
          <w:szCs w:val="18"/>
          <w:lang w:eastAsia="en-US"/>
        </w:rPr>
        <w:t>definovaný</w:t>
      </w:r>
      <w:r w:rsidR="00773025">
        <w:rPr>
          <w:rFonts w:asciiTheme="majorHAnsi" w:hAnsiTheme="majorHAnsi"/>
          <w:sz w:val="18"/>
          <w:szCs w:val="18"/>
          <w:lang w:eastAsia="en-US"/>
        </w:rPr>
        <w:t>ch</w:t>
      </w:r>
      <w:r w:rsidR="00005843">
        <w:rPr>
          <w:rFonts w:asciiTheme="majorHAnsi" w:hAnsiTheme="majorHAnsi"/>
          <w:sz w:val="18"/>
          <w:szCs w:val="18"/>
          <w:lang w:eastAsia="en-US"/>
        </w:rPr>
        <w:t xml:space="preserve"> tak,</w:t>
      </w:r>
      <w:r w:rsidRPr="00C9286C">
        <w:rPr>
          <w:rFonts w:asciiTheme="majorHAnsi" w:hAnsiTheme="majorHAnsi"/>
          <w:sz w:val="18"/>
          <w:szCs w:val="18"/>
          <w:lang w:eastAsia="en-US"/>
        </w:rPr>
        <w:t xml:space="preserve"> aby každá dílčí funkcionalita mohla být vyhodnocena způsobem </w:t>
      </w:r>
      <w:r>
        <w:rPr>
          <w:rFonts w:asciiTheme="majorHAnsi" w:hAnsiTheme="majorHAnsi"/>
          <w:sz w:val="18"/>
          <w:szCs w:val="18"/>
          <w:lang w:eastAsia="en-US"/>
        </w:rPr>
        <w:t>„</w:t>
      </w:r>
      <w:r w:rsidRPr="00C9286C">
        <w:rPr>
          <w:rFonts w:asciiTheme="majorHAnsi" w:hAnsiTheme="majorHAnsi"/>
          <w:sz w:val="18"/>
          <w:szCs w:val="18"/>
          <w:lang w:eastAsia="en-US"/>
        </w:rPr>
        <w:t>1</w:t>
      </w:r>
      <w:r>
        <w:rPr>
          <w:rFonts w:asciiTheme="majorHAnsi" w:hAnsiTheme="majorHAnsi"/>
          <w:sz w:val="18"/>
          <w:szCs w:val="18"/>
          <w:lang w:eastAsia="en-US"/>
        </w:rPr>
        <w:t>“</w:t>
      </w:r>
      <w:r w:rsidRPr="00C9286C">
        <w:rPr>
          <w:rFonts w:asciiTheme="majorHAnsi" w:hAnsiTheme="majorHAnsi"/>
          <w:sz w:val="18"/>
          <w:szCs w:val="18"/>
          <w:lang w:eastAsia="en-US"/>
        </w:rPr>
        <w:t xml:space="preserve"> </w:t>
      </w:r>
      <w:r>
        <w:rPr>
          <w:rFonts w:asciiTheme="majorHAnsi" w:hAnsiTheme="majorHAnsi"/>
          <w:sz w:val="18"/>
          <w:szCs w:val="18"/>
          <w:lang w:eastAsia="en-US"/>
        </w:rPr>
        <w:t>–</w:t>
      </w:r>
      <w:r w:rsidRPr="00C9286C">
        <w:rPr>
          <w:rFonts w:asciiTheme="majorHAnsi" w:hAnsiTheme="majorHAnsi"/>
          <w:sz w:val="18"/>
          <w:szCs w:val="18"/>
          <w:lang w:eastAsia="en-US"/>
        </w:rPr>
        <w:t xml:space="preserve"> </w:t>
      </w:r>
      <w:r>
        <w:rPr>
          <w:rFonts w:asciiTheme="majorHAnsi" w:hAnsiTheme="majorHAnsi"/>
          <w:sz w:val="18"/>
          <w:szCs w:val="18"/>
          <w:lang w:eastAsia="en-US"/>
        </w:rPr>
        <w:t>„</w:t>
      </w:r>
      <w:r w:rsidRPr="00C9286C">
        <w:rPr>
          <w:rFonts w:asciiTheme="majorHAnsi" w:hAnsiTheme="majorHAnsi"/>
          <w:sz w:val="18"/>
          <w:szCs w:val="18"/>
          <w:lang w:eastAsia="en-US"/>
        </w:rPr>
        <w:t>0</w:t>
      </w:r>
      <w:r>
        <w:rPr>
          <w:rFonts w:asciiTheme="majorHAnsi" w:hAnsiTheme="majorHAnsi"/>
          <w:sz w:val="18"/>
          <w:szCs w:val="18"/>
          <w:lang w:eastAsia="en-US"/>
        </w:rPr>
        <w:t>“</w:t>
      </w:r>
      <w:r w:rsidR="00773025">
        <w:rPr>
          <w:rFonts w:asciiTheme="majorHAnsi" w:hAnsiTheme="majorHAnsi"/>
          <w:sz w:val="18"/>
          <w:szCs w:val="18"/>
          <w:lang w:eastAsia="en-US"/>
        </w:rPr>
        <w:t>, tedy „spl</w:t>
      </w:r>
      <w:r w:rsidR="0070162C">
        <w:rPr>
          <w:rFonts w:asciiTheme="majorHAnsi" w:hAnsiTheme="majorHAnsi"/>
          <w:sz w:val="18"/>
          <w:szCs w:val="18"/>
          <w:lang w:eastAsia="en-US"/>
        </w:rPr>
        <w:t>něno</w:t>
      </w:r>
      <w:r w:rsidR="00773025">
        <w:rPr>
          <w:rFonts w:asciiTheme="majorHAnsi" w:hAnsiTheme="majorHAnsi"/>
          <w:sz w:val="18"/>
          <w:szCs w:val="18"/>
          <w:lang w:eastAsia="en-US"/>
        </w:rPr>
        <w:t>“ – „nesp</w:t>
      </w:r>
      <w:r w:rsidR="0070162C">
        <w:rPr>
          <w:rFonts w:asciiTheme="majorHAnsi" w:hAnsiTheme="majorHAnsi"/>
          <w:sz w:val="18"/>
          <w:szCs w:val="18"/>
          <w:lang w:eastAsia="en-US"/>
        </w:rPr>
        <w:t>lněno</w:t>
      </w:r>
      <w:r w:rsidR="00773025">
        <w:rPr>
          <w:rFonts w:asciiTheme="majorHAnsi" w:hAnsiTheme="majorHAnsi"/>
          <w:sz w:val="18"/>
          <w:szCs w:val="18"/>
          <w:lang w:eastAsia="en-US"/>
        </w:rPr>
        <w:t>“.</w:t>
      </w:r>
      <w:r w:rsidRPr="00C9286C">
        <w:rPr>
          <w:rFonts w:asciiTheme="majorHAnsi" w:hAnsiTheme="majorHAnsi"/>
          <w:sz w:val="18"/>
          <w:szCs w:val="18"/>
          <w:lang w:eastAsia="en-US"/>
        </w:rPr>
        <w:t xml:space="preserve"> </w:t>
      </w:r>
      <w:r w:rsidR="008868A8">
        <w:rPr>
          <w:rFonts w:asciiTheme="majorHAnsi" w:hAnsiTheme="majorHAnsi"/>
          <w:sz w:val="18"/>
          <w:szCs w:val="18"/>
          <w:lang w:eastAsia="en-US"/>
        </w:rPr>
        <w:t xml:space="preserve">Tento způsob hodnocení </w:t>
      </w:r>
      <w:r w:rsidR="007679A7">
        <w:rPr>
          <w:rFonts w:asciiTheme="majorHAnsi" w:hAnsiTheme="majorHAnsi"/>
          <w:sz w:val="18"/>
          <w:szCs w:val="18"/>
          <w:lang w:eastAsia="en-US"/>
        </w:rPr>
        <w:t>se účastníkům PTK zamlouv</w:t>
      </w:r>
      <w:r w:rsidR="00782C39">
        <w:rPr>
          <w:rFonts w:asciiTheme="majorHAnsi" w:hAnsiTheme="majorHAnsi"/>
          <w:sz w:val="18"/>
          <w:szCs w:val="18"/>
          <w:lang w:eastAsia="en-US"/>
        </w:rPr>
        <w:t>al</w:t>
      </w:r>
      <w:r w:rsidR="007679A7">
        <w:rPr>
          <w:rFonts w:asciiTheme="majorHAnsi" w:hAnsiTheme="majorHAnsi"/>
          <w:sz w:val="18"/>
          <w:szCs w:val="18"/>
          <w:lang w:eastAsia="en-US"/>
        </w:rPr>
        <w:t xml:space="preserve">, jelikož </w:t>
      </w:r>
      <w:r w:rsidR="008868A8">
        <w:rPr>
          <w:rFonts w:asciiTheme="majorHAnsi" w:hAnsiTheme="majorHAnsi"/>
          <w:sz w:val="18"/>
          <w:szCs w:val="18"/>
          <w:lang w:eastAsia="en-US"/>
        </w:rPr>
        <w:t xml:space="preserve">zamezí </w:t>
      </w:r>
      <w:r w:rsidR="0070162C">
        <w:rPr>
          <w:rFonts w:asciiTheme="majorHAnsi" w:hAnsiTheme="majorHAnsi"/>
          <w:sz w:val="18"/>
          <w:szCs w:val="18"/>
          <w:lang w:eastAsia="en-US"/>
        </w:rPr>
        <w:t xml:space="preserve">nejasnostem </w:t>
      </w:r>
      <w:r w:rsidR="001E2A24">
        <w:rPr>
          <w:rFonts w:asciiTheme="majorHAnsi" w:hAnsiTheme="majorHAnsi"/>
          <w:sz w:val="18"/>
          <w:szCs w:val="18"/>
          <w:lang w:eastAsia="en-US"/>
        </w:rPr>
        <w:t>ohledně hodnocení, které by</w:t>
      </w:r>
      <w:r w:rsidR="001D3B5D">
        <w:rPr>
          <w:rFonts w:asciiTheme="majorHAnsi" w:hAnsiTheme="majorHAnsi"/>
          <w:sz w:val="18"/>
          <w:szCs w:val="18"/>
          <w:lang w:eastAsia="en-US"/>
        </w:rPr>
        <w:t xml:space="preserve"> mohly nastat v případě </w:t>
      </w:r>
      <w:r w:rsidR="00813036">
        <w:rPr>
          <w:rFonts w:asciiTheme="majorHAnsi" w:hAnsiTheme="majorHAnsi"/>
          <w:sz w:val="18"/>
          <w:szCs w:val="18"/>
          <w:lang w:eastAsia="en-US"/>
        </w:rPr>
        <w:t>použití systému s větší bodovou škálou</w:t>
      </w:r>
      <w:r w:rsidR="007679A7">
        <w:rPr>
          <w:rFonts w:asciiTheme="majorHAnsi" w:hAnsiTheme="majorHAnsi"/>
          <w:sz w:val="18"/>
          <w:szCs w:val="18"/>
          <w:lang w:eastAsia="en-US"/>
        </w:rPr>
        <w:t xml:space="preserve">. </w:t>
      </w:r>
    </w:p>
    <w:p w14:paraId="4AC494D0" w14:textId="411ACE83" w:rsidR="002B0C01" w:rsidRDefault="002B0C01" w:rsidP="002B0C01">
      <w:pPr>
        <w:spacing w:before="240" w:line="276" w:lineRule="auto"/>
        <w:jc w:val="both"/>
        <w:rPr>
          <w:rFonts w:asciiTheme="majorHAnsi" w:hAnsiTheme="majorHAnsi"/>
          <w:sz w:val="18"/>
          <w:szCs w:val="18"/>
          <w:lang w:eastAsia="en-US"/>
        </w:rPr>
      </w:pPr>
      <w:r>
        <w:rPr>
          <w:rFonts w:asciiTheme="majorHAnsi" w:hAnsiTheme="majorHAnsi"/>
          <w:sz w:val="18"/>
          <w:szCs w:val="18"/>
          <w:lang w:eastAsia="en-US"/>
        </w:rPr>
        <w:t>Všem účastníkům byl</w:t>
      </w:r>
      <w:r w:rsidR="00E05BEA">
        <w:rPr>
          <w:rFonts w:asciiTheme="majorHAnsi" w:hAnsiTheme="majorHAnsi"/>
          <w:sz w:val="18"/>
          <w:szCs w:val="18"/>
          <w:lang w:eastAsia="en-US"/>
        </w:rPr>
        <w:t xml:space="preserve"> součástí </w:t>
      </w:r>
      <w:r w:rsidR="00946286">
        <w:rPr>
          <w:rFonts w:asciiTheme="majorHAnsi" w:hAnsiTheme="majorHAnsi"/>
          <w:sz w:val="18"/>
          <w:szCs w:val="18"/>
          <w:lang w:eastAsia="en-US"/>
        </w:rPr>
        <w:t>pozvánky na PTK před</w:t>
      </w:r>
      <w:r w:rsidR="00EB6356">
        <w:rPr>
          <w:rFonts w:asciiTheme="majorHAnsi" w:hAnsiTheme="majorHAnsi"/>
          <w:sz w:val="18"/>
          <w:szCs w:val="18"/>
          <w:lang w:eastAsia="en-US"/>
        </w:rPr>
        <w:t>ložen</w:t>
      </w:r>
      <w:r w:rsidR="00130D9C">
        <w:rPr>
          <w:rFonts w:asciiTheme="majorHAnsi" w:hAnsiTheme="majorHAnsi"/>
          <w:sz w:val="18"/>
          <w:szCs w:val="18"/>
          <w:lang w:eastAsia="en-US"/>
        </w:rPr>
        <w:t xml:space="preserve"> seznam funkčních požadavků</w:t>
      </w:r>
      <w:r w:rsidR="00EA523D">
        <w:rPr>
          <w:rFonts w:asciiTheme="majorHAnsi" w:hAnsiTheme="majorHAnsi"/>
          <w:sz w:val="18"/>
          <w:szCs w:val="18"/>
          <w:lang w:eastAsia="en-US"/>
        </w:rPr>
        <w:t xml:space="preserve">, který </w:t>
      </w:r>
      <w:r>
        <w:rPr>
          <w:rFonts w:asciiTheme="majorHAnsi" w:hAnsiTheme="majorHAnsi"/>
          <w:sz w:val="18"/>
          <w:szCs w:val="18"/>
          <w:lang w:eastAsia="en-US"/>
        </w:rPr>
        <w:t>vycház</w:t>
      </w:r>
      <w:r w:rsidR="00A336C3">
        <w:rPr>
          <w:rFonts w:asciiTheme="majorHAnsi" w:hAnsiTheme="majorHAnsi"/>
          <w:sz w:val="18"/>
          <w:szCs w:val="18"/>
          <w:lang w:eastAsia="en-US"/>
        </w:rPr>
        <w:t>el</w:t>
      </w:r>
      <w:r w:rsidR="00782C39">
        <w:rPr>
          <w:rFonts w:asciiTheme="majorHAnsi" w:hAnsiTheme="majorHAnsi"/>
          <w:sz w:val="18"/>
          <w:szCs w:val="18"/>
          <w:lang w:eastAsia="en-US"/>
        </w:rPr>
        <w:t xml:space="preserve">, jak ze závěrů pilotních projektů, tak </w:t>
      </w:r>
      <w:r>
        <w:rPr>
          <w:rFonts w:asciiTheme="majorHAnsi" w:hAnsiTheme="majorHAnsi"/>
          <w:sz w:val="18"/>
          <w:szCs w:val="18"/>
          <w:lang w:eastAsia="en-US"/>
        </w:rPr>
        <w:t>základních požadavků na společné datové prostředí doporučených Českou agenturou pro</w:t>
      </w:r>
      <w:r w:rsidR="00A336C3">
        <w:rPr>
          <w:rFonts w:asciiTheme="majorHAnsi" w:hAnsiTheme="majorHAnsi"/>
          <w:sz w:val="18"/>
          <w:szCs w:val="18"/>
          <w:lang w:eastAsia="en-US"/>
        </w:rPr>
        <w:t> </w:t>
      </w:r>
      <w:r>
        <w:rPr>
          <w:rFonts w:asciiTheme="majorHAnsi" w:hAnsiTheme="majorHAnsi"/>
          <w:sz w:val="18"/>
          <w:szCs w:val="18"/>
          <w:lang w:eastAsia="en-US"/>
        </w:rPr>
        <w:t>standardizaci (</w:t>
      </w:r>
      <w:r w:rsidR="00782C39">
        <w:rPr>
          <w:rFonts w:asciiTheme="majorHAnsi" w:hAnsiTheme="majorHAnsi"/>
          <w:sz w:val="18"/>
          <w:szCs w:val="18"/>
          <w:lang w:eastAsia="en-US"/>
        </w:rPr>
        <w:t>dále také „</w:t>
      </w:r>
      <w:r>
        <w:rPr>
          <w:rFonts w:asciiTheme="majorHAnsi" w:hAnsiTheme="majorHAnsi"/>
          <w:sz w:val="18"/>
          <w:szCs w:val="18"/>
          <w:lang w:eastAsia="en-US"/>
        </w:rPr>
        <w:t>ČAS</w:t>
      </w:r>
      <w:r w:rsidR="00782C39">
        <w:rPr>
          <w:rFonts w:asciiTheme="majorHAnsi" w:hAnsiTheme="majorHAnsi"/>
          <w:sz w:val="18"/>
          <w:szCs w:val="18"/>
          <w:lang w:eastAsia="en-US"/>
        </w:rPr>
        <w:t>“</w:t>
      </w:r>
      <w:r>
        <w:rPr>
          <w:rFonts w:asciiTheme="majorHAnsi" w:hAnsiTheme="majorHAnsi"/>
          <w:sz w:val="18"/>
          <w:szCs w:val="18"/>
          <w:lang w:eastAsia="en-US"/>
        </w:rPr>
        <w:t>) a Státním fondem dopravní infrastruktury (</w:t>
      </w:r>
      <w:r w:rsidR="00782C39">
        <w:rPr>
          <w:rFonts w:asciiTheme="majorHAnsi" w:hAnsiTheme="majorHAnsi"/>
          <w:sz w:val="18"/>
          <w:szCs w:val="18"/>
          <w:lang w:eastAsia="en-US"/>
        </w:rPr>
        <w:t>dále také „</w:t>
      </w:r>
      <w:r>
        <w:rPr>
          <w:rFonts w:asciiTheme="majorHAnsi" w:hAnsiTheme="majorHAnsi"/>
          <w:sz w:val="18"/>
          <w:szCs w:val="18"/>
          <w:lang w:eastAsia="en-US"/>
        </w:rPr>
        <w:t>SFDI</w:t>
      </w:r>
      <w:r w:rsidR="00782C39">
        <w:rPr>
          <w:rFonts w:asciiTheme="majorHAnsi" w:hAnsiTheme="majorHAnsi"/>
          <w:sz w:val="18"/>
          <w:szCs w:val="18"/>
          <w:lang w:eastAsia="en-US"/>
        </w:rPr>
        <w:t xml:space="preserve">“) </w:t>
      </w:r>
      <w:r>
        <w:rPr>
          <w:rFonts w:asciiTheme="majorHAnsi" w:hAnsiTheme="majorHAnsi"/>
          <w:sz w:val="18"/>
          <w:szCs w:val="18"/>
          <w:lang w:eastAsia="en-US"/>
        </w:rPr>
        <w:t>v metodikách:</w:t>
      </w:r>
    </w:p>
    <w:p w14:paraId="728DBBC3" w14:textId="09010A0B" w:rsidR="002B0C01" w:rsidRPr="00A02895" w:rsidRDefault="002B0C01" w:rsidP="002B0C01">
      <w:pPr>
        <w:pStyle w:val="Odstavecseseznamem"/>
        <w:numPr>
          <w:ilvl w:val="0"/>
          <w:numId w:val="7"/>
        </w:numPr>
        <w:spacing w:line="276" w:lineRule="auto"/>
        <w:rPr>
          <w:rFonts w:asciiTheme="majorHAnsi" w:hAnsiTheme="majorHAnsi"/>
          <w:sz w:val="18"/>
          <w:szCs w:val="18"/>
          <w:lang w:eastAsia="en-US"/>
        </w:rPr>
      </w:pPr>
      <w:r w:rsidRPr="00CE0389">
        <w:rPr>
          <w:rFonts w:asciiTheme="majorHAnsi" w:hAnsiTheme="majorHAnsi"/>
          <w:sz w:val="18"/>
          <w:szCs w:val="18"/>
          <w:lang w:eastAsia="en-US"/>
        </w:rPr>
        <w:t>Společné datové prostředí (CDE) – přehled atributů pro výběr</w:t>
      </w:r>
      <w:r>
        <w:rPr>
          <w:rFonts w:asciiTheme="majorHAnsi" w:hAnsiTheme="majorHAnsi"/>
          <w:sz w:val="18"/>
          <w:szCs w:val="18"/>
          <w:lang w:eastAsia="en-US"/>
        </w:rPr>
        <w:br/>
      </w:r>
      <w:r w:rsidRPr="00A02895">
        <w:rPr>
          <w:rFonts w:asciiTheme="majorHAnsi" w:hAnsiTheme="majorHAnsi"/>
          <w:sz w:val="18"/>
          <w:szCs w:val="18"/>
          <w:lang w:eastAsia="en-US"/>
        </w:rPr>
        <w:t>(ČAS-PS00-V14a-E2-R01_011; 31.3.2020)</w:t>
      </w:r>
      <w:r w:rsidR="00022910">
        <w:rPr>
          <w:rFonts w:asciiTheme="majorHAnsi" w:hAnsiTheme="majorHAnsi"/>
          <w:sz w:val="18"/>
          <w:szCs w:val="18"/>
          <w:lang w:eastAsia="en-US"/>
        </w:rPr>
        <w:t>,</w:t>
      </w:r>
    </w:p>
    <w:p w14:paraId="42691DA1" w14:textId="35EF2ECB" w:rsidR="002B0C01" w:rsidRPr="00551D0C" w:rsidRDefault="002B0C01" w:rsidP="009D7D16">
      <w:pPr>
        <w:pStyle w:val="Odstavecseseznamem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asciiTheme="majorHAnsi" w:hAnsiTheme="majorHAnsi"/>
          <w:sz w:val="18"/>
          <w:szCs w:val="18"/>
          <w:lang w:eastAsia="en-US"/>
        </w:rPr>
      </w:pPr>
      <w:r w:rsidRPr="00A25F8C">
        <w:rPr>
          <w:rFonts w:asciiTheme="majorHAnsi" w:hAnsiTheme="majorHAnsi"/>
          <w:sz w:val="18"/>
          <w:szCs w:val="18"/>
          <w:lang w:eastAsia="en-US"/>
        </w:rPr>
        <w:t>Metodika pro výběr společného datového prostředí (CDE)</w:t>
      </w:r>
      <w:r>
        <w:rPr>
          <w:rFonts w:asciiTheme="majorHAnsi" w:hAnsiTheme="majorHAnsi"/>
          <w:sz w:val="18"/>
          <w:szCs w:val="18"/>
          <w:lang w:eastAsia="en-US"/>
        </w:rPr>
        <w:br/>
      </w:r>
      <w:r w:rsidRPr="00A25F8C">
        <w:rPr>
          <w:rFonts w:asciiTheme="majorHAnsi" w:hAnsiTheme="majorHAnsi"/>
          <w:sz w:val="18"/>
          <w:szCs w:val="18"/>
          <w:lang w:eastAsia="en-US"/>
        </w:rPr>
        <w:t>(</w:t>
      </w:r>
      <w:r>
        <w:rPr>
          <w:rFonts w:asciiTheme="majorHAnsi" w:hAnsiTheme="majorHAnsi"/>
          <w:sz w:val="18"/>
          <w:szCs w:val="18"/>
          <w:lang w:eastAsia="en-US"/>
        </w:rPr>
        <w:t xml:space="preserve">SFDI; </w:t>
      </w:r>
      <w:r w:rsidRPr="00A25F8C">
        <w:rPr>
          <w:rFonts w:asciiTheme="majorHAnsi" w:hAnsiTheme="majorHAnsi"/>
          <w:sz w:val="18"/>
          <w:szCs w:val="18"/>
          <w:lang w:eastAsia="en-US"/>
        </w:rPr>
        <w:t>březen 2022)</w:t>
      </w:r>
      <w:r w:rsidR="00022910">
        <w:rPr>
          <w:rFonts w:asciiTheme="majorHAnsi" w:hAnsiTheme="majorHAnsi"/>
          <w:sz w:val="18"/>
          <w:szCs w:val="18"/>
          <w:lang w:eastAsia="en-US"/>
        </w:rPr>
        <w:t>.</w:t>
      </w:r>
    </w:p>
    <w:p w14:paraId="55A271A5" w14:textId="28008647" w:rsidR="002B0C01" w:rsidRDefault="006E264B" w:rsidP="009D7D16">
      <w:pPr>
        <w:spacing w:line="276" w:lineRule="auto"/>
        <w:jc w:val="both"/>
        <w:rPr>
          <w:rFonts w:asciiTheme="majorHAnsi" w:hAnsiTheme="majorHAnsi"/>
          <w:sz w:val="18"/>
          <w:szCs w:val="18"/>
          <w:lang w:eastAsia="en-US"/>
        </w:rPr>
      </w:pPr>
      <w:r>
        <w:rPr>
          <w:rFonts w:asciiTheme="majorHAnsi" w:hAnsiTheme="majorHAnsi"/>
          <w:sz w:val="18"/>
          <w:szCs w:val="18"/>
          <w:lang w:eastAsia="en-US"/>
        </w:rPr>
        <w:t xml:space="preserve">Inspirací, vyplývající ze </w:t>
      </w:r>
      <w:r w:rsidR="002B0C01">
        <w:rPr>
          <w:rFonts w:asciiTheme="majorHAnsi" w:hAnsiTheme="majorHAnsi"/>
          <w:sz w:val="18"/>
          <w:szCs w:val="18"/>
          <w:lang w:eastAsia="en-US"/>
        </w:rPr>
        <w:t>zkušenost</w:t>
      </w:r>
      <w:r>
        <w:rPr>
          <w:rFonts w:asciiTheme="majorHAnsi" w:hAnsiTheme="majorHAnsi"/>
          <w:sz w:val="18"/>
          <w:szCs w:val="18"/>
          <w:lang w:eastAsia="en-US"/>
        </w:rPr>
        <w:t>í</w:t>
      </w:r>
      <w:r w:rsidR="002B0C01">
        <w:rPr>
          <w:rFonts w:asciiTheme="majorHAnsi" w:hAnsiTheme="majorHAnsi"/>
          <w:sz w:val="18"/>
          <w:szCs w:val="18"/>
          <w:lang w:eastAsia="en-US"/>
        </w:rPr>
        <w:t xml:space="preserve"> z pilotních projektů</w:t>
      </w:r>
      <w:r>
        <w:rPr>
          <w:rFonts w:asciiTheme="majorHAnsi" w:hAnsiTheme="majorHAnsi"/>
          <w:sz w:val="18"/>
          <w:szCs w:val="18"/>
          <w:lang w:eastAsia="en-US"/>
        </w:rPr>
        <w:t>,</w:t>
      </w:r>
      <w:r w:rsidR="002B0C01">
        <w:rPr>
          <w:rFonts w:asciiTheme="majorHAnsi" w:hAnsiTheme="majorHAnsi"/>
          <w:sz w:val="18"/>
          <w:szCs w:val="18"/>
          <w:lang w:eastAsia="en-US"/>
        </w:rPr>
        <w:t xml:space="preserve"> se staly jak vyzkoušené a osvědčené funkce, tak naopak funkce, které byly ve</w:t>
      </w:r>
      <w:r w:rsidR="00F07E6D">
        <w:rPr>
          <w:rFonts w:asciiTheme="majorHAnsi" w:hAnsiTheme="majorHAnsi"/>
          <w:sz w:val="18"/>
          <w:szCs w:val="18"/>
          <w:lang w:eastAsia="en-US"/>
        </w:rPr>
        <w:t> </w:t>
      </w:r>
      <w:r w:rsidR="002B0C01">
        <w:rPr>
          <w:rFonts w:asciiTheme="majorHAnsi" w:hAnsiTheme="majorHAnsi"/>
          <w:sz w:val="18"/>
          <w:szCs w:val="18"/>
          <w:lang w:eastAsia="en-US"/>
        </w:rPr>
        <w:t>vyzkoušených prostředích nedotažené nebo zcela postrádané. Z interního auditu přípravných, připomínkovacích a schvalovacích procesů a procházení vnitřních předpisů Správy železnic vyplynuly další požadavky, které jsou specifické pouze pro Správu železnic s ohledem na vnitřní fungování, velikost organizace, požadavky na zabezpečení dat a zavedené informační systémy.</w:t>
      </w:r>
    </w:p>
    <w:p w14:paraId="53EE9DB5" w14:textId="14382182" w:rsidR="002B0C01" w:rsidRDefault="002B0C01" w:rsidP="002B0C01">
      <w:pPr>
        <w:spacing w:before="240" w:line="276" w:lineRule="auto"/>
        <w:jc w:val="both"/>
        <w:rPr>
          <w:rFonts w:asciiTheme="majorHAnsi" w:hAnsiTheme="majorHAnsi"/>
          <w:sz w:val="18"/>
          <w:szCs w:val="18"/>
          <w:lang w:eastAsia="en-US"/>
        </w:rPr>
      </w:pPr>
      <w:r>
        <w:rPr>
          <w:rFonts w:asciiTheme="majorHAnsi" w:hAnsiTheme="majorHAnsi"/>
          <w:sz w:val="18"/>
          <w:szCs w:val="18"/>
          <w:lang w:eastAsia="en-US"/>
        </w:rPr>
        <w:t xml:space="preserve">Účastníci PTK byli srozuměni s tím, že seznam v tabulce funkčních požadavků slouží pro účely předběžné tržní konzultace, je tedy pouze orientační a bude pro potřeby zadávací dokumentace plánované veřejné zakázky dále upravován. Na základě PTK, ale také probíhajících pilotních projektů v režimu BIM, budou některé požadavky vypuštěny nebo bude snížena jejich priorita, aby nebyly diskriminační. </w:t>
      </w:r>
    </w:p>
    <w:p w14:paraId="5EFFC2EE" w14:textId="5A11B42A" w:rsidR="00E90F8F" w:rsidRDefault="00F139C9" w:rsidP="00B97AD8">
      <w:pPr>
        <w:spacing w:before="240" w:line="276" w:lineRule="auto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lastRenderedPageBreak/>
        <w:t>V případě celé řady funkčních požadavků bylo</w:t>
      </w:r>
      <w:r w:rsidR="00670B50">
        <w:rPr>
          <w:rFonts w:asciiTheme="majorHAnsi" w:hAnsiTheme="majorHAnsi"/>
          <w:sz w:val="18"/>
          <w:szCs w:val="18"/>
        </w:rPr>
        <w:t xml:space="preserve"> přítomnými účastník</w:t>
      </w:r>
      <w:r w:rsidR="006E264B">
        <w:rPr>
          <w:rFonts w:asciiTheme="majorHAnsi" w:hAnsiTheme="majorHAnsi"/>
          <w:sz w:val="18"/>
          <w:szCs w:val="18"/>
        </w:rPr>
        <w:t>y</w:t>
      </w:r>
      <w:r w:rsidR="00670B50">
        <w:rPr>
          <w:rFonts w:asciiTheme="majorHAnsi" w:hAnsiTheme="majorHAnsi"/>
          <w:sz w:val="18"/>
          <w:szCs w:val="18"/>
        </w:rPr>
        <w:t xml:space="preserve"> PTK řečeno, že se </w:t>
      </w:r>
      <w:r w:rsidR="00A6122E">
        <w:rPr>
          <w:rFonts w:asciiTheme="majorHAnsi" w:hAnsiTheme="majorHAnsi"/>
          <w:sz w:val="18"/>
          <w:szCs w:val="18"/>
        </w:rPr>
        <w:t xml:space="preserve">na daných funkcionalitách aktuálně pracuje a </w:t>
      </w:r>
      <w:r w:rsidR="00F867B8">
        <w:rPr>
          <w:rFonts w:asciiTheme="majorHAnsi" w:hAnsiTheme="majorHAnsi"/>
          <w:sz w:val="18"/>
          <w:szCs w:val="18"/>
        </w:rPr>
        <w:t>měly by být k dispozici během podzimu 2022</w:t>
      </w:r>
      <w:r w:rsidR="0062447B">
        <w:rPr>
          <w:rFonts w:asciiTheme="majorHAnsi" w:hAnsiTheme="majorHAnsi"/>
          <w:sz w:val="18"/>
          <w:szCs w:val="18"/>
        </w:rPr>
        <w:t xml:space="preserve">, nebo zkraje roku 2023. </w:t>
      </w:r>
      <w:r w:rsidR="00B615FC">
        <w:rPr>
          <w:rFonts w:asciiTheme="majorHAnsi" w:hAnsiTheme="majorHAnsi"/>
          <w:sz w:val="18"/>
          <w:szCs w:val="18"/>
        </w:rPr>
        <w:t xml:space="preserve">Do zadávací dokumentace </w:t>
      </w:r>
      <w:r w:rsidR="00050168">
        <w:rPr>
          <w:rFonts w:asciiTheme="majorHAnsi" w:hAnsiTheme="majorHAnsi"/>
          <w:sz w:val="18"/>
          <w:szCs w:val="18"/>
        </w:rPr>
        <w:t xml:space="preserve">proto </w:t>
      </w:r>
      <w:r w:rsidR="00430CDE">
        <w:rPr>
          <w:rFonts w:asciiTheme="majorHAnsi" w:hAnsiTheme="majorHAnsi"/>
          <w:sz w:val="18"/>
          <w:szCs w:val="18"/>
        </w:rPr>
        <w:t>budou na základě PTK</w:t>
      </w:r>
      <w:r w:rsidR="008A1A27">
        <w:rPr>
          <w:rFonts w:asciiTheme="majorHAnsi" w:hAnsiTheme="majorHAnsi"/>
          <w:sz w:val="18"/>
          <w:szCs w:val="18"/>
        </w:rPr>
        <w:t xml:space="preserve"> minimálně u požadavků s nejvyšší prioritou, u nichž </w:t>
      </w:r>
      <w:r w:rsidR="0013015F">
        <w:rPr>
          <w:rFonts w:asciiTheme="majorHAnsi" w:hAnsiTheme="majorHAnsi"/>
          <w:sz w:val="18"/>
          <w:szCs w:val="18"/>
        </w:rPr>
        <w:t>je nutná</w:t>
      </w:r>
      <w:r w:rsidR="008A1A27">
        <w:rPr>
          <w:rFonts w:asciiTheme="majorHAnsi" w:hAnsiTheme="majorHAnsi"/>
          <w:sz w:val="18"/>
          <w:szCs w:val="18"/>
        </w:rPr>
        <w:t xml:space="preserve"> </w:t>
      </w:r>
      <w:r w:rsidR="00783C04">
        <w:rPr>
          <w:rFonts w:asciiTheme="majorHAnsi" w:hAnsiTheme="majorHAnsi"/>
          <w:sz w:val="18"/>
          <w:szCs w:val="18"/>
        </w:rPr>
        <w:t xml:space="preserve">okamžitá </w:t>
      </w:r>
      <w:r w:rsidR="008A1A27">
        <w:rPr>
          <w:rFonts w:asciiTheme="majorHAnsi" w:hAnsiTheme="majorHAnsi"/>
          <w:sz w:val="18"/>
          <w:szCs w:val="18"/>
        </w:rPr>
        <w:t xml:space="preserve">plná funkčnost </w:t>
      </w:r>
      <w:r w:rsidR="00370DEC">
        <w:rPr>
          <w:rFonts w:asciiTheme="majorHAnsi" w:hAnsiTheme="majorHAnsi"/>
          <w:sz w:val="18"/>
          <w:szCs w:val="18"/>
        </w:rPr>
        <w:t xml:space="preserve">hned </w:t>
      </w:r>
      <w:r w:rsidR="00783C04">
        <w:rPr>
          <w:rFonts w:asciiTheme="majorHAnsi" w:hAnsiTheme="majorHAnsi"/>
          <w:sz w:val="18"/>
          <w:szCs w:val="18"/>
        </w:rPr>
        <w:t xml:space="preserve">zkraje </w:t>
      </w:r>
      <w:r w:rsidR="00370DEC">
        <w:rPr>
          <w:rFonts w:asciiTheme="majorHAnsi" w:hAnsiTheme="majorHAnsi"/>
          <w:sz w:val="18"/>
          <w:szCs w:val="18"/>
        </w:rPr>
        <w:t>nasazení CDE</w:t>
      </w:r>
      <w:r w:rsidR="00F647AB">
        <w:rPr>
          <w:rFonts w:asciiTheme="majorHAnsi" w:hAnsiTheme="majorHAnsi"/>
          <w:sz w:val="18"/>
          <w:szCs w:val="18"/>
        </w:rPr>
        <w:t xml:space="preserve">, </w:t>
      </w:r>
      <w:r w:rsidR="00B615FC">
        <w:rPr>
          <w:rFonts w:asciiTheme="majorHAnsi" w:hAnsiTheme="majorHAnsi"/>
          <w:sz w:val="18"/>
          <w:szCs w:val="18"/>
        </w:rPr>
        <w:t>vloženy testovací scénáře, které ověří dostupnou funkcionalitu v rámci DEMO prostředí</w:t>
      </w:r>
      <w:r w:rsidR="00772DBD">
        <w:rPr>
          <w:rFonts w:asciiTheme="majorHAnsi" w:hAnsiTheme="majorHAnsi"/>
          <w:sz w:val="18"/>
          <w:szCs w:val="18"/>
        </w:rPr>
        <w:t xml:space="preserve">. </w:t>
      </w:r>
      <w:r w:rsidR="00B615FC">
        <w:rPr>
          <w:rFonts w:asciiTheme="majorHAnsi" w:hAnsiTheme="majorHAnsi"/>
          <w:sz w:val="18"/>
          <w:szCs w:val="18"/>
        </w:rPr>
        <w:t>Tyto scénáře vycházejí z technických požadavků Zadavatele a budou simulovat reálnou situaci použití CDE v rámci stavebního řízení. Scénáře tak budou součástí hodnocení nabídek a umožní zodpovědně určit</w:t>
      </w:r>
      <w:r w:rsidR="00772DBD">
        <w:rPr>
          <w:rFonts w:asciiTheme="majorHAnsi" w:hAnsiTheme="majorHAnsi"/>
          <w:sz w:val="18"/>
          <w:szCs w:val="18"/>
        </w:rPr>
        <w:t xml:space="preserve"> v daném okamžiku aktuální </w:t>
      </w:r>
      <w:r w:rsidR="00B615FC">
        <w:rPr>
          <w:rFonts w:asciiTheme="majorHAnsi" w:hAnsiTheme="majorHAnsi"/>
          <w:sz w:val="18"/>
          <w:szCs w:val="18"/>
        </w:rPr>
        <w:t>technickou připravenost dodávan</w:t>
      </w:r>
      <w:r w:rsidR="00772DBD">
        <w:rPr>
          <w:rFonts w:asciiTheme="majorHAnsi" w:hAnsiTheme="majorHAnsi"/>
          <w:sz w:val="18"/>
          <w:szCs w:val="18"/>
        </w:rPr>
        <w:t>ého</w:t>
      </w:r>
      <w:r w:rsidR="00B615FC">
        <w:rPr>
          <w:rFonts w:asciiTheme="majorHAnsi" w:hAnsiTheme="majorHAnsi"/>
          <w:sz w:val="18"/>
          <w:szCs w:val="18"/>
        </w:rPr>
        <w:t xml:space="preserve"> systém</w:t>
      </w:r>
      <w:r w:rsidR="00772DBD">
        <w:rPr>
          <w:rFonts w:asciiTheme="majorHAnsi" w:hAnsiTheme="majorHAnsi"/>
          <w:sz w:val="18"/>
          <w:szCs w:val="18"/>
        </w:rPr>
        <w:t>u</w:t>
      </w:r>
      <w:r w:rsidR="00050168">
        <w:rPr>
          <w:rFonts w:asciiTheme="majorHAnsi" w:hAnsiTheme="majorHAnsi"/>
          <w:sz w:val="18"/>
          <w:szCs w:val="18"/>
        </w:rPr>
        <w:t>.</w:t>
      </w:r>
      <w:r w:rsidR="00E90F8F">
        <w:rPr>
          <w:rFonts w:asciiTheme="majorHAnsi" w:hAnsiTheme="majorHAnsi"/>
          <w:sz w:val="18"/>
          <w:szCs w:val="18"/>
        </w:rPr>
        <w:t xml:space="preserve"> </w:t>
      </w:r>
    </w:p>
    <w:p w14:paraId="10405BF7" w14:textId="77777777" w:rsidR="00E66442" w:rsidRDefault="00E66442" w:rsidP="004C37A7">
      <w:pPr>
        <w:spacing w:line="276" w:lineRule="auto"/>
        <w:jc w:val="both"/>
        <w:rPr>
          <w:rFonts w:asciiTheme="majorHAnsi" w:hAnsiTheme="majorHAnsi"/>
          <w:sz w:val="18"/>
          <w:szCs w:val="18"/>
        </w:rPr>
      </w:pPr>
    </w:p>
    <w:p w14:paraId="74E8D78F" w14:textId="3937B380" w:rsidR="004C37A7" w:rsidRDefault="004C37A7" w:rsidP="00C9286C">
      <w:pPr>
        <w:spacing w:line="276" w:lineRule="auto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Součástí PTK byl </w:t>
      </w:r>
      <w:r w:rsidR="009456C8">
        <w:rPr>
          <w:rFonts w:asciiTheme="majorHAnsi" w:hAnsiTheme="majorHAnsi"/>
          <w:sz w:val="18"/>
          <w:szCs w:val="18"/>
        </w:rPr>
        <w:t xml:space="preserve">také </w:t>
      </w:r>
      <w:r>
        <w:rPr>
          <w:rFonts w:asciiTheme="majorHAnsi" w:hAnsiTheme="majorHAnsi"/>
          <w:sz w:val="18"/>
          <w:szCs w:val="18"/>
        </w:rPr>
        <w:t xml:space="preserve">požadavek na </w:t>
      </w:r>
      <w:r w:rsidR="00CA1BE4">
        <w:rPr>
          <w:rFonts w:asciiTheme="majorHAnsi" w:hAnsiTheme="majorHAnsi"/>
          <w:sz w:val="18"/>
          <w:szCs w:val="18"/>
        </w:rPr>
        <w:t>s</w:t>
      </w:r>
      <w:r w:rsidR="00643AF7">
        <w:rPr>
          <w:rFonts w:asciiTheme="majorHAnsi" w:hAnsiTheme="majorHAnsi"/>
          <w:sz w:val="18"/>
          <w:szCs w:val="18"/>
        </w:rPr>
        <w:t xml:space="preserve">tanovení </w:t>
      </w:r>
      <w:r>
        <w:rPr>
          <w:rFonts w:asciiTheme="majorHAnsi" w:hAnsiTheme="majorHAnsi"/>
          <w:sz w:val="18"/>
          <w:szCs w:val="18"/>
        </w:rPr>
        <w:t>předpokládané hodnoty zakázky na základě kva</w:t>
      </w:r>
      <w:r w:rsidR="003048CE">
        <w:rPr>
          <w:rFonts w:asciiTheme="majorHAnsi" w:hAnsiTheme="majorHAnsi"/>
          <w:sz w:val="18"/>
          <w:szCs w:val="18"/>
        </w:rPr>
        <w:t>ntifikovatelných parametrů (ceny za</w:t>
      </w:r>
      <w:r>
        <w:rPr>
          <w:rFonts w:asciiTheme="majorHAnsi" w:hAnsiTheme="majorHAnsi"/>
          <w:sz w:val="18"/>
          <w:szCs w:val="18"/>
        </w:rPr>
        <w:t xml:space="preserve"> licenc</w:t>
      </w:r>
      <w:r w:rsidR="003048CE">
        <w:rPr>
          <w:rFonts w:asciiTheme="majorHAnsi" w:hAnsiTheme="majorHAnsi"/>
          <w:sz w:val="18"/>
          <w:szCs w:val="18"/>
        </w:rPr>
        <w:t>e</w:t>
      </w:r>
      <w:r>
        <w:rPr>
          <w:rFonts w:asciiTheme="majorHAnsi" w:hAnsiTheme="majorHAnsi"/>
          <w:sz w:val="18"/>
          <w:szCs w:val="18"/>
        </w:rPr>
        <w:t>, implementace atd.)</w:t>
      </w:r>
      <w:r w:rsidR="002850EA">
        <w:rPr>
          <w:rFonts w:asciiTheme="majorHAnsi" w:hAnsiTheme="majorHAnsi"/>
          <w:sz w:val="18"/>
          <w:szCs w:val="18"/>
        </w:rPr>
        <w:t>.</w:t>
      </w:r>
      <w:r>
        <w:rPr>
          <w:rFonts w:asciiTheme="majorHAnsi" w:hAnsiTheme="majorHAnsi"/>
          <w:sz w:val="18"/>
          <w:szCs w:val="18"/>
        </w:rPr>
        <w:t xml:space="preserve"> Účastníci PTK následně předložili cenovou kalkulaci, která obsahovala </w:t>
      </w:r>
      <w:r w:rsidR="003048CE">
        <w:rPr>
          <w:rFonts w:asciiTheme="majorHAnsi" w:hAnsiTheme="majorHAnsi"/>
          <w:sz w:val="18"/>
          <w:szCs w:val="18"/>
        </w:rPr>
        <w:t>rozpad</w:t>
      </w:r>
      <w:r>
        <w:rPr>
          <w:rFonts w:asciiTheme="majorHAnsi" w:hAnsiTheme="majorHAnsi"/>
          <w:sz w:val="18"/>
          <w:szCs w:val="18"/>
        </w:rPr>
        <w:t xml:space="preserve"> samotného systému (nasazení, provoz, licence) a další vývoj. Z těchto hodnot </w:t>
      </w:r>
      <w:r w:rsidR="003048CE">
        <w:rPr>
          <w:rFonts w:asciiTheme="majorHAnsi" w:hAnsiTheme="majorHAnsi"/>
          <w:sz w:val="18"/>
          <w:szCs w:val="18"/>
        </w:rPr>
        <w:t xml:space="preserve">a používaných cen z pilotních projektů, </w:t>
      </w:r>
      <w:r>
        <w:rPr>
          <w:rFonts w:asciiTheme="majorHAnsi" w:hAnsiTheme="majorHAnsi"/>
          <w:sz w:val="18"/>
          <w:szCs w:val="18"/>
        </w:rPr>
        <w:t>byla následně vypočtena předpokládaná hodnota veřejné zakázky</w:t>
      </w:r>
      <w:r w:rsidR="003048CE">
        <w:rPr>
          <w:rFonts w:asciiTheme="majorHAnsi" w:hAnsiTheme="majorHAnsi"/>
          <w:sz w:val="18"/>
          <w:szCs w:val="18"/>
        </w:rPr>
        <w:t>.</w:t>
      </w:r>
    </w:p>
    <w:sectPr w:rsidR="004C37A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6D9B2F" w14:textId="77777777" w:rsidR="003367B6" w:rsidRDefault="003367B6" w:rsidP="00962258">
      <w:r>
        <w:separator/>
      </w:r>
    </w:p>
  </w:endnote>
  <w:endnote w:type="continuationSeparator" w:id="0">
    <w:p w14:paraId="3F8DB267" w14:textId="77777777" w:rsidR="003367B6" w:rsidRDefault="003367B6" w:rsidP="00962258">
      <w:r>
        <w:continuationSeparator/>
      </w:r>
    </w:p>
  </w:endnote>
  <w:endnote w:type="continuationNotice" w:id="1">
    <w:p w14:paraId="78FA8FD8" w14:textId="77777777" w:rsidR="003367B6" w:rsidRDefault="003367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A7485" w14:paraId="3AD4462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3AC27F3" w14:textId="2F07412C" w:rsidR="00CA7485" w:rsidRPr="00B8518B" w:rsidRDefault="00CA7485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10B2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10B2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856EBE" w14:textId="77777777" w:rsidR="00CA7485" w:rsidRDefault="00CA7485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FF64438" w14:textId="77777777" w:rsidR="00CA7485" w:rsidRDefault="00CA7485" w:rsidP="00B8518B">
          <w:pPr>
            <w:pStyle w:val="Zpat"/>
          </w:pPr>
        </w:p>
      </w:tc>
      <w:tc>
        <w:tcPr>
          <w:tcW w:w="2921" w:type="dxa"/>
        </w:tcPr>
        <w:p w14:paraId="45A3DFFA" w14:textId="77777777" w:rsidR="00CA7485" w:rsidRDefault="00CA7485" w:rsidP="00D831A3">
          <w:pPr>
            <w:pStyle w:val="Zpat"/>
          </w:pPr>
        </w:p>
      </w:tc>
    </w:tr>
  </w:tbl>
  <w:p w14:paraId="7C94E357" w14:textId="77777777" w:rsidR="00CA7485" w:rsidRPr="00B8518B" w:rsidRDefault="00CA7485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34B611DE" wp14:editId="47D8521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<w:pict>
            <v:line w14:anchorId="4E9CEA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50D1C0B3" wp14:editId="19DA816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<w:pict>
            <v:line w14:anchorId="223D7C9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A7485" w14:paraId="38AB7DA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4EE95A" w14:textId="615C38E8" w:rsidR="00CA7485" w:rsidRPr="00B8518B" w:rsidRDefault="00CA748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10B2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10B2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5AFA68" w14:textId="77777777" w:rsidR="00CA7485" w:rsidRDefault="00CA7485" w:rsidP="00460660">
          <w:pPr>
            <w:pStyle w:val="Zpat"/>
          </w:pPr>
          <w:r>
            <w:t>Správa železnic, státní organizace</w:t>
          </w:r>
        </w:p>
        <w:p w14:paraId="3E456A62" w14:textId="77777777" w:rsidR="00CA7485" w:rsidRDefault="00CA7485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0EFC29" w14:textId="77777777" w:rsidR="00CA7485" w:rsidRDefault="00CA7485" w:rsidP="00460660">
          <w:pPr>
            <w:pStyle w:val="Zpat"/>
          </w:pPr>
          <w:r>
            <w:t>Sídlo: Dlážděná 1003/7, 110 00 Praha 1</w:t>
          </w:r>
        </w:p>
        <w:p w14:paraId="41EC5A1B" w14:textId="77777777" w:rsidR="00CA7485" w:rsidRDefault="00CA7485" w:rsidP="00460660">
          <w:pPr>
            <w:pStyle w:val="Zpat"/>
          </w:pPr>
          <w:r>
            <w:t>IČO: 709 94 234 DIČ: CZ 709 94 234</w:t>
          </w:r>
        </w:p>
        <w:p w14:paraId="234993E7" w14:textId="77777777" w:rsidR="00CA7485" w:rsidRDefault="00CA7485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58BBD371" w14:textId="77777777" w:rsidR="00CA7485" w:rsidRDefault="00CA7485" w:rsidP="00460660">
          <w:pPr>
            <w:pStyle w:val="Zpat"/>
          </w:pPr>
        </w:p>
      </w:tc>
    </w:tr>
  </w:tbl>
  <w:p w14:paraId="260137B5" w14:textId="77777777" w:rsidR="00CA7485" w:rsidRPr="00B8518B" w:rsidRDefault="00CA7485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2726A392" wp14:editId="105DE4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<w:pict>
            <v:line w14:anchorId="6F67499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D26ACA7" wp14:editId="4FBA6E5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<w:pict>
            <v:line w14:anchorId="1677F8E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7C2D6C6" w14:textId="77777777" w:rsidR="00CA7485" w:rsidRPr="00460660" w:rsidRDefault="00CA748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15470B" w14:textId="77777777" w:rsidR="003367B6" w:rsidRDefault="003367B6" w:rsidP="00962258">
      <w:r>
        <w:separator/>
      </w:r>
    </w:p>
  </w:footnote>
  <w:footnote w:type="continuationSeparator" w:id="0">
    <w:p w14:paraId="5E355871" w14:textId="77777777" w:rsidR="003367B6" w:rsidRDefault="003367B6" w:rsidP="00962258">
      <w:r>
        <w:continuationSeparator/>
      </w:r>
    </w:p>
  </w:footnote>
  <w:footnote w:type="continuationNotice" w:id="1">
    <w:p w14:paraId="6245BF9A" w14:textId="77777777" w:rsidR="003367B6" w:rsidRDefault="003367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A7485" w14:paraId="5F69E91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1EC8B4F" w14:textId="77777777" w:rsidR="00CA7485" w:rsidRPr="00B8518B" w:rsidRDefault="00CA748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A922CD" w14:textId="77777777" w:rsidR="00CA7485" w:rsidRDefault="00CA7485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A8FFCC" w14:textId="77777777" w:rsidR="00CA7485" w:rsidRPr="00D6163D" w:rsidRDefault="00CA7485" w:rsidP="00D6163D">
          <w:pPr>
            <w:pStyle w:val="Druhdokumentu"/>
          </w:pPr>
        </w:p>
      </w:tc>
    </w:tr>
  </w:tbl>
  <w:p w14:paraId="7D20B341" w14:textId="77777777" w:rsidR="00CA7485" w:rsidRPr="00D6163D" w:rsidRDefault="00CA7485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A7485" w14:paraId="785401E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C51817A" w14:textId="77777777" w:rsidR="00CA7485" w:rsidRPr="00B8518B" w:rsidRDefault="00CA748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E10C33" w14:textId="77777777" w:rsidR="00CA7485" w:rsidRDefault="00CA7485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DC324" w14:textId="77777777" w:rsidR="00CA7485" w:rsidRPr="00D6163D" w:rsidRDefault="00CA7485" w:rsidP="00FC6389">
          <w:pPr>
            <w:pStyle w:val="Druhdokumentu"/>
          </w:pPr>
        </w:p>
      </w:tc>
    </w:tr>
  </w:tbl>
  <w:p w14:paraId="14AB5BC0" w14:textId="77777777" w:rsidR="00CA7485" w:rsidRPr="00D6163D" w:rsidRDefault="00CA7485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58243" behindDoc="0" locked="1" layoutInCell="1" allowOverlap="1" wp14:anchorId="6EA2EEE2" wp14:editId="5FC5479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EB8A54" w14:textId="6F3006D6" w:rsidR="00CA7485" w:rsidRDefault="00CA7485">
    <w:pPr>
      <w:pStyle w:val="Zhlav"/>
      <w:rPr>
        <w:sz w:val="2"/>
        <w:szCs w:val="2"/>
      </w:rPr>
    </w:pPr>
  </w:p>
  <w:p w14:paraId="20832785" w14:textId="3DCB73B3" w:rsidR="00CA7485" w:rsidRDefault="00CA7485">
    <w:pPr>
      <w:pStyle w:val="Zhlav"/>
      <w:rPr>
        <w:sz w:val="2"/>
        <w:szCs w:val="2"/>
      </w:rPr>
    </w:pPr>
  </w:p>
  <w:p w14:paraId="41226A80" w14:textId="66E1031E" w:rsidR="00CA7485" w:rsidRDefault="00CA7485">
    <w:pPr>
      <w:pStyle w:val="Zhlav"/>
      <w:rPr>
        <w:sz w:val="2"/>
        <w:szCs w:val="2"/>
      </w:rPr>
    </w:pPr>
  </w:p>
  <w:p w14:paraId="61417F9F" w14:textId="56C7BCEB" w:rsidR="00CA7485" w:rsidRDefault="00CA7485">
    <w:pPr>
      <w:pStyle w:val="Zhlav"/>
      <w:rPr>
        <w:sz w:val="2"/>
        <w:szCs w:val="2"/>
      </w:rPr>
    </w:pPr>
  </w:p>
  <w:p w14:paraId="47A75CD6" w14:textId="7642770E" w:rsidR="00CA7485" w:rsidRDefault="00CA7485">
    <w:pPr>
      <w:pStyle w:val="Zhlav"/>
      <w:rPr>
        <w:sz w:val="2"/>
        <w:szCs w:val="2"/>
      </w:rPr>
    </w:pPr>
  </w:p>
  <w:p w14:paraId="6EDE5D47" w14:textId="65083D1E" w:rsidR="00CA7485" w:rsidRDefault="00CA7485">
    <w:pPr>
      <w:pStyle w:val="Zhlav"/>
      <w:rPr>
        <w:sz w:val="2"/>
        <w:szCs w:val="2"/>
      </w:rPr>
    </w:pPr>
  </w:p>
  <w:p w14:paraId="081DA4A8" w14:textId="0DE02D80" w:rsidR="00CA7485" w:rsidRDefault="00CA7485">
    <w:pPr>
      <w:pStyle w:val="Zhlav"/>
      <w:rPr>
        <w:sz w:val="2"/>
        <w:szCs w:val="2"/>
      </w:rPr>
    </w:pPr>
  </w:p>
  <w:p w14:paraId="6C3E490F" w14:textId="357C7A18" w:rsidR="00CA7485" w:rsidRDefault="00CA7485">
    <w:pPr>
      <w:pStyle w:val="Zhlav"/>
      <w:rPr>
        <w:sz w:val="2"/>
        <w:szCs w:val="2"/>
      </w:rPr>
    </w:pPr>
  </w:p>
  <w:p w14:paraId="0364A94A" w14:textId="6964D6A8" w:rsidR="00CA7485" w:rsidRDefault="00CA7485">
    <w:pPr>
      <w:pStyle w:val="Zhlav"/>
      <w:rPr>
        <w:sz w:val="2"/>
        <w:szCs w:val="2"/>
      </w:rPr>
    </w:pPr>
  </w:p>
  <w:p w14:paraId="5C8BD08F" w14:textId="3F3E1EC4" w:rsidR="00CA7485" w:rsidRDefault="00CA7485">
    <w:pPr>
      <w:pStyle w:val="Zhlav"/>
      <w:rPr>
        <w:sz w:val="2"/>
        <w:szCs w:val="2"/>
      </w:rPr>
    </w:pPr>
  </w:p>
  <w:p w14:paraId="4D2F28EF" w14:textId="01B9616F" w:rsidR="00CA7485" w:rsidRDefault="00CA7485">
    <w:pPr>
      <w:pStyle w:val="Zhlav"/>
      <w:rPr>
        <w:sz w:val="2"/>
        <w:szCs w:val="2"/>
      </w:rPr>
    </w:pPr>
  </w:p>
  <w:p w14:paraId="3FDB8D1B" w14:textId="43C928BA" w:rsidR="00CA7485" w:rsidRDefault="00CA7485">
    <w:pPr>
      <w:pStyle w:val="Zhlav"/>
      <w:rPr>
        <w:sz w:val="2"/>
        <w:szCs w:val="2"/>
      </w:rPr>
    </w:pPr>
  </w:p>
  <w:p w14:paraId="172C532C" w14:textId="77777777" w:rsidR="00CA7485" w:rsidRDefault="00CA7485">
    <w:pPr>
      <w:pStyle w:val="Zhlav"/>
      <w:rPr>
        <w:sz w:val="2"/>
        <w:szCs w:val="2"/>
      </w:rPr>
    </w:pPr>
  </w:p>
  <w:p w14:paraId="72DF2743" w14:textId="5E353FD4" w:rsidR="00CA7485" w:rsidRDefault="00CA7485">
    <w:pPr>
      <w:pStyle w:val="Zhlav"/>
      <w:rPr>
        <w:sz w:val="2"/>
        <w:szCs w:val="2"/>
      </w:rPr>
    </w:pPr>
  </w:p>
  <w:p w14:paraId="3BDE84ED" w14:textId="00E0B557" w:rsidR="00CA7485" w:rsidRDefault="00CA7485">
    <w:pPr>
      <w:pStyle w:val="Zhlav"/>
      <w:rPr>
        <w:sz w:val="2"/>
        <w:szCs w:val="2"/>
      </w:rPr>
    </w:pPr>
  </w:p>
  <w:p w14:paraId="479982E0" w14:textId="77777777" w:rsidR="00CA7485" w:rsidRPr="00460660" w:rsidRDefault="00CA748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040D8"/>
    <w:multiLevelType w:val="hybridMultilevel"/>
    <w:tmpl w:val="9D2AED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B5493F"/>
    <w:multiLevelType w:val="hybridMultilevel"/>
    <w:tmpl w:val="6CF685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90435CD"/>
    <w:multiLevelType w:val="hybridMultilevel"/>
    <w:tmpl w:val="570CF1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B45"/>
    <w:rsid w:val="00000D6E"/>
    <w:rsid w:val="00005843"/>
    <w:rsid w:val="000136BB"/>
    <w:rsid w:val="000206A6"/>
    <w:rsid w:val="00022910"/>
    <w:rsid w:val="00024BC2"/>
    <w:rsid w:val="00024ECD"/>
    <w:rsid w:val="00025B6F"/>
    <w:rsid w:val="00031E8A"/>
    <w:rsid w:val="00044CA6"/>
    <w:rsid w:val="00044DEE"/>
    <w:rsid w:val="00050168"/>
    <w:rsid w:val="00057F2E"/>
    <w:rsid w:val="000674F4"/>
    <w:rsid w:val="00072C1E"/>
    <w:rsid w:val="00087AF8"/>
    <w:rsid w:val="00096BAD"/>
    <w:rsid w:val="000A220A"/>
    <w:rsid w:val="000A37E6"/>
    <w:rsid w:val="000A3B39"/>
    <w:rsid w:val="000A6A80"/>
    <w:rsid w:val="000B62D6"/>
    <w:rsid w:val="000C2763"/>
    <w:rsid w:val="000C4BAA"/>
    <w:rsid w:val="000C67D1"/>
    <w:rsid w:val="000D375E"/>
    <w:rsid w:val="000E1995"/>
    <w:rsid w:val="000E23A7"/>
    <w:rsid w:val="000E3067"/>
    <w:rsid w:val="0010693F"/>
    <w:rsid w:val="00106B55"/>
    <w:rsid w:val="0011027B"/>
    <w:rsid w:val="00114472"/>
    <w:rsid w:val="00116428"/>
    <w:rsid w:val="0012239A"/>
    <w:rsid w:val="00126967"/>
    <w:rsid w:val="00126B79"/>
    <w:rsid w:val="0013015F"/>
    <w:rsid w:val="00130D9C"/>
    <w:rsid w:val="001370F9"/>
    <w:rsid w:val="001550BC"/>
    <w:rsid w:val="001605B9"/>
    <w:rsid w:val="00170EC5"/>
    <w:rsid w:val="001747C1"/>
    <w:rsid w:val="00176144"/>
    <w:rsid w:val="00182F5C"/>
    <w:rsid w:val="00184743"/>
    <w:rsid w:val="001858E3"/>
    <w:rsid w:val="0019327F"/>
    <w:rsid w:val="001A32C5"/>
    <w:rsid w:val="001A61FE"/>
    <w:rsid w:val="001B175E"/>
    <w:rsid w:val="001B1D1F"/>
    <w:rsid w:val="001B505B"/>
    <w:rsid w:val="001C1EEE"/>
    <w:rsid w:val="001C2CA1"/>
    <w:rsid w:val="001C2F4D"/>
    <w:rsid w:val="001C4265"/>
    <w:rsid w:val="001C60C6"/>
    <w:rsid w:val="001D3B5D"/>
    <w:rsid w:val="001E2A24"/>
    <w:rsid w:val="00205669"/>
    <w:rsid w:val="002059C3"/>
    <w:rsid w:val="00207DF5"/>
    <w:rsid w:val="00216406"/>
    <w:rsid w:val="00217692"/>
    <w:rsid w:val="00233A60"/>
    <w:rsid w:val="002349DB"/>
    <w:rsid w:val="0024013C"/>
    <w:rsid w:val="00247417"/>
    <w:rsid w:val="002475ED"/>
    <w:rsid w:val="00251095"/>
    <w:rsid w:val="0025399C"/>
    <w:rsid w:val="002653ED"/>
    <w:rsid w:val="00266016"/>
    <w:rsid w:val="0026601F"/>
    <w:rsid w:val="00270642"/>
    <w:rsid w:val="00280E07"/>
    <w:rsid w:val="002850EA"/>
    <w:rsid w:val="0028686D"/>
    <w:rsid w:val="002909FE"/>
    <w:rsid w:val="00292C6C"/>
    <w:rsid w:val="002B0C01"/>
    <w:rsid w:val="002B1D03"/>
    <w:rsid w:val="002B215C"/>
    <w:rsid w:val="002B5CE6"/>
    <w:rsid w:val="002C0411"/>
    <w:rsid w:val="002C157A"/>
    <w:rsid w:val="002C2ACF"/>
    <w:rsid w:val="002C2E91"/>
    <w:rsid w:val="002C31BF"/>
    <w:rsid w:val="002D08B1"/>
    <w:rsid w:val="002D5D99"/>
    <w:rsid w:val="002E0CD7"/>
    <w:rsid w:val="002E2E09"/>
    <w:rsid w:val="002E3179"/>
    <w:rsid w:val="0030422E"/>
    <w:rsid w:val="003048CE"/>
    <w:rsid w:val="00307ED7"/>
    <w:rsid w:val="00311C35"/>
    <w:rsid w:val="00311D07"/>
    <w:rsid w:val="00312616"/>
    <w:rsid w:val="00317303"/>
    <w:rsid w:val="00327349"/>
    <w:rsid w:val="00333FB1"/>
    <w:rsid w:val="003367B6"/>
    <w:rsid w:val="00336F07"/>
    <w:rsid w:val="00337A1B"/>
    <w:rsid w:val="00341DCF"/>
    <w:rsid w:val="003511FD"/>
    <w:rsid w:val="0035196D"/>
    <w:rsid w:val="00354D59"/>
    <w:rsid w:val="00357BC6"/>
    <w:rsid w:val="00360255"/>
    <w:rsid w:val="00363BF5"/>
    <w:rsid w:val="00365259"/>
    <w:rsid w:val="00370DEC"/>
    <w:rsid w:val="00386699"/>
    <w:rsid w:val="00390484"/>
    <w:rsid w:val="00395649"/>
    <w:rsid w:val="003956C6"/>
    <w:rsid w:val="003A44D0"/>
    <w:rsid w:val="003A4715"/>
    <w:rsid w:val="003A6620"/>
    <w:rsid w:val="003A7091"/>
    <w:rsid w:val="003B0D4C"/>
    <w:rsid w:val="003B540D"/>
    <w:rsid w:val="003B5A36"/>
    <w:rsid w:val="003C009B"/>
    <w:rsid w:val="003D0B47"/>
    <w:rsid w:val="003D79D5"/>
    <w:rsid w:val="003E0147"/>
    <w:rsid w:val="003F4B60"/>
    <w:rsid w:val="003F6642"/>
    <w:rsid w:val="003F7366"/>
    <w:rsid w:val="00406686"/>
    <w:rsid w:val="004114FC"/>
    <w:rsid w:val="004176F3"/>
    <w:rsid w:val="004177BC"/>
    <w:rsid w:val="00420247"/>
    <w:rsid w:val="00421A17"/>
    <w:rsid w:val="0042406C"/>
    <w:rsid w:val="00426CA8"/>
    <w:rsid w:val="00430CDE"/>
    <w:rsid w:val="00436285"/>
    <w:rsid w:val="00441430"/>
    <w:rsid w:val="0044719E"/>
    <w:rsid w:val="00450F07"/>
    <w:rsid w:val="00453CD3"/>
    <w:rsid w:val="004546D7"/>
    <w:rsid w:val="00460660"/>
    <w:rsid w:val="00465FEB"/>
    <w:rsid w:val="00476A05"/>
    <w:rsid w:val="00476BDD"/>
    <w:rsid w:val="004857A1"/>
    <w:rsid w:val="00486107"/>
    <w:rsid w:val="004911EC"/>
    <w:rsid w:val="00491827"/>
    <w:rsid w:val="00495A6D"/>
    <w:rsid w:val="004965C6"/>
    <w:rsid w:val="00496FB7"/>
    <w:rsid w:val="004A2938"/>
    <w:rsid w:val="004A408D"/>
    <w:rsid w:val="004A4D18"/>
    <w:rsid w:val="004A7B64"/>
    <w:rsid w:val="004B348C"/>
    <w:rsid w:val="004B51C4"/>
    <w:rsid w:val="004B6E38"/>
    <w:rsid w:val="004C2022"/>
    <w:rsid w:val="004C37A7"/>
    <w:rsid w:val="004C4399"/>
    <w:rsid w:val="004C5D55"/>
    <w:rsid w:val="004C5E07"/>
    <w:rsid w:val="004C787C"/>
    <w:rsid w:val="004D25FF"/>
    <w:rsid w:val="004D2DCF"/>
    <w:rsid w:val="004E143C"/>
    <w:rsid w:val="004E3A53"/>
    <w:rsid w:val="004E72F8"/>
    <w:rsid w:val="004E7F1A"/>
    <w:rsid w:val="004F20BC"/>
    <w:rsid w:val="004F4B9B"/>
    <w:rsid w:val="004F69EA"/>
    <w:rsid w:val="004F7ADE"/>
    <w:rsid w:val="00510380"/>
    <w:rsid w:val="00511AB9"/>
    <w:rsid w:val="005167C6"/>
    <w:rsid w:val="005209BA"/>
    <w:rsid w:val="005221D6"/>
    <w:rsid w:val="00523002"/>
    <w:rsid w:val="00523EA7"/>
    <w:rsid w:val="00525864"/>
    <w:rsid w:val="00534EF5"/>
    <w:rsid w:val="00535732"/>
    <w:rsid w:val="0054522F"/>
    <w:rsid w:val="00547B30"/>
    <w:rsid w:val="00551D0C"/>
    <w:rsid w:val="00553375"/>
    <w:rsid w:val="00557C28"/>
    <w:rsid w:val="00562C95"/>
    <w:rsid w:val="00564228"/>
    <w:rsid w:val="005655D1"/>
    <w:rsid w:val="005736B7"/>
    <w:rsid w:val="00575E5A"/>
    <w:rsid w:val="005762D1"/>
    <w:rsid w:val="005838D7"/>
    <w:rsid w:val="005915E8"/>
    <w:rsid w:val="00594567"/>
    <w:rsid w:val="00594D07"/>
    <w:rsid w:val="005A0C80"/>
    <w:rsid w:val="005A2E67"/>
    <w:rsid w:val="005A46AA"/>
    <w:rsid w:val="005A78C1"/>
    <w:rsid w:val="005A7E42"/>
    <w:rsid w:val="005C13B3"/>
    <w:rsid w:val="005D1069"/>
    <w:rsid w:val="005D2CF4"/>
    <w:rsid w:val="005D76A0"/>
    <w:rsid w:val="005D7C8E"/>
    <w:rsid w:val="005E0106"/>
    <w:rsid w:val="005E05AD"/>
    <w:rsid w:val="005E2328"/>
    <w:rsid w:val="005F1404"/>
    <w:rsid w:val="005F2CE8"/>
    <w:rsid w:val="005F3EE8"/>
    <w:rsid w:val="006005BA"/>
    <w:rsid w:val="00600BA5"/>
    <w:rsid w:val="006038E2"/>
    <w:rsid w:val="0061068E"/>
    <w:rsid w:val="00613E75"/>
    <w:rsid w:val="006171A0"/>
    <w:rsid w:val="00623BBE"/>
    <w:rsid w:val="0062447B"/>
    <w:rsid w:val="006276C3"/>
    <w:rsid w:val="0063313C"/>
    <w:rsid w:val="0064000A"/>
    <w:rsid w:val="00643AF7"/>
    <w:rsid w:val="006515C8"/>
    <w:rsid w:val="00657387"/>
    <w:rsid w:val="006600EB"/>
    <w:rsid w:val="00660AD3"/>
    <w:rsid w:val="0066504B"/>
    <w:rsid w:val="00670B50"/>
    <w:rsid w:val="00671212"/>
    <w:rsid w:val="00672502"/>
    <w:rsid w:val="00677B7F"/>
    <w:rsid w:val="006813A0"/>
    <w:rsid w:val="00686758"/>
    <w:rsid w:val="006A3300"/>
    <w:rsid w:val="006A54B9"/>
    <w:rsid w:val="006A5570"/>
    <w:rsid w:val="006A5C59"/>
    <w:rsid w:val="006A6222"/>
    <w:rsid w:val="006A689C"/>
    <w:rsid w:val="006A7B82"/>
    <w:rsid w:val="006B3D79"/>
    <w:rsid w:val="006B596E"/>
    <w:rsid w:val="006C4870"/>
    <w:rsid w:val="006D04F3"/>
    <w:rsid w:val="006D3F2A"/>
    <w:rsid w:val="006D7AFE"/>
    <w:rsid w:val="006E0578"/>
    <w:rsid w:val="006E264B"/>
    <w:rsid w:val="006E314D"/>
    <w:rsid w:val="006E709C"/>
    <w:rsid w:val="006F5287"/>
    <w:rsid w:val="0070162C"/>
    <w:rsid w:val="0070218A"/>
    <w:rsid w:val="00702D90"/>
    <w:rsid w:val="00704D4D"/>
    <w:rsid w:val="007055D4"/>
    <w:rsid w:val="00710723"/>
    <w:rsid w:val="0071099D"/>
    <w:rsid w:val="00713357"/>
    <w:rsid w:val="00716F0F"/>
    <w:rsid w:val="00723ED1"/>
    <w:rsid w:val="0073332F"/>
    <w:rsid w:val="007347A1"/>
    <w:rsid w:val="007378CE"/>
    <w:rsid w:val="00743525"/>
    <w:rsid w:val="007449B2"/>
    <w:rsid w:val="00750E8C"/>
    <w:rsid w:val="00754194"/>
    <w:rsid w:val="00760C2B"/>
    <w:rsid w:val="0076286B"/>
    <w:rsid w:val="00766846"/>
    <w:rsid w:val="007679A7"/>
    <w:rsid w:val="00772DBD"/>
    <w:rsid w:val="00773025"/>
    <w:rsid w:val="0077673A"/>
    <w:rsid w:val="00782C39"/>
    <w:rsid w:val="00783C04"/>
    <w:rsid w:val="007846E1"/>
    <w:rsid w:val="007A135B"/>
    <w:rsid w:val="007A68A7"/>
    <w:rsid w:val="007B493F"/>
    <w:rsid w:val="007B570C"/>
    <w:rsid w:val="007B7C44"/>
    <w:rsid w:val="007C0BE4"/>
    <w:rsid w:val="007C589B"/>
    <w:rsid w:val="007E2DB8"/>
    <w:rsid w:val="007E4A6E"/>
    <w:rsid w:val="007F51BD"/>
    <w:rsid w:val="007F56A7"/>
    <w:rsid w:val="00805486"/>
    <w:rsid w:val="00807DD0"/>
    <w:rsid w:val="00813036"/>
    <w:rsid w:val="008226E2"/>
    <w:rsid w:val="00822E72"/>
    <w:rsid w:val="0082670B"/>
    <w:rsid w:val="008332F3"/>
    <w:rsid w:val="008511DA"/>
    <w:rsid w:val="00853F3B"/>
    <w:rsid w:val="00854988"/>
    <w:rsid w:val="00861D44"/>
    <w:rsid w:val="008659F3"/>
    <w:rsid w:val="0086767B"/>
    <w:rsid w:val="00870363"/>
    <w:rsid w:val="0087127C"/>
    <w:rsid w:val="0087317B"/>
    <w:rsid w:val="008747BA"/>
    <w:rsid w:val="00875F00"/>
    <w:rsid w:val="00881A72"/>
    <w:rsid w:val="00881FE3"/>
    <w:rsid w:val="00885DC2"/>
    <w:rsid w:val="008868A8"/>
    <w:rsid w:val="00886D4B"/>
    <w:rsid w:val="0088715E"/>
    <w:rsid w:val="008900CD"/>
    <w:rsid w:val="00895406"/>
    <w:rsid w:val="008A1A27"/>
    <w:rsid w:val="008A3568"/>
    <w:rsid w:val="008C758A"/>
    <w:rsid w:val="008D03B9"/>
    <w:rsid w:val="008D491A"/>
    <w:rsid w:val="008D7942"/>
    <w:rsid w:val="008E73F8"/>
    <w:rsid w:val="008F18D6"/>
    <w:rsid w:val="008F7C8A"/>
    <w:rsid w:val="00904780"/>
    <w:rsid w:val="00906371"/>
    <w:rsid w:val="00906A26"/>
    <w:rsid w:val="00922385"/>
    <w:rsid w:val="009223DF"/>
    <w:rsid w:val="00923DE9"/>
    <w:rsid w:val="00933036"/>
    <w:rsid w:val="00936091"/>
    <w:rsid w:val="00940D8A"/>
    <w:rsid w:val="009415DE"/>
    <w:rsid w:val="009456C8"/>
    <w:rsid w:val="00946286"/>
    <w:rsid w:val="0094633E"/>
    <w:rsid w:val="00961F8A"/>
    <w:rsid w:val="00962258"/>
    <w:rsid w:val="00963673"/>
    <w:rsid w:val="009678B7"/>
    <w:rsid w:val="0097548C"/>
    <w:rsid w:val="00981AF3"/>
    <w:rsid w:val="009833E1"/>
    <w:rsid w:val="00990C24"/>
    <w:rsid w:val="00992785"/>
    <w:rsid w:val="00992D9C"/>
    <w:rsid w:val="009953D9"/>
    <w:rsid w:val="00996CB8"/>
    <w:rsid w:val="009A4B6D"/>
    <w:rsid w:val="009B14A9"/>
    <w:rsid w:val="009B2E97"/>
    <w:rsid w:val="009B4C81"/>
    <w:rsid w:val="009C35A0"/>
    <w:rsid w:val="009D503B"/>
    <w:rsid w:val="009D7D16"/>
    <w:rsid w:val="009E07F4"/>
    <w:rsid w:val="009E1048"/>
    <w:rsid w:val="009F392E"/>
    <w:rsid w:val="00A02895"/>
    <w:rsid w:val="00A036A9"/>
    <w:rsid w:val="00A25F8C"/>
    <w:rsid w:val="00A336C3"/>
    <w:rsid w:val="00A34DDF"/>
    <w:rsid w:val="00A373DF"/>
    <w:rsid w:val="00A41DFD"/>
    <w:rsid w:val="00A425F6"/>
    <w:rsid w:val="00A5055F"/>
    <w:rsid w:val="00A51FA6"/>
    <w:rsid w:val="00A57E7D"/>
    <w:rsid w:val="00A6122E"/>
    <w:rsid w:val="00A6177B"/>
    <w:rsid w:val="00A66136"/>
    <w:rsid w:val="00A72174"/>
    <w:rsid w:val="00A807FA"/>
    <w:rsid w:val="00A831DA"/>
    <w:rsid w:val="00A85B59"/>
    <w:rsid w:val="00A86FB3"/>
    <w:rsid w:val="00A90D72"/>
    <w:rsid w:val="00AA4CBB"/>
    <w:rsid w:val="00AA51EA"/>
    <w:rsid w:val="00AA59CD"/>
    <w:rsid w:val="00AA65FA"/>
    <w:rsid w:val="00AA7351"/>
    <w:rsid w:val="00AC5C7D"/>
    <w:rsid w:val="00AD056F"/>
    <w:rsid w:val="00AD5D55"/>
    <w:rsid w:val="00AD6731"/>
    <w:rsid w:val="00AE0001"/>
    <w:rsid w:val="00AE0D05"/>
    <w:rsid w:val="00AE17B2"/>
    <w:rsid w:val="00AE4BEF"/>
    <w:rsid w:val="00B00E6E"/>
    <w:rsid w:val="00B12A29"/>
    <w:rsid w:val="00B14AA0"/>
    <w:rsid w:val="00B15D0D"/>
    <w:rsid w:val="00B22539"/>
    <w:rsid w:val="00B2541B"/>
    <w:rsid w:val="00B34884"/>
    <w:rsid w:val="00B50C1F"/>
    <w:rsid w:val="00B543CA"/>
    <w:rsid w:val="00B56E1F"/>
    <w:rsid w:val="00B615FC"/>
    <w:rsid w:val="00B61786"/>
    <w:rsid w:val="00B714B1"/>
    <w:rsid w:val="00B75ABB"/>
    <w:rsid w:val="00B75EE1"/>
    <w:rsid w:val="00B77481"/>
    <w:rsid w:val="00B841AE"/>
    <w:rsid w:val="00B84D00"/>
    <w:rsid w:val="00B8518B"/>
    <w:rsid w:val="00B96831"/>
    <w:rsid w:val="00B97AD8"/>
    <w:rsid w:val="00BB32D4"/>
    <w:rsid w:val="00BB615F"/>
    <w:rsid w:val="00BC0741"/>
    <w:rsid w:val="00BC32D1"/>
    <w:rsid w:val="00BC6400"/>
    <w:rsid w:val="00BD7E91"/>
    <w:rsid w:val="00BE14CF"/>
    <w:rsid w:val="00BE18EF"/>
    <w:rsid w:val="00BF190A"/>
    <w:rsid w:val="00C02BCA"/>
    <w:rsid w:val="00C02D0A"/>
    <w:rsid w:val="00C03A6E"/>
    <w:rsid w:val="00C05256"/>
    <w:rsid w:val="00C06460"/>
    <w:rsid w:val="00C137B4"/>
    <w:rsid w:val="00C17339"/>
    <w:rsid w:val="00C30ACD"/>
    <w:rsid w:val="00C44F6A"/>
    <w:rsid w:val="00C47AE3"/>
    <w:rsid w:val="00C47E6B"/>
    <w:rsid w:val="00C62BBB"/>
    <w:rsid w:val="00C6434B"/>
    <w:rsid w:val="00C667AE"/>
    <w:rsid w:val="00C67C5F"/>
    <w:rsid w:val="00C76BE0"/>
    <w:rsid w:val="00C83B49"/>
    <w:rsid w:val="00C87F19"/>
    <w:rsid w:val="00C90729"/>
    <w:rsid w:val="00C90F6F"/>
    <w:rsid w:val="00C910AF"/>
    <w:rsid w:val="00C9286C"/>
    <w:rsid w:val="00C95758"/>
    <w:rsid w:val="00CA1BE4"/>
    <w:rsid w:val="00CA62A5"/>
    <w:rsid w:val="00CA7485"/>
    <w:rsid w:val="00CB2C06"/>
    <w:rsid w:val="00CB54BD"/>
    <w:rsid w:val="00CC1557"/>
    <w:rsid w:val="00CC2C37"/>
    <w:rsid w:val="00CC5936"/>
    <w:rsid w:val="00CD1FC4"/>
    <w:rsid w:val="00CD55C0"/>
    <w:rsid w:val="00CE0389"/>
    <w:rsid w:val="00D03DC2"/>
    <w:rsid w:val="00D21061"/>
    <w:rsid w:val="00D25529"/>
    <w:rsid w:val="00D32D27"/>
    <w:rsid w:val="00D4019C"/>
    <w:rsid w:val="00D4108E"/>
    <w:rsid w:val="00D44057"/>
    <w:rsid w:val="00D44CE4"/>
    <w:rsid w:val="00D47C4E"/>
    <w:rsid w:val="00D55756"/>
    <w:rsid w:val="00D56113"/>
    <w:rsid w:val="00D56D7B"/>
    <w:rsid w:val="00D6163D"/>
    <w:rsid w:val="00D727B1"/>
    <w:rsid w:val="00D73D46"/>
    <w:rsid w:val="00D831A3"/>
    <w:rsid w:val="00D87D98"/>
    <w:rsid w:val="00D909A1"/>
    <w:rsid w:val="00D94C9D"/>
    <w:rsid w:val="00D963E5"/>
    <w:rsid w:val="00D976BA"/>
    <w:rsid w:val="00DA6194"/>
    <w:rsid w:val="00DB3D98"/>
    <w:rsid w:val="00DB67D7"/>
    <w:rsid w:val="00DB7E03"/>
    <w:rsid w:val="00DC75F3"/>
    <w:rsid w:val="00DD46F3"/>
    <w:rsid w:val="00DD4C09"/>
    <w:rsid w:val="00DE0A03"/>
    <w:rsid w:val="00DE56F2"/>
    <w:rsid w:val="00DE7245"/>
    <w:rsid w:val="00DF116D"/>
    <w:rsid w:val="00DF1A4C"/>
    <w:rsid w:val="00DF4F53"/>
    <w:rsid w:val="00DF75C1"/>
    <w:rsid w:val="00E00A4F"/>
    <w:rsid w:val="00E05BEA"/>
    <w:rsid w:val="00E10B2F"/>
    <w:rsid w:val="00E1247C"/>
    <w:rsid w:val="00E253AA"/>
    <w:rsid w:val="00E32DAF"/>
    <w:rsid w:val="00E36C4A"/>
    <w:rsid w:val="00E36E72"/>
    <w:rsid w:val="00E40FA3"/>
    <w:rsid w:val="00E42D08"/>
    <w:rsid w:val="00E46984"/>
    <w:rsid w:val="00E53737"/>
    <w:rsid w:val="00E56AF7"/>
    <w:rsid w:val="00E573E5"/>
    <w:rsid w:val="00E5740C"/>
    <w:rsid w:val="00E63165"/>
    <w:rsid w:val="00E66442"/>
    <w:rsid w:val="00E66B57"/>
    <w:rsid w:val="00E703A0"/>
    <w:rsid w:val="00E71379"/>
    <w:rsid w:val="00E71D17"/>
    <w:rsid w:val="00E725C5"/>
    <w:rsid w:val="00E820CB"/>
    <w:rsid w:val="00E82FA0"/>
    <w:rsid w:val="00E90F8F"/>
    <w:rsid w:val="00E94267"/>
    <w:rsid w:val="00EA3F44"/>
    <w:rsid w:val="00EA487E"/>
    <w:rsid w:val="00EA4E46"/>
    <w:rsid w:val="00EA523D"/>
    <w:rsid w:val="00EB104F"/>
    <w:rsid w:val="00EB400D"/>
    <w:rsid w:val="00EB6356"/>
    <w:rsid w:val="00EB67BA"/>
    <w:rsid w:val="00EB6B45"/>
    <w:rsid w:val="00EC14E2"/>
    <w:rsid w:val="00EC1D8B"/>
    <w:rsid w:val="00ED14BD"/>
    <w:rsid w:val="00ED24BD"/>
    <w:rsid w:val="00ED35AC"/>
    <w:rsid w:val="00ED6673"/>
    <w:rsid w:val="00ED7268"/>
    <w:rsid w:val="00EE0272"/>
    <w:rsid w:val="00EE04C2"/>
    <w:rsid w:val="00EE0A44"/>
    <w:rsid w:val="00EE0D69"/>
    <w:rsid w:val="00EE431A"/>
    <w:rsid w:val="00EF0313"/>
    <w:rsid w:val="00EF4934"/>
    <w:rsid w:val="00F0072B"/>
    <w:rsid w:val="00F0533E"/>
    <w:rsid w:val="00F060A6"/>
    <w:rsid w:val="00F07017"/>
    <w:rsid w:val="00F07E6D"/>
    <w:rsid w:val="00F1048D"/>
    <w:rsid w:val="00F12DEC"/>
    <w:rsid w:val="00F135DB"/>
    <w:rsid w:val="00F139C9"/>
    <w:rsid w:val="00F14209"/>
    <w:rsid w:val="00F163EE"/>
    <w:rsid w:val="00F1715C"/>
    <w:rsid w:val="00F208CB"/>
    <w:rsid w:val="00F20B41"/>
    <w:rsid w:val="00F210F6"/>
    <w:rsid w:val="00F27CC0"/>
    <w:rsid w:val="00F30834"/>
    <w:rsid w:val="00F310F8"/>
    <w:rsid w:val="00F35939"/>
    <w:rsid w:val="00F3781D"/>
    <w:rsid w:val="00F45607"/>
    <w:rsid w:val="00F475F0"/>
    <w:rsid w:val="00F5087A"/>
    <w:rsid w:val="00F52857"/>
    <w:rsid w:val="00F5481B"/>
    <w:rsid w:val="00F5558F"/>
    <w:rsid w:val="00F613DA"/>
    <w:rsid w:val="00F625BE"/>
    <w:rsid w:val="00F647AB"/>
    <w:rsid w:val="00F659EB"/>
    <w:rsid w:val="00F661EE"/>
    <w:rsid w:val="00F70EED"/>
    <w:rsid w:val="00F72472"/>
    <w:rsid w:val="00F74DFD"/>
    <w:rsid w:val="00F76CDC"/>
    <w:rsid w:val="00F85381"/>
    <w:rsid w:val="00F867B8"/>
    <w:rsid w:val="00F86BA6"/>
    <w:rsid w:val="00F90111"/>
    <w:rsid w:val="00F92962"/>
    <w:rsid w:val="00F94836"/>
    <w:rsid w:val="00FA3272"/>
    <w:rsid w:val="00FA436B"/>
    <w:rsid w:val="00FB3001"/>
    <w:rsid w:val="00FC6389"/>
    <w:rsid w:val="00FC6BED"/>
    <w:rsid w:val="00FE5D38"/>
    <w:rsid w:val="00FF1BDC"/>
    <w:rsid w:val="00FF44A3"/>
    <w:rsid w:val="00FF593D"/>
    <w:rsid w:val="00FF76AB"/>
    <w:rsid w:val="0E8F9F96"/>
    <w:rsid w:val="15C8AA0F"/>
    <w:rsid w:val="18915555"/>
    <w:rsid w:val="1C92C497"/>
    <w:rsid w:val="2634C107"/>
    <w:rsid w:val="2FF77C57"/>
    <w:rsid w:val="3120C0CF"/>
    <w:rsid w:val="34ADFCDA"/>
    <w:rsid w:val="34E4C106"/>
    <w:rsid w:val="38EA4339"/>
    <w:rsid w:val="45EE3151"/>
    <w:rsid w:val="56860297"/>
    <w:rsid w:val="5B94E98C"/>
    <w:rsid w:val="67F87AC7"/>
    <w:rsid w:val="7197A4C9"/>
    <w:rsid w:val="74B62C08"/>
    <w:rsid w:val="789CBD3B"/>
    <w:rsid w:val="79A5B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EA7ACC"/>
  <w14:defaultImageDpi w14:val="32767"/>
  <w15:docId w15:val="{74BB4CE0-2B94-48AC-9B72-AC499B5BF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0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EB6B45"/>
    <w:pPr>
      <w:tabs>
        <w:tab w:val="num" w:pos="360"/>
      </w:tabs>
      <w:spacing w:before="240" w:after="120"/>
      <w:jc w:val="center"/>
      <w:outlineLvl w:val="0"/>
    </w:pPr>
    <w:rPr>
      <w:b/>
      <w:bCs/>
      <w:caps/>
      <w:kern w:val="32"/>
      <w:sz w:val="22"/>
      <w:szCs w:val="20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2D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2D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2D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2D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2D9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180CC08-23BB-450F-99AB-92A8FC2CC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2</TotalTime>
  <Pages>2</Pages>
  <Words>616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cp:lastModifiedBy>Engelová Petra</cp:lastModifiedBy>
  <cp:revision>7</cp:revision>
  <cp:lastPrinted>2022-07-21T20:06:00Z</cp:lastPrinted>
  <dcterms:created xsi:type="dcterms:W3CDTF">2023-01-13T10:31:00Z</dcterms:created>
  <dcterms:modified xsi:type="dcterms:W3CDTF">2023-07-19T07:25:00Z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