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F134AD9" w:rsidR="00A22298" w:rsidRDefault="00E24ACF" w:rsidP="00B42F40">
      <w:pPr>
        <w:pStyle w:val="Titul2"/>
      </w:pPr>
      <w:r>
        <w:t>Výkon občasného odborného geotechnického dozoru pro stavbu</w:t>
      </w:r>
    </w:p>
    <w:p w14:paraId="0030737C" w14:textId="7E7D0FB8" w:rsidR="00F422D3" w:rsidRDefault="00F422D3" w:rsidP="00B42F40">
      <w:pPr>
        <w:pStyle w:val="Titul2"/>
      </w:pPr>
      <w:r>
        <w:t>Název zakázky: „</w:t>
      </w:r>
      <w:r w:rsidR="00024912">
        <w:t xml:space="preserve">Rekonstrukce TZZ </w:t>
      </w:r>
      <w:proofErr w:type="gramStart"/>
      <w:r w:rsidR="00024912">
        <w:t>Přelouč - Prachovice</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5072B4E6" w:rsidR="00F422D3" w:rsidRPr="00124932" w:rsidRDefault="00F422D3" w:rsidP="00B42F40">
      <w:pPr>
        <w:pStyle w:val="Textbezodsazen"/>
      </w:pPr>
      <w:r>
        <w:t xml:space="preserve">ISPROFOND: </w:t>
      </w:r>
      <w:r w:rsidR="00260ACD" w:rsidRPr="00260ACD">
        <w:t>5533520005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20F870FF" w:rsidR="003F5723" w:rsidRDefault="003F5723" w:rsidP="003F5723">
      <w:pPr>
        <w:pStyle w:val="Text1-1"/>
      </w:pPr>
      <w:r>
        <w:t xml:space="preserve">Objednatel </w:t>
      </w:r>
      <w:r w:rsidRPr="00176814">
        <w:t xml:space="preserve">oznámil </w:t>
      </w:r>
      <w:r w:rsidR="00176814" w:rsidRPr="00E24ACF">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024912">
        <w:rPr>
          <w:b/>
          <w:bCs/>
        </w:rPr>
        <w:t>„</w:t>
      </w:r>
      <w:r w:rsidR="00024912" w:rsidRPr="00024912">
        <w:rPr>
          <w:rFonts w:eastAsia="Times New Roman" w:cs="Arial"/>
          <w:b/>
          <w:bCs/>
          <w:color w:val="000000"/>
          <w:lang w:eastAsia="cs-CZ"/>
        </w:rPr>
        <w:t>Rekonstrukce TZZ Přelouč – Prachovice</w:t>
      </w:r>
      <w:r w:rsidRPr="00024912">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077E720" w:rsidR="003F5723" w:rsidRDefault="003F5723" w:rsidP="003F5723">
      <w:pPr>
        <w:pStyle w:val="Text1-1"/>
      </w:pPr>
      <w:r>
        <w:t xml:space="preserve">Zhotovitel se zavazuje v souladu s touto Smlouvou provést </w:t>
      </w:r>
      <w:r w:rsidR="00546383">
        <w:t>d</w:t>
      </w:r>
      <w:r>
        <w:t xml:space="preserve">ílo spočívající v </w:t>
      </w:r>
      <w:r w:rsidR="00E24ACF">
        <w:t>zajištěn</w:t>
      </w:r>
      <w:r w:rsidR="00E24ACF" w:rsidRPr="00CF0C9E">
        <w:t>í</w:t>
      </w:r>
      <w:r w:rsidR="00E24ACF" w:rsidRPr="00176814">
        <w:rPr>
          <w:highlight w:val="green"/>
        </w:rPr>
        <w:t xml:space="preserve"> </w:t>
      </w:r>
      <w:r w:rsidR="00E24ACF" w:rsidRPr="00CF0C9E">
        <w:t xml:space="preserve">výkonu </w:t>
      </w:r>
      <w:r w:rsidR="00E24ACF">
        <w:t xml:space="preserve">občasného </w:t>
      </w:r>
      <w:r w:rsidR="00E24ACF" w:rsidRPr="00CF0C9E">
        <w:t>odborného geotechnického dozoru pro stavbu s názvem:</w:t>
      </w:r>
      <w:r w:rsidR="00E24ACF" w:rsidRPr="00E24ACF">
        <w:rPr>
          <w:rFonts w:eastAsia="Times New Roman" w:cs="Times New Roman"/>
          <w:b/>
          <w:lang w:eastAsia="cs-CZ"/>
        </w:rPr>
        <w:t xml:space="preserve"> </w:t>
      </w:r>
      <w:r w:rsidR="00E24ACF">
        <w:rPr>
          <w:rFonts w:eastAsia="Times New Roman" w:cs="Times New Roman"/>
          <w:b/>
          <w:lang w:eastAsia="cs-CZ"/>
        </w:rPr>
        <w:t>„</w:t>
      </w:r>
      <w:r w:rsidR="00024912" w:rsidRPr="00024912">
        <w:rPr>
          <w:rFonts w:eastAsia="Times New Roman" w:cs="Times New Roman"/>
          <w:b/>
          <w:lang w:eastAsia="cs-CZ"/>
        </w:rPr>
        <w:t>Rekonstrukce TZZ Přelouč – Prachovice</w:t>
      </w:r>
      <w:r w:rsidR="00E24ACF">
        <w:rPr>
          <w:rFonts w:eastAsia="Times New Roman" w:cs="Times New Roman"/>
          <w:b/>
          <w:lang w:eastAsia="cs-CZ"/>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523B15C" w:rsidR="003F5723" w:rsidRPr="00DD5F8B" w:rsidRDefault="003F5723" w:rsidP="003F5723">
      <w:pPr>
        <w:pStyle w:val="Text1-1"/>
      </w:pPr>
      <w:r w:rsidRPr="00DD5F8B">
        <w:t xml:space="preserve">Místem plnění je </w:t>
      </w:r>
      <w:r w:rsidR="00E24ACF">
        <w:t xml:space="preserve">pro předání díla </w:t>
      </w:r>
      <w:r w:rsidRPr="00DD5F8B">
        <w:t xml:space="preserve">Stavební správa </w:t>
      </w:r>
      <w:r w:rsidR="00DD5F8B" w:rsidRPr="00DD5F8B">
        <w:t>východ, Nerudova 1, 779 00 Olomouc.</w:t>
      </w:r>
      <w:r w:rsidR="00DD5F8B">
        <w:t xml:space="preserve"> </w:t>
      </w:r>
      <w:r w:rsidR="00971992">
        <w:t xml:space="preserve">Místem plnění </w:t>
      </w:r>
      <w:bookmarkStart w:id="0" w:name="_Hlk190949448"/>
      <w:r w:rsidR="00971992" w:rsidRPr="000751AA">
        <w:rPr>
          <w:rFonts w:eastAsia="Times New Roman" w:cs="Times New Roman"/>
          <w:lang w:eastAsia="cs-CZ"/>
        </w:rPr>
        <w:t>pro geotechnický dozor a konzultační činnost: místo stavby „</w:t>
      </w:r>
      <w:r w:rsidR="001D58B8" w:rsidRPr="009D5D1D">
        <w:rPr>
          <w:rStyle w:val="Nadpisvtabulce"/>
          <w:b w:val="0"/>
        </w:rPr>
        <w:t>Rekonstrukce TZZ Přelouč – Prachovice</w:t>
      </w:r>
      <w:r w:rsidR="00971992" w:rsidRPr="000751AA">
        <w:rPr>
          <w:rFonts w:eastAsia="Times New Roman" w:cs="Times New Roman"/>
          <w:lang w:eastAsia="cs-CZ"/>
        </w:rPr>
        <w:t>“</w:t>
      </w:r>
      <w:r w:rsidR="00971992">
        <w:rPr>
          <w:i/>
          <w:color w:val="FF0000"/>
        </w:rPr>
        <w:t>.</w:t>
      </w:r>
    </w:p>
    <w:bookmarkEnd w:id="0"/>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83C3439" w:rsidR="00B718FF" w:rsidRDefault="00971992" w:rsidP="00B718FF">
      <w:pPr>
        <w:pStyle w:val="Text1-2"/>
      </w:pPr>
      <w:r>
        <w:t>NEOBSA</w:t>
      </w:r>
      <w:r w:rsidR="00B718FF">
        <w:t>Z</w:t>
      </w:r>
      <w:r>
        <w:t>ENO</w:t>
      </w:r>
      <w:r w:rsidR="00181412">
        <w:t>.</w:t>
      </w:r>
    </w:p>
    <w:p w14:paraId="61429F19" w14:textId="6BE93E37" w:rsidR="00B718FF" w:rsidRDefault="00971992" w:rsidP="00B718FF">
      <w:pPr>
        <w:pStyle w:val="Text1-2"/>
      </w:pPr>
      <w:r>
        <w:t>NE</w:t>
      </w:r>
      <w:r w:rsidR="00B718FF">
        <w:t>O</w:t>
      </w:r>
      <w:r>
        <w:t>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lastRenderedPageBreak/>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 xml:space="preserve">.2, je Objednatel oprávněn odstoupit od této Smlouvy. Zhotovitel je dále </w:t>
      </w:r>
      <w:r w:rsidRPr="00B459C0">
        <w:lastRenderedPageBreak/>
        <w:t>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979AFD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971992">
        <w:rPr>
          <w:b/>
        </w:rPr>
        <w:t xml:space="preserve"> </w:t>
      </w:r>
      <w:r w:rsidR="00B42CAB" w:rsidRPr="00B42CAB">
        <w:rPr>
          <w:b/>
        </w:rPr>
        <w:t>SSV</w:t>
      </w:r>
      <w:r w:rsidR="00B23140">
        <w:rPr>
          <w:b/>
        </w:rPr>
        <w:t>/</w:t>
      </w:r>
      <w:r w:rsidR="00971992">
        <w:rPr>
          <w:b/>
        </w:rPr>
        <w:t>0</w:t>
      </w:r>
      <w:r w:rsidR="00024912">
        <w:rPr>
          <w:b/>
        </w:rPr>
        <w:t>6</w:t>
      </w:r>
      <w:r w:rsidR="00971992">
        <w:rPr>
          <w:b/>
        </w:rPr>
        <w:t>/2</w:t>
      </w:r>
      <w:r w:rsidR="00024912">
        <w:rPr>
          <w:b/>
        </w:rPr>
        <w:t>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6437601" w14:textId="77777777" w:rsidR="00971992" w:rsidRPr="00523F53" w:rsidRDefault="00F1246E" w:rsidP="00024912">
      <w:pPr>
        <w:spacing w:line="276" w:lineRule="auto"/>
        <w:rPr>
          <w:rFonts w:cs="Arial"/>
        </w:rPr>
      </w:pPr>
      <w:r w:rsidRPr="00F37D94">
        <w:t xml:space="preserve">Předmětem Díla je </w:t>
      </w:r>
      <w:r w:rsidR="00971992" w:rsidRPr="00523F53">
        <w:rPr>
          <w:rFonts w:cs="Arial"/>
        </w:rPr>
        <w:t>výkon občasného odborného geotechnického dozoru na stavbě. Činnost geotechnického dozoru zahrnuje odborný dozor při:</w:t>
      </w:r>
    </w:p>
    <w:p w14:paraId="68A0421D" w14:textId="77777777" w:rsidR="00024912" w:rsidRPr="00024912" w:rsidRDefault="00024912" w:rsidP="00024912">
      <w:pPr>
        <w:spacing w:after="0" w:line="240" w:lineRule="auto"/>
        <w:rPr>
          <w:rFonts w:cs="Arial"/>
        </w:rPr>
      </w:pPr>
      <w:r w:rsidRPr="00024912">
        <w:rPr>
          <w:rFonts w:cs="Arial"/>
        </w:rPr>
        <w:t>a)</w:t>
      </w:r>
      <w:r w:rsidRPr="00024912">
        <w:rPr>
          <w:rFonts w:cs="Arial"/>
        </w:rPr>
        <w:tab/>
        <w:t xml:space="preserve">ošetření či sanaci zemní pláně </w:t>
      </w:r>
      <w:r w:rsidRPr="00024912">
        <w:rPr>
          <w:rFonts w:cs="Arial"/>
        </w:rPr>
        <w:tab/>
      </w:r>
      <w:r w:rsidRPr="00024912">
        <w:rPr>
          <w:rFonts w:cs="Arial"/>
        </w:rPr>
        <w:tab/>
      </w:r>
      <w:r w:rsidRPr="00024912">
        <w:rPr>
          <w:rFonts w:cs="Arial"/>
        </w:rPr>
        <w:tab/>
      </w:r>
    </w:p>
    <w:p w14:paraId="67153CB5" w14:textId="77777777" w:rsidR="00024912" w:rsidRPr="00024912" w:rsidRDefault="00024912" w:rsidP="00024912">
      <w:pPr>
        <w:spacing w:after="0" w:line="240" w:lineRule="auto"/>
        <w:rPr>
          <w:rFonts w:cs="Arial"/>
        </w:rPr>
      </w:pPr>
      <w:r w:rsidRPr="00024912">
        <w:rPr>
          <w:rFonts w:cs="Arial"/>
        </w:rPr>
        <w:t>b)</w:t>
      </w:r>
      <w:r w:rsidRPr="00024912">
        <w:rPr>
          <w:rFonts w:cs="Arial"/>
        </w:rPr>
        <w:tab/>
        <w:t>zřizování konstrukčních vrstev</w:t>
      </w:r>
      <w:r w:rsidRPr="00024912">
        <w:rPr>
          <w:rFonts w:cs="Arial"/>
        </w:rPr>
        <w:tab/>
      </w:r>
    </w:p>
    <w:p w14:paraId="34C6D45B" w14:textId="77777777" w:rsidR="00024912" w:rsidRPr="00024912" w:rsidRDefault="00024912" w:rsidP="00024912">
      <w:pPr>
        <w:spacing w:after="0" w:line="240" w:lineRule="auto"/>
        <w:rPr>
          <w:rFonts w:cs="Arial"/>
        </w:rPr>
      </w:pPr>
      <w:r w:rsidRPr="00024912">
        <w:rPr>
          <w:rFonts w:cs="Arial"/>
        </w:rPr>
        <w:t>c)</w:t>
      </w:r>
      <w:r w:rsidRPr="00024912">
        <w:rPr>
          <w:rFonts w:cs="Arial"/>
        </w:rPr>
        <w:tab/>
        <w:t>provádění kolejového lože</w:t>
      </w:r>
      <w:r w:rsidRPr="00024912">
        <w:rPr>
          <w:rFonts w:cs="Arial"/>
        </w:rPr>
        <w:tab/>
      </w:r>
      <w:r w:rsidRPr="00024912">
        <w:rPr>
          <w:rFonts w:cs="Arial"/>
        </w:rPr>
        <w:tab/>
      </w:r>
      <w:r w:rsidRPr="00024912">
        <w:rPr>
          <w:rFonts w:cs="Arial"/>
        </w:rPr>
        <w:tab/>
      </w:r>
    </w:p>
    <w:p w14:paraId="4ACD706A" w14:textId="77777777" w:rsidR="00024912" w:rsidRPr="00024912" w:rsidRDefault="00024912" w:rsidP="00024912">
      <w:pPr>
        <w:spacing w:after="0" w:line="240" w:lineRule="auto"/>
        <w:rPr>
          <w:rFonts w:cs="Arial"/>
        </w:rPr>
      </w:pPr>
      <w:r w:rsidRPr="00024912">
        <w:rPr>
          <w:rFonts w:cs="Arial"/>
        </w:rPr>
        <w:t>d)</w:t>
      </w:r>
      <w:r w:rsidRPr="00024912">
        <w:rPr>
          <w:rFonts w:cs="Arial"/>
        </w:rPr>
        <w:tab/>
        <w:t>finálních úpravách tvaru železničního tělesa</w:t>
      </w:r>
      <w:r w:rsidRPr="00024912">
        <w:rPr>
          <w:rFonts w:cs="Arial"/>
        </w:rPr>
        <w:tab/>
      </w:r>
      <w:r w:rsidRPr="00024912">
        <w:rPr>
          <w:rFonts w:cs="Arial"/>
        </w:rPr>
        <w:tab/>
      </w:r>
      <w:r w:rsidRPr="00024912">
        <w:rPr>
          <w:rFonts w:cs="Arial"/>
        </w:rPr>
        <w:tab/>
      </w:r>
    </w:p>
    <w:p w14:paraId="465E65AE" w14:textId="77777777" w:rsidR="00024912" w:rsidRPr="00024912" w:rsidRDefault="00024912" w:rsidP="00024912">
      <w:pPr>
        <w:spacing w:after="0" w:line="240" w:lineRule="auto"/>
        <w:rPr>
          <w:rFonts w:cs="Arial"/>
        </w:rPr>
      </w:pPr>
      <w:r w:rsidRPr="00024912">
        <w:rPr>
          <w:rFonts w:cs="Arial"/>
        </w:rPr>
        <w:t>e)</w:t>
      </w:r>
      <w:r w:rsidRPr="00024912">
        <w:rPr>
          <w:rFonts w:cs="Arial"/>
        </w:rPr>
        <w:tab/>
        <w:t xml:space="preserve">použití </w:t>
      </w:r>
      <w:proofErr w:type="spellStart"/>
      <w:r w:rsidRPr="00024912">
        <w:rPr>
          <w:rFonts w:cs="Arial"/>
        </w:rPr>
        <w:t>geosyntetik</w:t>
      </w:r>
      <w:proofErr w:type="spellEnd"/>
      <w:r w:rsidRPr="00024912">
        <w:rPr>
          <w:rFonts w:cs="Arial"/>
        </w:rPr>
        <w:tab/>
      </w:r>
    </w:p>
    <w:p w14:paraId="2E6F8F84" w14:textId="77777777" w:rsidR="00024912" w:rsidRPr="00024912" w:rsidRDefault="00024912" w:rsidP="00024912">
      <w:pPr>
        <w:spacing w:after="0" w:line="240" w:lineRule="auto"/>
        <w:rPr>
          <w:rFonts w:cs="Arial"/>
        </w:rPr>
      </w:pPr>
      <w:r w:rsidRPr="00024912">
        <w:rPr>
          <w:rFonts w:cs="Arial"/>
        </w:rPr>
        <w:t>f)</w:t>
      </w:r>
      <w:r w:rsidRPr="00024912">
        <w:rPr>
          <w:rFonts w:cs="Arial"/>
        </w:rPr>
        <w:tab/>
        <w:t>zřizování odvodnění</w:t>
      </w:r>
      <w:r w:rsidRPr="00024912">
        <w:rPr>
          <w:rFonts w:cs="Arial"/>
        </w:rPr>
        <w:tab/>
      </w:r>
      <w:r w:rsidRPr="00024912">
        <w:rPr>
          <w:rFonts w:cs="Arial"/>
        </w:rPr>
        <w:tab/>
      </w:r>
      <w:r w:rsidRPr="00024912">
        <w:rPr>
          <w:rFonts w:cs="Arial"/>
        </w:rPr>
        <w:tab/>
      </w:r>
    </w:p>
    <w:p w14:paraId="08E1837D" w14:textId="77777777" w:rsidR="00024912" w:rsidRPr="00024912" w:rsidRDefault="00024912" w:rsidP="00024912">
      <w:pPr>
        <w:spacing w:after="0" w:line="240" w:lineRule="auto"/>
        <w:rPr>
          <w:rFonts w:cs="Arial"/>
        </w:rPr>
      </w:pPr>
      <w:r w:rsidRPr="00024912">
        <w:rPr>
          <w:rFonts w:cs="Arial"/>
        </w:rPr>
        <w:t>g)</w:t>
      </w:r>
      <w:r w:rsidRPr="00024912">
        <w:rPr>
          <w:rFonts w:cs="Arial"/>
        </w:rPr>
        <w:tab/>
        <w:t>zakládání umělých staveb</w:t>
      </w:r>
      <w:r w:rsidRPr="00024912">
        <w:rPr>
          <w:rFonts w:cs="Arial"/>
        </w:rPr>
        <w:tab/>
      </w:r>
      <w:r w:rsidRPr="00024912">
        <w:rPr>
          <w:rFonts w:cs="Arial"/>
        </w:rPr>
        <w:tab/>
      </w:r>
    </w:p>
    <w:p w14:paraId="4E7DFF4B" w14:textId="77777777" w:rsidR="00024912" w:rsidRPr="00024912" w:rsidRDefault="00024912" w:rsidP="00024912">
      <w:pPr>
        <w:spacing w:after="0" w:line="240" w:lineRule="auto"/>
        <w:rPr>
          <w:rFonts w:cs="Arial"/>
        </w:rPr>
      </w:pPr>
      <w:r w:rsidRPr="00024912">
        <w:rPr>
          <w:rFonts w:cs="Arial"/>
        </w:rPr>
        <w:t>h)</w:t>
      </w:r>
      <w:r w:rsidRPr="00024912">
        <w:rPr>
          <w:rFonts w:cs="Arial"/>
        </w:rPr>
        <w:tab/>
        <w:t>provádění kontrolních zkoušek dle požadavků objednatele</w:t>
      </w:r>
    </w:p>
    <w:p w14:paraId="52B7B284" w14:textId="77777777" w:rsidR="00024912" w:rsidRPr="00024912" w:rsidRDefault="00024912" w:rsidP="00024912">
      <w:pPr>
        <w:spacing w:after="0" w:line="240" w:lineRule="auto"/>
        <w:ind w:left="709" w:hanging="709"/>
        <w:rPr>
          <w:rFonts w:cs="Arial"/>
        </w:rPr>
      </w:pPr>
      <w:r w:rsidRPr="00024912">
        <w:rPr>
          <w:rFonts w:cs="Arial"/>
        </w:rPr>
        <w:t>i)</w:t>
      </w:r>
      <w:r w:rsidRPr="00024912">
        <w:rPr>
          <w:rFonts w:cs="Arial"/>
        </w:rPr>
        <w:tab/>
        <w:t xml:space="preserve">vypracování závěrečné zprávy GT dozoru o sledovaném úseku stavby a spolupráce při konečném stanovisku investora pro přejímku prací včetně konzultační činnosti podle požadavků objednatele </w:t>
      </w:r>
      <w:r w:rsidRPr="00024912">
        <w:rPr>
          <w:rFonts w:cs="Arial"/>
        </w:rPr>
        <w:tab/>
      </w:r>
    </w:p>
    <w:p w14:paraId="6C485CB9" w14:textId="77777777" w:rsidR="00024912" w:rsidRPr="00024912" w:rsidRDefault="00024912" w:rsidP="00024912">
      <w:pPr>
        <w:spacing w:after="0" w:line="240" w:lineRule="auto"/>
        <w:rPr>
          <w:rFonts w:cs="Arial"/>
        </w:rPr>
      </w:pPr>
    </w:p>
    <w:p w14:paraId="2F1A1F31" w14:textId="77777777" w:rsidR="00024912" w:rsidRDefault="00024912" w:rsidP="00024912">
      <w:pPr>
        <w:spacing w:after="0" w:line="240" w:lineRule="auto"/>
        <w:rPr>
          <w:rFonts w:cs="Arial"/>
        </w:rPr>
      </w:pPr>
      <w:r w:rsidRPr="00024912">
        <w:rPr>
          <w:rFonts w:cs="Arial"/>
        </w:rPr>
        <w:t>Geotechnický dozor bude vykonáván občasně na vyzvání odpovědného pracovníka objednatele.</w:t>
      </w:r>
    </w:p>
    <w:p w14:paraId="289E4863" w14:textId="77777777" w:rsidR="006A271B" w:rsidRPr="00024912" w:rsidRDefault="006A271B" w:rsidP="00024912">
      <w:pPr>
        <w:spacing w:after="0" w:line="240" w:lineRule="auto"/>
        <w:rPr>
          <w:rFonts w:cs="Arial"/>
        </w:rPr>
      </w:pPr>
    </w:p>
    <w:p w14:paraId="182B698E" w14:textId="24C6D695" w:rsidR="00024912" w:rsidRPr="00024912" w:rsidRDefault="00024912" w:rsidP="00024912">
      <w:pPr>
        <w:spacing w:after="0" w:line="240" w:lineRule="auto"/>
        <w:rPr>
          <w:rFonts w:cs="Arial"/>
        </w:rPr>
      </w:pPr>
      <w:r w:rsidRPr="00024912">
        <w:rPr>
          <w:rFonts w:cs="Arial"/>
        </w:rPr>
        <w:t xml:space="preserve">Geotechnický dozor bude prováděn v rozsahu provádění </w:t>
      </w:r>
      <w:r w:rsidR="00D005BB">
        <w:rPr>
          <w:rFonts w:cs="Arial"/>
        </w:rPr>
        <w:t>stavby: „</w:t>
      </w:r>
      <w:r w:rsidRPr="00024912">
        <w:rPr>
          <w:rFonts w:cs="Arial"/>
        </w:rPr>
        <w:t>Rekonstrukce TZZ Přelouč – Prachovice</w:t>
      </w:r>
      <w:r w:rsidR="00D005BB">
        <w:rPr>
          <w:rFonts w:cs="Arial"/>
        </w:rPr>
        <w:t>“.</w:t>
      </w:r>
    </w:p>
    <w:p w14:paraId="547D1C64" w14:textId="77777777" w:rsidR="00024912" w:rsidRPr="00024912" w:rsidRDefault="00024912" w:rsidP="00024912">
      <w:pPr>
        <w:spacing w:after="0" w:line="240" w:lineRule="auto"/>
        <w:rPr>
          <w:rFonts w:cs="Arial"/>
        </w:rPr>
      </w:pPr>
    </w:p>
    <w:p w14:paraId="5EB6FDD2" w14:textId="77777777" w:rsidR="00024912" w:rsidRPr="00024912" w:rsidRDefault="00024912" w:rsidP="00024912">
      <w:pPr>
        <w:spacing w:after="0" w:line="240" w:lineRule="auto"/>
        <w:rPr>
          <w:rFonts w:cs="Arial"/>
        </w:rPr>
      </w:pPr>
      <w:r w:rsidRPr="00024912">
        <w:rPr>
          <w:rFonts w:cs="Arial"/>
        </w:rPr>
        <w:t>Základní rozsah kontrolních zkoušek v rámci investorské kontroly:</w:t>
      </w:r>
    </w:p>
    <w:p w14:paraId="2D3444CC" w14:textId="77777777" w:rsidR="00024912" w:rsidRPr="00024912" w:rsidRDefault="00024912" w:rsidP="00024912">
      <w:pPr>
        <w:spacing w:after="0" w:line="240" w:lineRule="auto"/>
        <w:rPr>
          <w:rFonts w:cs="Arial"/>
        </w:rPr>
      </w:pPr>
    </w:p>
    <w:p w14:paraId="494001FA" w14:textId="77777777" w:rsidR="00024912" w:rsidRPr="00024912" w:rsidRDefault="00024912" w:rsidP="00024912">
      <w:pPr>
        <w:spacing w:after="0" w:line="240" w:lineRule="auto"/>
        <w:rPr>
          <w:rFonts w:cs="Arial"/>
        </w:rPr>
      </w:pPr>
      <w:r w:rsidRPr="00024912">
        <w:rPr>
          <w:rFonts w:cs="Arial"/>
        </w:rPr>
        <w:t>-</w:t>
      </w:r>
      <w:r w:rsidRPr="00024912">
        <w:rPr>
          <w:rFonts w:cs="Arial"/>
        </w:rPr>
        <w:tab/>
        <w:t>stanovení parametrů štěrkodrti …………………………2 zkoušky</w:t>
      </w:r>
    </w:p>
    <w:p w14:paraId="3798B2AE" w14:textId="77777777" w:rsidR="00024912" w:rsidRPr="00024912" w:rsidRDefault="00024912" w:rsidP="00024912">
      <w:pPr>
        <w:spacing w:after="0" w:line="240" w:lineRule="auto"/>
        <w:rPr>
          <w:rFonts w:cs="Arial"/>
        </w:rPr>
      </w:pPr>
      <w:r w:rsidRPr="00024912">
        <w:rPr>
          <w:rFonts w:cs="Arial"/>
        </w:rPr>
        <w:t>-</w:t>
      </w:r>
      <w:r w:rsidRPr="00024912">
        <w:rPr>
          <w:rFonts w:cs="Arial"/>
        </w:rPr>
        <w:tab/>
        <w:t xml:space="preserve">stanovení parametrů štěrku     …………………………2 zkoušky </w:t>
      </w:r>
    </w:p>
    <w:p w14:paraId="63280E51" w14:textId="77777777" w:rsidR="00024912" w:rsidRDefault="00024912" w:rsidP="00971992">
      <w:pPr>
        <w:spacing w:after="0" w:line="240" w:lineRule="auto"/>
        <w:rPr>
          <w:rFonts w:cs="Arial"/>
        </w:rPr>
      </w:pPr>
    </w:p>
    <w:p w14:paraId="6B34951D" w14:textId="77777777" w:rsidR="00024912" w:rsidRPr="00884582" w:rsidRDefault="00024912" w:rsidP="00971992">
      <w:pPr>
        <w:spacing w:after="0" w:line="240" w:lineRule="auto"/>
        <w:rPr>
          <w:rFonts w:eastAsia="Times New Roman" w:cs="Arial"/>
          <w:lang w:eastAsia="cs-CZ"/>
        </w:rPr>
      </w:pPr>
    </w:p>
    <w:p w14:paraId="3DC36B38" w14:textId="77777777" w:rsidR="00024912" w:rsidRDefault="00024912" w:rsidP="00971992">
      <w:pPr>
        <w:spacing w:after="0" w:line="240" w:lineRule="auto"/>
        <w:rPr>
          <w:rFonts w:cs="Arial"/>
        </w:rPr>
      </w:pPr>
    </w:p>
    <w:p w14:paraId="531A1537" w14:textId="136B01AD" w:rsidR="00971992" w:rsidRPr="00884582" w:rsidRDefault="00971992" w:rsidP="00971992">
      <w:pPr>
        <w:spacing w:after="0" w:line="240" w:lineRule="auto"/>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0A9CB343" w14:textId="77777777" w:rsidR="006E256E" w:rsidRDefault="006E256E" w:rsidP="00971992">
      <w:pPr>
        <w:spacing w:line="276" w:lineRule="auto"/>
        <w:ind w:left="284"/>
        <w:jc w:val="both"/>
        <w:rPr>
          <w:rFonts w:cs="Arial"/>
          <w:u w:val="single"/>
        </w:rPr>
      </w:pPr>
    </w:p>
    <w:p w14:paraId="43062BAE" w14:textId="77777777" w:rsidR="00971992" w:rsidRDefault="00971992" w:rsidP="00971992">
      <w:pPr>
        <w:tabs>
          <w:tab w:val="left" w:pos="1008"/>
        </w:tabs>
        <w:spacing w:line="276" w:lineRule="auto"/>
        <w:ind w:firstLine="284"/>
        <w:jc w:val="both"/>
        <w:rPr>
          <w:rFonts w:cs="Arial"/>
          <w:b/>
        </w:rPr>
      </w:pPr>
    </w:p>
    <w:p w14:paraId="705FC0ED" w14:textId="77777777" w:rsidR="00971992" w:rsidRDefault="00971992" w:rsidP="00971992">
      <w:pPr>
        <w:tabs>
          <w:tab w:val="left" w:pos="1008"/>
        </w:tabs>
        <w:spacing w:line="276" w:lineRule="auto"/>
        <w:ind w:firstLine="284"/>
        <w:jc w:val="both"/>
        <w:rPr>
          <w:rFonts w:cs="Arial"/>
          <w:b/>
        </w:rPr>
      </w:pPr>
    </w:p>
    <w:p w14:paraId="4F248E4C" w14:textId="77777777" w:rsidR="00024912" w:rsidRDefault="00024912" w:rsidP="00971992">
      <w:pPr>
        <w:tabs>
          <w:tab w:val="left" w:pos="1008"/>
        </w:tabs>
        <w:spacing w:line="276" w:lineRule="auto"/>
        <w:ind w:firstLine="284"/>
        <w:jc w:val="both"/>
        <w:rPr>
          <w:rFonts w:cs="Arial"/>
          <w:b/>
        </w:rPr>
      </w:pPr>
    </w:p>
    <w:p w14:paraId="40B27D27" w14:textId="1101B211" w:rsidR="003532A1" w:rsidRPr="00F37D94" w:rsidRDefault="003532A1" w:rsidP="00F37D94">
      <w:pPr>
        <w:pStyle w:val="Nadpisbezsl1-2"/>
      </w:pPr>
      <w:r w:rsidRPr="00F37D94">
        <w:t>Způsob provedení Díla (způsob plnění):</w:t>
      </w:r>
    </w:p>
    <w:p w14:paraId="0AF08194" w14:textId="77777777" w:rsidR="007145F3" w:rsidRDefault="007145F3" w:rsidP="00CB4F6D">
      <w:pPr>
        <w:pStyle w:val="Textbezodsazen"/>
      </w:pPr>
    </w:p>
    <w:p w14:paraId="4B158E79" w14:textId="7F117EB7" w:rsidR="00024912" w:rsidRPr="006C68D1" w:rsidRDefault="00024912" w:rsidP="00024912">
      <w:pPr>
        <w:autoSpaceDE w:val="0"/>
        <w:autoSpaceDN w:val="0"/>
        <w:spacing w:after="0" w:line="240" w:lineRule="auto"/>
        <w:jc w:val="both"/>
        <w:rPr>
          <w:rFonts w:eastAsia="Times New Roman" w:cs="Arial"/>
          <w:lang w:eastAsia="cs-CZ"/>
        </w:rPr>
      </w:pPr>
      <w:r>
        <w:rPr>
          <w:rFonts w:eastAsia="Times New Roman" w:cs="Arial"/>
          <w:lang w:eastAsia="cs-CZ"/>
        </w:rPr>
        <w:t>Z</w:t>
      </w:r>
      <w:r w:rsidRPr="006C68D1">
        <w:rPr>
          <w:rFonts w:eastAsia="Times New Roman" w:cs="Arial"/>
          <w:lang w:eastAsia="cs-CZ"/>
        </w:rPr>
        <w:t xml:space="preserve">pracované dílo je nutno vyhotovit v počtu </w:t>
      </w:r>
    </w:p>
    <w:p w14:paraId="15078EF4" w14:textId="77777777" w:rsidR="00024912" w:rsidRPr="00B17ADC" w:rsidRDefault="00024912" w:rsidP="00024912">
      <w:pPr>
        <w:autoSpaceDE w:val="0"/>
        <w:autoSpaceDN w:val="0"/>
        <w:spacing w:after="0" w:line="240" w:lineRule="auto"/>
        <w:jc w:val="both"/>
        <w:rPr>
          <w:rFonts w:eastAsia="Times New Roman" w:cs="Arial"/>
          <w:lang w:eastAsia="cs-CZ"/>
        </w:rPr>
      </w:pPr>
      <w:r>
        <w:rPr>
          <w:rFonts w:eastAsia="Times New Roman" w:cs="Arial"/>
          <w:lang w:eastAsia="cs-CZ"/>
        </w:rPr>
        <w:t xml:space="preserve">- </w:t>
      </w:r>
      <w:r w:rsidRPr="00B17ADC">
        <w:rPr>
          <w:rFonts w:eastAsia="Times New Roman" w:cs="Arial"/>
          <w:lang w:eastAsia="cs-CZ"/>
        </w:rPr>
        <w:t>2x celková závěrečná zpráva v listinné formě</w:t>
      </w:r>
    </w:p>
    <w:p w14:paraId="5E03D5B2" w14:textId="77777777" w:rsidR="00024912" w:rsidRPr="006C68D1" w:rsidRDefault="00024912" w:rsidP="00024912">
      <w:pPr>
        <w:autoSpaceDE w:val="0"/>
        <w:autoSpaceDN w:val="0"/>
        <w:spacing w:after="0" w:line="240" w:lineRule="auto"/>
        <w:jc w:val="both"/>
        <w:rPr>
          <w:rFonts w:eastAsia="Times New Roman" w:cs="Arial"/>
          <w:lang w:eastAsia="cs-CZ"/>
        </w:rPr>
      </w:pPr>
      <w:r w:rsidRPr="00B17ADC">
        <w:rPr>
          <w:rFonts w:eastAsia="Times New Roman" w:cs="Arial"/>
          <w:lang w:eastAsia="cs-CZ"/>
        </w:rPr>
        <w:t xml:space="preserve">- 1x celková závěrečná </w:t>
      </w:r>
      <w:r w:rsidRPr="006C68D1">
        <w:rPr>
          <w:rFonts w:eastAsia="Times New Roman" w:cs="Arial"/>
          <w:lang w:eastAsia="cs-CZ"/>
        </w:rPr>
        <w:t xml:space="preserve">zpráva v </w:t>
      </w:r>
      <w:proofErr w:type="spellStart"/>
      <w:r w:rsidRPr="006C68D1">
        <w:rPr>
          <w:rFonts w:eastAsia="Times New Roman" w:cs="Arial"/>
          <w:lang w:eastAsia="cs-CZ"/>
        </w:rPr>
        <w:t>dig</w:t>
      </w:r>
      <w:proofErr w:type="spellEnd"/>
      <w:r w:rsidRPr="006C68D1">
        <w:rPr>
          <w:rFonts w:eastAsia="Times New Roman" w:cs="Arial"/>
          <w:lang w:eastAsia="cs-CZ"/>
        </w:rPr>
        <w:t>. formě (</w:t>
      </w:r>
      <w:proofErr w:type="spellStart"/>
      <w:r w:rsidRPr="006C68D1">
        <w:rPr>
          <w:rFonts w:eastAsia="Times New Roman" w:cs="Arial"/>
          <w:lang w:eastAsia="cs-CZ"/>
        </w:rPr>
        <w:t>pdf</w:t>
      </w:r>
      <w:proofErr w:type="spellEnd"/>
      <w:r w:rsidRPr="006C68D1">
        <w:rPr>
          <w:rFonts w:eastAsia="Times New Roman" w:cs="Arial"/>
          <w:lang w:eastAsia="cs-CZ"/>
        </w:rPr>
        <w:t xml:space="preserve">) </w:t>
      </w:r>
    </w:p>
    <w:p w14:paraId="087257D5" w14:textId="77777777" w:rsidR="00024912" w:rsidRDefault="00024912" w:rsidP="00024912">
      <w:pPr>
        <w:spacing w:after="0" w:line="240" w:lineRule="auto"/>
        <w:jc w:val="both"/>
        <w:rPr>
          <w:rFonts w:eastAsia="Times New Roman" w:cs="Arial"/>
          <w:lang w:eastAsia="cs-CZ"/>
        </w:rPr>
      </w:pPr>
    </w:p>
    <w:p w14:paraId="5429EA33" w14:textId="2F8B2760" w:rsidR="00024912" w:rsidRDefault="00024912" w:rsidP="00024912">
      <w:pPr>
        <w:spacing w:after="0" w:line="240" w:lineRule="auto"/>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95A1101" w14:textId="77777777" w:rsidR="00024912" w:rsidRDefault="00024912"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4DC02192" w:rsidR="00124751" w:rsidRDefault="003532A1" w:rsidP="00124751">
      <w:pPr>
        <w:pStyle w:val="Nadpisbezsl1-2"/>
      </w:pPr>
      <w:r>
        <w:t>OP</w:t>
      </w:r>
      <w:r w:rsidR="00971992">
        <w:t xml:space="preserve"> </w:t>
      </w:r>
      <w:r>
        <w:t>SSV/</w:t>
      </w:r>
      <w:r w:rsidR="00971992">
        <w:t>0</w:t>
      </w:r>
      <w:r w:rsidR="00024912">
        <w:t>6</w:t>
      </w:r>
      <w:r w:rsidR="00971992">
        <w:t>/2</w:t>
      </w:r>
      <w:r w:rsidR="00024912">
        <w:t>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393763D5"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719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7199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71992">
        <w:tc>
          <w:tcPr>
            <w:cnfStyle w:val="001000000000" w:firstRow="0" w:lastRow="0" w:firstColumn="1" w:lastColumn="0" w:oddVBand="0" w:evenVBand="0" w:oddHBand="0" w:evenHBand="0" w:firstRowFirstColumn="0" w:firstRowLastColumn="0" w:lastRowFirstColumn="0" w:lastRowLastColumn="0"/>
            <w:tcW w:w="8702" w:type="dxa"/>
            <w:gridSpan w:val="3"/>
          </w:tcPr>
          <w:p w14:paraId="6DD4B82F" w14:textId="77777777" w:rsidR="003532A1" w:rsidRDefault="003532A1" w:rsidP="00236DCC">
            <w:pPr>
              <w:pStyle w:val="Textbezodsazen"/>
              <w:rPr>
                <w:b/>
              </w:rPr>
            </w:pPr>
          </w:p>
          <w:p w14:paraId="3B9143E7" w14:textId="77777777" w:rsidR="006E256E" w:rsidRPr="00236DCC" w:rsidRDefault="006E256E" w:rsidP="00236DCC">
            <w:pPr>
              <w:pStyle w:val="Textbezodsazen"/>
              <w:rPr>
                <w:b/>
              </w:rPr>
            </w:pPr>
          </w:p>
        </w:tc>
      </w:tr>
    </w:tbl>
    <w:p w14:paraId="71E2D1B0" w14:textId="781BCB42" w:rsidR="00236DCC" w:rsidRDefault="006E4CF2" w:rsidP="00236DCC">
      <w:pPr>
        <w:pStyle w:val="Textbezodsazen"/>
      </w:pPr>
      <w:r w:rsidRPr="00EA1F80">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w:t>
      </w:r>
      <w:r w:rsidRPr="00260ACD">
        <w:rPr>
          <w:rFonts w:eastAsia="Times New Roman" w:cs="Times New Roman"/>
          <w:lang w:eastAsia="cs-CZ"/>
        </w:rPr>
        <w:t>správcem stavby</w:t>
      </w:r>
      <w:r w:rsidRPr="00EA1F80">
        <w:rPr>
          <w:rFonts w:eastAsia="Times New Roman" w:cs="Times New Roman"/>
          <w:lang w:eastAsia="cs-CZ"/>
        </w:rPr>
        <w:t>. Tyto tabulky jsou podkladem pro fakturaci a musí být přílohou daňového dokladu.</w:t>
      </w:r>
    </w:p>
    <w:p w14:paraId="752CCE5D" w14:textId="77777777" w:rsidR="00971992" w:rsidRDefault="00971992" w:rsidP="00236DCC">
      <w:pPr>
        <w:pStyle w:val="Textbezodsazen"/>
      </w:pPr>
    </w:p>
    <w:p w14:paraId="7EE653B9" w14:textId="77777777" w:rsidR="00971992" w:rsidRDefault="00971992" w:rsidP="00971992">
      <w:pPr>
        <w:tabs>
          <w:tab w:val="left" w:pos="1008"/>
        </w:tabs>
        <w:spacing w:line="276" w:lineRule="auto"/>
        <w:ind w:firstLine="284"/>
        <w:jc w:val="both"/>
        <w:rPr>
          <w:rFonts w:cs="Arial"/>
          <w:b/>
        </w:rPr>
      </w:pPr>
      <w:r>
        <w:rPr>
          <w:rFonts w:cs="Arial"/>
          <w:b/>
        </w:rPr>
        <w:t>Předpokládaný rozsah prací</w:t>
      </w:r>
    </w:p>
    <w:p w14:paraId="34E57B24" w14:textId="77777777" w:rsidR="00971992" w:rsidRDefault="00971992" w:rsidP="00236DCC">
      <w:pPr>
        <w:pStyle w:val="Textbezodsazen"/>
      </w:pPr>
    </w:p>
    <w:tbl>
      <w:tblPr>
        <w:tblW w:w="7371" w:type="dxa"/>
        <w:jc w:val="center"/>
        <w:tblLayout w:type="fixed"/>
        <w:tblCellMar>
          <w:left w:w="0" w:type="dxa"/>
          <w:right w:w="0" w:type="dxa"/>
        </w:tblCellMar>
        <w:tblLook w:val="04A0" w:firstRow="1" w:lastRow="0" w:firstColumn="1" w:lastColumn="0" w:noHBand="0" w:noVBand="1"/>
      </w:tblPr>
      <w:tblGrid>
        <w:gridCol w:w="2686"/>
        <w:gridCol w:w="1188"/>
        <w:gridCol w:w="1134"/>
        <w:gridCol w:w="1276"/>
        <w:gridCol w:w="1087"/>
      </w:tblGrid>
      <w:tr w:rsidR="00D005BB" w:rsidRPr="00DC100E" w14:paraId="36419A65" w14:textId="77777777" w:rsidTr="00E51D25">
        <w:trPr>
          <w:trHeight w:val="55"/>
          <w:jc w:val="center"/>
        </w:trPr>
        <w:tc>
          <w:tcPr>
            <w:tcW w:w="26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30516B6" w14:textId="77777777" w:rsidR="00D005BB" w:rsidRPr="00DC100E" w:rsidRDefault="00D005BB" w:rsidP="00E51D25">
            <w:pPr>
              <w:spacing w:line="276" w:lineRule="auto"/>
              <w:jc w:val="both"/>
              <w:rPr>
                <w:rFonts w:eastAsia="Arial Unicode MS" w:cs="Arial"/>
                <w:b/>
                <w:bCs/>
              </w:rPr>
            </w:pPr>
            <w:r w:rsidRPr="00DC100E">
              <w:rPr>
                <w:rFonts w:cs="Arial"/>
                <w:b/>
                <w:bCs/>
              </w:rPr>
              <w:t>Činnost</w:t>
            </w:r>
          </w:p>
        </w:tc>
        <w:tc>
          <w:tcPr>
            <w:tcW w:w="1188" w:type="dxa"/>
            <w:tcBorders>
              <w:top w:val="single" w:sz="4" w:space="0" w:color="auto"/>
              <w:left w:val="nil"/>
              <w:bottom w:val="single" w:sz="4" w:space="0" w:color="auto"/>
              <w:right w:val="single" w:sz="4" w:space="0" w:color="auto"/>
            </w:tcBorders>
            <w:hideMark/>
          </w:tcPr>
          <w:p w14:paraId="0545332B" w14:textId="77777777" w:rsidR="00D005BB" w:rsidRPr="00DC100E" w:rsidRDefault="00D005BB" w:rsidP="00E51D25">
            <w:pPr>
              <w:spacing w:line="276" w:lineRule="auto"/>
              <w:jc w:val="both"/>
              <w:rPr>
                <w:rFonts w:cs="Arial"/>
                <w:b/>
                <w:bCs/>
              </w:rPr>
            </w:pPr>
            <w:r w:rsidRPr="00DC100E">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AC8A414" w14:textId="77777777" w:rsidR="00D005BB" w:rsidRPr="00DC100E" w:rsidRDefault="00D005BB" w:rsidP="00E51D25">
            <w:pPr>
              <w:spacing w:line="276" w:lineRule="auto"/>
              <w:jc w:val="both"/>
              <w:rPr>
                <w:rFonts w:eastAsia="Arial Unicode MS" w:cs="Arial"/>
                <w:b/>
                <w:bCs/>
              </w:rPr>
            </w:pPr>
            <w:r w:rsidRPr="00DC100E">
              <w:rPr>
                <w:rFonts w:cs="Arial"/>
                <w:b/>
                <w:bCs/>
              </w:rPr>
              <w:t>Počet jednotek</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E4B7A98" w14:textId="77777777" w:rsidR="00D005BB" w:rsidRPr="00DC100E" w:rsidRDefault="00D005BB" w:rsidP="00E51D25">
            <w:pPr>
              <w:spacing w:line="276" w:lineRule="auto"/>
              <w:jc w:val="both"/>
              <w:rPr>
                <w:rFonts w:eastAsia="Arial Unicode MS" w:cs="Arial"/>
                <w:b/>
                <w:bCs/>
              </w:rPr>
            </w:pPr>
            <w:r w:rsidRPr="00DC100E">
              <w:rPr>
                <w:rFonts w:cs="Arial"/>
                <w:b/>
                <w:bCs/>
              </w:rPr>
              <w:t>Jednotková cena</w:t>
            </w:r>
          </w:p>
        </w:tc>
        <w:tc>
          <w:tcPr>
            <w:tcW w:w="108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0AADF35" w14:textId="77777777" w:rsidR="00D005BB" w:rsidRPr="00DC100E" w:rsidRDefault="00D005BB" w:rsidP="00E51D25">
            <w:pPr>
              <w:spacing w:line="276" w:lineRule="auto"/>
              <w:jc w:val="both"/>
              <w:rPr>
                <w:rFonts w:eastAsia="Arial Unicode MS" w:cs="Arial"/>
                <w:b/>
                <w:bCs/>
              </w:rPr>
            </w:pPr>
            <w:r w:rsidRPr="00DC100E">
              <w:rPr>
                <w:rFonts w:cs="Arial"/>
                <w:b/>
                <w:bCs/>
              </w:rPr>
              <w:t>Celková cena</w:t>
            </w:r>
          </w:p>
        </w:tc>
      </w:tr>
      <w:tr w:rsidR="00D005BB" w:rsidRPr="00DC100E" w14:paraId="5A5E758B" w14:textId="77777777" w:rsidTr="00E51D25">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DCCD9A1" w14:textId="77777777" w:rsidR="00D005BB" w:rsidRPr="00DC100E" w:rsidRDefault="00D005BB" w:rsidP="00E51D25">
            <w:pPr>
              <w:spacing w:line="276" w:lineRule="auto"/>
              <w:jc w:val="both"/>
              <w:rPr>
                <w:rFonts w:cs="Arial"/>
              </w:rPr>
            </w:pPr>
            <w:r w:rsidRPr="00DC100E">
              <w:rPr>
                <w:rFonts w:cs="Arial"/>
              </w:rPr>
              <w:t>Kontrolní zkoušky</w:t>
            </w:r>
          </w:p>
        </w:tc>
        <w:tc>
          <w:tcPr>
            <w:tcW w:w="1188" w:type="dxa"/>
            <w:tcBorders>
              <w:top w:val="single" w:sz="4" w:space="0" w:color="auto"/>
              <w:left w:val="nil"/>
              <w:bottom w:val="single" w:sz="4" w:space="0" w:color="auto"/>
              <w:right w:val="single" w:sz="4" w:space="0" w:color="auto"/>
            </w:tcBorders>
            <w:hideMark/>
          </w:tcPr>
          <w:p w14:paraId="06C5B8A1" w14:textId="77777777" w:rsidR="00D005BB" w:rsidRPr="00DC100E" w:rsidRDefault="00D005BB" w:rsidP="00E51D25">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A48A25F" w14:textId="77777777" w:rsidR="00D005BB" w:rsidRPr="00DC100E" w:rsidRDefault="00D005BB" w:rsidP="00E51D25">
            <w:pPr>
              <w:spacing w:line="276" w:lineRule="auto"/>
              <w:jc w:val="center"/>
              <w:rPr>
                <w:rFonts w:eastAsia="Arial Unicode MS" w:cs="Arial"/>
              </w:rPr>
            </w:pPr>
            <w:r>
              <w:rPr>
                <w:rFonts w:eastAsia="Arial Unicode MS" w:cs="Arial"/>
              </w:rPr>
              <w:t>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F8A04F4" w14:textId="77777777" w:rsidR="00D005BB" w:rsidRPr="00DC100E" w:rsidRDefault="00D005BB" w:rsidP="00E51D25">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6CECFACD" w14:textId="77777777" w:rsidR="00D005BB" w:rsidRPr="00DC100E" w:rsidRDefault="00D005BB" w:rsidP="00E51D25">
            <w:pPr>
              <w:spacing w:line="276" w:lineRule="auto"/>
              <w:jc w:val="right"/>
              <w:rPr>
                <w:rFonts w:eastAsia="Arial Unicode MS" w:cs="Arial"/>
              </w:rPr>
            </w:pPr>
          </w:p>
        </w:tc>
      </w:tr>
      <w:tr w:rsidR="00D005BB" w:rsidRPr="00DC100E" w14:paraId="596D2461" w14:textId="77777777" w:rsidTr="00E51D25">
        <w:trPr>
          <w:trHeight w:val="557"/>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D04510" w14:textId="77777777" w:rsidR="00D005BB" w:rsidRPr="00DC100E" w:rsidRDefault="00D005BB" w:rsidP="00D76F87">
            <w:pPr>
              <w:spacing w:line="276" w:lineRule="auto"/>
              <w:rPr>
                <w:rFonts w:cs="Arial"/>
              </w:rPr>
            </w:pPr>
            <w:r w:rsidRPr="00DC100E">
              <w:rPr>
                <w:rFonts w:cs="Arial"/>
              </w:rPr>
              <w:t>Činnost geotechnického dozoru</w:t>
            </w:r>
          </w:p>
        </w:tc>
        <w:tc>
          <w:tcPr>
            <w:tcW w:w="1188" w:type="dxa"/>
            <w:tcBorders>
              <w:top w:val="single" w:sz="4" w:space="0" w:color="auto"/>
              <w:left w:val="nil"/>
              <w:bottom w:val="single" w:sz="4" w:space="0" w:color="auto"/>
              <w:right w:val="single" w:sz="4" w:space="0" w:color="auto"/>
            </w:tcBorders>
            <w:hideMark/>
          </w:tcPr>
          <w:p w14:paraId="74F66268" w14:textId="77777777" w:rsidR="00D005BB" w:rsidRPr="00DC100E" w:rsidRDefault="00D005BB" w:rsidP="00E51D25">
            <w:pPr>
              <w:spacing w:line="276" w:lineRule="auto"/>
              <w:jc w:val="center"/>
              <w:rPr>
                <w:rFonts w:eastAsia="Arial Unicode MS" w:cs="Arial"/>
              </w:rPr>
            </w:pPr>
            <w:r w:rsidRPr="00DC100E">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B2A29B1" w14:textId="77777777" w:rsidR="00D005BB" w:rsidRPr="00DC100E" w:rsidRDefault="00D005BB" w:rsidP="00E51D25">
            <w:pPr>
              <w:spacing w:line="276" w:lineRule="auto"/>
              <w:jc w:val="center"/>
              <w:rPr>
                <w:rFonts w:eastAsia="Arial Unicode MS" w:cs="Arial"/>
              </w:rPr>
            </w:pPr>
            <w:r>
              <w:rPr>
                <w:rFonts w:eastAsia="Arial Unicode MS" w:cs="Arial"/>
              </w:rPr>
              <w:t>54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0B8E3329" w14:textId="77777777" w:rsidR="00D005BB" w:rsidRPr="00DC100E" w:rsidRDefault="00D005BB" w:rsidP="00E51D25">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694D66C9" w14:textId="77777777" w:rsidR="00D005BB" w:rsidRPr="00DC100E" w:rsidRDefault="00D005BB" w:rsidP="00E51D25">
            <w:pPr>
              <w:spacing w:line="276" w:lineRule="auto"/>
              <w:jc w:val="right"/>
              <w:rPr>
                <w:rFonts w:eastAsia="Arial Unicode MS" w:cs="Arial"/>
              </w:rPr>
            </w:pPr>
          </w:p>
        </w:tc>
      </w:tr>
      <w:tr w:rsidR="00D005BB" w:rsidRPr="00DC100E" w14:paraId="4B473096" w14:textId="77777777" w:rsidTr="00E51D25">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B1984A4" w14:textId="77777777" w:rsidR="00D005BB" w:rsidRPr="00DC100E" w:rsidRDefault="00D005BB" w:rsidP="00E51D25">
            <w:pPr>
              <w:spacing w:line="276" w:lineRule="auto"/>
              <w:jc w:val="both"/>
              <w:rPr>
                <w:rFonts w:cs="Arial"/>
              </w:rPr>
            </w:pPr>
            <w:r w:rsidRPr="00DC100E">
              <w:rPr>
                <w:rFonts w:cs="Arial"/>
              </w:rPr>
              <w:t>Vyhotovení závěrečné zprávy</w:t>
            </w:r>
          </w:p>
        </w:tc>
        <w:tc>
          <w:tcPr>
            <w:tcW w:w="1188" w:type="dxa"/>
            <w:tcBorders>
              <w:top w:val="single" w:sz="4" w:space="0" w:color="auto"/>
              <w:left w:val="nil"/>
              <w:bottom w:val="single" w:sz="4" w:space="0" w:color="auto"/>
              <w:right w:val="single" w:sz="4" w:space="0" w:color="auto"/>
            </w:tcBorders>
          </w:tcPr>
          <w:p w14:paraId="2D025488" w14:textId="77777777" w:rsidR="00D005BB" w:rsidRPr="00DC100E" w:rsidRDefault="00D005BB" w:rsidP="00E51D25">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D71ADC9" w14:textId="77777777" w:rsidR="00D005BB" w:rsidRPr="00DC100E" w:rsidRDefault="00D005BB" w:rsidP="00E51D25">
            <w:pPr>
              <w:spacing w:line="276" w:lineRule="auto"/>
              <w:jc w:val="center"/>
              <w:rPr>
                <w:rFonts w:eastAsia="Arial Unicode MS" w:cs="Arial"/>
              </w:rPr>
            </w:pPr>
            <w:r w:rsidRPr="00DC100E">
              <w:rPr>
                <w:rFonts w:eastAsia="Arial Unicode MS" w:cs="Arial"/>
              </w:rPr>
              <w:t>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D24E3B2" w14:textId="77777777" w:rsidR="00D005BB" w:rsidRPr="00DC100E" w:rsidRDefault="00D005BB" w:rsidP="00E51D25">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2B3FD7D1" w14:textId="77777777" w:rsidR="00D005BB" w:rsidRPr="00DC100E" w:rsidRDefault="00D005BB" w:rsidP="00E51D25">
            <w:pPr>
              <w:spacing w:line="276" w:lineRule="auto"/>
              <w:jc w:val="right"/>
              <w:rPr>
                <w:rFonts w:eastAsia="Arial Unicode MS" w:cs="Arial"/>
              </w:rPr>
            </w:pPr>
          </w:p>
        </w:tc>
      </w:tr>
      <w:tr w:rsidR="00D005BB" w:rsidRPr="00DC100E" w14:paraId="131E03AC" w14:textId="77777777" w:rsidTr="00E51D25">
        <w:trPr>
          <w:trHeight w:val="300"/>
          <w:jc w:val="center"/>
        </w:trPr>
        <w:tc>
          <w:tcPr>
            <w:tcW w:w="2686" w:type="dxa"/>
            <w:noWrap/>
            <w:tcMar>
              <w:top w:w="15" w:type="dxa"/>
              <w:left w:w="15" w:type="dxa"/>
              <w:bottom w:w="0" w:type="dxa"/>
              <w:right w:w="15" w:type="dxa"/>
            </w:tcMar>
          </w:tcPr>
          <w:p w14:paraId="051FC529" w14:textId="77777777" w:rsidR="00D005BB" w:rsidRPr="00DC100E" w:rsidRDefault="00D005BB" w:rsidP="00E51D25">
            <w:pPr>
              <w:spacing w:line="276" w:lineRule="auto"/>
              <w:jc w:val="both"/>
              <w:rPr>
                <w:rFonts w:eastAsia="Arial Unicode MS" w:cs="Arial"/>
              </w:rPr>
            </w:pPr>
          </w:p>
        </w:tc>
        <w:tc>
          <w:tcPr>
            <w:tcW w:w="1188" w:type="dxa"/>
          </w:tcPr>
          <w:p w14:paraId="2EDB6121" w14:textId="77777777" w:rsidR="00D005BB" w:rsidRPr="00DC100E" w:rsidRDefault="00D005BB" w:rsidP="00E51D25">
            <w:pPr>
              <w:spacing w:line="276" w:lineRule="auto"/>
              <w:jc w:val="right"/>
              <w:rPr>
                <w:rFonts w:eastAsia="Arial Unicode MS" w:cs="Arial"/>
              </w:rPr>
            </w:pPr>
          </w:p>
        </w:tc>
        <w:tc>
          <w:tcPr>
            <w:tcW w:w="1134" w:type="dxa"/>
            <w:noWrap/>
            <w:tcMar>
              <w:top w:w="15" w:type="dxa"/>
              <w:left w:w="15" w:type="dxa"/>
              <w:bottom w:w="0" w:type="dxa"/>
              <w:right w:w="15" w:type="dxa"/>
            </w:tcMar>
          </w:tcPr>
          <w:p w14:paraId="312A0169" w14:textId="77777777" w:rsidR="00D005BB" w:rsidRPr="00DC100E" w:rsidRDefault="00D005BB" w:rsidP="00E51D25">
            <w:pPr>
              <w:spacing w:line="276" w:lineRule="auto"/>
              <w:jc w:val="right"/>
              <w:rPr>
                <w:rFonts w:eastAsia="Arial Unicode MS" w:cs="Arial"/>
              </w:rPr>
            </w:pPr>
          </w:p>
        </w:tc>
        <w:tc>
          <w:tcPr>
            <w:tcW w:w="1276" w:type="dxa"/>
            <w:noWrap/>
            <w:tcMar>
              <w:top w:w="15" w:type="dxa"/>
              <w:left w:w="15" w:type="dxa"/>
              <w:bottom w:w="0" w:type="dxa"/>
              <w:right w:w="15" w:type="dxa"/>
            </w:tcMar>
          </w:tcPr>
          <w:p w14:paraId="3384EB7E" w14:textId="77777777" w:rsidR="00D005BB" w:rsidRPr="00DC100E" w:rsidRDefault="00D005BB" w:rsidP="00E51D25">
            <w:pPr>
              <w:spacing w:line="276" w:lineRule="auto"/>
              <w:jc w:val="right"/>
              <w:rPr>
                <w:rFonts w:eastAsia="Arial Unicode MS" w:cs="Arial"/>
              </w:rPr>
            </w:pPr>
          </w:p>
        </w:tc>
        <w:tc>
          <w:tcPr>
            <w:tcW w:w="1087" w:type="dxa"/>
            <w:noWrap/>
            <w:tcMar>
              <w:top w:w="15" w:type="dxa"/>
              <w:left w:w="15" w:type="dxa"/>
              <w:bottom w:w="0" w:type="dxa"/>
              <w:right w:w="15" w:type="dxa"/>
            </w:tcMar>
          </w:tcPr>
          <w:p w14:paraId="0D4B0C28" w14:textId="77777777" w:rsidR="00D005BB" w:rsidRPr="00DC100E" w:rsidRDefault="00D005BB" w:rsidP="00E51D25">
            <w:pPr>
              <w:spacing w:line="276" w:lineRule="auto"/>
              <w:jc w:val="right"/>
              <w:rPr>
                <w:rFonts w:eastAsia="Arial Unicode MS" w:cs="Arial"/>
              </w:rPr>
            </w:pPr>
          </w:p>
        </w:tc>
      </w:tr>
    </w:tbl>
    <w:p w14:paraId="2189A856" w14:textId="77777777" w:rsidR="00D005BB" w:rsidRDefault="00D005BB" w:rsidP="00236DCC">
      <w:pPr>
        <w:pStyle w:val="Textbezodsazen"/>
      </w:pPr>
    </w:p>
    <w:p w14:paraId="11562F20" w14:textId="77777777" w:rsidR="00D005BB" w:rsidRDefault="00D005BB" w:rsidP="00236DCC">
      <w:pPr>
        <w:pStyle w:val="Textbezodsazen"/>
      </w:pPr>
    </w:p>
    <w:p w14:paraId="0BC06451" w14:textId="77777777" w:rsidR="00D005BB" w:rsidRDefault="00D005BB" w:rsidP="00236DCC">
      <w:pPr>
        <w:pStyle w:val="Textbezodsazen"/>
      </w:pPr>
    </w:p>
    <w:p w14:paraId="5ED8A35F" w14:textId="77777777" w:rsidR="00236DCC" w:rsidRDefault="00236DCC" w:rsidP="00236DCC">
      <w:pPr>
        <w:pStyle w:val="Textbezodsazen"/>
      </w:pPr>
    </w:p>
    <w:p w14:paraId="63880BEE" w14:textId="77777777" w:rsidR="00D005BB" w:rsidRDefault="00D005BB" w:rsidP="00236DCC">
      <w:pPr>
        <w:pStyle w:val="Textbezodsazen"/>
      </w:pPr>
    </w:p>
    <w:p w14:paraId="03398243" w14:textId="77777777" w:rsidR="00D005BB" w:rsidRDefault="00D005BB" w:rsidP="00236DCC">
      <w:pPr>
        <w:pStyle w:val="Textbezodsazen"/>
      </w:pPr>
    </w:p>
    <w:p w14:paraId="5761D54E" w14:textId="77777777" w:rsidR="00D005BB" w:rsidRDefault="00D005BB" w:rsidP="00236DCC">
      <w:pPr>
        <w:pStyle w:val="Textbezodsazen"/>
      </w:pPr>
    </w:p>
    <w:p w14:paraId="4F460F9E" w14:textId="77777777" w:rsidR="00D005BB" w:rsidRDefault="00D005BB" w:rsidP="00236DCC">
      <w:pPr>
        <w:pStyle w:val="Textbezodsazen"/>
      </w:pPr>
    </w:p>
    <w:p w14:paraId="13B18291" w14:textId="77777777" w:rsidR="00D005BB" w:rsidRDefault="00D005BB" w:rsidP="00236DCC">
      <w:pPr>
        <w:pStyle w:val="Textbezodsazen"/>
      </w:pPr>
    </w:p>
    <w:p w14:paraId="0485E75C" w14:textId="77777777" w:rsidR="00D005BB" w:rsidRDefault="00D005BB" w:rsidP="00236DCC">
      <w:pPr>
        <w:pStyle w:val="Textbezodsazen"/>
      </w:pPr>
    </w:p>
    <w:p w14:paraId="4E83155A" w14:textId="77777777" w:rsidR="00D005BB" w:rsidRDefault="00D005BB"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54806A4" w14:textId="7F6C0C8E" w:rsidR="0084658A" w:rsidRDefault="0084658A" w:rsidP="0084658A">
      <w:pPr>
        <w:pStyle w:val="Textbezodsazen"/>
        <w:rPr>
          <w:i/>
          <w:color w:val="FF0000"/>
          <w:highlight w:val="green"/>
        </w:rPr>
      </w:pPr>
    </w:p>
    <w:p w14:paraId="233181C4" w14:textId="1890D967" w:rsidR="006E4CF2" w:rsidRDefault="006E4CF2" w:rsidP="006E4CF2">
      <w:pPr>
        <w:spacing w:after="0" w:line="240" w:lineRule="auto"/>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bookmarkStart w:id="2" w:name="_Hlk190949363"/>
      <w:r>
        <w:rPr>
          <w:rFonts w:eastAsia="Times New Roman" w:cs="Arial"/>
          <w:lang w:eastAsia="cs-CZ"/>
        </w:rPr>
        <w:t>bezodkladně po nabytí účinnosti smlouvy o výkonu činnosti občasného odborného geotechnického dozoru pro stavbu</w:t>
      </w:r>
      <w:r w:rsidR="00D005BB">
        <w:rPr>
          <w:rFonts w:eastAsia="Times New Roman" w:cs="Arial"/>
          <w:lang w:eastAsia="cs-CZ"/>
        </w:rPr>
        <w:t xml:space="preserve"> (předpoklad zahájení dle HMG zadavatele od 03/2025)</w:t>
      </w:r>
      <w:r>
        <w:rPr>
          <w:rFonts w:eastAsia="Times New Roman" w:cs="Arial"/>
          <w:lang w:eastAsia="cs-CZ"/>
        </w:rPr>
        <w:t>.</w:t>
      </w:r>
      <w:bookmarkEnd w:id="2"/>
    </w:p>
    <w:p w14:paraId="3D4C06AF" w14:textId="7D53EAB0" w:rsidR="006E4CF2" w:rsidRDefault="006E4CF2" w:rsidP="006E4CF2">
      <w:pPr>
        <w:spacing w:after="0" w:line="240" w:lineRule="auto"/>
        <w:rPr>
          <w:rFonts w:eastAsia="Times New Roman" w:cs="Times New Roman"/>
          <w:b/>
          <w:lang w:eastAsia="cs-CZ"/>
        </w:rPr>
      </w:pPr>
    </w:p>
    <w:p w14:paraId="28A9302E" w14:textId="77777777" w:rsidR="006E4CF2" w:rsidRDefault="006E4CF2" w:rsidP="006E4CF2">
      <w:pPr>
        <w:spacing w:after="0" w:line="240" w:lineRule="auto"/>
        <w:rPr>
          <w:rFonts w:eastAsia="Times New Roman" w:cs="Times New Roman"/>
          <w:b/>
          <w:u w:val="single"/>
          <w:lang w:eastAsia="cs-CZ"/>
        </w:rPr>
      </w:pPr>
    </w:p>
    <w:p w14:paraId="7DAA2EEC" w14:textId="77777777" w:rsidR="006E4CF2" w:rsidRDefault="006E4CF2" w:rsidP="006E4CF2">
      <w:pPr>
        <w:spacing w:after="0" w:line="240" w:lineRule="auto"/>
        <w:rPr>
          <w:rFonts w:eastAsia="Times New Roman" w:cs="Times New Roman"/>
          <w:b/>
          <w:u w:val="single"/>
          <w:lang w:eastAsia="cs-CZ"/>
        </w:rPr>
      </w:pPr>
      <w:r>
        <w:rPr>
          <w:rFonts w:eastAsia="Times New Roman" w:cs="Times New Roman"/>
          <w:b/>
          <w:u w:val="single"/>
          <w:lang w:eastAsia="cs-CZ"/>
        </w:rPr>
        <w:t>Dokončení plnění:</w:t>
      </w:r>
      <w:r>
        <w:rPr>
          <w:rFonts w:eastAsia="Times New Roman" w:cs="Times New Roman"/>
          <w:b/>
          <w:lang w:eastAsia="cs-CZ"/>
        </w:rPr>
        <w:t xml:space="preserve"> </w:t>
      </w:r>
    </w:p>
    <w:p w14:paraId="04D70840" w14:textId="0B95D523" w:rsidR="006E4CF2" w:rsidRDefault="006E4CF2" w:rsidP="006E4CF2">
      <w:pPr>
        <w:spacing w:after="0" w:line="240" w:lineRule="auto"/>
        <w:rPr>
          <w:rFonts w:eastAsia="Times New Roman" w:cs="Arial"/>
          <w:b/>
          <w:bCs/>
          <w:lang w:eastAsia="cs-CZ"/>
        </w:rPr>
      </w:pPr>
      <w:bookmarkStart w:id="3" w:name="_Hlk190949390"/>
      <w:r w:rsidRPr="00D005BB">
        <w:rPr>
          <w:rFonts w:eastAsia="Times New Roman" w:cs="Arial"/>
          <w:bCs/>
          <w:lang w:eastAsia="cs-CZ"/>
        </w:rPr>
        <w:t xml:space="preserve">Činnost </w:t>
      </w:r>
      <w:r w:rsidR="00D005BB" w:rsidRPr="00D005BB">
        <w:rPr>
          <w:rFonts w:eastAsia="Times New Roman" w:cs="Arial"/>
          <w:bCs/>
          <w:lang w:eastAsia="cs-CZ"/>
        </w:rPr>
        <w:t xml:space="preserve">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do</w:t>
      </w:r>
      <w:r>
        <w:rPr>
          <w:rFonts w:eastAsia="Times New Roman" w:cs="Arial"/>
          <w:b/>
          <w:bCs/>
          <w:lang w:eastAsia="cs-CZ"/>
        </w:rPr>
        <w:t xml:space="preserve"> </w:t>
      </w:r>
      <w:r w:rsidR="00D005BB">
        <w:rPr>
          <w:rFonts w:eastAsia="Times New Roman" w:cs="Arial"/>
          <w:b/>
          <w:bCs/>
          <w:lang w:eastAsia="cs-CZ"/>
        </w:rPr>
        <w:t>6</w:t>
      </w:r>
      <w:r>
        <w:rPr>
          <w:rFonts w:eastAsia="Times New Roman" w:cs="Arial"/>
          <w:b/>
          <w:bCs/>
          <w:lang w:eastAsia="cs-CZ"/>
        </w:rPr>
        <w:t xml:space="preserve"> měsíců</w:t>
      </w:r>
      <w:r>
        <w:rPr>
          <w:rFonts w:eastAsia="Times New Roman" w:cs="Arial"/>
          <w:lang w:eastAsia="cs-CZ"/>
        </w:rPr>
        <w:t xml:space="preserve"> ode dne zahájení stavebních prací na předmětné stavbě, kdy je předpokládáno ukončení stavebních prací. </w:t>
      </w:r>
    </w:p>
    <w:bookmarkEnd w:id="3"/>
    <w:p w14:paraId="6733AFCC" w14:textId="77777777" w:rsidR="0084658A" w:rsidRPr="004C41AC" w:rsidRDefault="0084658A" w:rsidP="0084658A">
      <w:pPr>
        <w:pStyle w:val="Text2-1"/>
        <w:numPr>
          <w:ilvl w:val="0"/>
          <w:numId w:val="0"/>
        </w:numPr>
        <w:ind w:left="737" w:hanging="737"/>
      </w:pPr>
    </w:p>
    <w:p w14:paraId="49433593" w14:textId="77777777" w:rsidR="0084658A" w:rsidRPr="004C41AC" w:rsidRDefault="0084658A" w:rsidP="0084658A">
      <w:pPr>
        <w:pStyle w:val="Textbezodsazen"/>
        <w:rPr>
          <w:i/>
          <w:color w:val="FF0000"/>
          <w:highlight w:val="green"/>
        </w:rPr>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2"/>
          <w:footerReference w:type="default" r:id="rId23"/>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2611D487" w14:textId="77777777" w:rsidR="000A5252" w:rsidRPr="00F95FBD" w:rsidRDefault="000A5252" w:rsidP="000A525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A5252" w:rsidRPr="00F95FBD" w14:paraId="687FB3DF" w14:textId="77777777" w:rsidTr="006E2D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130601" w14:textId="77777777" w:rsidR="000A5252" w:rsidRPr="00F95FBD" w:rsidRDefault="000A5252" w:rsidP="006E2D80">
            <w:pPr>
              <w:pStyle w:val="Tabulka"/>
              <w:rPr>
                <w:rStyle w:val="Nadpisvtabulce"/>
              </w:rPr>
            </w:pPr>
            <w:r w:rsidRPr="00F95FBD">
              <w:rPr>
                <w:rStyle w:val="Nadpisvtabulce"/>
              </w:rPr>
              <w:t>Jméno a příjmení</w:t>
            </w:r>
          </w:p>
        </w:tc>
        <w:tc>
          <w:tcPr>
            <w:tcW w:w="5812" w:type="dxa"/>
            <w:vAlign w:val="center"/>
          </w:tcPr>
          <w:p w14:paraId="15DA085E" w14:textId="77777777" w:rsidR="000A5252" w:rsidRPr="004436EE" w:rsidRDefault="000A5252" w:rsidP="006E2D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0A5252" w:rsidRPr="00F95FBD" w14:paraId="6D4219CE"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2454EC" w14:textId="77777777" w:rsidR="000A5252" w:rsidRPr="00F95FBD" w:rsidRDefault="000A5252" w:rsidP="006E2D80">
            <w:pPr>
              <w:pStyle w:val="Tabulka"/>
              <w:rPr>
                <w:sz w:val="18"/>
              </w:rPr>
            </w:pPr>
            <w:r w:rsidRPr="00F95FBD">
              <w:rPr>
                <w:sz w:val="18"/>
              </w:rPr>
              <w:t>Adresa</w:t>
            </w:r>
          </w:p>
        </w:tc>
        <w:tc>
          <w:tcPr>
            <w:tcW w:w="5812" w:type="dxa"/>
            <w:vAlign w:val="center"/>
          </w:tcPr>
          <w:p w14:paraId="3ADA8C38"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A5252" w:rsidRPr="00F95FBD" w14:paraId="552EC560"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4EF65" w14:textId="77777777" w:rsidR="000A5252" w:rsidRPr="00F95FBD" w:rsidRDefault="000A5252" w:rsidP="006E2D80">
            <w:pPr>
              <w:pStyle w:val="Tabulka"/>
              <w:rPr>
                <w:sz w:val="18"/>
              </w:rPr>
            </w:pPr>
            <w:r w:rsidRPr="00F95FBD">
              <w:rPr>
                <w:sz w:val="18"/>
              </w:rPr>
              <w:t>E-mail</w:t>
            </w:r>
          </w:p>
        </w:tc>
        <w:tc>
          <w:tcPr>
            <w:tcW w:w="5812" w:type="dxa"/>
            <w:vAlign w:val="center"/>
          </w:tcPr>
          <w:p w14:paraId="38C0BD66" w14:textId="77777777" w:rsidR="000A5252" w:rsidRPr="009C15E6" w:rsidRDefault="000A5252" w:rsidP="006E2D8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0A5252" w:rsidRPr="00F95FBD" w14:paraId="3A31DD95"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6CD1C" w14:textId="77777777" w:rsidR="000A5252" w:rsidRPr="00F95FBD" w:rsidRDefault="000A5252" w:rsidP="006E2D80">
            <w:pPr>
              <w:pStyle w:val="Tabulka"/>
              <w:rPr>
                <w:sz w:val="18"/>
              </w:rPr>
            </w:pPr>
            <w:r w:rsidRPr="00F95FBD">
              <w:rPr>
                <w:sz w:val="18"/>
              </w:rPr>
              <w:t>Telefon</w:t>
            </w:r>
          </w:p>
        </w:tc>
        <w:tc>
          <w:tcPr>
            <w:tcW w:w="5812" w:type="dxa"/>
            <w:vAlign w:val="center"/>
          </w:tcPr>
          <w:p w14:paraId="6307B82F"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64EB1A01" w14:textId="77777777" w:rsidR="000A5252" w:rsidRDefault="000A5252"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43CA3F89" w:rsidR="00502690" w:rsidRPr="000A5252" w:rsidRDefault="000A525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A5252">
              <w:rPr>
                <w:sz w:val="18"/>
              </w:rPr>
              <w:t>Mgr.</w:t>
            </w:r>
            <w:r w:rsidR="00D005BB">
              <w:rPr>
                <w:sz w:val="18"/>
              </w:rPr>
              <w:t xml:space="preserve"> Jan Foldyna</w:t>
            </w:r>
            <w:r w:rsidRPr="000A5252">
              <w:rPr>
                <w:sz w:val="18"/>
              </w:rPr>
              <w:t>, právník Stavební správy východ</w:t>
            </w:r>
          </w:p>
        </w:tc>
      </w:tr>
      <w:tr w:rsidR="000A5252"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A5252" w:rsidRPr="00F95FBD" w:rsidRDefault="000A5252" w:rsidP="000A5252">
            <w:pPr>
              <w:pStyle w:val="Tabulka"/>
              <w:rPr>
                <w:sz w:val="18"/>
              </w:rPr>
            </w:pPr>
            <w:r w:rsidRPr="00F95FBD">
              <w:rPr>
                <w:sz w:val="18"/>
              </w:rPr>
              <w:t>Adresa</w:t>
            </w:r>
          </w:p>
        </w:tc>
        <w:tc>
          <w:tcPr>
            <w:tcW w:w="5812" w:type="dxa"/>
          </w:tcPr>
          <w:p w14:paraId="3AE5024B" w14:textId="17B63A6F"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A5252"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A5252" w:rsidRPr="00F95FBD" w:rsidRDefault="000A5252" w:rsidP="000A5252">
            <w:pPr>
              <w:pStyle w:val="Tabulka"/>
              <w:rPr>
                <w:sz w:val="18"/>
              </w:rPr>
            </w:pPr>
            <w:r w:rsidRPr="00F95FBD">
              <w:rPr>
                <w:sz w:val="18"/>
              </w:rPr>
              <w:t>E-mail</w:t>
            </w:r>
          </w:p>
        </w:tc>
        <w:tc>
          <w:tcPr>
            <w:tcW w:w="5812" w:type="dxa"/>
          </w:tcPr>
          <w:p w14:paraId="73DA29A2" w14:textId="2C954E97" w:rsidR="000A5252" w:rsidRPr="004436EE" w:rsidRDefault="00D005BB"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FoldynaJ</w:t>
            </w:r>
            <w:r w:rsidR="000A5252" w:rsidRPr="000E1D50">
              <w:rPr>
                <w:sz w:val="18"/>
              </w:rPr>
              <w:t>@spravazeleznic.cz</w:t>
            </w:r>
          </w:p>
        </w:tc>
      </w:tr>
      <w:tr w:rsidR="000A5252"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A5252" w:rsidRPr="00F95FBD" w:rsidRDefault="000A5252" w:rsidP="000A5252">
            <w:pPr>
              <w:pStyle w:val="Tabulka"/>
              <w:rPr>
                <w:sz w:val="18"/>
              </w:rPr>
            </w:pPr>
            <w:r w:rsidRPr="00F95FBD">
              <w:rPr>
                <w:sz w:val="18"/>
              </w:rPr>
              <w:t>Telefon</w:t>
            </w:r>
          </w:p>
        </w:tc>
        <w:tc>
          <w:tcPr>
            <w:tcW w:w="5812" w:type="dxa"/>
          </w:tcPr>
          <w:p w14:paraId="4FF76AC1" w14:textId="444075AE" w:rsidR="000A5252" w:rsidRPr="00D005BB" w:rsidRDefault="00D005BB" w:rsidP="000A5252">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+420 601 160 009</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9F97BAE" w:rsidR="002038D5" w:rsidRPr="000A5252" w:rsidRDefault="00D005BB"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Fišer</w:t>
            </w:r>
          </w:p>
        </w:tc>
      </w:tr>
      <w:tr w:rsidR="006E256E" w:rsidRPr="00F95FBD" w14:paraId="20297842"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6E256E" w:rsidRPr="00F95FBD" w:rsidRDefault="006E256E" w:rsidP="006E256E">
            <w:pPr>
              <w:pStyle w:val="Tabulka"/>
              <w:rPr>
                <w:sz w:val="18"/>
              </w:rPr>
            </w:pPr>
            <w:r w:rsidRPr="00F95FBD">
              <w:rPr>
                <w:sz w:val="18"/>
              </w:rPr>
              <w:t>Adresa</w:t>
            </w:r>
          </w:p>
        </w:tc>
        <w:tc>
          <w:tcPr>
            <w:tcW w:w="5812" w:type="dxa"/>
            <w:vAlign w:val="center"/>
          </w:tcPr>
          <w:p w14:paraId="3D0FBF44" w14:textId="2E2299EA" w:rsidR="006E256E" w:rsidRPr="006E256E" w:rsidRDefault="001D58B8" w:rsidP="006E256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Nerudova 773/1, 779 00 Olomouc, pracoviště: </w:t>
            </w:r>
            <w:r w:rsidRPr="001D58B8">
              <w:rPr>
                <w:sz w:val="18"/>
              </w:rPr>
              <w:t>Kozlovská 582</w:t>
            </w:r>
            <w:r>
              <w:rPr>
                <w:sz w:val="18"/>
              </w:rPr>
              <w:t xml:space="preserve">, 560 02 </w:t>
            </w:r>
            <w:r w:rsidRPr="001D58B8">
              <w:rPr>
                <w:sz w:val="18"/>
              </w:rPr>
              <w:t xml:space="preserve">Česká Třebová </w:t>
            </w:r>
          </w:p>
        </w:tc>
      </w:tr>
      <w:tr w:rsidR="006E256E" w:rsidRPr="00F95FBD" w14:paraId="79C2C44F"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6E256E" w:rsidRPr="00F95FBD" w:rsidRDefault="006E256E" w:rsidP="006E256E">
            <w:pPr>
              <w:pStyle w:val="Tabulka"/>
              <w:rPr>
                <w:sz w:val="18"/>
              </w:rPr>
            </w:pPr>
            <w:r w:rsidRPr="00F95FBD">
              <w:rPr>
                <w:sz w:val="18"/>
              </w:rPr>
              <w:t>E-mail</w:t>
            </w:r>
          </w:p>
        </w:tc>
        <w:tc>
          <w:tcPr>
            <w:tcW w:w="5812" w:type="dxa"/>
            <w:vAlign w:val="center"/>
          </w:tcPr>
          <w:p w14:paraId="37455460" w14:textId="1B742C79" w:rsidR="006E256E" w:rsidRPr="006E256E" w:rsidRDefault="00D005BB" w:rsidP="006E256E">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Pr="00D005BB">
                <w:rPr>
                  <w:sz w:val="18"/>
                </w:rPr>
                <w:t>Fiser@spravazeleznic.cz</w:t>
              </w:r>
            </w:hyperlink>
            <w:r w:rsidR="006E256E" w:rsidRPr="006E256E">
              <w:rPr>
                <w:sz w:val="18"/>
              </w:rPr>
              <w:t xml:space="preserve"> </w:t>
            </w:r>
          </w:p>
        </w:tc>
      </w:tr>
      <w:tr w:rsidR="006E256E" w:rsidRPr="00F95FBD" w14:paraId="66B3C0A5"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6E256E" w:rsidRPr="00F95FBD" w:rsidRDefault="006E256E" w:rsidP="006E256E">
            <w:pPr>
              <w:pStyle w:val="Tabulka"/>
              <w:rPr>
                <w:sz w:val="18"/>
              </w:rPr>
            </w:pPr>
            <w:r w:rsidRPr="00F95FBD">
              <w:rPr>
                <w:sz w:val="18"/>
              </w:rPr>
              <w:t>Telefon</w:t>
            </w:r>
          </w:p>
        </w:tc>
        <w:tc>
          <w:tcPr>
            <w:tcW w:w="5812" w:type="dxa"/>
            <w:vAlign w:val="center"/>
          </w:tcPr>
          <w:p w14:paraId="40C1D276" w14:textId="5224CEB0" w:rsidR="006E256E" w:rsidRPr="006E256E" w:rsidRDefault="006E256E" w:rsidP="006E256E">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w:t>
            </w:r>
            <w:r w:rsidR="00D005BB" w:rsidRPr="00D005BB">
              <w:rPr>
                <w:sz w:val="18"/>
              </w:rPr>
              <w:t>722 819 644</w:t>
            </w:r>
          </w:p>
        </w:tc>
      </w:tr>
    </w:tbl>
    <w:p w14:paraId="18F27A99" w14:textId="77777777" w:rsidR="002038D5" w:rsidRPr="00F95FBD" w:rsidRDefault="002038D5" w:rsidP="002038D5">
      <w:pPr>
        <w:pStyle w:val="Textbezodsazen"/>
      </w:pPr>
    </w:p>
    <w:p w14:paraId="42EB8330" w14:textId="3E504E79" w:rsidR="000A5252" w:rsidRDefault="000A5252" w:rsidP="000A5252">
      <w:pPr>
        <w:pStyle w:val="Nadpistabulky"/>
        <w:rPr>
          <w:rFonts w:asciiTheme="minorHAnsi" w:hAnsiTheme="minorHAnsi"/>
          <w:sz w:val="18"/>
          <w:szCs w:val="18"/>
        </w:rPr>
      </w:pPr>
      <w:r>
        <w:rPr>
          <w:rFonts w:asciiTheme="minorHAnsi" w:hAnsiTheme="minorHAnsi"/>
          <w:sz w:val="18"/>
          <w:szCs w:val="18"/>
        </w:rPr>
        <w:t xml:space="preserve">Správce stavby </w:t>
      </w:r>
    </w:p>
    <w:tbl>
      <w:tblPr>
        <w:tblStyle w:val="Mkatabulky"/>
        <w:tblW w:w="8868" w:type="dxa"/>
        <w:tblLook w:val="04A0" w:firstRow="1" w:lastRow="0" w:firstColumn="1" w:lastColumn="0" w:noHBand="0" w:noVBand="1"/>
      </w:tblPr>
      <w:tblGrid>
        <w:gridCol w:w="3056"/>
        <w:gridCol w:w="5812"/>
      </w:tblGrid>
      <w:tr w:rsidR="000A5252" w14:paraId="640FCA57" w14:textId="77777777" w:rsidTr="00D005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014A486" w14:textId="77777777" w:rsidR="000A5252" w:rsidRDefault="000A5252">
            <w:pPr>
              <w:pStyle w:val="Tabulka"/>
              <w:rPr>
                <w:rStyle w:val="Nadpisvtabulce"/>
                <w:b w:val="0"/>
              </w:rPr>
            </w:pPr>
            <w:r>
              <w:rPr>
                <w:rStyle w:val="Nadpisvtabulce"/>
              </w:rPr>
              <w:t>Jméno a příjmení</w:t>
            </w:r>
          </w:p>
        </w:tc>
        <w:tc>
          <w:tcPr>
            <w:tcW w:w="5812" w:type="dxa"/>
          </w:tcPr>
          <w:p w14:paraId="12F88B97" w14:textId="1AC20A3F" w:rsidR="000A5252" w:rsidRPr="00D005BB" w:rsidRDefault="00D005BB">
            <w:pPr>
              <w:pStyle w:val="Tabulka"/>
              <w:cnfStyle w:val="100000000000" w:firstRow="1" w:lastRow="0" w:firstColumn="0" w:lastColumn="0" w:oddVBand="0" w:evenVBand="0" w:oddHBand="0" w:evenHBand="0" w:firstRowFirstColumn="0" w:firstRowLastColumn="0" w:lastRowFirstColumn="0" w:lastRowLastColumn="0"/>
              <w:rPr>
                <w:sz w:val="18"/>
              </w:rPr>
            </w:pPr>
            <w:r w:rsidRPr="00D005BB">
              <w:rPr>
                <w:sz w:val="18"/>
              </w:rPr>
              <w:t>Ing. Jiří Vencl</w:t>
            </w:r>
          </w:p>
        </w:tc>
      </w:tr>
      <w:tr w:rsidR="000A5252" w14:paraId="46E02BEE"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D24512" w14:textId="77777777" w:rsidR="000A5252" w:rsidRDefault="000A52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9B098BC"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Palackého 208, 530 02 Pardubice </w:t>
            </w:r>
          </w:p>
        </w:tc>
      </w:tr>
      <w:tr w:rsidR="000A5252" w14:paraId="2282A903"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0215D1" w14:textId="77777777" w:rsidR="000A5252" w:rsidRDefault="000A52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80BA9EC" w14:textId="6C32AACA" w:rsidR="000A5252" w:rsidRDefault="00D005B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VenclJ</w:t>
            </w:r>
            <w:r w:rsidR="000A5252">
              <w:rPr>
                <w:sz w:val="18"/>
              </w:rPr>
              <w:t>@spravazeleznic.cz</w:t>
            </w:r>
          </w:p>
        </w:tc>
      </w:tr>
      <w:tr w:rsidR="000A5252" w14:paraId="21B22422"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99AAF9C"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E4FAD25" w14:textId="1F720943"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00D005BB" w:rsidRPr="00D005BB">
              <w:rPr>
                <w:sz w:val="18"/>
              </w:rPr>
              <w:t>724 564 828</w:t>
            </w:r>
          </w:p>
        </w:tc>
      </w:tr>
    </w:tbl>
    <w:p w14:paraId="62BF9F5E" w14:textId="77777777" w:rsidR="002038D5" w:rsidRDefault="002038D5" w:rsidP="002038D5">
      <w:pPr>
        <w:pStyle w:val="Textbezodsazen"/>
      </w:pPr>
    </w:p>
    <w:p w14:paraId="69A680ED" w14:textId="77777777" w:rsidR="000A5252" w:rsidRDefault="000A5252" w:rsidP="002038D5">
      <w:pPr>
        <w:pStyle w:val="Textbezodsazen"/>
      </w:pPr>
    </w:p>
    <w:p w14:paraId="6C51B8D5" w14:textId="7030FEEE"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8C8FB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A525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15089C72"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0A525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E834D" w14:textId="77777777" w:rsidR="000A5252" w:rsidRDefault="000A5252" w:rsidP="00165977">
      <w:pPr>
        <w:pStyle w:val="Tabulka"/>
      </w:pPr>
    </w:p>
    <w:p w14:paraId="4E4FCE63" w14:textId="77777777" w:rsidR="000A5252" w:rsidRDefault="000A5252" w:rsidP="00165977">
      <w:pPr>
        <w:pStyle w:val="Tabulka"/>
      </w:pPr>
    </w:p>
    <w:p w14:paraId="40200FA7" w14:textId="72F7A888" w:rsidR="002038D5" w:rsidRPr="000A5252" w:rsidRDefault="000A5252" w:rsidP="00165977">
      <w:pPr>
        <w:pStyle w:val="Nadpistabulky"/>
        <w:rPr>
          <w:sz w:val="18"/>
          <w:szCs w:val="18"/>
        </w:rPr>
      </w:pPr>
      <w:r w:rsidRPr="000A525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A5252" w:rsidRDefault="002038D5" w:rsidP="00165977">
            <w:pPr>
              <w:pStyle w:val="Tabulka"/>
              <w:rPr>
                <w:rStyle w:val="Nadpisvtabulce"/>
              </w:rPr>
            </w:pPr>
            <w:r w:rsidRPr="000A5252">
              <w:rPr>
                <w:rStyle w:val="Nadpisvtabulce"/>
              </w:rPr>
              <w:t>Jméno a příjmení</w:t>
            </w:r>
          </w:p>
        </w:tc>
        <w:tc>
          <w:tcPr>
            <w:tcW w:w="5812" w:type="dxa"/>
          </w:tcPr>
          <w:p w14:paraId="498FF45C" w14:textId="07582F49"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0A525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A5252" w:rsidRDefault="002038D5" w:rsidP="00165977">
            <w:pPr>
              <w:pStyle w:val="Tabulka"/>
              <w:rPr>
                <w:sz w:val="18"/>
              </w:rPr>
            </w:pPr>
            <w:r w:rsidRPr="000A525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A5252" w:rsidRDefault="002038D5" w:rsidP="00165977">
            <w:pPr>
              <w:pStyle w:val="Tabulka"/>
              <w:rPr>
                <w:sz w:val="18"/>
              </w:rPr>
            </w:pPr>
            <w:r w:rsidRPr="000A525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A5252" w:rsidRDefault="002038D5" w:rsidP="00165977">
            <w:pPr>
              <w:pStyle w:val="Tabulka"/>
              <w:rPr>
                <w:sz w:val="18"/>
              </w:rPr>
            </w:pPr>
            <w:r w:rsidRPr="000A525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6965524" w14:textId="77777777" w:rsidR="000A5252" w:rsidRDefault="000A5252" w:rsidP="000A5252">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0A5252" w14:paraId="39768206" w14:textId="77777777" w:rsidTr="000A5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04D058A" w14:textId="77777777" w:rsidR="000A5252" w:rsidRDefault="000A5252">
            <w:pPr>
              <w:pStyle w:val="Tabulka"/>
              <w:keepNext/>
              <w:rPr>
                <w:rStyle w:val="Nadpisvtabulce"/>
              </w:rPr>
            </w:pPr>
            <w:r>
              <w:rPr>
                <w:rStyle w:val="Nadpisvtabulce"/>
              </w:rPr>
              <w:t>Jméno a příjmení</w:t>
            </w:r>
          </w:p>
        </w:tc>
        <w:tc>
          <w:tcPr>
            <w:tcW w:w="5812" w:type="dxa"/>
            <w:hideMark/>
          </w:tcPr>
          <w:p w14:paraId="55DA7991" w14:textId="77777777" w:rsidR="000A5252" w:rsidRDefault="000A5252">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0A5252" w14:paraId="4EE9B6E7"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266EB90" w14:textId="77777777" w:rsidR="000A5252" w:rsidRDefault="000A5252">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1679C74"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259AA6D8"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71A8E90" w14:textId="77777777" w:rsidR="000A5252" w:rsidRDefault="000A5252">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0DC1190"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130E9AFF"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8FF64AA"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8C5B070"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B957178" w14:textId="77777777" w:rsidR="000A5252" w:rsidRDefault="000A525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79750140" w14:textId="3EA801B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68587502" w:rsidR="00D0544F" w:rsidRPr="006E4CF2" w:rsidRDefault="006E4CF2" w:rsidP="00D0544F">
            <w:pPr>
              <w:pStyle w:val="Tabulka"/>
              <w:rPr>
                <w:sz w:val="18"/>
              </w:rPr>
            </w:pPr>
            <w:r w:rsidRPr="006E4CF2">
              <w:rPr>
                <w:sz w:val="18"/>
              </w:rPr>
              <w:t>Výzva k podání nabídky</w:t>
            </w:r>
          </w:p>
        </w:tc>
        <w:tc>
          <w:tcPr>
            <w:tcW w:w="3129" w:type="dxa"/>
          </w:tcPr>
          <w:p w14:paraId="20027AE0" w14:textId="64702CC4" w:rsidR="00D0544F" w:rsidRPr="00F95FBD" w:rsidRDefault="003B604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2386</w:t>
            </w:r>
            <w:r w:rsidR="006E4CF2">
              <w:rPr>
                <w:sz w:val="18"/>
              </w:rPr>
              <w:t>/202</w:t>
            </w:r>
            <w:r w:rsidR="00D005BB">
              <w:rPr>
                <w:sz w:val="18"/>
              </w:rPr>
              <w:t>5</w:t>
            </w:r>
            <w:r w:rsidR="006E4CF2">
              <w:rPr>
                <w:sz w:val="18"/>
              </w:rPr>
              <w:t>-SŽ-SSV-Ú3</w:t>
            </w:r>
          </w:p>
        </w:tc>
        <w:tc>
          <w:tcPr>
            <w:tcW w:w="2957" w:type="dxa"/>
          </w:tcPr>
          <w:p w14:paraId="1A309BA6" w14:textId="54DC3F79" w:rsidR="00D0544F" w:rsidRPr="00F95FBD" w:rsidRDefault="006E4CF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w:t>
            </w:r>
            <w:r w:rsidR="00D005BB">
              <w:rPr>
                <w:sz w:val="18"/>
              </w:rPr>
              <w:t>1</w:t>
            </w:r>
            <w:r>
              <w:rPr>
                <w:sz w:val="18"/>
              </w:rPr>
              <w:t>.02.202</w:t>
            </w:r>
            <w:r w:rsidR="00D005BB">
              <w:rPr>
                <w:sz w:val="18"/>
              </w:rPr>
              <w:t>5</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AB4EF15" w:rsidR="00D0544F" w:rsidRPr="006E4CF2" w:rsidRDefault="006A271B" w:rsidP="00964369">
            <w:pPr>
              <w:pStyle w:val="Tabulka"/>
              <w:rPr>
                <w:sz w:val="18"/>
              </w:rPr>
            </w:pPr>
            <w:r>
              <w:rPr>
                <w:sz w:val="18"/>
              </w:rPr>
              <w:t>Projektová dokumentace pro provádění stavby – PDPS „Rekonstrukce TZZ Přelouč – Prachovice“</w:t>
            </w:r>
            <w:r w:rsidR="00260ACD">
              <w:rPr>
                <w:sz w:val="18"/>
              </w:rPr>
              <w:t xml:space="preserve"> zpracované </w:t>
            </w:r>
            <w:proofErr w:type="spellStart"/>
            <w:r w:rsidR="00260ACD">
              <w:rPr>
                <w:sz w:val="18"/>
              </w:rPr>
              <w:t>EXprojekt</w:t>
            </w:r>
            <w:proofErr w:type="spellEnd"/>
            <w:r w:rsidR="00260ACD">
              <w:rPr>
                <w:sz w:val="18"/>
              </w:rPr>
              <w:t xml:space="preserve"> s.r.o.</w:t>
            </w:r>
          </w:p>
        </w:tc>
        <w:tc>
          <w:tcPr>
            <w:tcW w:w="3129" w:type="dxa"/>
          </w:tcPr>
          <w:p w14:paraId="2FBC8AD6" w14:textId="183B1412" w:rsidR="00D0544F" w:rsidRPr="006E4CF2" w:rsidRDefault="00260AC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260ACD">
              <w:rPr>
                <w:sz w:val="18"/>
              </w:rPr>
              <w:t>66723/2024-SŽ-GŘ-O6</w:t>
            </w:r>
          </w:p>
        </w:tc>
        <w:tc>
          <w:tcPr>
            <w:tcW w:w="2957" w:type="dxa"/>
          </w:tcPr>
          <w:p w14:paraId="355E1EAB" w14:textId="4AD54D80" w:rsidR="006E256E" w:rsidRDefault="006A271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30</w:t>
            </w:r>
            <w:r w:rsidR="006E4CF2">
              <w:rPr>
                <w:sz w:val="18"/>
              </w:rPr>
              <w:t>.</w:t>
            </w:r>
            <w:r>
              <w:rPr>
                <w:sz w:val="18"/>
              </w:rPr>
              <w:t>11</w:t>
            </w:r>
            <w:r w:rsidR="006E4CF2">
              <w:rPr>
                <w:sz w:val="18"/>
              </w:rPr>
              <w:t>.202</w:t>
            </w:r>
            <w:r>
              <w:rPr>
                <w:sz w:val="18"/>
              </w:rPr>
              <w:t>3</w:t>
            </w:r>
            <w:r w:rsidR="00260ACD">
              <w:rPr>
                <w:sz w:val="18"/>
              </w:rPr>
              <w:br/>
              <w:t xml:space="preserve">schváleno: </w:t>
            </w:r>
            <w:r w:rsidR="009B5E09">
              <w:rPr>
                <w:sz w:val="18"/>
              </w:rPr>
              <w:t>7</w:t>
            </w:r>
            <w:r w:rsidR="00260ACD">
              <w:rPr>
                <w:sz w:val="18"/>
              </w:rPr>
              <w:t>. 10. 2024</w:t>
            </w:r>
          </w:p>
          <w:p w14:paraId="6F27044A" w14:textId="45773F76"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4574DB58" w:rsidR="00D0544F" w:rsidRPr="000A5252" w:rsidRDefault="000A5252" w:rsidP="00964369">
            <w:pPr>
              <w:pStyle w:val="Tabulka"/>
              <w:rPr>
                <w:sz w:val="18"/>
              </w:rPr>
            </w:pPr>
            <w:r w:rsidRPr="000A5252">
              <w:rPr>
                <w:sz w:val="18"/>
              </w:rPr>
              <w:t>Nabídka zhotovitele</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2F82FA" w14:textId="77777777" w:rsidR="000A5252" w:rsidRDefault="000A5252" w:rsidP="000A5252">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ZHOTOVITEL]</w:t>
            </w:r>
          </w:p>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FB131" w14:textId="77777777" w:rsidR="00390887" w:rsidRDefault="00390887" w:rsidP="00962258">
      <w:pPr>
        <w:spacing w:after="0" w:line="240" w:lineRule="auto"/>
      </w:pPr>
      <w:r>
        <w:separator/>
      </w:r>
    </w:p>
  </w:endnote>
  <w:endnote w:type="continuationSeparator" w:id="0">
    <w:p w14:paraId="4D794924" w14:textId="77777777" w:rsidR="00390887" w:rsidRDefault="003908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EC6C59D" w14:textId="77777777" w:rsidTr="00EB46E5">
      <w:tc>
        <w:tcPr>
          <w:tcW w:w="1361" w:type="dxa"/>
          <w:tcMar>
            <w:left w:w="0" w:type="dxa"/>
            <w:right w:w="0" w:type="dxa"/>
          </w:tcMar>
          <w:vAlign w:val="bottom"/>
        </w:tcPr>
        <w:p w14:paraId="407D1A08" w14:textId="48111B5F" w:rsidR="006E2D80" w:rsidRPr="00B8518B" w:rsidRDefault="006E2D8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6E2D80" w:rsidRDefault="006E2D80" w:rsidP="00B8518B">
          <w:pPr>
            <w:pStyle w:val="Zpat"/>
          </w:pPr>
        </w:p>
      </w:tc>
      <w:tc>
        <w:tcPr>
          <w:tcW w:w="425" w:type="dxa"/>
          <w:shd w:val="clear" w:color="auto" w:fill="auto"/>
          <w:tcMar>
            <w:left w:w="0" w:type="dxa"/>
            <w:right w:w="0" w:type="dxa"/>
          </w:tcMar>
        </w:tcPr>
        <w:p w14:paraId="678BAD2C" w14:textId="77777777" w:rsidR="006E2D80" w:rsidRDefault="006E2D80" w:rsidP="00B8518B">
          <w:pPr>
            <w:pStyle w:val="Zpat"/>
          </w:pPr>
        </w:p>
      </w:tc>
      <w:tc>
        <w:tcPr>
          <w:tcW w:w="8505" w:type="dxa"/>
        </w:tcPr>
        <w:p w14:paraId="747F5888" w14:textId="77777777" w:rsidR="006E2D80" w:rsidRDefault="006E2D80" w:rsidP="00506DE0">
          <w:pPr>
            <w:pStyle w:val="Zpat0"/>
            <w:rPr>
              <w:b/>
            </w:rPr>
          </w:pPr>
          <w:r w:rsidRPr="00886B4D">
            <w:rPr>
              <w:b/>
            </w:rPr>
            <w:t xml:space="preserve">Smlouva o dílo na </w:t>
          </w:r>
          <w:r>
            <w:rPr>
              <w:b/>
            </w:rPr>
            <w:t>poskytování služeb</w:t>
          </w:r>
        </w:p>
        <w:p w14:paraId="54745AA8" w14:textId="77777777" w:rsidR="006E2D80" w:rsidRDefault="006E2D80" w:rsidP="00176814">
          <w:pPr>
            <w:pStyle w:val="Zpat0"/>
          </w:pPr>
        </w:p>
      </w:tc>
    </w:tr>
  </w:tbl>
  <w:p w14:paraId="7A97BEB2" w14:textId="77777777" w:rsidR="006E2D80" w:rsidRPr="00B8518B" w:rsidRDefault="006E2D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6E2D80" w:rsidRPr="00B8518B" w:rsidRDefault="006E2D80" w:rsidP="00460660">
    <w:pPr>
      <w:pStyle w:val="Zpat"/>
      <w:rPr>
        <w:sz w:val="2"/>
        <w:szCs w:val="2"/>
      </w:rPr>
    </w:pPr>
  </w:p>
  <w:p w14:paraId="33DA9FB8" w14:textId="77777777" w:rsidR="006E2D80" w:rsidRPr="00B8518B" w:rsidRDefault="006E2D80" w:rsidP="00F9740F">
    <w:pPr>
      <w:pStyle w:val="Zpat"/>
      <w:rPr>
        <w:sz w:val="2"/>
        <w:szCs w:val="2"/>
      </w:rPr>
    </w:pPr>
  </w:p>
  <w:p w14:paraId="652E2D0D" w14:textId="77777777" w:rsidR="006E2D80" w:rsidRDefault="006E2D80" w:rsidP="00F9740F">
    <w:pPr>
      <w:pStyle w:val="Zpat"/>
      <w:rPr>
        <w:rFonts w:cs="Calibri"/>
        <w:szCs w:val="12"/>
      </w:rPr>
    </w:pPr>
  </w:p>
  <w:p w14:paraId="378326CD" w14:textId="77777777" w:rsidR="006E2D80" w:rsidRPr="00460660" w:rsidRDefault="006E2D8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F44288B" w14:textId="77777777" w:rsidTr="00EB46E5">
      <w:tc>
        <w:tcPr>
          <w:tcW w:w="1361" w:type="dxa"/>
          <w:tcMar>
            <w:left w:w="0" w:type="dxa"/>
            <w:right w:w="0" w:type="dxa"/>
          </w:tcMar>
          <w:vAlign w:val="bottom"/>
        </w:tcPr>
        <w:p w14:paraId="2ABBDD31" w14:textId="79FC48A2"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6E2D80" w:rsidRDefault="006E2D80" w:rsidP="00B8518B">
          <w:pPr>
            <w:pStyle w:val="Zpat"/>
          </w:pPr>
        </w:p>
      </w:tc>
      <w:tc>
        <w:tcPr>
          <w:tcW w:w="425" w:type="dxa"/>
          <w:shd w:val="clear" w:color="auto" w:fill="auto"/>
          <w:tcMar>
            <w:left w:w="0" w:type="dxa"/>
            <w:right w:w="0" w:type="dxa"/>
          </w:tcMar>
        </w:tcPr>
        <w:p w14:paraId="1076B944" w14:textId="77777777" w:rsidR="006E2D80" w:rsidRDefault="006E2D80" w:rsidP="00B8518B">
          <w:pPr>
            <w:pStyle w:val="Zpat"/>
          </w:pPr>
        </w:p>
      </w:tc>
      <w:tc>
        <w:tcPr>
          <w:tcW w:w="8505" w:type="dxa"/>
        </w:tcPr>
        <w:p w14:paraId="35AE2265" w14:textId="77777777" w:rsidR="006E2D80" w:rsidRPr="00143EC0" w:rsidRDefault="006E2D80" w:rsidP="00F422D3">
          <w:pPr>
            <w:pStyle w:val="Zpat0"/>
            <w:rPr>
              <w:b/>
            </w:rPr>
          </w:pPr>
          <w:r w:rsidRPr="00143EC0">
            <w:rPr>
              <w:b/>
            </w:rPr>
            <w:t>PŘÍLOHA č. 1</w:t>
          </w:r>
        </w:p>
        <w:p w14:paraId="746A5B79" w14:textId="77777777" w:rsidR="006E2D80" w:rsidRDefault="006E2D80" w:rsidP="0056713A">
          <w:pPr>
            <w:pStyle w:val="Zpat0"/>
          </w:pPr>
          <w:r w:rsidRPr="00886B4D">
            <w:rPr>
              <w:b/>
            </w:rPr>
            <w:t xml:space="preserve">Smlouva o dílo na </w:t>
          </w:r>
          <w:r>
            <w:rPr>
              <w:b/>
            </w:rPr>
            <w:t>poskytování služeb</w:t>
          </w:r>
        </w:p>
      </w:tc>
    </w:tr>
  </w:tbl>
  <w:p w14:paraId="64D43270" w14:textId="77777777" w:rsidR="006E2D80" w:rsidRPr="00B8518B" w:rsidRDefault="006E2D8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74CFC17" w14:textId="77777777" w:rsidTr="00EB46E5">
      <w:tc>
        <w:tcPr>
          <w:tcW w:w="1361" w:type="dxa"/>
          <w:tcMar>
            <w:left w:w="0" w:type="dxa"/>
            <w:right w:w="0" w:type="dxa"/>
          </w:tcMar>
          <w:vAlign w:val="bottom"/>
        </w:tcPr>
        <w:p w14:paraId="421A0F2C" w14:textId="63360A7A"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6E2D80" w:rsidRDefault="006E2D80" w:rsidP="00B8518B">
          <w:pPr>
            <w:pStyle w:val="Zpat"/>
          </w:pPr>
        </w:p>
      </w:tc>
      <w:tc>
        <w:tcPr>
          <w:tcW w:w="425" w:type="dxa"/>
          <w:shd w:val="clear" w:color="auto" w:fill="auto"/>
          <w:tcMar>
            <w:left w:w="0" w:type="dxa"/>
            <w:right w:w="0" w:type="dxa"/>
          </w:tcMar>
        </w:tcPr>
        <w:p w14:paraId="2826A8DA" w14:textId="77777777" w:rsidR="006E2D80" w:rsidRDefault="006E2D80" w:rsidP="00B8518B">
          <w:pPr>
            <w:pStyle w:val="Zpat"/>
          </w:pPr>
        </w:p>
      </w:tc>
      <w:tc>
        <w:tcPr>
          <w:tcW w:w="8505" w:type="dxa"/>
        </w:tcPr>
        <w:p w14:paraId="6E288371" w14:textId="77777777" w:rsidR="006E2D80" w:rsidRPr="00143EC0" w:rsidRDefault="006E2D80" w:rsidP="00F422D3">
          <w:pPr>
            <w:pStyle w:val="Zpat0"/>
            <w:rPr>
              <w:b/>
            </w:rPr>
          </w:pPr>
          <w:r w:rsidRPr="00143EC0">
            <w:rPr>
              <w:b/>
            </w:rPr>
            <w:t>PŘÍLOHA č. 2</w:t>
          </w:r>
        </w:p>
        <w:p w14:paraId="2347747F" w14:textId="77777777" w:rsidR="006E2D80" w:rsidRDefault="006E2D80" w:rsidP="00F95FBD">
          <w:pPr>
            <w:pStyle w:val="Zpat0"/>
          </w:pPr>
          <w:r w:rsidRPr="00886B4D">
            <w:rPr>
              <w:b/>
            </w:rPr>
            <w:t xml:space="preserve">Smlouva o dílo na </w:t>
          </w:r>
          <w:r>
            <w:rPr>
              <w:b/>
            </w:rPr>
            <w:t>poskytování služeb</w:t>
          </w:r>
        </w:p>
      </w:tc>
    </w:tr>
  </w:tbl>
  <w:p w14:paraId="2F6FAA91" w14:textId="77777777" w:rsidR="006E2D80" w:rsidRPr="00B8518B" w:rsidRDefault="006E2D8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6C98C0FA" w14:textId="77777777" w:rsidTr="00EB46E5">
      <w:tc>
        <w:tcPr>
          <w:tcW w:w="1361" w:type="dxa"/>
          <w:tcMar>
            <w:left w:w="0" w:type="dxa"/>
            <w:right w:w="0" w:type="dxa"/>
          </w:tcMar>
          <w:vAlign w:val="bottom"/>
        </w:tcPr>
        <w:p w14:paraId="642F40FD" w14:textId="02726C64"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6E2D80" w:rsidRDefault="006E2D80" w:rsidP="00B8518B">
          <w:pPr>
            <w:pStyle w:val="Zpat"/>
          </w:pPr>
        </w:p>
      </w:tc>
      <w:tc>
        <w:tcPr>
          <w:tcW w:w="425" w:type="dxa"/>
          <w:shd w:val="clear" w:color="auto" w:fill="auto"/>
          <w:tcMar>
            <w:left w:w="0" w:type="dxa"/>
            <w:right w:w="0" w:type="dxa"/>
          </w:tcMar>
        </w:tcPr>
        <w:p w14:paraId="5643B09A" w14:textId="77777777" w:rsidR="006E2D80" w:rsidRDefault="006E2D80" w:rsidP="00B8518B">
          <w:pPr>
            <w:pStyle w:val="Zpat"/>
          </w:pPr>
        </w:p>
      </w:tc>
      <w:tc>
        <w:tcPr>
          <w:tcW w:w="8505" w:type="dxa"/>
        </w:tcPr>
        <w:p w14:paraId="7DDAF65B" w14:textId="77777777" w:rsidR="006E2D80" w:rsidRPr="00143EC0" w:rsidRDefault="006E2D80" w:rsidP="00F422D3">
          <w:pPr>
            <w:pStyle w:val="Zpat0"/>
            <w:rPr>
              <w:b/>
            </w:rPr>
          </w:pPr>
          <w:r w:rsidRPr="00143EC0">
            <w:rPr>
              <w:b/>
            </w:rPr>
            <w:t xml:space="preserve">PŘÍLOHA č. </w:t>
          </w:r>
          <w:r>
            <w:rPr>
              <w:b/>
            </w:rPr>
            <w:t>3</w:t>
          </w:r>
        </w:p>
        <w:p w14:paraId="542A0F46" w14:textId="77777777" w:rsidR="006E2D80" w:rsidRDefault="006E2D80" w:rsidP="00F95FBD">
          <w:pPr>
            <w:pStyle w:val="Zpat0"/>
          </w:pPr>
          <w:r w:rsidRPr="00886B4D">
            <w:rPr>
              <w:b/>
            </w:rPr>
            <w:t xml:space="preserve">Smlouva o dílo na </w:t>
          </w:r>
          <w:r>
            <w:rPr>
              <w:b/>
            </w:rPr>
            <w:t>poskytování služeb</w:t>
          </w:r>
        </w:p>
      </w:tc>
    </w:tr>
  </w:tbl>
  <w:p w14:paraId="3B301AC6" w14:textId="77777777" w:rsidR="006E2D80" w:rsidRPr="00B8518B" w:rsidRDefault="006E2D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B027937" w14:textId="77777777" w:rsidTr="00EB46E5">
      <w:tc>
        <w:tcPr>
          <w:tcW w:w="1361" w:type="dxa"/>
          <w:tcMar>
            <w:left w:w="0" w:type="dxa"/>
            <w:right w:w="0" w:type="dxa"/>
          </w:tcMar>
          <w:vAlign w:val="bottom"/>
        </w:tcPr>
        <w:p w14:paraId="5562C2F6" w14:textId="7BEEAB33"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6E2D80" w:rsidRDefault="006E2D80" w:rsidP="00B8518B">
          <w:pPr>
            <w:pStyle w:val="Zpat"/>
          </w:pPr>
        </w:p>
      </w:tc>
      <w:tc>
        <w:tcPr>
          <w:tcW w:w="425" w:type="dxa"/>
          <w:shd w:val="clear" w:color="auto" w:fill="auto"/>
          <w:tcMar>
            <w:left w:w="0" w:type="dxa"/>
            <w:right w:w="0" w:type="dxa"/>
          </w:tcMar>
        </w:tcPr>
        <w:p w14:paraId="10B91CEB" w14:textId="77777777" w:rsidR="006E2D80" w:rsidRDefault="006E2D80" w:rsidP="00B8518B">
          <w:pPr>
            <w:pStyle w:val="Zpat"/>
          </w:pPr>
        </w:p>
      </w:tc>
      <w:tc>
        <w:tcPr>
          <w:tcW w:w="8505" w:type="dxa"/>
        </w:tcPr>
        <w:p w14:paraId="28971E6B" w14:textId="77777777" w:rsidR="006E2D80" w:rsidRPr="00143EC0" w:rsidRDefault="006E2D80" w:rsidP="00F422D3">
          <w:pPr>
            <w:pStyle w:val="Zpat0"/>
            <w:rPr>
              <w:b/>
            </w:rPr>
          </w:pPr>
          <w:r w:rsidRPr="00143EC0">
            <w:rPr>
              <w:b/>
            </w:rPr>
            <w:t xml:space="preserve">PŘÍLOHA č. </w:t>
          </w:r>
          <w:r>
            <w:rPr>
              <w:b/>
            </w:rPr>
            <w:t>5</w:t>
          </w:r>
        </w:p>
        <w:p w14:paraId="4876A771" w14:textId="77777777" w:rsidR="006E2D80" w:rsidRDefault="006E2D80" w:rsidP="00F95FBD">
          <w:pPr>
            <w:pStyle w:val="Zpat0"/>
          </w:pPr>
          <w:r w:rsidRPr="00886B4D">
            <w:rPr>
              <w:b/>
            </w:rPr>
            <w:t xml:space="preserve">Smlouva o dílo na </w:t>
          </w:r>
          <w:r>
            <w:rPr>
              <w:b/>
            </w:rPr>
            <w:t>poskytování služeb</w:t>
          </w:r>
        </w:p>
      </w:tc>
    </w:tr>
  </w:tbl>
  <w:p w14:paraId="78F0DA51" w14:textId="77777777" w:rsidR="006E2D80" w:rsidRPr="00B8518B" w:rsidRDefault="006E2D8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00B4099" w14:textId="77777777" w:rsidTr="00EB46E5">
      <w:tc>
        <w:tcPr>
          <w:tcW w:w="1361" w:type="dxa"/>
          <w:tcMar>
            <w:left w:w="0" w:type="dxa"/>
            <w:right w:w="0" w:type="dxa"/>
          </w:tcMar>
          <w:vAlign w:val="bottom"/>
        </w:tcPr>
        <w:p w14:paraId="49C203DA" w14:textId="5E3A24E4"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6E2D80" w:rsidRDefault="006E2D80" w:rsidP="00B8518B">
          <w:pPr>
            <w:pStyle w:val="Zpat"/>
          </w:pPr>
        </w:p>
      </w:tc>
      <w:tc>
        <w:tcPr>
          <w:tcW w:w="425" w:type="dxa"/>
          <w:shd w:val="clear" w:color="auto" w:fill="auto"/>
          <w:tcMar>
            <w:left w:w="0" w:type="dxa"/>
            <w:right w:w="0" w:type="dxa"/>
          </w:tcMar>
        </w:tcPr>
        <w:p w14:paraId="1E511D69" w14:textId="77777777" w:rsidR="006E2D80" w:rsidRDefault="006E2D80" w:rsidP="00B8518B">
          <w:pPr>
            <w:pStyle w:val="Zpat"/>
          </w:pPr>
        </w:p>
      </w:tc>
      <w:tc>
        <w:tcPr>
          <w:tcW w:w="8505" w:type="dxa"/>
        </w:tcPr>
        <w:p w14:paraId="28E20669" w14:textId="77777777" w:rsidR="006E2D80" w:rsidRPr="00143EC0" w:rsidRDefault="006E2D80" w:rsidP="00F422D3">
          <w:pPr>
            <w:pStyle w:val="Zpat0"/>
            <w:rPr>
              <w:b/>
            </w:rPr>
          </w:pPr>
          <w:r w:rsidRPr="00143EC0">
            <w:rPr>
              <w:b/>
            </w:rPr>
            <w:t xml:space="preserve">PŘÍLOHA č. </w:t>
          </w:r>
          <w:r>
            <w:rPr>
              <w:b/>
            </w:rPr>
            <w:t>7</w:t>
          </w:r>
        </w:p>
        <w:p w14:paraId="021CA5A4" w14:textId="77777777" w:rsidR="006E2D80" w:rsidRDefault="006E2D80" w:rsidP="00F95FBD">
          <w:pPr>
            <w:pStyle w:val="Zpat0"/>
          </w:pPr>
          <w:r w:rsidRPr="00886B4D">
            <w:rPr>
              <w:b/>
            </w:rPr>
            <w:t xml:space="preserve">Smlouva o dílo na </w:t>
          </w:r>
          <w:r>
            <w:rPr>
              <w:b/>
            </w:rPr>
            <w:t>poskytování služeb</w:t>
          </w:r>
        </w:p>
      </w:tc>
    </w:tr>
  </w:tbl>
  <w:p w14:paraId="6AB9F404" w14:textId="77777777" w:rsidR="006E2D80" w:rsidRPr="00B8518B" w:rsidRDefault="006E2D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D5A9328" w14:textId="77777777" w:rsidTr="00EB46E5">
      <w:tc>
        <w:tcPr>
          <w:tcW w:w="1361" w:type="dxa"/>
          <w:tcMar>
            <w:left w:w="0" w:type="dxa"/>
            <w:right w:w="0" w:type="dxa"/>
          </w:tcMar>
          <w:vAlign w:val="bottom"/>
        </w:tcPr>
        <w:p w14:paraId="520EB415" w14:textId="3A0C7469"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6E2D80" w:rsidRDefault="006E2D80" w:rsidP="00B8518B">
          <w:pPr>
            <w:pStyle w:val="Zpat"/>
          </w:pPr>
        </w:p>
      </w:tc>
      <w:tc>
        <w:tcPr>
          <w:tcW w:w="425" w:type="dxa"/>
          <w:shd w:val="clear" w:color="auto" w:fill="auto"/>
          <w:tcMar>
            <w:left w:w="0" w:type="dxa"/>
            <w:right w:w="0" w:type="dxa"/>
          </w:tcMar>
        </w:tcPr>
        <w:p w14:paraId="65151A4E" w14:textId="77777777" w:rsidR="006E2D80" w:rsidRDefault="006E2D80" w:rsidP="00B8518B">
          <w:pPr>
            <w:pStyle w:val="Zpat"/>
          </w:pPr>
        </w:p>
      </w:tc>
      <w:tc>
        <w:tcPr>
          <w:tcW w:w="8505" w:type="dxa"/>
        </w:tcPr>
        <w:p w14:paraId="759F17AC" w14:textId="77777777" w:rsidR="006E2D80" w:rsidRPr="00143EC0" w:rsidRDefault="006E2D80" w:rsidP="00F422D3">
          <w:pPr>
            <w:pStyle w:val="Zpat0"/>
            <w:rPr>
              <w:b/>
            </w:rPr>
          </w:pPr>
          <w:r w:rsidRPr="00143EC0">
            <w:rPr>
              <w:b/>
            </w:rPr>
            <w:t xml:space="preserve">PŘÍLOHA č. </w:t>
          </w:r>
          <w:r>
            <w:rPr>
              <w:b/>
            </w:rPr>
            <w:t>8</w:t>
          </w:r>
        </w:p>
        <w:p w14:paraId="735C0C8E" w14:textId="77777777" w:rsidR="006E2D80" w:rsidRDefault="006E2D80" w:rsidP="00F95FBD">
          <w:pPr>
            <w:pStyle w:val="Zpat0"/>
          </w:pPr>
          <w:r w:rsidRPr="00886B4D">
            <w:rPr>
              <w:b/>
            </w:rPr>
            <w:t xml:space="preserve">Smlouva o dílo na </w:t>
          </w:r>
          <w:r>
            <w:rPr>
              <w:b/>
            </w:rPr>
            <w:t>poskytování služeb</w:t>
          </w:r>
        </w:p>
      </w:tc>
    </w:tr>
  </w:tbl>
  <w:p w14:paraId="06CC2AD8" w14:textId="77777777" w:rsidR="006E2D80" w:rsidRPr="00B8518B" w:rsidRDefault="006E2D8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C42EE45" w14:textId="77777777" w:rsidTr="00EB46E5">
      <w:tc>
        <w:tcPr>
          <w:tcW w:w="1361" w:type="dxa"/>
          <w:tcMar>
            <w:left w:w="0" w:type="dxa"/>
            <w:right w:w="0" w:type="dxa"/>
          </w:tcMar>
          <w:vAlign w:val="bottom"/>
        </w:tcPr>
        <w:p w14:paraId="7F8FD290" w14:textId="606BBC9C"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1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6E2D80" w:rsidRDefault="006E2D80" w:rsidP="00B8518B">
          <w:pPr>
            <w:pStyle w:val="Zpat"/>
          </w:pPr>
        </w:p>
      </w:tc>
      <w:tc>
        <w:tcPr>
          <w:tcW w:w="425" w:type="dxa"/>
          <w:shd w:val="clear" w:color="auto" w:fill="auto"/>
          <w:tcMar>
            <w:left w:w="0" w:type="dxa"/>
            <w:right w:w="0" w:type="dxa"/>
          </w:tcMar>
        </w:tcPr>
        <w:p w14:paraId="1B061211" w14:textId="77777777" w:rsidR="006E2D80" w:rsidRDefault="006E2D80" w:rsidP="00B8518B">
          <w:pPr>
            <w:pStyle w:val="Zpat"/>
          </w:pPr>
        </w:p>
      </w:tc>
      <w:tc>
        <w:tcPr>
          <w:tcW w:w="8505" w:type="dxa"/>
        </w:tcPr>
        <w:p w14:paraId="52EFD9E9" w14:textId="77777777" w:rsidR="006E2D80" w:rsidRPr="00143EC0" w:rsidRDefault="006E2D80"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6E2D80" w:rsidRDefault="006E2D80" w:rsidP="00F95FBD">
          <w:pPr>
            <w:pStyle w:val="Zpat0"/>
          </w:pPr>
          <w:r w:rsidRPr="00886B4D">
            <w:rPr>
              <w:b/>
            </w:rPr>
            <w:t xml:space="preserve">Smlouva o dílo na </w:t>
          </w:r>
          <w:r>
            <w:rPr>
              <w:b/>
            </w:rPr>
            <w:t>poskytování služeb</w:t>
          </w:r>
        </w:p>
      </w:tc>
    </w:tr>
  </w:tbl>
  <w:p w14:paraId="1EBB9FDD" w14:textId="77777777" w:rsidR="006E2D80" w:rsidRPr="00B8518B" w:rsidRDefault="006E2D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FB6D4" w14:textId="77777777" w:rsidR="00390887" w:rsidRDefault="00390887" w:rsidP="00962258">
      <w:pPr>
        <w:spacing w:after="0" w:line="240" w:lineRule="auto"/>
      </w:pPr>
      <w:r>
        <w:separator/>
      </w:r>
    </w:p>
  </w:footnote>
  <w:footnote w:type="continuationSeparator" w:id="0">
    <w:p w14:paraId="0A7C4F91" w14:textId="77777777" w:rsidR="00390887" w:rsidRDefault="003908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26FF851F" w14:textId="77777777" w:rsidTr="00C02D0A">
      <w:trPr>
        <w:trHeight w:hRule="exact" w:val="454"/>
      </w:trPr>
      <w:tc>
        <w:tcPr>
          <w:tcW w:w="1361" w:type="dxa"/>
          <w:tcMar>
            <w:top w:w="57" w:type="dxa"/>
            <w:left w:w="0" w:type="dxa"/>
            <w:right w:w="0" w:type="dxa"/>
          </w:tcMar>
        </w:tcPr>
        <w:p w14:paraId="58D921D0"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1CF3204D" w14:textId="77777777" w:rsidR="006E2D80" w:rsidRDefault="006E2D80" w:rsidP="00523EA7">
          <w:pPr>
            <w:pStyle w:val="Zpat"/>
          </w:pPr>
        </w:p>
      </w:tc>
      <w:tc>
        <w:tcPr>
          <w:tcW w:w="5698" w:type="dxa"/>
          <w:shd w:val="clear" w:color="auto" w:fill="auto"/>
          <w:tcMar>
            <w:top w:w="57" w:type="dxa"/>
            <w:left w:w="0" w:type="dxa"/>
            <w:right w:w="0" w:type="dxa"/>
          </w:tcMar>
        </w:tcPr>
        <w:p w14:paraId="362AE77D" w14:textId="77777777" w:rsidR="006E2D80" w:rsidRPr="00D6163D" w:rsidRDefault="006E2D80" w:rsidP="00D6163D">
          <w:pPr>
            <w:pStyle w:val="Druhdokumentu"/>
          </w:pPr>
        </w:p>
      </w:tc>
    </w:tr>
  </w:tbl>
  <w:p w14:paraId="33A2C084" w14:textId="77777777" w:rsidR="006E2D80" w:rsidRPr="00D6163D" w:rsidRDefault="006E2D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D80" w14:paraId="125F3090" w14:textId="77777777" w:rsidTr="00B22106">
      <w:trPr>
        <w:trHeight w:hRule="exact" w:val="936"/>
      </w:trPr>
      <w:tc>
        <w:tcPr>
          <w:tcW w:w="1361" w:type="dxa"/>
          <w:tcMar>
            <w:left w:w="0" w:type="dxa"/>
            <w:right w:w="0" w:type="dxa"/>
          </w:tcMar>
        </w:tcPr>
        <w:p w14:paraId="64F75280"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7F24DA5A" w14:textId="77777777" w:rsidR="006E2D80" w:rsidRDefault="006E2D80"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6E2D80" w:rsidRPr="00D6163D" w:rsidRDefault="006E2D80" w:rsidP="00FC6389">
          <w:pPr>
            <w:pStyle w:val="Druhdokumentu"/>
          </w:pPr>
        </w:p>
      </w:tc>
    </w:tr>
    <w:tr w:rsidR="006E2D80" w14:paraId="14D26AA4" w14:textId="77777777" w:rsidTr="00B22106">
      <w:trPr>
        <w:trHeight w:hRule="exact" w:val="936"/>
      </w:trPr>
      <w:tc>
        <w:tcPr>
          <w:tcW w:w="1361" w:type="dxa"/>
          <w:tcMar>
            <w:left w:w="0" w:type="dxa"/>
            <w:right w:w="0" w:type="dxa"/>
          </w:tcMar>
        </w:tcPr>
        <w:p w14:paraId="68D6B4DD"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0FE5771A" w14:textId="77777777" w:rsidR="006E2D80" w:rsidRDefault="006E2D80" w:rsidP="00FC6389">
          <w:pPr>
            <w:pStyle w:val="Zpat"/>
          </w:pPr>
        </w:p>
      </w:tc>
      <w:tc>
        <w:tcPr>
          <w:tcW w:w="5756" w:type="dxa"/>
          <w:shd w:val="clear" w:color="auto" w:fill="auto"/>
          <w:tcMar>
            <w:left w:w="0" w:type="dxa"/>
            <w:right w:w="0" w:type="dxa"/>
          </w:tcMar>
        </w:tcPr>
        <w:p w14:paraId="7116DABD" w14:textId="77777777" w:rsidR="006E2D80" w:rsidRPr="00D6163D" w:rsidRDefault="006E2D80" w:rsidP="00FC6389">
          <w:pPr>
            <w:pStyle w:val="Druhdokumentu"/>
          </w:pPr>
        </w:p>
      </w:tc>
    </w:tr>
  </w:tbl>
  <w:p w14:paraId="6751D14B" w14:textId="77777777" w:rsidR="006E2D80" w:rsidRPr="00D6163D" w:rsidRDefault="006E2D80" w:rsidP="00FC6389">
    <w:pPr>
      <w:pStyle w:val="Zhlav"/>
      <w:rPr>
        <w:sz w:val="8"/>
        <w:szCs w:val="8"/>
      </w:rPr>
    </w:pPr>
  </w:p>
  <w:p w14:paraId="48D72188" w14:textId="77777777" w:rsidR="006E2D80" w:rsidRPr="00460660" w:rsidRDefault="006E2D8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0825F97" w14:textId="77777777" w:rsidTr="00C02D0A">
      <w:trPr>
        <w:trHeight w:hRule="exact" w:val="454"/>
      </w:trPr>
      <w:tc>
        <w:tcPr>
          <w:tcW w:w="1361" w:type="dxa"/>
          <w:tcMar>
            <w:top w:w="57" w:type="dxa"/>
            <w:left w:w="0" w:type="dxa"/>
            <w:right w:w="0" w:type="dxa"/>
          </w:tcMar>
        </w:tcPr>
        <w:p w14:paraId="3080BE33"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60D6DD0" w14:textId="77777777" w:rsidR="006E2D80" w:rsidRDefault="006E2D80" w:rsidP="00523EA7">
          <w:pPr>
            <w:pStyle w:val="Zpat"/>
          </w:pPr>
        </w:p>
      </w:tc>
      <w:tc>
        <w:tcPr>
          <w:tcW w:w="5698" w:type="dxa"/>
          <w:shd w:val="clear" w:color="auto" w:fill="auto"/>
          <w:tcMar>
            <w:top w:w="57" w:type="dxa"/>
            <w:left w:w="0" w:type="dxa"/>
            <w:right w:w="0" w:type="dxa"/>
          </w:tcMar>
        </w:tcPr>
        <w:p w14:paraId="5C3AA2BF" w14:textId="77777777" w:rsidR="006E2D80" w:rsidRPr="00D6163D" w:rsidRDefault="006E2D80" w:rsidP="00D6163D">
          <w:pPr>
            <w:pStyle w:val="Druhdokumentu"/>
          </w:pPr>
        </w:p>
      </w:tc>
    </w:tr>
  </w:tbl>
  <w:p w14:paraId="3499F468" w14:textId="77777777" w:rsidR="006E2D80" w:rsidRPr="00D6163D" w:rsidRDefault="006E2D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1D67D37D" w14:textId="77777777" w:rsidTr="00C02D0A">
      <w:trPr>
        <w:trHeight w:hRule="exact" w:val="454"/>
      </w:trPr>
      <w:tc>
        <w:tcPr>
          <w:tcW w:w="1361" w:type="dxa"/>
          <w:tcMar>
            <w:top w:w="57" w:type="dxa"/>
            <w:left w:w="0" w:type="dxa"/>
            <w:right w:w="0" w:type="dxa"/>
          </w:tcMar>
        </w:tcPr>
        <w:p w14:paraId="7E6D3214"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E2730BD" w14:textId="77777777" w:rsidR="006E2D80" w:rsidRDefault="006E2D80" w:rsidP="00523EA7">
          <w:pPr>
            <w:pStyle w:val="Zpat"/>
          </w:pPr>
        </w:p>
      </w:tc>
      <w:tc>
        <w:tcPr>
          <w:tcW w:w="5698" w:type="dxa"/>
          <w:shd w:val="clear" w:color="auto" w:fill="auto"/>
          <w:tcMar>
            <w:top w:w="57" w:type="dxa"/>
            <w:left w:w="0" w:type="dxa"/>
            <w:right w:w="0" w:type="dxa"/>
          </w:tcMar>
        </w:tcPr>
        <w:p w14:paraId="008585BA" w14:textId="77777777" w:rsidR="006E2D80" w:rsidRPr="00D6163D" w:rsidRDefault="006E2D80" w:rsidP="00D6163D">
          <w:pPr>
            <w:pStyle w:val="Druhdokumentu"/>
          </w:pPr>
        </w:p>
      </w:tc>
    </w:tr>
  </w:tbl>
  <w:p w14:paraId="33292E9D" w14:textId="77777777" w:rsidR="006E2D80" w:rsidRPr="00D6163D" w:rsidRDefault="006E2D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362A945" w14:textId="77777777" w:rsidTr="00C02D0A">
      <w:trPr>
        <w:trHeight w:hRule="exact" w:val="454"/>
      </w:trPr>
      <w:tc>
        <w:tcPr>
          <w:tcW w:w="1361" w:type="dxa"/>
          <w:tcMar>
            <w:top w:w="57" w:type="dxa"/>
            <w:left w:w="0" w:type="dxa"/>
            <w:right w:w="0" w:type="dxa"/>
          </w:tcMar>
        </w:tcPr>
        <w:p w14:paraId="190E4EB8"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4EEB917" w14:textId="77777777" w:rsidR="006E2D80" w:rsidRDefault="006E2D80" w:rsidP="00523EA7">
          <w:pPr>
            <w:pStyle w:val="Zpat"/>
          </w:pPr>
        </w:p>
      </w:tc>
      <w:tc>
        <w:tcPr>
          <w:tcW w:w="5698" w:type="dxa"/>
          <w:shd w:val="clear" w:color="auto" w:fill="auto"/>
          <w:tcMar>
            <w:top w:w="57" w:type="dxa"/>
            <w:left w:w="0" w:type="dxa"/>
            <w:right w:w="0" w:type="dxa"/>
          </w:tcMar>
        </w:tcPr>
        <w:p w14:paraId="653F95CC" w14:textId="77777777" w:rsidR="006E2D80" w:rsidRPr="00D6163D" w:rsidRDefault="006E2D80" w:rsidP="00D6163D">
          <w:pPr>
            <w:pStyle w:val="Druhdokumentu"/>
          </w:pPr>
        </w:p>
      </w:tc>
    </w:tr>
  </w:tbl>
  <w:p w14:paraId="0B04A711" w14:textId="77777777" w:rsidR="006E2D80" w:rsidRPr="00D6163D" w:rsidRDefault="006E2D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DA0C32F" w14:textId="77777777" w:rsidTr="00C02D0A">
      <w:trPr>
        <w:trHeight w:hRule="exact" w:val="454"/>
      </w:trPr>
      <w:tc>
        <w:tcPr>
          <w:tcW w:w="1361" w:type="dxa"/>
          <w:tcMar>
            <w:top w:w="57" w:type="dxa"/>
            <w:left w:w="0" w:type="dxa"/>
            <w:right w:w="0" w:type="dxa"/>
          </w:tcMar>
        </w:tcPr>
        <w:p w14:paraId="0012662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CE6143A" w14:textId="77777777" w:rsidR="006E2D80" w:rsidRDefault="006E2D80" w:rsidP="00523EA7">
          <w:pPr>
            <w:pStyle w:val="Zpat"/>
          </w:pPr>
        </w:p>
      </w:tc>
      <w:tc>
        <w:tcPr>
          <w:tcW w:w="5698" w:type="dxa"/>
          <w:shd w:val="clear" w:color="auto" w:fill="auto"/>
          <w:tcMar>
            <w:top w:w="57" w:type="dxa"/>
            <w:left w:w="0" w:type="dxa"/>
            <w:right w:w="0" w:type="dxa"/>
          </w:tcMar>
        </w:tcPr>
        <w:p w14:paraId="01A2CD0B" w14:textId="77777777" w:rsidR="006E2D80" w:rsidRPr="00D6163D" w:rsidRDefault="006E2D80" w:rsidP="00D6163D">
          <w:pPr>
            <w:pStyle w:val="Druhdokumentu"/>
          </w:pPr>
        </w:p>
      </w:tc>
    </w:tr>
  </w:tbl>
  <w:p w14:paraId="7B6CD802" w14:textId="77777777" w:rsidR="006E2D80" w:rsidRPr="00D6163D" w:rsidRDefault="006E2D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3424F469" w14:textId="77777777" w:rsidTr="00C02D0A">
      <w:trPr>
        <w:trHeight w:hRule="exact" w:val="454"/>
      </w:trPr>
      <w:tc>
        <w:tcPr>
          <w:tcW w:w="1361" w:type="dxa"/>
          <w:tcMar>
            <w:top w:w="57" w:type="dxa"/>
            <w:left w:w="0" w:type="dxa"/>
            <w:right w:w="0" w:type="dxa"/>
          </w:tcMar>
        </w:tcPr>
        <w:p w14:paraId="6EF4D9A9"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424F1A70" w14:textId="77777777" w:rsidR="006E2D80" w:rsidRDefault="006E2D80" w:rsidP="00523EA7">
          <w:pPr>
            <w:pStyle w:val="Zpat"/>
          </w:pPr>
        </w:p>
      </w:tc>
      <w:tc>
        <w:tcPr>
          <w:tcW w:w="5698" w:type="dxa"/>
          <w:shd w:val="clear" w:color="auto" w:fill="auto"/>
          <w:tcMar>
            <w:top w:w="57" w:type="dxa"/>
            <w:left w:w="0" w:type="dxa"/>
            <w:right w:w="0" w:type="dxa"/>
          </w:tcMar>
        </w:tcPr>
        <w:p w14:paraId="6FB5FFD8" w14:textId="77777777" w:rsidR="006E2D80" w:rsidRPr="00D6163D" w:rsidRDefault="006E2D80" w:rsidP="00D6163D">
          <w:pPr>
            <w:pStyle w:val="Druhdokumentu"/>
          </w:pPr>
        </w:p>
      </w:tc>
    </w:tr>
  </w:tbl>
  <w:p w14:paraId="08C12C33" w14:textId="77777777" w:rsidR="006E2D80" w:rsidRPr="00D6163D" w:rsidRDefault="006E2D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62232364" w14:textId="77777777" w:rsidTr="00C02D0A">
      <w:trPr>
        <w:trHeight w:hRule="exact" w:val="454"/>
      </w:trPr>
      <w:tc>
        <w:tcPr>
          <w:tcW w:w="1361" w:type="dxa"/>
          <w:tcMar>
            <w:top w:w="57" w:type="dxa"/>
            <w:left w:w="0" w:type="dxa"/>
            <w:right w:w="0" w:type="dxa"/>
          </w:tcMar>
        </w:tcPr>
        <w:p w14:paraId="1128734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7DB98B3" w14:textId="77777777" w:rsidR="006E2D80" w:rsidRDefault="006E2D80" w:rsidP="00523EA7">
          <w:pPr>
            <w:pStyle w:val="Zpat"/>
          </w:pPr>
        </w:p>
      </w:tc>
      <w:tc>
        <w:tcPr>
          <w:tcW w:w="5698" w:type="dxa"/>
          <w:shd w:val="clear" w:color="auto" w:fill="auto"/>
          <w:tcMar>
            <w:top w:w="57" w:type="dxa"/>
            <w:left w:w="0" w:type="dxa"/>
            <w:right w:w="0" w:type="dxa"/>
          </w:tcMar>
        </w:tcPr>
        <w:p w14:paraId="1E7DFB6C" w14:textId="77777777" w:rsidR="006E2D80" w:rsidRPr="00D6163D" w:rsidRDefault="006E2D80" w:rsidP="00D6163D">
          <w:pPr>
            <w:pStyle w:val="Druhdokumentu"/>
          </w:pPr>
        </w:p>
      </w:tc>
    </w:tr>
  </w:tbl>
  <w:p w14:paraId="7911A644" w14:textId="77777777" w:rsidR="006E2D80" w:rsidRPr="00D6163D" w:rsidRDefault="006E2D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B1AC796" w14:textId="77777777" w:rsidTr="00C02D0A">
      <w:trPr>
        <w:trHeight w:hRule="exact" w:val="454"/>
      </w:trPr>
      <w:tc>
        <w:tcPr>
          <w:tcW w:w="1361" w:type="dxa"/>
          <w:tcMar>
            <w:top w:w="57" w:type="dxa"/>
            <w:left w:w="0" w:type="dxa"/>
            <w:right w:w="0" w:type="dxa"/>
          </w:tcMar>
        </w:tcPr>
        <w:p w14:paraId="127F1B6D"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14BD8E6" w14:textId="77777777" w:rsidR="006E2D80" w:rsidRDefault="006E2D80" w:rsidP="00523EA7">
          <w:pPr>
            <w:pStyle w:val="Zpat"/>
          </w:pPr>
        </w:p>
      </w:tc>
      <w:tc>
        <w:tcPr>
          <w:tcW w:w="5698" w:type="dxa"/>
          <w:shd w:val="clear" w:color="auto" w:fill="auto"/>
          <w:tcMar>
            <w:top w:w="57" w:type="dxa"/>
            <w:left w:w="0" w:type="dxa"/>
            <w:right w:w="0" w:type="dxa"/>
          </w:tcMar>
        </w:tcPr>
        <w:p w14:paraId="45CCC127" w14:textId="77777777" w:rsidR="006E2D80" w:rsidRPr="00D6163D" w:rsidRDefault="006E2D80" w:rsidP="00D6163D">
          <w:pPr>
            <w:pStyle w:val="Druhdokumentu"/>
          </w:pPr>
        </w:p>
      </w:tc>
    </w:tr>
  </w:tbl>
  <w:p w14:paraId="2D67BE34" w14:textId="77777777" w:rsidR="006E2D80" w:rsidRPr="00D6163D" w:rsidRDefault="006E2D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7408218">
    <w:abstractNumId w:val="3"/>
  </w:num>
  <w:num w:numId="2" w16cid:durableId="2029284327">
    <w:abstractNumId w:val="1"/>
  </w:num>
  <w:num w:numId="3" w16cid:durableId="1687635052">
    <w:abstractNumId w:val="14"/>
  </w:num>
  <w:num w:numId="4" w16cid:durableId="1305895371">
    <w:abstractNumId w:val="8"/>
  </w:num>
  <w:num w:numId="5" w16cid:durableId="1558929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461256">
    <w:abstractNumId w:val="9"/>
  </w:num>
  <w:num w:numId="7" w16cid:durableId="1189417094">
    <w:abstractNumId w:val="11"/>
  </w:num>
  <w:num w:numId="8" w16cid:durableId="2096391912">
    <w:abstractNumId w:val="13"/>
  </w:num>
  <w:num w:numId="9" w16cid:durableId="771900191">
    <w:abstractNumId w:val="0"/>
  </w:num>
  <w:num w:numId="10" w16cid:durableId="662394731">
    <w:abstractNumId w:val="2"/>
  </w:num>
  <w:num w:numId="11" w16cid:durableId="1334070124">
    <w:abstractNumId w:val="15"/>
  </w:num>
  <w:num w:numId="12" w16cid:durableId="1187596027">
    <w:abstractNumId w:val="0"/>
  </w:num>
  <w:num w:numId="13" w16cid:durableId="1425303934">
    <w:abstractNumId w:val="2"/>
  </w:num>
  <w:num w:numId="14" w16cid:durableId="934246275">
    <w:abstractNumId w:val="2"/>
  </w:num>
  <w:num w:numId="15" w16cid:durableId="202861868">
    <w:abstractNumId w:val="9"/>
  </w:num>
  <w:num w:numId="16" w16cid:durableId="1592424204">
    <w:abstractNumId w:val="9"/>
  </w:num>
  <w:num w:numId="17" w16cid:durableId="1649283800">
    <w:abstractNumId w:val="9"/>
  </w:num>
  <w:num w:numId="18" w16cid:durableId="700665617">
    <w:abstractNumId w:val="11"/>
  </w:num>
  <w:num w:numId="19" w16cid:durableId="1755740056">
    <w:abstractNumId w:val="11"/>
  </w:num>
  <w:num w:numId="20" w16cid:durableId="188566216">
    <w:abstractNumId w:val="11"/>
  </w:num>
  <w:num w:numId="21" w16cid:durableId="381490218">
    <w:abstractNumId w:val="13"/>
  </w:num>
  <w:num w:numId="22" w16cid:durableId="1347321220">
    <w:abstractNumId w:val="0"/>
  </w:num>
  <w:num w:numId="23" w16cid:durableId="890388220">
    <w:abstractNumId w:val="0"/>
  </w:num>
  <w:num w:numId="24" w16cid:durableId="1699962108">
    <w:abstractNumId w:val="2"/>
  </w:num>
  <w:num w:numId="25" w16cid:durableId="875199585">
    <w:abstractNumId w:val="2"/>
  </w:num>
  <w:num w:numId="26" w16cid:durableId="902064823">
    <w:abstractNumId w:val="15"/>
  </w:num>
  <w:num w:numId="27" w16cid:durableId="2035960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0350839">
    <w:abstractNumId w:val="0"/>
  </w:num>
  <w:num w:numId="29" w16cid:durableId="958143465">
    <w:abstractNumId w:val="10"/>
  </w:num>
  <w:num w:numId="30" w16cid:durableId="419372511">
    <w:abstractNumId w:val="0"/>
  </w:num>
  <w:num w:numId="31" w16cid:durableId="1863351891">
    <w:abstractNumId w:val="0"/>
  </w:num>
  <w:num w:numId="32" w16cid:durableId="898243480">
    <w:abstractNumId w:val="0"/>
  </w:num>
  <w:num w:numId="33" w16cid:durableId="439254758">
    <w:abstractNumId w:val="0"/>
  </w:num>
  <w:num w:numId="34" w16cid:durableId="1044981774">
    <w:abstractNumId w:val="0"/>
  </w:num>
  <w:num w:numId="35" w16cid:durableId="1426729500">
    <w:abstractNumId w:val="0"/>
  </w:num>
  <w:num w:numId="36" w16cid:durableId="1421172413">
    <w:abstractNumId w:val="0"/>
  </w:num>
  <w:num w:numId="37" w16cid:durableId="478956250">
    <w:abstractNumId w:val="12"/>
  </w:num>
  <w:num w:numId="38" w16cid:durableId="1504784853">
    <w:abstractNumId w:val="0"/>
  </w:num>
  <w:num w:numId="39" w16cid:durableId="1042634429">
    <w:abstractNumId w:val="6"/>
  </w:num>
  <w:num w:numId="40" w16cid:durableId="1563255373">
    <w:abstractNumId w:val="0"/>
  </w:num>
  <w:num w:numId="41" w16cid:durableId="1391273272">
    <w:abstractNumId w:val="0"/>
  </w:num>
  <w:num w:numId="42" w16cid:durableId="1640185953">
    <w:abstractNumId w:val="7"/>
    <w:lvlOverride w:ilvl="0">
      <w:startOverride w:val="1"/>
    </w:lvlOverride>
  </w:num>
  <w:num w:numId="43" w16cid:durableId="1776750417">
    <w:abstractNumId w:val="5"/>
  </w:num>
  <w:num w:numId="44" w16cid:durableId="52101504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24912"/>
    <w:rsid w:val="00030B0B"/>
    <w:rsid w:val="00041EC8"/>
    <w:rsid w:val="00047B05"/>
    <w:rsid w:val="0006588D"/>
    <w:rsid w:val="00067A5E"/>
    <w:rsid w:val="000719BB"/>
    <w:rsid w:val="000729F4"/>
    <w:rsid w:val="00072A65"/>
    <w:rsid w:val="00072C1E"/>
    <w:rsid w:val="000841E0"/>
    <w:rsid w:val="00097753"/>
    <w:rsid w:val="000A5252"/>
    <w:rsid w:val="000B4EB8"/>
    <w:rsid w:val="000C1633"/>
    <w:rsid w:val="000C41F2"/>
    <w:rsid w:val="000C44B4"/>
    <w:rsid w:val="000D22C4"/>
    <w:rsid w:val="000D27D1"/>
    <w:rsid w:val="000E1A7F"/>
    <w:rsid w:val="00112864"/>
    <w:rsid w:val="00114472"/>
    <w:rsid w:val="00114988"/>
    <w:rsid w:val="00115069"/>
    <w:rsid w:val="001150F2"/>
    <w:rsid w:val="00124751"/>
    <w:rsid w:val="00124932"/>
    <w:rsid w:val="00133336"/>
    <w:rsid w:val="00143EC0"/>
    <w:rsid w:val="00157BBB"/>
    <w:rsid w:val="00160E18"/>
    <w:rsid w:val="001656A2"/>
    <w:rsid w:val="00165977"/>
    <w:rsid w:val="00170EC5"/>
    <w:rsid w:val="001747C1"/>
    <w:rsid w:val="00176814"/>
    <w:rsid w:val="0017769E"/>
    <w:rsid w:val="00177D6B"/>
    <w:rsid w:val="00181412"/>
    <w:rsid w:val="00191F90"/>
    <w:rsid w:val="0019221B"/>
    <w:rsid w:val="001A0A7C"/>
    <w:rsid w:val="001A5B98"/>
    <w:rsid w:val="001B4E74"/>
    <w:rsid w:val="001B5CA2"/>
    <w:rsid w:val="001C645F"/>
    <w:rsid w:val="001D58B8"/>
    <w:rsid w:val="001E678E"/>
    <w:rsid w:val="002038D5"/>
    <w:rsid w:val="002038D6"/>
    <w:rsid w:val="002071BB"/>
    <w:rsid w:val="00207DF5"/>
    <w:rsid w:val="002112A5"/>
    <w:rsid w:val="00225F70"/>
    <w:rsid w:val="00236DCC"/>
    <w:rsid w:val="00240B81"/>
    <w:rsid w:val="00247D01"/>
    <w:rsid w:val="00251A5A"/>
    <w:rsid w:val="002529A2"/>
    <w:rsid w:val="00260ACD"/>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0887"/>
    <w:rsid w:val="00392910"/>
    <w:rsid w:val="00392EB6"/>
    <w:rsid w:val="003956C6"/>
    <w:rsid w:val="003A197F"/>
    <w:rsid w:val="003B29AC"/>
    <w:rsid w:val="003B604C"/>
    <w:rsid w:val="003C33F2"/>
    <w:rsid w:val="003D53FD"/>
    <w:rsid w:val="003D756E"/>
    <w:rsid w:val="003E420D"/>
    <w:rsid w:val="003E4C13"/>
    <w:rsid w:val="003F5723"/>
    <w:rsid w:val="004078F3"/>
    <w:rsid w:val="00413CD3"/>
    <w:rsid w:val="00427794"/>
    <w:rsid w:val="004436EE"/>
    <w:rsid w:val="00450F07"/>
    <w:rsid w:val="00453CD3"/>
    <w:rsid w:val="0046002F"/>
    <w:rsid w:val="00460660"/>
    <w:rsid w:val="00464BA9"/>
    <w:rsid w:val="00483969"/>
    <w:rsid w:val="00486107"/>
    <w:rsid w:val="00491827"/>
    <w:rsid w:val="00491D38"/>
    <w:rsid w:val="004B249A"/>
    <w:rsid w:val="004C1316"/>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271B"/>
    <w:rsid w:val="006A5570"/>
    <w:rsid w:val="006A67D6"/>
    <w:rsid w:val="006A689C"/>
    <w:rsid w:val="006B0455"/>
    <w:rsid w:val="006B3D79"/>
    <w:rsid w:val="006B6FE4"/>
    <w:rsid w:val="006C2343"/>
    <w:rsid w:val="006C442A"/>
    <w:rsid w:val="006C4AD7"/>
    <w:rsid w:val="006D3D66"/>
    <w:rsid w:val="006E0578"/>
    <w:rsid w:val="006E256E"/>
    <w:rsid w:val="006E2D80"/>
    <w:rsid w:val="006E314D"/>
    <w:rsid w:val="006E4CF2"/>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3B4C"/>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71992"/>
    <w:rsid w:val="00984138"/>
    <w:rsid w:val="00992D9C"/>
    <w:rsid w:val="00996CB8"/>
    <w:rsid w:val="009B2E97"/>
    <w:rsid w:val="009B3F55"/>
    <w:rsid w:val="009B4201"/>
    <w:rsid w:val="009B5146"/>
    <w:rsid w:val="009B5E09"/>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07EB1"/>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B1178"/>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B7F03"/>
    <w:rsid w:val="00CC7C8F"/>
    <w:rsid w:val="00CD0507"/>
    <w:rsid w:val="00CD1FC4"/>
    <w:rsid w:val="00CE2E47"/>
    <w:rsid w:val="00D005BB"/>
    <w:rsid w:val="00D034A0"/>
    <w:rsid w:val="00D0544F"/>
    <w:rsid w:val="00D15937"/>
    <w:rsid w:val="00D21061"/>
    <w:rsid w:val="00D31C6A"/>
    <w:rsid w:val="00D4108E"/>
    <w:rsid w:val="00D4328E"/>
    <w:rsid w:val="00D6163D"/>
    <w:rsid w:val="00D76F87"/>
    <w:rsid w:val="00D831A3"/>
    <w:rsid w:val="00D97BE3"/>
    <w:rsid w:val="00DA3711"/>
    <w:rsid w:val="00DB26BD"/>
    <w:rsid w:val="00DB6272"/>
    <w:rsid w:val="00DC2FEB"/>
    <w:rsid w:val="00DD46F3"/>
    <w:rsid w:val="00DD5B6F"/>
    <w:rsid w:val="00DD5F8B"/>
    <w:rsid w:val="00DE56F2"/>
    <w:rsid w:val="00DE7F87"/>
    <w:rsid w:val="00DF116D"/>
    <w:rsid w:val="00E16FF7"/>
    <w:rsid w:val="00E24ACF"/>
    <w:rsid w:val="00E26D68"/>
    <w:rsid w:val="00E435EA"/>
    <w:rsid w:val="00E44045"/>
    <w:rsid w:val="00E56550"/>
    <w:rsid w:val="00E56833"/>
    <w:rsid w:val="00E618C4"/>
    <w:rsid w:val="00E7415D"/>
    <w:rsid w:val="00E84D78"/>
    <w:rsid w:val="00E878EE"/>
    <w:rsid w:val="00E901A3"/>
    <w:rsid w:val="00E95292"/>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27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971992"/>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Nevyeenzmnka">
    <w:name w:val="Unresolved Mention"/>
    <w:basedOn w:val="Standardnpsmoodstavce"/>
    <w:uiPriority w:val="99"/>
    <w:semiHidden/>
    <w:unhideWhenUsed/>
    <w:rsid w:val="00D005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5296">
      <w:bodyDiv w:val="1"/>
      <w:marLeft w:val="0"/>
      <w:marRight w:val="0"/>
      <w:marTop w:val="0"/>
      <w:marBottom w:val="0"/>
      <w:divBdr>
        <w:top w:val="none" w:sz="0" w:space="0" w:color="auto"/>
        <w:left w:val="none" w:sz="0" w:space="0" w:color="auto"/>
        <w:bottom w:val="none" w:sz="0" w:space="0" w:color="auto"/>
        <w:right w:val="none" w:sz="0" w:space="0" w:color="auto"/>
      </w:divBdr>
    </w:div>
    <w:div w:id="187183830">
      <w:bodyDiv w:val="1"/>
      <w:marLeft w:val="0"/>
      <w:marRight w:val="0"/>
      <w:marTop w:val="0"/>
      <w:marBottom w:val="0"/>
      <w:divBdr>
        <w:top w:val="none" w:sz="0" w:space="0" w:color="auto"/>
        <w:left w:val="none" w:sz="0" w:space="0" w:color="auto"/>
        <w:bottom w:val="none" w:sz="0" w:space="0" w:color="auto"/>
        <w:right w:val="none" w:sz="0" w:space="0" w:color="auto"/>
      </w:divBdr>
    </w:div>
    <w:div w:id="535116047">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829364847">
      <w:bodyDiv w:val="1"/>
      <w:marLeft w:val="0"/>
      <w:marRight w:val="0"/>
      <w:marTop w:val="0"/>
      <w:marBottom w:val="0"/>
      <w:divBdr>
        <w:top w:val="none" w:sz="0" w:space="0" w:color="auto"/>
        <w:left w:val="none" w:sz="0" w:space="0" w:color="auto"/>
        <w:bottom w:val="none" w:sz="0" w:space="0" w:color="auto"/>
        <w:right w:val="none" w:sz="0" w:space="0" w:color="auto"/>
      </w:divBdr>
    </w:div>
    <w:div w:id="866262137">
      <w:bodyDiv w:val="1"/>
      <w:marLeft w:val="0"/>
      <w:marRight w:val="0"/>
      <w:marTop w:val="0"/>
      <w:marBottom w:val="0"/>
      <w:divBdr>
        <w:top w:val="none" w:sz="0" w:space="0" w:color="auto"/>
        <w:left w:val="none" w:sz="0" w:space="0" w:color="auto"/>
        <w:bottom w:val="none" w:sz="0" w:space="0" w:color="auto"/>
        <w:right w:val="none" w:sz="0" w:space="0" w:color="auto"/>
      </w:divBdr>
    </w:div>
    <w:div w:id="1130707510">
      <w:bodyDiv w:val="1"/>
      <w:marLeft w:val="0"/>
      <w:marRight w:val="0"/>
      <w:marTop w:val="0"/>
      <w:marBottom w:val="0"/>
      <w:divBdr>
        <w:top w:val="none" w:sz="0" w:space="0" w:color="auto"/>
        <w:left w:val="none" w:sz="0" w:space="0" w:color="auto"/>
        <w:bottom w:val="none" w:sz="0" w:space="0" w:color="auto"/>
        <w:right w:val="none" w:sz="0" w:space="0" w:color="auto"/>
      </w:divBdr>
    </w:div>
    <w:div w:id="1615945400">
      <w:bodyDiv w:val="1"/>
      <w:marLeft w:val="0"/>
      <w:marRight w:val="0"/>
      <w:marTop w:val="0"/>
      <w:marBottom w:val="0"/>
      <w:divBdr>
        <w:top w:val="none" w:sz="0" w:space="0" w:color="auto"/>
        <w:left w:val="none" w:sz="0" w:space="0" w:color="auto"/>
        <w:bottom w:val="none" w:sz="0" w:space="0" w:color="auto"/>
        <w:right w:val="none" w:sz="0" w:space="0" w:color="auto"/>
      </w:divBdr>
    </w:div>
    <w:div w:id="1823497418">
      <w:bodyDiv w:val="1"/>
      <w:marLeft w:val="0"/>
      <w:marRight w:val="0"/>
      <w:marTop w:val="0"/>
      <w:marBottom w:val="0"/>
      <w:divBdr>
        <w:top w:val="none" w:sz="0" w:space="0" w:color="auto"/>
        <w:left w:val="none" w:sz="0" w:space="0" w:color="auto"/>
        <w:bottom w:val="none" w:sz="0" w:space="0" w:color="auto"/>
        <w:right w:val="none" w:sz="0" w:space="0" w:color="auto"/>
      </w:divBdr>
    </w:div>
    <w:div w:id="19313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Fiser@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A4531E9-3508-4D19-A136-2CA65A9D5361}">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47</TotalTime>
  <Pages>23</Pages>
  <Words>4421</Words>
  <Characters>26086</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9</cp:revision>
  <cp:lastPrinted>2021-01-21T09:43:00Z</cp:lastPrinted>
  <dcterms:created xsi:type="dcterms:W3CDTF">2025-02-19T12:27:00Z</dcterms:created>
  <dcterms:modified xsi:type="dcterms:W3CDTF">2025-02-21T09:21:00Z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