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2DA81BB6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veřejné zakázky </w:t>
      </w:r>
      <w:r w:rsidR="00F128D7">
        <w:rPr>
          <w:rFonts w:eastAsia="Times New Roman" w:cs="Times New Roman"/>
          <w:sz w:val="18"/>
          <w:szCs w:val="18"/>
          <w:lang w:eastAsia="cs-CZ"/>
        </w:rPr>
        <w:t xml:space="preserve">malého rozsahu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F128D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128D7" w:rsidRPr="00F128D7">
        <w:rPr>
          <w:b/>
          <w:sz w:val="18"/>
          <w:szCs w:val="18"/>
        </w:rPr>
        <w:t>Sázava u Žďáru ON – oprava bytových jednotek</w:t>
      </w:r>
      <w:r w:rsidRPr="00F128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128D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98C67" w14:textId="77777777" w:rsidR="004A07BA" w:rsidRDefault="004A07BA" w:rsidP="001E1200">
      <w:pPr>
        <w:spacing w:after="0" w:line="240" w:lineRule="auto"/>
      </w:pPr>
      <w:r>
        <w:separator/>
      </w:r>
    </w:p>
  </w:endnote>
  <w:endnote w:type="continuationSeparator" w:id="0">
    <w:p w14:paraId="6A58AD5F" w14:textId="77777777" w:rsidR="004A07BA" w:rsidRDefault="004A07BA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200C" w14:textId="77777777" w:rsidR="004A07BA" w:rsidRDefault="004A07BA" w:rsidP="001E1200">
      <w:pPr>
        <w:spacing w:after="0" w:line="240" w:lineRule="auto"/>
      </w:pPr>
      <w:r>
        <w:separator/>
      </w:r>
    </w:p>
  </w:footnote>
  <w:footnote w:type="continuationSeparator" w:id="0">
    <w:p w14:paraId="59412561" w14:textId="77777777" w:rsidR="004A07BA" w:rsidRDefault="004A07BA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1E490" w14:textId="77777777" w:rsidR="009919F8" w:rsidRPr="009618D3" w:rsidRDefault="001E1200" w:rsidP="009A655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3D55D3"/>
    <w:rsid w:val="004A07BA"/>
    <w:rsid w:val="00627097"/>
    <w:rsid w:val="008455CB"/>
    <w:rsid w:val="009919F8"/>
    <w:rsid w:val="009A54DF"/>
    <w:rsid w:val="009A6550"/>
    <w:rsid w:val="00B37A10"/>
    <w:rsid w:val="00BF6A6B"/>
    <w:rsid w:val="00CF35D2"/>
    <w:rsid w:val="00F128D7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2533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14</cp:revision>
  <dcterms:created xsi:type="dcterms:W3CDTF">2022-04-17T17:54:00Z</dcterms:created>
  <dcterms:modified xsi:type="dcterms:W3CDTF">2025-02-20T05:51:00Z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