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0E010CDF" w:rsidR="00F862D6" w:rsidRPr="001A6F12" w:rsidRDefault="00AE1D4B" w:rsidP="0037111D">
            <w:pPr>
              <w:rPr>
                <w:szCs w:val="14"/>
              </w:rPr>
            </w:pPr>
            <w:r w:rsidRPr="00AE1D4B">
              <w:rPr>
                <w:szCs w:val="14"/>
              </w:rPr>
              <w:t>21</w:t>
            </w:r>
            <w:r w:rsidR="00571FE1" w:rsidRPr="00AE1D4B">
              <w:rPr>
                <w:szCs w:val="14"/>
              </w:rPr>
              <w:t>3</w:t>
            </w:r>
            <w:r w:rsidRPr="00AE1D4B">
              <w:rPr>
                <w:szCs w:val="14"/>
              </w:rPr>
              <w:t>6</w:t>
            </w:r>
            <w:r w:rsidR="00B841EE">
              <w:rPr>
                <w:szCs w:val="14"/>
              </w:rPr>
              <w:t>/</w:t>
            </w:r>
            <w:r w:rsidR="009130E2">
              <w:rPr>
                <w:szCs w:val="14"/>
              </w:rPr>
              <w:t>2</w:t>
            </w:r>
            <w:r w:rsidR="00B841EE">
              <w:rPr>
                <w:szCs w:val="14"/>
              </w:rPr>
              <w:t>0</w:t>
            </w:r>
            <w:r w:rsidR="009130E2">
              <w:rPr>
                <w:szCs w:val="14"/>
              </w:rPr>
              <w:t>2</w:t>
            </w:r>
            <w:r w:rsidR="0006350E">
              <w:rPr>
                <w:szCs w:val="14"/>
              </w:rPr>
              <w:t>5</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04E3199E" w:rsidR="00F862D6" w:rsidRPr="001A6F12" w:rsidRDefault="00015C31" w:rsidP="00CC1E2B">
            <w:pPr>
              <w:rPr>
                <w:szCs w:val="14"/>
              </w:rPr>
            </w:pPr>
            <w:r>
              <w:rPr>
                <w:szCs w:val="14"/>
              </w:rPr>
              <w:t>1</w:t>
            </w:r>
            <w:r w:rsidR="002119A0">
              <w:rPr>
                <w:szCs w:val="14"/>
              </w:rPr>
              <w:t>3</w:t>
            </w:r>
            <w:r w:rsidR="003E6B9A" w:rsidRPr="001A6F12">
              <w:rPr>
                <w:szCs w:val="14"/>
              </w:rPr>
              <w:t>/</w:t>
            </w:r>
            <w:r>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5E9C2CE2" w:rsidR="00F862D6" w:rsidRPr="001A6F12" w:rsidRDefault="009130E2"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206AA900" w:rsidR="009A7568" w:rsidRPr="001A6F12" w:rsidRDefault="009130E2"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096FB55A" w:rsidR="009A7568" w:rsidRPr="001A6F12" w:rsidRDefault="009130E2"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3E7E8950" w:rsidR="009A7568" w:rsidRPr="001A6F12" w:rsidRDefault="0006350E" w:rsidP="009A7568">
            <w:pPr>
              <w:rPr>
                <w:szCs w:val="14"/>
              </w:rPr>
            </w:pPr>
            <w:r>
              <w:rPr>
                <w:szCs w:val="14"/>
              </w:rPr>
              <w:t>1</w:t>
            </w:r>
            <w:r w:rsidR="00D16553">
              <w:rPr>
                <w:szCs w:val="14"/>
              </w:rPr>
              <w:t>4</w:t>
            </w:r>
            <w:r w:rsidR="009130E2">
              <w:rPr>
                <w:szCs w:val="14"/>
              </w:rPr>
              <w:t xml:space="preserve">. </w:t>
            </w:r>
            <w:r w:rsidR="00571FE1">
              <w:rPr>
                <w:szCs w:val="14"/>
              </w:rPr>
              <w:t>2</w:t>
            </w:r>
            <w:r w:rsidR="009130E2">
              <w:rPr>
                <w:szCs w:val="14"/>
              </w:rPr>
              <w:t>. 202</w:t>
            </w:r>
            <w:r>
              <w:rPr>
                <w:szCs w:val="14"/>
              </w:rPr>
              <w:t>5</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30232B49" w:rsidR="009C2B8D" w:rsidRPr="009130E2" w:rsidRDefault="009C2B8D" w:rsidP="009C2B8D">
      <w:pPr>
        <w:widowControl w:val="0"/>
        <w:autoSpaceDE w:val="0"/>
        <w:autoSpaceDN w:val="0"/>
        <w:spacing w:after="0" w:line="240" w:lineRule="auto"/>
        <w:rPr>
          <w:rFonts w:eastAsia="Times New Roman" w:cs="Times New Roman"/>
          <w:b/>
          <w:bCs/>
          <w:i/>
          <w:lang w:eastAsia="cs-CZ"/>
        </w:rPr>
      </w:pPr>
      <w:r w:rsidRPr="009130E2">
        <w:rPr>
          <w:rFonts w:eastAsia="Times New Roman" w:cs="Times New Roman"/>
          <w:b/>
          <w:bCs/>
          <w:i/>
          <w:lang w:eastAsia="cs-CZ"/>
        </w:rPr>
        <w:t xml:space="preserve">Záměr projektu </w:t>
      </w:r>
      <w:r w:rsidR="007D1D47">
        <w:rPr>
          <w:rFonts w:eastAsia="Times New Roman" w:cs="Times New Roman"/>
          <w:b/>
          <w:bCs/>
          <w:i/>
          <w:lang w:eastAsia="cs-CZ"/>
        </w:rPr>
        <w:t xml:space="preserve">a doprovodná dokumentace </w:t>
      </w:r>
      <w:r w:rsidRPr="009130E2">
        <w:rPr>
          <w:rFonts w:eastAsia="Times New Roman" w:cs="Times New Roman"/>
          <w:b/>
          <w:bCs/>
          <w:i/>
          <w:lang w:eastAsia="cs-CZ"/>
        </w:rPr>
        <w:t>(dále jen „ZP</w:t>
      </w:r>
      <w:r w:rsidR="007D1D47">
        <w:rPr>
          <w:rFonts w:eastAsia="Times New Roman" w:cs="Times New Roman"/>
          <w:b/>
          <w:bCs/>
          <w:i/>
          <w:lang w:eastAsia="cs-CZ"/>
        </w:rPr>
        <w:t>+DD</w:t>
      </w:r>
      <w:r w:rsidRPr="009130E2">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5E8FEA4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130E2" w:rsidRPr="00261A70">
        <w:rPr>
          <w:rFonts w:eastAsia="Times New Roman" w:cs="Arial"/>
          <w:b/>
          <w:color w:val="000000"/>
          <w:lang w:eastAsia="cs-CZ"/>
        </w:rPr>
        <w:t xml:space="preserve">Konverze na 25kV, 50 Hz v úseku Český Těšín (mimo) – Mosty u Jablunkova </w:t>
      </w:r>
      <w:r w:rsidR="009130E2" w:rsidRPr="007146AF">
        <w:rPr>
          <w:rFonts w:eastAsia="Times New Roman" w:cs="Arial"/>
          <w:b/>
          <w:color w:val="000000"/>
          <w:lang w:eastAsia="cs-CZ"/>
        </w:rPr>
        <w:t>st</w:t>
      </w:r>
      <w:r w:rsidR="009F1832">
        <w:rPr>
          <w:rFonts w:eastAsia="Times New Roman" w:cs="Arial"/>
          <w:b/>
          <w:color w:val="000000"/>
          <w:lang w:eastAsia="cs-CZ"/>
        </w:rPr>
        <w:t>á</w:t>
      </w:r>
      <w:r w:rsidR="009130E2" w:rsidRPr="007146AF">
        <w:rPr>
          <w:rFonts w:eastAsia="Times New Roman" w:cs="Arial"/>
          <w:b/>
          <w:color w:val="000000"/>
          <w:lang w:eastAsia="cs-CZ"/>
        </w:rPr>
        <w:t>tní hranice</w:t>
      </w:r>
      <w:r w:rsidRPr="00FC44E6">
        <w:rPr>
          <w:rFonts w:eastAsia="Times New Roman" w:cs="Times New Roman"/>
          <w:b/>
          <w:lang w:eastAsia="cs-CZ"/>
        </w:rPr>
        <w:t>“</w:t>
      </w:r>
    </w:p>
    <w:p w14:paraId="2718D943" w14:textId="5DA35F1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9F1832" w:rsidRPr="00B74F37">
        <w:rPr>
          <w:rFonts w:eastAsia="Times New Roman" w:cs="Times New Roman"/>
          <w:lang w:eastAsia="cs-CZ"/>
        </w:rPr>
        <w:t>6172</w:t>
      </w:r>
      <w:r w:rsidR="00C13EBB" w:rsidRPr="00B74F37">
        <w:rPr>
          <w:rFonts w:eastAsia="Times New Roman" w:cs="Times New Roman"/>
          <w:lang w:eastAsia="cs-CZ"/>
        </w:rPr>
        <w:t>5015</w:t>
      </w:r>
      <w:r w:rsidRPr="00FC44E6">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C787212" w14:textId="447D895B" w:rsidR="00F02B2B" w:rsidRPr="000311D7" w:rsidRDefault="001D73E0" w:rsidP="004E7D07">
      <w:pPr>
        <w:spacing w:before="24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0"/>
    <w:p w14:paraId="69C3CD35" w14:textId="77777777" w:rsidR="00FC44E6" w:rsidRPr="00FC44E6" w:rsidRDefault="00FC44E6" w:rsidP="004E7D07">
      <w:pPr>
        <w:spacing w:after="12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90500E">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4E7D07">
      <w:pPr>
        <w:spacing w:after="120" w:line="240" w:lineRule="auto"/>
        <w:ind w:left="425"/>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2BBC84F2" w14:textId="64BB58EF"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130E2">
        <w:rPr>
          <w:rFonts w:eastAsia="Times New Roman" w:cs="Arial"/>
          <w:lang w:eastAsia="cs-CZ"/>
        </w:rPr>
        <w:t>Ing. Jaromír Souček</w:t>
      </w:r>
      <w:r w:rsidRPr="00FC44E6">
        <w:rPr>
          <w:rFonts w:eastAsia="Times New Roman" w:cs="Times New Roman"/>
          <w:lang w:eastAsia="cs-CZ"/>
        </w:rPr>
        <w:t xml:space="preserve">, telefon: </w:t>
      </w:r>
      <w:r w:rsidR="009130E2">
        <w:rPr>
          <w:rFonts w:eastAsia="Times New Roman" w:cs="Arial"/>
          <w:lang w:eastAsia="cs-CZ"/>
        </w:rPr>
        <w:t>+420 724 932 283</w:t>
      </w:r>
      <w:r w:rsidRPr="00FC44E6">
        <w:rPr>
          <w:rFonts w:eastAsia="Times New Roman" w:cs="Times New Roman"/>
          <w:lang w:eastAsia="cs-CZ"/>
        </w:rPr>
        <w:t xml:space="preserve">, e-mail: </w:t>
      </w:r>
      <w:r w:rsidR="009130E2">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90500E">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0FABEA9C" w:rsidR="00D04652" w:rsidRDefault="005E0F20" w:rsidP="0090500E">
      <w:pPr>
        <w:spacing w:before="6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3545FCDB"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06350E" w:rsidRPr="0006350E">
        <w:rPr>
          <w:rFonts w:eastAsia="Times New Roman" w:cs="Times New Roman"/>
          <w:b/>
          <w:bCs/>
          <w:lang w:eastAsia="cs-CZ"/>
        </w:rPr>
        <w:t>1</w:t>
      </w:r>
      <w:r w:rsidR="0006350E">
        <w:rPr>
          <w:rFonts w:eastAsia="Times New Roman" w:cs="Times New Roman"/>
          <w:lang w:eastAsia="cs-CZ"/>
        </w:rPr>
        <w:t xml:space="preserve"> </w:t>
      </w:r>
      <w:r w:rsidR="009130E2" w:rsidRPr="009130E2">
        <w:rPr>
          <w:rFonts w:eastAsia="Times New Roman" w:cs="Arial"/>
          <w:b/>
          <w:bCs/>
          <w:lang w:eastAsia="cs-CZ"/>
        </w:rPr>
        <w:t>0</w:t>
      </w:r>
      <w:r w:rsidR="0006350E">
        <w:rPr>
          <w:rFonts w:eastAsia="Times New Roman" w:cs="Arial"/>
          <w:b/>
          <w:bCs/>
          <w:lang w:eastAsia="cs-CZ"/>
        </w:rPr>
        <w:t>90</w:t>
      </w:r>
      <w:r w:rsidR="009130E2" w:rsidRPr="009130E2">
        <w:rPr>
          <w:rFonts w:eastAsia="Times New Roman" w:cs="Arial"/>
          <w:b/>
          <w:bCs/>
          <w:lang w:eastAsia="cs-CZ"/>
        </w:rPr>
        <w:t xml:space="preserve">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73ABA005" w14:textId="38841DE0"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655C6230" w14:textId="78DBA2DF" w:rsidR="001E4010" w:rsidRPr="007146AF" w:rsidRDefault="00C40091" w:rsidP="004E7D07">
      <w:pPr>
        <w:spacing w:before="60" w:line="240" w:lineRule="auto"/>
        <w:ind w:left="425"/>
        <w:jc w:val="both"/>
        <w:rPr>
          <w:rFonts w:eastAsia="Times New Roman" w:cs="Times New Roman"/>
          <w:b/>
          <w:lang w:eastAsia="cs-CZ"/>
        </w:rPr>
      </w:pPr>
      <w:r w:rsidRPr="00FC44E6">
        <w:rPr>
          <w:rFonts w:eastAsia="Times New Roman" w:cs="Times New Roman"/>
          <w:b/>
          <w:lang w:eastAsia="cs-CZ"/>
        </w:rPr>
        <w:t>Předmětem VZ je</w:t>
      </w:r>
      <w:r w:rsidR="001E4010" w:rsidRPr="00363614">
        <w:rPr>
          <w:rFonts w:eastAsia="Times New Roman" w:cs="Times New Roman"/>
          <w:lang w:eastAsia="cs-CZ"/>
        </w:rPr>
        <w:t xml:space="preserve"> </w:t>
      </w:r>
      <w:r w:rsidR="001E4010" w:rsidRPr="00363614">
        <w:rPr>
          <w:rFonts w:eastAsia="Times New Roman" w:cs="Arial"/>
          <w:lang w:eastAsia="cs-CZ"/>
        </w:rPr>
        <w:t xml:space="preserve">vypracování Záměru projektu </w:t>
      </w:r>
      <w:r w:rsidR="001E4010">
        <w:rPr>
          <w:rFonts w:eastAsia="Times New Roman" w:cs="Arial"/>
          <w:lang w:eastAsia="cs-CZ"/>
        </w:rPr>
        <w:t xml:space="preserve">(ZP) </w:t>
      </w:r>
      <w:r w:rsidR="001E4010" w:rsidRPr="00363614">
        <w:rPr>
          <w:rFonts w:eastAsia="Times New Roman" w:cs="Arial"/>
          <w:lang w:eastAsia="cs-CZ"/>
        </w:rPr>
        <w:t xml:space="preserve">a doprovodné dokumentace </w:t>
      </w:r>
      <w:r w:rsidR="001E4010">
        <w:rPr>
          <w:rFonts w:eastAsia="Times New Roman" w:cs="Arial"/>
          <w:lang w:eastAsia="cs-CZ"/>
        </w:rPr>
        <w:t xml:space="preserve">(DD) stavby </w:t>
      </w:r>
      <w:r w:rsidR="001E4010" w:rsidRPr="00261A70">
        <w:rPr>
          <w:rFonts w:eastAsia="Times New Roman" w:cs="Arial"/>
          <w:b/>
          <w:lang w:eastAsia="cs-CZ"/>
        </w:rPr>
        <w:t>„</w:t>
      </w:r>
      <w:r w:rsidR="001E4010" w:rsidRPr="00261A70">
        <w:rPr>
          <w:rFonts w:eastAsia="Times New Roman" w:cs="Arial"/>
          <w:b/>
          <w:color w:val="000000"/>
          <w:lang w:eastAsia="cs-CZ"/>
        </w:rPr>
        <w:t xml:space="preserve">Konverze na 25kV, 50 Hz v úseku Český Těšín (mimo) – Mosty u Jablunkova </w:t>
      </w:r>
      <w:r w:rsidR="001E4010" w:rsidRPr="007146AF">
        <w:rPr>
          <w:rFonts w:eastAsia="Times New Roman" w:cs="Arial"/>
          <w:b/>
          <w:color w:val="000000"/>
          <w:lang w:eastAsia="cs-CZ"/>
        </w:rPr>
        <w:t>st</w:t>
      </w:r>
      <w:r w:rsidR="00800186">
        <w:rPr>
          <w:rFonts w:eastAsia="Times New Roman" w:cs="Arial"/>
          <w:b/>
          <w:color w:val="000000"/>
          <w:lang w:eastAsia="cs-CZ"/>
        </w:rPr>
        <w:t>á</w:t>
      </w:r>
      <w:r w:rsidR="001E4010" w:rsidRPr="007146AF">
        <w:rPr>
          <w:rFonts w:eastAsia="Times New Roman" w:cs="Arial"/>
          <w:b/>
          <w:color w:val="000000"/>
          <w:lang w:eastAsia="cs-CZ"/>
        </w:rPr>
        <w:t>tní hranice</w:t>
      </w:r>
      <w:r w:rsidR="001E4010" w:rsidRPr="007146AF">
        <w:rPr>
          <w:rFonts w:eastAsia="Times New Roman" w:cs="Arial"/>
          <w:b/>
          <w:lang w:eastAsia="cs-CZ"/>
        </w:rPr>
        <w:t xml:space="preserve">“ </w:t>
      </w:r>
      <w:r w:rsidR="001E4010" w:rsidRPr="007146AF">
        <w:rPr>
          <w:rFonts w:eastAsia="Times New Roman" w:cs="Arial"/>
          <w:lang w:eastAsia="cs-CZ"/>
        </w:rPr>
        <w:t xml:space="preserve">dle zadávacích podmínek </w:t>
      </w:r>
      <w:r w:rsidR="001E4010" w:rsidRPr="007146AF">
        <w:rPr>
          <w:rFonts w:eastAsia="Times New Roman" w:cs="Times New Roman"/>
          <w:lang w:eastAsia="cs-CZ"/>
        </w:rPr>
        <w:t>včetně projednání dle OP.</w:t>
      </w:r>
    </w:p>
    <w:p w14:paraId="569BDBA8" w14:textId="6FDAC8EF" w:rsidR="001E4010" w:rsidRPr="007146AF" w:rsidRDefault="001E4010" w:rsidP="004E7D07">
      <w:pPr>
        <w:pStyle w:val="Odstavecseseznamem"/>
        <w:spacing w:line="240" w:lineRule="auto"/>
        <w:ind w:left="426"/>
        <w:jc w:val="both"/>
        <w:rPr>
          <w:rFonts w:eastAsia="Times New Roman" w:cs="Times New Roman"/>
          <w:b/>
          <w:lang w:eastAsia="cs-CZ"/>
        </w:rPr>
      </w:pPr>
      <w:r w:rsidRPr="007146AF">
        <w:rPr>
          <w:rFonts w:eastAsia="Times New Roman" w:cs="Times New Roman"/>
          <w:lang w:eastAsia="cs-CZ"/>
        </w:rPr>
        <w:t xml:space="preserve">Součástí předmětu plnění je zpracování hodnocení ekonomické efektivnosti předmětné železniční stavby dle platných </w:t>
      </w:r>
      <w:r w:rsidRPr="007146AF">
        <w:rPr>
          <w:i/>
          <w:iCs/>
        </w:rPr>
        <w:t>Pravidel přípravy a realizace akcí dopravní infrastruktury financovaných Státním fondem dopravní infrastruktury</w:t>
      </w:r>
      <w:r w:rsidRPr="007146AF">
        <w:t xml:space="preserve"> schválených ministrem dopravy dne 28. 8. 2024 s účinností ke dn</w:t>
      </w:r>
      <w:r w:rsidR="00D04F4B">
        <w:t>i</w:t>
      </w:r>
      <w:r w:rsidRPr="007146AF">
        <w:t xml:space="preserve"> 1. 9. 2024 (dále jen „</w:t>
      </w:r>
      <w:r w:rsidRPr="007146AF">
        <w:rPr>
          <w:b/>
          <w:bCs/>
        </w:rPr>
        <w:t>Pravidla</w:t>
      </w:r>
      <w:r w:rsidRPr="007146AF">
        <w:t xml:space="preserve">“) a dle platné </w:t>
      </w:r>
      <w:r w:rsidRPr="007146AF">
        <w:rPr>
          <w:i/>
          <w:iCs/>
        </w:rPr>
        <w:t>Rezortní metodiky pro hodnocení ekonomické efektivnosti projektů dopravních staveb</w:t>
      </w:r>
      <w:r w:rsidRPr="007146AF">
        <w:t xml:space="preserve"> schválené Centrální komisí Ministerstva dopravy dne 8. 8. 2023 (dále jen „</w:t>
      </w:r>
      <w:r w:rsidRPr="007146AF">
        <w:rPr>
          <w:b/>
          <w:bCs/>
        </w:rPr>
        <w:t>Metodika</w:t>
      </w:r>
      <w:r w:rsidRPr="007146AF">
        <w:t>“)</w:t>
      </w:r>
      <w:r w:rsidRPr="007146AF">
        <w:rPr>
          <w:rFonts w:eastAsia="Times New Roman" w:cs="Times New Roman"/>
          <w:lang w:eastAsia="cs-CZ"/>
        </w:rPr>
        <w:t xml:space="preserve"> </w:t>
      </w:r>
    </w:p>
    <w:p w14:paraId="3446A66E" w14:textId="77777777" w:rsidR="001E4010" w:rsidRPr="007146AF" w:rsidRDefault="001E4010" w:rsidP="004E7D07">
      <w:pPr>
        <w:widowControl w:val="0"/>
        <w:tabs>
          <w:tab w:val="left" w:pos="426"/>
        </w:tabs>
        <w:autoSpaceDE w:val="0"/>
        <w:autoSpaceDN w:val="0"/>
        <w:spacing w:line="240" w:lineRule="auto"/>
        <w:ind w:left="425" w:right="130"/>
        <w:jc w:val="both"/>
      </w:pPr>
      <w:r w:rsidRPr="007146AF">
        <w:t xml:space="preserve">Aktuálně platné znění Pravidel je k dispozici na </w:t>
      </w:r>
      <w:hyperlink r:id="rId12" w:history="1">
        <w:r w:rsidRPr="007146AF">
          <w:rPr>
            <w:rStyle w:val="Hypertextovodkaz"/>
          </w:rPr>
          <w:t>https://www.mdcr.cz/Dokumenty/Ministerstvo/Vnitrorezortni-predpisy-(1)/Pravidla-pro-postupy-v-prubehu-pripravy-investicni</w:t>
        </w:r>
      </w:hyperlink>
      <w:r w:rsidRPr="007146AF">
        <w:t>.</w:t>
      </w:r>
    </w:p>
    <w:p w14:paraId="156BA11B" w14:textId="77777777" w:rsidR="001E4010" w:rsidRPr="007146AF" w:rsidRDefault="001E4010" w:rsidP="004E7D07">
      <w:pPr>
        <w:pStyle w:val="Odstavecseseznamem"/>
        <w:spacing w:line="240" w:lineRule="auto"/>
        <w:ind w:left="426"/>
        <w:jc w:val="both"/>
        <w:rPr>
          <w:rFonts w:eastAsia="Times New Roman" w:cs="Times New Roman"/>
          <w:b/>
          <w:lang w:eastAsia="cs-CZ"/>
        </w:rPr>
      </w:pPr>
      <w:r w:rsidRPr="007146AF">
        <w:t xml:space="preserve">Aktuálně </w:t>
      </w:r>
      <w:r w:rsidRPr="007146AF">
        <w:rPr>
          <w:rStyle w:val="Hypertextovodkaz"/>
        </w:rPr>
        <w:t>platné</w:t>
      </w:r>
      <w:r w:rsidRPr="007146AF">
        <w:t xml:space="preserve"> znění Metodiky je k dispozici na </w:t>
      </w:r>
      <w:hyperlink r:id="rId13" w:history="1">
        <w:r w:rsidRPr="007146AF">
          <w:rPr>
            <w:rStyle w:val="Hypertextovodkaz"/>
          </w:rPr>
          <w:t>Rezortní metodika pro hodnocení ekonomické efektivnosti projektů - Státní fond dopravní infrastruktury (gov.cz)</w:t>
        </w:r>
      </w:hyperlink>
      <w:r w:rsidRPr="007146AF">
        <w:t>.</w:t>
      </w:r>
    </w:p>
    <w:p w14:paraId="5D1045CC" w14:textId="77777777" w:rsidR="001E4010" w:rsidRPr="007146AF" w:rsidRDefault="001E4010" w:rsidP="004E7D07">
      <w:pPr>
        <w:pStyle w:val="Odstavecseseznamem"/>
        <w:spacing w:line="240" w:lineRule="auto"/>
        <w:ind w:left="426" w:hanging="426"/>
        <w:rPr>
          <w:rFonts w:eastAsia="Times New Roman" w:cs="Times New Roman"/>
          <w:lang w:eastAsia="cs-CZ"/>
        </w:rPr>
      </w:pPr>
    </w:p>
    <w:p w14:paraId="54529DC4" w14:textId="0101B625" w:rsidR="001E4010" w:rsidRPr="007146AF" w:rsidRDefault="001E4010" w:rsidP="004E7D07">
      <w:pPr>
        <w:pStyle w:val="Odstavecseseznamem"/>
        <w:spacing w:line="240" w:lineRule="auto"/>
        <w:ind w:left="426"/>
        <w:jc w:val="both"/>
        <w:rPr>
          <w:rFonts w:eastAsia="Times New Roman" w:cs="Times New Roman"/>
          <w:b/>
          <w:lang w:eastAsia="cs-CZ"/>
        </w:rPr>
      </w:pPr>
      <w:r w:rsidRPr="007146AF">
        <w:rPr>
          <w:rFonts w:eastAsia="Times New Roman" w:cs="Times New Roman"/>
          <w:lang w:eastAsia="cs-CZ"/>
        </w:rPr>
        <w:t xml:space="preserve">Záměr projektu bude </w:t>
      </w:r>
      <w:r>
        <w:rPr>
          <w:rFonts w:eastAsia="Times New Roman" w:cs="Times New Roman"/>
          <w:lang w:eastAsia="cs-CZ"/>
        </w:rPr>
        <w:t>z</w:t>
      </w:r>
      <w:r w:rsidRPr="007146AF">
        <w:rPr>
          <w:rFonts w:eastAsia="Times New Roman" w:cs="Times New Roman"/>
          <w:lang w:eastAsia="cs-CZ"/>
        </w:rPr>
        <w:t xml:space="preserve">pracován v rozsahu dle </w:t>
      </w:r>
      <w:r w:rsidRPr="007146AF">
        <w:t xml:space="preserve">Pravidel </w:t>
      </w:r>
      <w:r w:rsidRPr="007146AF">
        <w:rPr>
          <w:rFonts w:eastAsia="Times New Roman" w:cs="Times New Roman"/>
          <w:lang w:eastAsia="cs-CZ"/>
        </w:rPr>
        <w:t>v platném znění.</w:t>
      </w:r>
    </w:p>
    <w:p w14:paraId="007B4F4F" w14:textId="77777777" w:rsidR="001E4010" w:rsidRPr="007146AF" w:rsidRDefault="001E4010" w:rsidP="004E7D07">
      <w:pPr>
        <w:pStyle w:val="Odstavecseseznamem"/>
        <w:spacing w:line="240" w:lineRule="auto"/>
        <w:ind w:left="426" w:hanging="426"/>
        <w:rPr>
          <w:rFonts w:eastAsia="Times New Roman" w:cs="Times New Roman"/>
          <w:lang w:eastAsia="cs-CZ"/>
        </w:rPr>
      </w:pPr>
    </w:p>
    <w:p w14:paraId="159E3AC8" w14:textId="77777777" w:rsidR="001E4010" w:rsidRPr="007146AF" w:rsidRDefault="001E4010" w:rsidP="004E7D07">
      <w:pPr>
        <w:pStyle w:val="Odstavecseseznamem"/>
        <w:spacing w:line="240" w:lineRule="auto"/>
        <w:ind w:left="426"/>
        <w:jc w:val="both"/>
        <w:rPr>
          <w:rFonts w:eastAsia="Times New Roman" w:cs="Times New Roman"/>
          <w:b/>
          <w:lang w:eastAsia="cs-CZ"/>
        </w:rPr>
      </w:pPr>
      <w:r w:rsidRPr="007146AF">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7241BD28" w14:textId="77777777" w:rsidR="001E4010" w:rsidRPr="007146AF" w:rsidRDefault="001E4010" w:rsidP="004E7D07">
      <w:pPr>
        <w:pStyle w:val="Odstavecseseznamem"/>
        <w:spacing w:line="240" w:lineRule="auto"/>
        <w:ind w:left="426" w:hanging="426"/>
        <w:rPr>
          <w:rFonts w:eastAsia="Times New Roman" w:cs="Times New Roman"/>
          <w:lang w:eastAsia="cs-CZ"/>
        </w:rPr>
      </w:pPr>
    </w:p>
    <w:p w14:paraId="5F029D34" w14:textId="77777777" w:rsidR="001E4010" w:rsidRPr="007146AF" w:rsidRDefault="001E4010" w:rsidP="004E7D07">
      <w:pPr>
        <w:pStyle w:val="Odstavecseseznamem"/>
        <w:spacing w:line="240" w:lineRule="auto"/>
        <w:ind w:left="426"/>
        <w:jc w:val="both"/>
        <w:rPr>
          <w:rFonts w:eastAsia="Times New Roman" w:cs="Times New Roman"/>
          <w:lang w:eastAsia="cs-CZ"/>
        </w:rPr>
      </w:pPr>
      <w:r w:rsidRPr="007146AF">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0633DA7" w14:textId="77777777" w:rsidR="001E4010" w:rsidRPr="007146AF" w:rsidRDefault="001E4010" w:rsidP="004E7D07">
      <w:pPr>
        <w:spacing w:after="120" w:line="240" w:lineRule="auto"/>
        <w:ind w:left="425"/>
        <w:rPr>
          <w:rFonts w:eastAsia="Times New Roman" w:cs="Arial"/>
          <w:lang w:eastAsia="cs-CZ"/>
        </w:rPr>
      </w:pPr>
      <w:r w:rsidRPr="007146AF">
        <w:rPr>
          <w:rFonts w:eastAsia="Times New Roman" w:cs="Arial"/>
          <w:u w:val="single"/>
          <w:lang w:eastAsia="cs-CZ"/>
        </w:rPr>
        <w:t>Součástí plnění je dále</w:t>
      </w:r>
      <w:r w:rsidRPr="007146AF">
        <w:rPr>
          <w:rFonts w:eastAsia="Times New Roman" w:cs="Arial"/>
          <w:lang w:eastAsia="cs-CZ"/>
        </w:rPr>
        <w:t>:</w:t>
      </w:r>
    </w:p>
    <w:p w14:paraId="6A40FC9F" w14:textId="59023A9E" w:rsidR="001E4010" w:rsidRPr="007146AF" w:rsidRDefault="001E4010" w:rsidP="004E7D07">
      <w:pPr>
        <w:pStyle w:val="Odstavecseseznamem"/>
        <w:numPr>
          <w:ilvl w:val="0"/>
          <w:numId w:val="44"/>
        </w:numPr>
        <w:autoSpaceDE w:val="0"/>
        <w:autoSpaceDN w:val="0"/>
        <w:spacing w:line="240" w:lineRule="auto"/>
        <w:rPr>
          <w:rFonts w:cs="Arial"/>
        </w:rPr>
      </w:pPr>
      <w:r w:rsidRPr="007146AF">
        <w:rPr>
          <w:rFonts w:cs="Arial"/>
        </w:rPr>
        <w:t>Zajištění všech kompletních podkladů pro zadání dalšího stupně PD</w:t>
      </w:r>
    </w:p>
    <w:p w14:paraId="5A283F25" w14:textId="77777777" w:rsidR="001E4010" w:rsidRPr="007146AF" w:rsidRDefault="001E4010" w:rsidP="004E7D07">
      <w:pPr>
        <w:pStyle w:val="Odstavecseseznamem"/>
        <w:numPr>
          <w:ilvl w:val="0"/>
          <w:numId w:val="44"/>
        </w:numPr>
        <w:autoSpaceDE w:val="0"/>
        <w:autoSpaceDN w:val="0"/>
        <w:spacing w:line="240" w:lineRule="auto"/>
        <w:rPr>
          <w:rFonts w:cs="Arial"/>
        </w:rPr>
      </w:pPr>
      <w:r w:rsidRPr="007146AF">
        <w:rPr>
          <w:rFonts w:cs="Arial"/>
        </w:rPr>
        <w:t>Geodetické práce a mapové podklady pro ZP+DD</w:t>
      </w:r>
    </w:p>
    <w:p w14:paraId="550B510C" w14:textId="77777777" w:rsidR="001E4010" w:rsidRPr="007146AF" w:rsidRDefault="001E4010" w:rsidP="004E7D07">
      <w:pPr>
        <w:pStyle w:val="Odstavecseseznamem"/>
        <w:numPr>
          <w:ilvl w:val="0"/>
          <w:numId w:val="44"/>
        </w:numPr>
        <w:autoSpaceDE w:val="0"/>
        <w:autoSpaceDN w:val="0"/>
        <w:spacing w:line="240" w:lineRule="auto"/>
        <w:rPr>
          <w:rFonts w:cs="Arial"/>
        </w:rPr>
      </w:pPr>
      <w:r w:rsidRPr="007146AF">
        <w:rPr>
          <w:rFonts w:eastAsia="Times New Roman" w:cs="Arial"/>
          <w:lang w:eastAsia="cs-CZ"/>
        </w:rPr>
        <w:t>Součinnost při vypořádání vícekolového připomínkového řízení investora a MD.</w:t>
      </w:r>
    </w:p>
    <w:p w14:paraId="2E3114B3" w14:textId="77777777" w:rsidR="001E4010" w:rsidRPr="007146AF" w:rsidRDefault="001E4010" w:rsidP="004E7D07">
      <w:pPr>
        <w:pStyle w:val="Odstavecseseznamem"/>
        <w:numPr>
          <w:ilvl w:val="0"/>
          <w:numId w:val="44"/>
        </w:numPr>
        <w:autoSpaceDE w:val="0"/>
        <w:autoSpaceDN w:val="0"/>
        <w:spacing w:line="240" w:lineRule="auto"/>
        <w:rPr>
          <w:rFonts w:cs="Arial"/>
        </w:rPr>
      </w:pPr>
      <w:r w:rsidRPr="007146AF">
        <w:rPr>
          <w:rFonts w:eastAsia="Times New Roman" w:cs="Arial"/>
          <w:lang w:eastAsia="cs-CZ"/>
        </w:rPr>
        <w:t>Zpracování doprovodné dokumentace v rozsahu definovaném ZTP.</w:t>
      </w:r>
    </w:p>
    <w:p w14:paraId="431DE5B7" w14:textId="45168CBB" w:rsidR="001E4010" w:rsidRDefault="001E4010" w:rsidP="004E7D07">
      <w:pPr>
        <w:spacing w:line="240" w:lineRule="auto"/>
        <w:ind w:left="426"/>
        <w:jc w:val="both"/>
        <w:rPr>
          <w:rFonts w:eastAsia="Times New Roman" w:cs="Times New Roman"/>
          <w:lang w:eastAsia="cs-CZ"/>
        </w:rPr>
      </w:pPr>
      <w:r w:rsidRPr="007146AF">
        <w:rPr>
          <w:rFonts w:eastAsia="Times New Roman" w:cs="Times New Roman"/>
          <w:lang w:eastAsia="cs-CZ"/>
        </w:rPr>
        <w:lastRenderedPageBreak/>
        <w:t>Bližší specifikace rozsahu předmětu plnění je obsažena ve Všeobecných technických podmínkách a zvláštních technických podmínkách, které tvoří část obsahu Smlouvy a které jsou Přílohou č. 3 Smlouvy.</w:t>
      </w:r>
    </w:p>
    <w:p w14:paraId="37679D21" w14:textId="77777777" w:rsidR="005E0F20" w:rsidRPr="005E0F20" w:rsidRDefault="005E0F20" w:rsidP="004E7D07">
      <w:pPr>
        <w:spacing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74E5D999" w14:textId="77777777" w:rsidR="009130E2" w:rsidRDefault="00CA308E" w:rsidP="0090500E">
      <w:pPr>
        <w:spacing w:before="60" w:after="0" w:line="240" w:lineRule="auto"/>
        <w:ind w:left="425"/>
        <w:jc w:val="both"/>
      </w:pPr>
      <w:r>
        <w:t>kód CPV 71322000-1 Technické projekty pro provádění stavebně inženýrských prací</w:t>
      </w:r>
    </w:p>
    <w:p w14:paraId="5970BF00" w14:textId="0495763E" w:rsidR="00CA308E" w:rsidRPr="005E0F20" w:rsidRDefault="009130E2" w:rsidP="00CA308E">
      <w:pPr>
        <w:spacing w:after="0" w:line="240" w:lineRule="auto"/>
        <w:ind w:left="426"/>
        <w:jc w:val="both"/>
        <w:rPr>
          <w:rFonts w:eastAsia="Times New Roman" w:cs="Times New Roman"/>
          <w:lang w:eastAsia="cs-CZ"/>
        </w:rPr>
      </w:pPr>
      <w:r w:rsidRPr="006C5544">
        <w:t>kód CPV 71311230-2 Železniční stavitelství</w:t>
      </w:r>
    </w:p>
    <w:p w14:paraId="3B075542" w14:textId="77777777" w:rsidR="005E0F20" w:rsidRPr="005E0F20" w:rsidRDefault="005E0F20" w:rsidP="0090500E">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70602258"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AE1D4B">
        <w:rPr>
          <w:rFonts w:eastAsia="Times New Roman" w:cs="Times New Roman"/>
          <w:lang w:eastAsia="cs-CZ"/>
        </w:rPr>
        <w:t>2136</w:t>
      </w:r>
      <w:r w:rsidR="009130E2">
        <w:rPr>
          <w:rFonts w:eastAsia="Times New Roman" w:cs="Times New Roman"/>
          <w:lang w:eastAsia="cs-CZ"/>
        </w:rPr>
        <w:t>/202</w:t>
      </w:r>
      <w:r w:rsidR="0006350E">
        <w:rPr>
          <w:rFonts w:eastAsia="Times New Roman" w:cs="Times New Roman"/>
          <w:lang w:eastAsia="cs-CZ"/>
        </w:rPr>
        <w:t>5</w:t>
      </w:r>
      <w:r w:rsidR="009130E2">
        <w:rPr>
          <w:rFonts w:eastAsia="Times New Roman" w:cs="Times New Roman"/>
          <w:lang w:eastAsia="cs-CZ"/>
        </w:rPr>
        <w:t>-SŽ-SSV-Ú3</w:t>
      </w:r>
      <w:r w:rsidRPr="005E0F20">
        <w:rPr>
          <w:rFonts w:eastAsia="Times New Roman" w:cs="Times New Roman"/>
          <w:lang w:eastAsia="cs-CZ"/>
        </w:rPr>
        <w:t xml:space="preserve"> ze dne </w:t>
      </w:r>
      <w:r w:rsidR="0006350E" w:rsidRPr="00AE1D4B">
        <w:rPr>
          <w:rFonts w:eastAsia="Times New Roman" w:cs="Times New Roman"/>
          <w:lang w:eastAsia="cs-CZ"/>
        </w:rPr>
        <w:t>1</w:t>
      </w:r>
      <w:r w:rsidR="00D16553" w:rsidRPr="00AE1D4B">
        <w:rPr>
          <w:rFonts w:eastAsia="Times New Roman" w:cs="Times New Roman"/>
          <w:lang w:eastAsia="cs-CZ"/>
        </w:rPr>
        <w:t>4</w:t>
      </w:r>
      <w:r w:rsidR="009130E2" w:rsidRPr="00AE1D4B">
        <w:rPr>
          <w:rFonts w:eastAsia="Times New Roman" w:cs="Times New Roman"/>
          <w:lang w:eastAsia="cs-CZ"/>
        </w:rPr>
        <w:t>.</w:t>
      </w:r>
      <w:r w:rsidR="009130E2">
        <w:rPr>
          <w:rFonts w:eastAsia="Times New Roman" w:cs="Times New Roman"/>
          <w:lang w:eastAsia="cs-CZ"/>
        </w:rPr>
        <w:t xml:space="preserve"> </w:t>
      </w:r>
      <w:r w:rsidR="00571FE1">
        <w:rPr>
          <w:rFonts w:eastAsia="Times New Roman" w:cs="Times New Roman"/>
          <w:lang w:eastAsia="cs-CZ"/>
        </w:rPr>
        <w:t>2</w:t>
      </w:r>
      <w:r w:rsidR="009130E2">
        <w:rPr>
          <w:rFonts w:eastAsia="Times New Roman" w:cs="Times New Roman"/>
          <w:lang w:eastAsia="cs-CZ"/>
        </w:rPr>
        <w:t>. 202</w:t>
      </w:r>
      <w:r w:rsidR="0006350E">
        <w:rPr>
          <w:rFonts w:eastAsia="Times New Roman" w:cs="Times New Roman"/>
          <w:lang w:eastAsia="cs-CZ"/>
        </w:rPr>
        <w:t>5</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9130E2">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2A40D39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podmínky na zhotovení </w:t>
      </w:r>
      <w:r w:rsidRPr="001E4010">
        <w:rPr>
          <w:rFonts w:eastAsia="Times New Roman" w:cs="Times New Roman"/>
          <w:lang w:eastAsia="cs-CZ"/>
        </w:rPr>
        <w:t xml:space="preserve">záměru projektu a </w:t>
      </w:r>
      <w:r w:rsidR="00CD1820">
        <w:rPr>
          <w:rFonts w:eastAsia="Times New Roman" w:cs="Times New Roman"/>
          <w:lang w:eastAsia="cs-CZ"/>
        </w:rPr>
        <w:t>DD</w:t>
      </w:r>
      <w:r w:rsidR="001E4010">
        <w:rPr>
          <w:rFonts w:eastAsia="Times New Roman" w:cs="Times New Roman"/>
          <w:lang w:eastAsia="cs-CZ"/>
        </w:rPr>
        <w:t xml:space="preserve"> – OP/DOKUMENTACE/04/24</w:t>
      </w:r>
      <w:r w:rsidRPr="00EA54F5">
        <w:rPr>
          <w:rFonts w:eastAsia="Times New Roman" w:cs="Times New Roman"/>
          <w:lang w:val="en-US" w:eastAsia="cs-CZ"/>
        </w:rPr>
        <w:t>,</w:t>
      </w:r>
    </w:p>
    <w:p w14:paraId="366FDBA8" w14:textId="3E4DE61B"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9532CF">
        <w:rPr>
          <w:rFonts w:eastAsia="Times New Roman" w:cs="Times New Roman"/>
          <w:lang w:eastAsia="cs-CZ"/>
        </w:rPr>
        <w:t>ZP</w:t>
      </w:r>
      <w:r w:rsidR="001E4010">
        <w:rPr>
          <w:rFonts w:eastAsia="Times New Roman" w:cs="Times New Roman"/>
          <w:lang w:eastAsia="cs-CZ"/>
        </w:rPr>
        <w:t xml:space="preserve"> –</w:t>
      </w:r>
      <w:r w:rsidR="009130E2">
        <w:rPr>
          <w:rFonts w:eastAsia="Times New Roman" w:cs="Times New Roman"/>
          <w:lang w:eastAsia="cs-CZ"/>
        </w:rPr>
        <w:t xml:space="preserve"> VTP</w:t>
      </w:r>
      <w:r w:rsidR="001E4010">
        <w:rPr>
          <w:rFonts w:eastAsia="Times New Roman" w:cs="Times New Roman"/>
          <w:lang w:eastAsia="cs-CZ"/>
        </w:rPr>
        <w:t>/ZP/09/24</w:t>
      </w:r>
      <w:r w:rsidRPr="00EA54F5">
        <w:rPr>
          <w:rFonts w:eastAsia="Times New Roman" w:cs="Times New Roman"/>
          <w:lang w:eastAsia="cs-CZ"/>
        </w:rPr>
        <w:t>,</w:t>
      </w:r>
    </w:p>
    <w:p w14:paraId="3DDF3082" w14:textId="23BF001A"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1E4010">
        <w:rPr>
          <w:rFonts w:eastAsia="Times New Roman" w:cs="Times New Roman"/>
          <w:bCs/>
          <w:lang w:eastAsia="cs-CZ"/>
        </w:rPr>
        <w:t xml:space="preserve">Zvláštní technické </w:t>
      </w:r>
      <w:r w:rsidRPr="006842AD">
        <w:rPr>
          <w:rFonts w:eastAsia="Times New Roman" w:cs="Times New Roman"/>
          <w:bCs/>
          <w:lang w:eastAsia="cs-CZ"/>
        </w:rPr>
        <w:t xml:space="preserve">podmínky </w:t>
      </w:r>
      <w:r w:rsidR="001E4010" w:rsidRPr="006842AD">
        <w:rPr>
          <w:bCs/>
        </w:rPr>
        <w:t>„</w:t>
      </w:r>
      <w:r w:rsidR="001E4010" w:rsidRPr="001E4010">
        <w:rPr>
          <w:rStyle w:val="Tun"/>
          <w:b w:val="0"/>
        </w:rPr>
        <w:t>Konverze na 25 kV, 50 Hz v úseku Český Těšín (mimo) – Mosty u Jablunkova státní hranice</w:t>
      </w:r>
      <w:r w:rsidR="001E4010" w:rsidRPr="006842AD">
        <w:rPr>
          <w:bCs/>
        </w:rPr>
        <w:t>“</w:t>
      </w:r>
      <w:r w:rsidR="001E4010">
        <w:rPr>
          <w:rFonts w:eastAsia="Times New Roman" w:cs="Times New Roman"/>
          <w:lang w:eastAsia="cs-CZ"/>
        </w:rPr>
        <w:t xml:space="preserve"> </w:t>
      </w:r>
      <w:r w:rsidRPr="00EA54F5">
        <w:rPr>
          <w:rFonts w:eastAsia="Times New Roman" w:cs="Times New Roman"/>
          <w:lang w:eastAsia="cs-CZ"/>
        </w:rPr>
        <w:t xml:space="preserve">ze dne </w:t>
      </w:r>
      <w:r w:rsidR="001E4010">
        <w:rPr>
          <w:rFonts w:eastAsia="Times New Roman" w:cs="Times New Roman"/>
          <w:bCs/>
          <w:lang w:eastAsia="cs-CZ"/>
        </w:rPr>
        <w:t>14. 11. 2024</w:t>
      </w:r>
      <w:r w:rsidRPr="00EA54F5">
        <w:rPr>
          <w:rFonts w:eastAsia="Times New Roman" w:cs="Times New Roman"/>
          <w:bCs/>
          <w:lang w:eastAsia="cs-CZ"/>
        </w:rPr>
        <w:t>,</w:t>
      </w:r>
      <w:r w:rsidR="001E4010">
        <w:rPr>
          <w:rFonts w:eastAsia="Times New Roman" w:cs="Times New Roman"/>
          <w:bCs/>
          <w:lang w:eastAsia="cs-CZ"/>
        </w:rPr>
        <w:t xml:space="preserve"> vč. příloh v nich uvedených</w:t>
      </w:r>
    </w:p>
    <w:p w14:paraId="69CBD4DE" w14:textId="1B7A12E3" w:rsidR="005E0F20" w:rsidRPr="009A188D" w:rsidRDefault="00B6269A" w:rsidP="00216DF5">
      <w:pPr>
        <w:numPr>
          <w:ilvl w:val="0"/>
          <w:numId w:val="7"/>
        </w:numPr>
        <w:spacing w:after="0" w:line="240" w:lineRule="auto"/>
        <w:ind w:left="709" w:hanging="283"/>
        <w:rPr>
          <w:rFonts w:eastAsia="Times New Roman" w:cs="Times New Roman"/>
          <w:bCs/>
          <w:lang w:eastAsia="cs-CZ"/>
        </w:rPr>
      </w:pPr>
      <w:r w:rsidRPr="009A188D">
        <w:rPr>
          <w:rFonts w:eastAsia="Times New Roman" w:cs="Times New Roman"/>
          <w:bCs/>
          <w:lang w:eastAsia="cs-CZ"/>
        </w:rPr>
        <w:t>Studie proveditelnosti změny trakce z DC 3 kV na AC 25 kV, 50 Hz v oblasti „Ostravsko a Přerovsko“</w:t>
      </w:r>
      <w:r w:rsidR="009A188D" w:rsidRPr="009A188D">
        <w:rPr>
          <w:rFonts w:eastAsia="Times New Roman" w:cs="Times New Roman"/>
          <w:bCs/>
          <w:lang w:eastAsia="cs-CZ"/>
        </w:rPr>
        <w:t xml:space="preserve"> </w:t>
      </w:r>
    </w:p>
    <w:p w14:paraId="0F294152" w14:textId="77777777" w:rsidR="005E0F20" w:rsidRPr="005E0F20" w:rsidRDefault="005E0F20" w:rsidP="0090500E">
      <w:pPr>
        <w:numPr>
          <w:ilvl w:val="0"/>
          <w:numId w:val="6"/>
        </w:numPr>
        <w:tabs>
          <w:tab w:val="num" w:pos="426"/>
        </w:tabs>
        <w:spacing w:before="24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42B19CA0" w14:textId="77777777" w:rsidR="0006350E" w:rsidRPr="0006350E" w:rsidRDefault="0006350E" w:rsidP="0006350E">
      <w:pPr>
        <w:pStyle w:val="Odstavecseseznamem"/>
        <w:spacing w:after="0" w:line="240" w:lineRule="auto"/>
        <w:ind w:left="502"/>
        <w:jc w:val="both"/>
        <w:rPr>
          <w:rFonts w:eastAsia="Times New Roman" w:cs="Times New Roman"/>
          <w:lang w:eastAsia="cs-CZ"/>
        </w:rPr>
      </w:pPr>
      <w:r w:rsidRPr="0006350E">
        <w:rPr>
          <w:rFonts w:eastAsia="Times New Roman" w:cs="Times New Roman"/>
          <w:lang w:eastAsia="cs-CZ"/>
        </w:rPr>
        <w:t xml:space="preserve">Zadávací dokumentace je přístupná na profilu zadavatele </w:t>
      </w:r>
      <w:hyperlink r:id="rId14" w:history="1">
        <w:r w:rsidRPr="0006350E">
          <w:rPr>
            <w:rFonts w:eastAsia="Times New Roman" w:cs="Times New Roman"/>
            <w:color w:val="0000FF"/>
            <w:u w:val="single"/>
            <w:lang w:eastAsia="cs-CZ"/>
          </w:rPr>
          <w:t>https://zakazky.spravazeleznic.cz/</w:t>
        </w:r>
      </w:hyperlink>
      <w:r w:rsidRPr="0006350E">
        <w:rPr>
          <w:rFonts w:eastAsia="Times New Roman" w:cs="Times New Roman"/>
          <w:lang w:eastAsia="cs-CZ"/>
        </w:rPr>
        <w:t>.</w:t>
      </w:r>
    </w:p>
    <w:p w14:paraId="04003EF1" w14:textId="77777777" w:rsidR="005E0F20" w:rsidRPr="005E0F20" w:rsidRDefault="005E0F20" w:rsidP="0090500E">
      <w:pPr>
        <w:numPr>
          <w:ilvl w:val="0"/>
          <w:numId w:val="6"/>
        </w:numPr>
        <w:tabs>
          <w:tab w:val="num" w:pos="426"/>
        </w:tabs>
        <w:spacing w:before="24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7CE52073" w14:textId="77777777" w:rsidR="005E0F20" w:rsidRPr="005E0F20" w:rsidRDefault="005E0F20" w:rsidP="005E0F20">
      <w:pPr>
        <w:spacing w:after="0" w:line="240" w:lineRule="auto"/>
        <w:ind w:left="426"/>
        <w:jc w:val="both"/>
        <w:rPr>
          <w:rFonts w:eastAsia="Times New Roman" w:cs="Times New Roman"/>
          <w:lang w:eastAsia="cs-CZ"/>
        </w:rPr>
      </w:pPr>
    </w:p>
    <w:p w14:paraId="0850F68F" w14:textId="62327FE0" w:rsidR="005E0F20" w:rsidRPr="005E0F20" w:rsidRDefault="0006350E"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50F92E9" w14:textId="77777777" w:rsidR="005E0F20" w:rsidRPr="005E0F20" w:rsidRDefault="005E0F20" w:rsidP="005E0F20">
      <w:pPr>
        <w:spacing w:after="0" w:line="240" w:lineRule="auto"/>
        <w:ind w:left="426"/>
        <w:jc w:val="both"/>
        <w:rPr>
          <w:rFonts w:eastAsia="Times New Roman" w:cs="Times New Roman"/>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w:t>
      </w:r>
      <w:r w:rsidRPr="005E0F20">
        <w:rPr>
          <w:rFonts w:eastAsia="Times New Roman" w:cs="Times New Roman"/>
          <w:lang w:eastAsia="cs-CZ"/>
        </w:rPr>
        <w:lastRenderedPageBreak/>
        <w:t xml:space="preserve">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041E5B">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3D0D4F"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3D0D4F">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p>
    <w:p w14:paraId="00D8EDDD" w14:textId="6F181BB0" w:rsidR="005E0F20" w:rsidRPr="00B6269A" w:rsidRDefault="00B6269A" w:rsidP="002864B8">
      <w:pPr>
        <w:numPr>
          <w:ilvl w:val="0"/>
          <w:numId w:val="19"/>
        </w:numPr>
        <w:spacing w:after="0" w:line="240" w:lineRule="auto"/>
        <w:rPr>
          <w:rFonts w:eastAsia="Times New Roman" w:cs="Times New Roman"/>
          <w:b/>
          <w:i/>
          <w:u w:val="single"/>
          <w:lang w:eastAsia="cs-CZ"/>
        </w:rPr>
      </w:pPr>
      <w:bookmarkStart w:id="1" w:name="_Hlk183791867"/>
      <w:r w:rsidRPr="00B6269A">
        <w:rPr>
          <w:rFonts w:eastAsia="Times New Roman" w:cs="Times New Roman"/>
          <w:b/>
          <w:i/>
          <w:u w:val="single"/>
          <w:lang w:eastAsia="cs-CZ"/>
        </w:rPr>
        <w:t>d</w:t>
      </w:r>
      <w:r w:rsidR="005E0F20" w:rsidRPr="00B6269A">
        <w:rPr>
          <w:rFonts w:eastAsia="Times New Roman" w:cs="Times New Roman"/>
          <w:b/>
          <w:i/>
          <w:u w:val="single"/>
          <w:lang w:eastAsia="cs-CZ"/>
        </w:rPr>
        <w:t>ílčí etapa:</w:t>
      </w:r>
    </w:p>
    <w:p w14:paraId="1D29D542" w14:textId="240110BB" w:rsidR="005E0F20" w:rsidRPr="00B6269A" w:rsidRDefault="005E0F20" w:rsidP="00B6269A">
      <w:pPr>
        <w:spacing w:before="120" w:after="0" w:line="240" w:lineRule="auto"/>
        <w:ind w:left="425"/>
        <w:jc w:val="both"/>
        <w:rPr>
          <w:rFonts w:eastAsia="Times New Roman" w:cs="Times New Roman"/>
          <w:lang w:eastAsia="cs-CZ"/>
        </w:rPr>
      </w:pPr>
      <w:r w:rsidRPr="00B6269A">
        <w:rPr>
          <w:rFonts w:eastAsia="Times New Roman" w:cs="Times New Roman"/>
          <w:lang w:eastAsia="cs-CZ"/>
        </w:rPr>
        <w:t xml:space="preserve">Předmět díla v rozsahu – odevzdání Záměru projektu a </w:t>
      </w:r>
      <w:r w:rsidR="00CD1820" w:rsidRPr="00B6269A">
        <w:rPr>
          <w:rFonts w:eastAsia="Times New Roman" w:cs="Times New Roman"/>
          <w:lang w:eastAsia="cs-CZ"/>
        </w:rPr>
        <w:t>DD</w:t>
      </w:r>
      <w:r w:rsidRPr="00B6269A">
        <w:rPr>
          <w:rFonts w:eastAsia="Times New Roman" w:cs="Times New Roman"/>
          <w:lang w:eastAsia="cs-CZ"/>
        </w:rPr>
        <w:t> k připomínkám</w:t>
      </w:r>
    </w:p>
    <w:p w14:paraId="66C524BC" w14:textId="77777777" w:rsidR="00B6269A" w:rsidRPr="00B40014" w:rsidRDefault="00B6269A" w:rsidP="00B6269A">
      <w:pPr>
        <w:pStyle w:val="Odstavecseseznamem"/>
        <w:numPr>
          <w:ilvl w:val="0"/>
          <w:numId w:val="46"/>
        </w:numPr>
        <w:spacing w:after="0" w:line="240" w:lineRule="auto"/>
        <w:ind w:left="462"/>
        <w:jc w:val="both"/>
        <w:rPr>
          <w:rFonts w:eastAsia="Times New Roman" w:cs="Times New Roman"/>
          <w:b/>
          <w:lang w:eastAsia="cs-CZ"/>
        </w:rPr>
      </w:pPr>
      <w:r w:rsidRPr="00B40014">
        <w:rPr>
          <w:rFonts w:eastAsia="Times New Roman" w:cs="Times New Roman"/>
          <w:lang w:eastAsia="cs-CZ"/>
        </w:rPr>
        <w:t xml:space="preserve">bude dokončeno a předáno </w:t>
      </w:r>
      <w:r w:rsidRPr="00B40014">
        <w:rPr>
          <w:rFonts w:eastAsia="Times New Roman" w:cs="Times New Roman"/>
          <w:b/>
          <w:lang w:eastAsia="cs-CZ"/>
        </w:rPr>
        <w:t xml:space="preserve">do </w:t>
      </w:r>
      <w:r>
        <w:rPr>
          <w:rFonts w:eastAsia="Times New Roman" w:cs="Times New Roman"/>
          <w:b/>
          <w:lang w:eastAsia="cs-CZ"/>
        </w:rPr>
        <w:t>6</w:t>
      </w:r>
      <w:r w:rsidRPr="00B40014">
        <w:rPr>
          <w:rFonts w:eastAsia="Times New Roman" w:cs="Times New Roman"/>
          <w:b/>
          <w:lang w:eastAsia="cs-CZ"/>
        </w:rPr>
        <w:t xml:space="preserve"> měsíců od zahájení plnění</w:t>
      </w:r>
    </w:p>
    <w:p w14:paraId="194B7B54" w14:textId="0CFF083C" w:rsidR="005E0F20" w:rsidRPr="00B6269A" w:rsidRDefault="00B6269A" w:rsidP="00B6269A">
      <w:pPr>
        <w:pStyle w:val="Odstavecseseznamem"/>
        <w:numPr>
          <w:ilvl w:val="0"/>
          <w:numId w:val="46"/>
        </w:numPr>
        <w:spacing w:after="0" w:line="240" w:lineRule="auto"/>
        <w:ind w:left="462"/>
        <w:jc w:val="both"/>
        <w:rPr>
          <w:rFonts w:eastAsia="Times New Roman" w:cs="Times New Roman"/>
          <w:b/>
          <w:lang w:eastAsia="cs-CZ"/>
        </w:rPr>
      </w:pPr>
      <w:r w:rsidRPr="00B6269A">
        <w:rPr>
          <w:rFonts w:eastAsia="Times New Roman" w:cs="Times New Roman"/>
          <w:b/>
          <w:lang w:eastAsia="cs-CZ"/>
        </w:rPr>
        <w:t>fakturováno</w:t>
      </w:r>
      <w:r w:rsidRPr="00B6269A">
        <w:rPr>
          <w:rFonts w:eastAsia="Times New Roman" w:cs="Times New Roman"/>
          <w:lang w:eastAsia="cs-CZ"/>
        </w:rPr>
        <w:t xml:space="preserve"> bude </w:t>
      </w:r>
      <w:r w:rsidRPr="00B6269A">
        <w:rPr>
          <w:rFonts w:eastAsia="Times New Roman" w:cs="Times New Roman"/>
          <w:b/>
          <w:lang w:eastAsia="cs-CZ"/>
        </w:rPr>
        <w:t xml:space="preserve">60 </w:t>
      </w:r>
      <w:r w:rsidRPr="00B6269A">
        <w:rPr>
          <w:rFonts w:eastAsia="Times New Roman" w:cs="Times New Roman"/>
          <w:lang w:eastAsia="cs-CZ"/>
        </w:rPr>
        <w:t>% ceny díla za zpracování Záměru projektu a DD</w:t>
      </w:r>
      <w:r w:rsidR="003D0D4F">
        <w:rPr>
          <w:rFonts w:eastAsia="Times New Roman" w:cs="Times New Roman"/>
          <w:lang w:eastAsia="cs-CZ"/>
        </w:rPr>
        <w:t>.</w:t>
      </w:r>
    </w:p>
    <w:p w14:paraId="7FC70846" w14:textId="77777777" w:rsidR="005E0F20" w:rsidRPr="005E0F20" w:rsidRDefault="005E0F20" w:rsidP="005E0F20">
      <w:pPr>
        <w:spacing w:after="0" w:line="240" w:lineRule="auto"/>
        <w:ind w:left="426"/>
        <w:jc w:val="both"/>
        <w:rPr>
          <w:rFonts w:eastAsia="Times New Roman" w:cs="Times New Roman"/>
          <w:b/>
          <w:highlight w:val="green"/>
          <w:lang w:eastAsia="cs-CZ"/>
        </w:rPr>
      </w:pPr>
    </w:p>
    <w:p w14:paraId="11955F91" w14:textId="1E7EB209" w:rsidR="005E0F20" w:rsidRPr="003D0D4F" w:rsidRDefault="003D0D4F" w:rsidP="002864B8">
      <w:pPr>
        <w:numPr>
          <w:ilvl w:val="0"/>
          <w:numId w:val="19"/>
        </w:numPr>
        <w:spacing w:after="0" w:line="240" w:lineRule="auto"/>
        <w:jc w:val="both"/>
        <w:rPr>
          <w:rFonts w:eastAsia="Times New Roman" w:cs="Times New Roman"/>
          <w:b/>
          <w:i/>
          <w:u w:val="single"/>
          <w:lang w:eastAsia="cs-CZ"/>
        </w:rPr>
      </w:pPr>
      <w:r>
        <w:rPr>
          <w:rFonts w:eastAsia="Times New Roman" w:cs="Times New Roman"/>
          <w:b/>
          <w:i/>
          <w:u w:val="single"/>
          <w:lang w:eastAsia="cs-CZ"/>
        </w:rPr>
        <w:t>d</w:t>
      </w:r>
      <w:r w:rsidR="005E0F20" w:rsidRPr="003D0D4F">
        <w:rPr>
          <w:rFonts w:eastAsia="Times New Roman" w:cs="Times New Roman"/>
          <w:b/>
          <w:i/>
          <w:u w:val="single"/>
          <w:lang w:eastAsia="cs-CZ"/>
        </w:rPr>
        <w:t xml:space="preserve">ílčí etapa, konečný termín odevzdání Záměru projektu a </w:t>
      </w:r>
      <w:r w:rsidR="00E10F9D" w:rsidRPr="003D0D4F">
        <w:rPr>
          <w:rFonts w:eastAsia="Times New Roman" w:cs="Times New Roman"/>
          <w:b/>
          <w:i/>
          <w:u w:val="single"/>
          <w:lang w:eastAsia="cs-CZ"/>
        </w:rPr>
        <w:t>DD</w:t>
      </w:r>
      <w:r w:rsidR="005E0F20" w:rsidRPr="003D0D4F">
        <w:rPr>
          <w:rFonts w:eastAsia="Times New Roman" w:cs="Times New Roman"/>
          <w:b/>
          <w:i/>
          <w:u w:val="single"/>
          <w:lang w:eastAsia="cs-CZ"/>
        </w:rPr>
        <w:t>:</w:t>
      </w:r>
    </w:p>
    <w:p w14:paraId="2A7FF426" w14:textId="3884BE83" w:rsidR="005E0F20" w:rsidRPr="003D0D4F" w:rsidRDefault="005E0F20" w:rsidP="0090500E">
      <w:pPr>
        <w:spacing w:before="120" w:after="0" w:line="240" w:lineRule="auto"/>
        <w:ind w:left="425"/>
        <w:jc w:val="both"/>
        <w:rPr>
          <w:rFonts w:eastAsia="Times New Roman" w:cs="Times New Roman"/>
          <w:lang w:eastAsia="cs-CZ"/>
        </w:rPr>
      </w:pPr>
      <w:r w:rsidRPr="003D0D4F">
        <w:rPr>
          <w:rFonts w:eastAsia="Times New Roman" w:cs="Times New Roman"/>
          <w:lang w:eastAsia="cs-CZ"/>
        </w:rPr>
        <w:t xml:space="preserve">Předmět díla v rozsahu </w:t>
      </w:r>
      <w:r w:rsidR="009532CF" w:rsidRPr="003D0D4F">
        <w:rPr>
          <w:rFonts w:eastAsia="Times New Roman" w:cs="Times New Roman"/>
          <w:lang w:eastAsia="cs-CZ"/>
        </w:rPr>
        <w:t>–</w:t>
      </w:r>
      <w:r w:rsidRPr="003D0D4F">
        <w:rPr>
          <w:rFonts w:eastAsia="Times New Roman" w:cs="Times New Roman"/>
          <w:lang w:eastAsia="cs-CZ"/>
        </w:rPr>
        <w:t xml:space="preserve"> odevzdání Záměru projektu a </w:t>
      </w:r>
      <w:r w:rsidR="00CD1820" w:rsidRPr="003D0D4F">
        <w:rPr>
          <w:rFonts w:eastAsia="Times New Roman" w:cs="Times New Roman"/>
          <w:lang w:eastAsia="cs-CZ"/>
        </w:rPr>
        <w:t>DD</w:t>
      </w:r>
      <w:r w:rsidRPr="003D0D4F">
        <w:rPr>
          <w:rFonts w:eastAsia="Times New Roman" w:cs="Times New Roman"/>
          <w:lang w:eastAsia="cs-CZ"/>
        </w:rPr>
        <w:t xml:space="preserve"> se zapracovanými a projednanými připomínkami</w:t>
      </w:r>
    </w:p>
    <w:p w14:paraId="09C631AC" w14:textId="274B8281" w:rsidR="005E0F20" w:rsidRPr="003D0D4F" w:rsidRDefault="005E0F20" w:rsidP="003D0D4F">
      <w:pPr>
        <w:pStyle w:val="Odstavecseseznamem"/>
        <w:numPr>
          <w:ilvl w:val="0"/>
          <w:numId w:val="46"/>
        </w:numPr>
        <w:spacing w:after="0" w:line="240" w:lineRule="auto"/>
        <w:ind w:left="462"/>
        <w:jc w:val="both"/>
        <w:rPr>
          <w:rFonts w:eastAsia="Times New Roman" w:cs="Times New Roman"/>
          <w:lang w:eastAsia="cs-CZ"/>
        </w:rPr>
      </w:pPr>
      <w:r w:rsidRPr="003D0D4F">
        <w:rPr>
          <w:rFonts w:eastAsia="Times New Roman" w:cs="Times New Roman"/>
          <w:lang w:eastAsia="cs-CZ"/>
        </w:rPr>
        <w:t xml:space="preserve">bude dokončeno a předáno </w:t>
      </w:r>
      <w:r w:rsidRPr="003D0D4F">
        <w:rPr>
          <w:rFonts w:eastAsia="Times New Roman" w:cs="Times New Roman"/>
          <w:b/>
          <w:bCs/>
          <w:lang w:eastAsia="cs-CZ"/>
        </w:rPr>
        <w:t xml:space="preserve">do </w:t>
      </w:r>
      <w:r w:rsidR="00B6269A" w:rsidRPr="003D0D4F">
        <w:rPr>
          <w:rFonts w:eastAsia="Times New Roman" w:cs="Times New Roman"/>
          <w:b/>
          <w:bCs/>
          <w:lang w:eastAsia="cs-CZ"/>
        </w:rPr>
        <w:t>9</w:t>
      </w:r>
      <w:r w:rsidRPr="003D0D4F">
        <w:rPr>
          <w:rFonts w:eastAsia="Times New Roman" w:cs="Times New Roman"/>
          <w:b/>
          <w:bCs/>
          <w:lang w:eastAsia="cs-CZ"/>
        </w:rPr>
        <w:t xml:space="preserve"> měsíců od zahájení plnění</w:t>
      </w:r>
    </w:p>
    <w:p w14:paraId="3A24F179" w14:textId="42568A28" w:rsidR="005E0F20" w:rsidRPr="003D0D4F" w:rsidRDefault="005E0F20" w:rsidP="003D0D4F">
      <w:pPr>
        <w:numPr>
          <w:ilvl w:val="0"/>
          <w:numId w:val="20"/>
        </w:numPr>
        <w:spacing w:after="0" w:line="240" w:lineRule="auto"/>
        <w:ind w:left="426"/>
        <w:jc w:val="both"/>
        <w:rPr>
          <w:rFonts w:eastAsia="Times New Roman" w:cs="Times New Roman"/>
          <w:b/>
          <w:lang w:eastAsia="cs-CZ"/>
        </w:rPr>
      </w:pPr>
      <w:r w:rsidRPr="003D0D4F">
        <w:rPr>
          <w:rFonts w:eastAsia="Times New Roman" w:cs="Times New Roman"/>
          <w:b/>
          <w:lang w:eastAsia="cs-CZ"/>
        </w:rPr>
        <w:t>fakturováno</w:t>
      </w:r>
      <w:r w:rsidRPr="003D0D4F">
        <w:rPr>
          <w:rFonts w:eastAsia="Times New Roman" w:cs="Times New Roman"/>
          <w:lang w:eastAsia="cs-CZ"/>
        </w:rPr>
        <w:t xml:space="preserve"> bude </w:t>
      </w:r>
      <w:r w:rsidR="00B6269A" w:rsidRPr="003D0D4F">
        <w:rPr>
          <w:rFonts w:eastAsia="Times New Roman" w:cs="Times New Roman"/>
          <w:b/>
          <w:lang w:eastAsia="cs-CZ"/>
        </w:rPr>
        <w:t>40</w:t>
      </w:r>
      <w:r w:rsidRPr="003D0D4F">
        <w:rPr>
          <w:rFonts w:eastAsia="Times New Roman" w:cs="Times New Roman"/>
          <w:b/>
          <w:lang w:eastAsia="cs-CZ"/>
        </w:rPr>
        <w:t xml:space="preserve"> </w:t>
      </w:r>
      <w:r w:rsidRPr="003D0D4F">
        <w:rPr>
          <w:rFonts w:eastAsia="Times New Roman" w:cs="Times New Roman"/>
          <w:lang w:eastAsia="cs-CZ"/>
        </w:rPr>
        <w:t xml:space="preserve">% ceny díla za zpracování Záměru projektu a </w:t>
      </w:r>
      <w:r w:rsidR="00CD1820" w:rsidRPr="003D0D4F">
        <w:rPr>
          <w:rFonts w:eastAsia="Times New Roman" w:cs="Times New Roman"/>
          <w:lang w:eastAsia="cs-CZ"/>
        </w:rPr>
        <w:t>DD</w:t>
      </w:r>
      <w:r w:rsidR="003D0D4F">
        <w:rPr>
          <w:rFonts w:eastAsia="Times New Roman" w:cs="Times New Roman"/>
          <w:lang w:eastAsia="cs-CZ"/>
        </w:rPr>
        <w:t>.</w:t>
      </w:r>
    </w:p>
    <w:bookmarkEnd w:id="1"/>
    <w:p w14:paraId="3650874C"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3EF20A70" w:rsidR="005E0F20" w:rsidRPr="005E0F20" w:rsidRDefault="003D0D4F" w:rsidP="003D0D4F">
      <w:pPr>
        <w:spacing w:after="0" w:line="240" w:lineRule="auto"/>
        <w:ind w:left="426"/>
        <w:rPr>
          <w:rFonts w:eastAsia="Times New Roman" w:cs="Times New Roman"/>
          <w:lang w:eastAsia="cs-CZ"/>
        </w:rPr>
      </w:pPr>
      <w:r w:rsidRPr="003D0D4F">
        <w:rPr>
          <w:rFonts w:eastAsia="Times New Roman" w:cs="Times New Roman"/>
          <w:b/>
          <w:bCs/>
          <w:lang w:eastAsia="cs-CZ"/>
        </w:rPr>
        <w:t>ZP+DD:</w:t>
      </w:r>
      <w:r>
        <w:rPr>
          <w:rFonts w:eastAsia="Times New Roman" w:cs="Times New Roman"/>
          <w:lang w:eastAsia="cs-CZ"/>
        </w:rPr>
        <w:t xml:space="preserve">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p>
    <w:p w14:paraId="690B2FBC" w14:textId="77777777" w:rsidR="005E0F20" w:rsidRPr="005E0F20" w:rsidRDefault="005E0F20" w:rsidP="00041E5B">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293FA2B6" w14:textId="73D2E0B7" w:rsidR="003D0D4F" w:rsidRDefault="003D0D4F" w:rsidP="003D0D4F">
      <w:pPr>
        <w:pStyle w:val="Odstavecseseznamem"/>
        <w:ind w:left="502"/>
        <w:jc w:val="both"/>
        <w:rPr>
          <w:rFonts w:cs="Arial"/>
        </w:rPr>
      </w:pPr>
      <w:r w:rsidRPr="003D0D4F">
        <w:rPr>
          <w:rFonts w:cs="Arial"/>
          <w:u w:val="single"/>
        </w:rPr>
        <w:t>Z</w:t>
      </w:r>
      <w:r w:rsidR="00041E5B">
        <w:rPr>
          <w:rFonts w:cs="Arial"/>
          <w:u w:val="single"/>
        </w:rPr>
        <w:t>P</w:t>
      </w:r>
      <w:r w:rsidRPr="003D0D4F">
        <w:rPr>
          <w:rFonts w:cs="Arial"/>
          <w:u w:val="single"/>
        </w:rPr>
        <w:t xml:space="preserve"> vč. DD k připomínkám</w:t>
      </w:r>
      <w:r w:rsidRPr="003D0D4F">
        <w:rPr>
          <w:rFonts w:cs="Arial"/>
        </w:rPr>
        <w:t xml:space="preserve"> včetně všech příloh je nutno vyhotovit 1x v digitální uzavřené, 1x v digitální otevřené formě + předávací protokol</w:t>
      </w:r>
      <w:r>
        <w:rPr>
          <w:rFonts w:cs="Arial"/>
        </w:rPr>
        <w:t>.</w:t>
      </w:r>
    </w:p>
    <w:p w14:paraId="0A5927DF" w14:textId="77777777" w:rsidR="00041E5B" w:rsidRPr="003D0D4F" w:rsidRDefault="00041E5B" w:rsidP="003D0D4F">
      <w:pPr>
        <w:pStyle w:val="Odstavecseseznamem"/>
        <w:ind w:left="502"/>
        <w:jc w:val="both"/>
        <w:rPr>
          <w:rFonts w:cs="Arial"/>
        </w:rPr>
      </w:pPr>
    </w:p>
    <w:p w14:paraId="6D33213A" w14:textId="10B4F2CF" w:rsidR="00B82AF8" w:rsidRPr="003D0D4F" w:rsidRDefault="003D0D4F" w:rsidP="003D0D4F">
      <w:pPr>
        <w:pStyle w:val="Odstavecseseznamem"/>
        <w:spacing w:before="120" w:after="0" w:line="240" w:lineRule="auto"/>
        <w:ind w:left="505"/>
        <w:rPr>
          <w:rFonts w:eastAsia="Times New Roman" w:cs="Times New Roman"/>
          <w:i/>
          <w:lang w:eastAsia="cs-CZ"/>
        </w:rPr>
      </w:pPr>
      <w:r w:rsidRPr="003D0D4F">
        <w:rPr>
          <w:rFonts w:cs="Arial"/>
          <w:u w:val="single"/>
        </w:rPr>
        <w:t>Z</w:t>
      </w:r>
      <w:r w:rsidR="00041E5B">
        <w:rPr>
          <w:rFonts w:cs="Arial"/>
          <w:u w:val="single"/>
        </w:rPr>
        <w:t>P</w:t>
      </w:r>
      <w:r w:rsidRPr="003D0D4F">
        <w:rPr>
          <w:rFonts w:cs="Arial"/>
          <w:u w:val="single"/>
        </w:rPr>
        <w:t xml:space="preserve"> </w:t>
      </w:r>
      <w:r w:rsidRPr="0090500E">
        <w:rPr>
          <w:rFonts w:cs="Arial"/>
          <w:u w:val="single"/>
        </w:rPr>
        <w:t>vč</w:t>
      </w:r>
      <w:r w:rsidR="000207B5">
        <w:rPr>
          <w:rFonts w:cs="Arial"/>
          <w:u w:val="single"/>
        </w:rPr>
        <w:t>.</w:t>
      </w:r>
      <w:r w:rsidRPr="0090500E">
        <w:rPr>
          <w:rFonts w:cs="Arial"/>
          <w:u w:val="single"/>
        </w:rPr>
        <w:t xml:space="preserve"> DD</w:t>
      </w:r>
      <w:r w:rsidRPr="0090500E">
        <w:rPr>
          <w:rFonts w:cs="Arial"/>
        </w:rPr>
        <w:t xml:space="preserve"> </w:t>
      </w:r>
      <w:r w:rsidR="000207B5">
        <w:rPr>
          <w:rFonts w:cs="Arial"/>
        </w:rPr>
        <w:t xml:space="preserve">včetně </w:t>
      </w:r>
      <w:r w:rsidRPr="003D0D4F">
        <w:rPr>
          <w:rFonts w:cs="Arial"/>
        </w:rPr>
        <w:t>všech příloh je nutno vyhotovit 1x v listinné formě, 2x v digitální uzavřené formě a 1x v digitální otevřené formě + předávací protokol</w:t>
      </w:r>
      <w:r w:rsidR="0090500E">
        <w:rPr>
          <w:rFonts w:cs="Arial"/>
        </w:rPr>
        <w:t>.</w:t>
      </w:r>
    </w:p>
    <w:p w14:paraId="4253CCB2" w14:textId="77777777" w:rsidR="005E0F20" w:rsidRPr="005E0F20" w:rsidRDefault="005E0F20" w:rsidP="00041E5B">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9A188D">
      <w:pPr>
        <w:numPr>
          <w:ilvl w:val="0"/>
          <w:numId w:val="14"/>
        </w:numPr>
        <w:spacing w:before="120" w:after="0" w:line="240" w:lineRule="auto"/>
        <w:ind w:left="901" w:hanging="35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3D0D4F" w:rsidRDefault="005E0F20" w:rsidP="002864B8">
      <w:pPr>
        <w:numPr>
          <w:ilvl w:val="0"/>
          <w:numId w:val="17"/>
        </w:numPr>
        <w:spacing w:after="0" w:line="240" w:lineRule="auto"/>
        <w:jc w:val="both"/>
        <w:rPr>
          <w:rFonts w:eastAsia="Times New Roman" w:cs="Times New Roman"/>
          <w:lang w:eastAsia="cs-CZ"/>
        </w:rPr>
      </w:pPr>
      <w:r w:rsidRPr="003D0D4F">
        <w:rPr>
          <w:rFonts w:eastAsia="Times New Roman" w:cs="Times New Roman"/>
          <w:lang w:eastAsia="cs-CZ"/>
        </w:rPr>
        <w:t>projektovou činnost ve výstavbě;</w:t>
      </w:r>
    </w:p>
    <w:p w14:paraId="71F0B8B7" w14:textId="213C2B8D" w:rsidR="00074B24" w:rsidRPr="003D0D4F" w:rsidRDefault="005E0F20" w:rsidP="003D0D4F">
      <w:pPr>
        <w:numPr>
          <w:ilvl w:val="0"/>
          <w:numId w:val="17"/>
        </w:numPr>
        <w:spacing w:after="0" w:line="240" w:lineRule="auto"/>
        <w:jc w:val="both"/>
        <w:rPr>
          <w:rFonts w:eastAsia="Times New Roman" w:cs="Times New Roman"/>
          <w:lang w:eastAsia="cs-CZ"/>
        </w:rPr>
      </w:pPr>
      <w:r w:rsidRPr="003D0D4F">
        <w:rPr>
          <w:rFonts w:eastAsia="Times New Roman" w:cs="Times New Roman"/>
          <w:lang w:eastAsia="cs-CZ"/>
        </w:rPr>
        <w:t>výkon zeměměřických činností</w:t>
      </w:r>
      <w:r w:rsidR="00F964FC">
        <w:rPr>
          <w:rFonts w:eastAsia="Times New Roman" w:cs="Times New Roman"/>
          <w:lang w:eastAsia="cs-CZ"/>
        </w:rPr>
        <w:t>;</w:t>
      </w:r>
    </w:p>
    <w:p w14:paraId="1A967622" w14:textId="4B1CC740" w:rsidR="005E0F20" w:rsidRPr="003D0D4F" w:rsidRDefault="003D0D4F" w:rsidP="002864B8">
      <w:pPr>
        <w:numPr>
          <w:ilvl w:val="0"/>
          <w:numId w:val="17"/>
        </w:numPr>
        <w:spacing w:after="0" w:line="240" w:lineRule="auto"/>
        <w:jc w:val="both"/>
        <w:rPr>
          <w:rFonts w:eastAsia="Times New Roman" w:cs="Times New Roman"/>
          <w:lang w:eastAsia="cs-CZ"/>
        </w:rPr>
      </w:pPr>
      <w:r w:rsidRPr="003D0D4F">
        <w:t xml:space="preserve">výroba, obchod a služby neuvedené v přílohách 1 až 3 živnostenského zákona, v oboru činnosti: </w:t>
      </w:r>
      <w:r w:rsidR="005E0F20" w:rsidRPr="003D0D4F">
        <w:rPr>
          <w:rFonts w:eastAsia="Times New Roman" w:cs="Times New Roman"/>
          <w:lang w:eastAsia="cs-CZ"/>
        </w:rPr>
        <w:t>poradenská a konzultační činnost, zpracování odborných studií a posudků;</w:t>
      </w:r>
    </w:p>
    <w:p w14:paraId="193EA46F" w14:textId="4EFD03FE" w:rsidR="005E0F20" w:rsidRPr="005E0F20" w:rsidRDefault="005E0F20" w:rsidP="009A188D">
      <w:pPr>
        <w:numPr>
          <w:ilvl w:val="0"/>
          <w:numId w:val="14"/>
        </w:numPr>
        <w:spacing w:before="120" w:after="0" w:line="240" w:lineRule="auto"/>
        <w:ind w:left="901" w:hanging="357"/>
        <w:jc w:val="both"/>
        <w:rPr>
          <w:rFonts w:eastAsia="Times New Roman" w:cs="Times New Roman"/>
          <w:lang w:eastAsia="cs-CZ"/>
        </w:rPr>
      </w:pPr>
      <w:r w:rsidRPr="009A188D">
        <w:rPr>
          <w:rFonts w:eastAsia="Times New Roman" w:cs="Times New Roman"/>
          <w:lang w:eastAsia="cs-CZ"/>
        </w:rPr>
        <w:t xml:space="preserve">osvědčení o autorizaci (ČR) nebo registraci (zahraničí) v rozsahu dle §5 odst. 3 písm. </w:t>
      </w:r>
      <w:r w:rsidR="009A188D" w:rsidRPr="009A188D">
        <w:rPr>
          <w:rFonts w:eastAsia="Times New Roman" w:cs="Times New Roman"/>
          <w:lang w:eastAsia="cs-CZ"/>
        </w:rPr>
        <w:t xml:space="preserve">a) pozemní stavby, </w:t>
      </w:r>
      <w:r w:rsidRPr="009A188D">
        <w:rPr>
          <w:rFonts w:eastAsia="Times New Roman" w:cs="Times New Roman"/>
          <w:lang w:eastAsia="cs-CZ"/>
        </w:rPr>
        <w:t xml:space="preserve">b) dopravní stavby </w:t>
      </w:r>
      <w:r w:rsidR="009A188D" w:rsidRPr="009A188D">
        <w:rPr>
          <w:rFonts w:eastAsia="Times New Roman" w:cs="Times New Roman"/>
          <w:lang w:eastAsia="cs-CZ"/>
        </w:rPr>
        <w:t xml:space="preserve">a </w:t>
      </w:r>
      <w:r w:rsidRPr="009A188D">
        <w:rPr>
          <w:rFonts w:eastAsia="Times New Roman" w:cs="Times New Roman"/>
          <w:lang w:eastAsia="cs-CZ"/>
        </w:rPr>
        <w:t xml:space="preserve">e) technologická zařízení staveb </w:t>
      </w:r>
      <w:r w:rsidRPr="005E0F20">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3370501" w14:textId="3B993FEF" w:rsidR="005E0F20" w:rsidRPr="005E0F20" w:rsidRDefault="002F07AB" w:rsidP="009A188D">
      <w:pPr>
        <w:numPr>
          <w:ilvl w:val="0"/>
          <w:numId w:val="14"/>
        </w:numPr>
        <w:spacing w:before="120" w:after="0" w:line="240" w:lineRule="auto"/>
        <w:ind w:left="901" w:hanging="357"/>
        <w:jc w:val="both"/>
        <w:rPr>
          <w:rFonts w:eastAsia="Times New Roman" w:cs="Times New Roman"/>
          <w:lang w:eastAsia="cs-CZ"/>
        </w:rPr>
      </w:pPr>
      <w:r>
        <w:t xml:space="preserve">autorizace pro ověřování výsledků zeměměřických činností v rozsahu dle § 16f odst. 1 písm. </w:t>
      </w:r>
      <w:r w:rsidRPr="009A188D">
        <w:rPr>
          <w:b/>
        </w:rPr>
        <w:t xml:space="preserve">a) </w:t>
      </w:r>
      <w:r w:rsidRPr="009A188D">
        <w:t>a</w:t>
      </w:r>
      <w:r w:rsidRPr="009A188D">
        <w:rPr>
          <w:b/>
        </w:rPr>
        <w:t xml:space="preserve"> c)</w:t>
      </w:r>
      <w:r w:rsidRPr="009A188D">
        <w:t xml:space="preserve"> </w:t>
      </w:r>
      <w:r>
        <w:t>zákona č. 200/1994 Sb., o zeměměřictví a o změně a doplnění některých zákonů souvisejících s jeho zavedením, ve znění pozdějších předpisů.</w:t>
      </w:r>
    </w:p>
    <w:p w14:paraId="45599E24" w14:textId="77777777" w:rsidR="005E0F20" w:rsidRPr="005E0F20" w:rsidRDefault="005E0F20" w:rsidP="005E0F20">
      <w:pPr>
        <w:spacing w:after="0" w:line="240" w:lineRule="auto"/>
        <w:ind w:left="425"/>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9A188D" w:rsidRDefault="005E0F20" w:rsidP="005E0F20">
      <w:pPr>
        <w:spacing w:after="0" w:line="240" w:lineRule="auto"/>
        <w:ind w:left="426"/>
        <w:jc w:val="both"/>
        <w:rPr>
          <w:rFonts w:eastAsia="Times New Roman" w:cs="Times New Roman"/>
          <w:lang w:eastAsia="cs-CZ"/>
        </w:rPr>
      </w:pPr>
      <w:r w:rsidRPr="009A188D">
        <w:rPr>
          <w:rFonts w:eastAsia="Times New Roman" w:cs="Times New Roman"/>
          <w:lang w:eastAsia="cs-CZ"/>
        </w:rPr>
        <w:t>K prokázání splnění technické kvalifikace předloží dodavatel zadavateli následující doklady:</w:t>
      </w:r>
    </w:p>
    <w:p w14:paraId="74ABF8E4" w14:textId="77777777" w:rsidR="0006350E" w:rsidRDefault="0006350E" w:rsidP="005E0F20">
      <w:pPr>
        <w:spacing w:after="0" w:line="240" w:lineRule="auto"/>
        <w:ind w:left="907"/>
        <w:jc w:val="both"/>
        <w:rPr>
          <w:rFonts w:eastAsia="Times New Roman" w:cs="Times New Roman"/>
          <w:lang w:eastAsia="cs-CZ"/>
        </w:rPr>
      </w:pPr>
    </w:p>
    <w:p w14:paraId="3C945041" w14:textId="188A1098" w:rsidR="00AF5D21" w:rsidRPr="00AF5D21" w:rsidRDefault="00AF5D21" w:rsidP="00DC048E">
      <w:pPr>
        <w:pStyle w:val="Odstavecseseznamem"/>
        <w:numPr>
          <w:ilvl w:val="1"/>
          <w:numId w:val="6"/>
        </w:numPr>
        <w:tabs>
          <w:tab w:val="clear" w:pos="1440"/>
        </w:tabs>
        <w:spacing w:after="0" w:line="240" w:lineRule="auto"/>
        <w:ind w:left="851" w:hanging="425"/>
        <w:jc w:val="both"/>
        <w:rPr>
          <w:rFonts w:eastAsia="Times New Roman" w:cs="Times New Roman"/>
          <w:lang w:eastAsia="cs-CZ"/>
        </w:rPr>
      </w:pPr>
      <w:r w:rsidRPr="00AF5D21">
        <w:rPr>
          <w:rFonts w:eastAsia="Times New Roman" w:cs="Calibri"/>
          <w:lang w:eastAsia="cs-CZ"/>
        </w:rPr>
        <w:t xml:space="preserve">Zadavatel požaduje předložení seznamu ukončených významných služeb obdobného charakteru poskytnutých dodavatelem v posledních </w:t>
      </w:r>
      <w:r w:rsidRPr="00AF5D21">
        <w:rPr>
          <w:rFonts w:eastAsia="Times New Roman" w:cs="Arial"/>
          <w:b/>
          <w:bCs/>
          <w:lang w:eastAsia="cs-CZ"/>
        </w:rPr>
        <w:t>5</w:t>
      </w:r>
      <w:r w:rsidRPr="00AF5D21">
        <w:rPr>
          <w:rFonts w:eastAsia="Times New Roman" w:cs="Calibri"/>
          <w:lang w:eastAsia="cs-CZ"/>
        </w:rPr>
        <w:t xml:space="preserve"> letech před zahájením výběrového řízení.</w:t>
      </w:r>
    </w:p>
    <w:p w14:paraId="0CD55817" w14:textId="77777777" w:rsidR="00AF5D21" w:rsidRDefault="00AF5D21" w:rsidP="005E0F20">
      <w:pPr>
        <w:spacing w:after="0" w:line="240" w:lineRule="auto"/>
        <w:ind w:left="907"/>
        <w:jc w:val="both"/>
        <w:rPr>
          <w:rFonts w:eastAsia="Times New Roman" w:cs="Times New Roman"/>
          <w:lang w:eastAsia="cs-CZ"/>
        </w:rPr>
      </w:pPr>
    </w:p>
    <w:p w14:paraId="15EF6F97" w14:textId="5C4CBBB4" w:rsidR="00AF5D21" w:rsidRDefault="00AF5D21" w:rsidP="006A52E4">
      <w:pPr>
        <w:spacing w:after="120" w:line="240" w:lineRule="auto"/>
        <w:ind w:left="907"/>
        <w:jc w:val="both"/>
      </w:pPr>
      <w:r>
        <w:t>Za služby obdobného charakteru se pokládají projektové práce spočívající ve zhotovení Záměru projektu (ZP</w:t>
      </w:r>
      <w:r w:rsidRPr="00DA4BDA">
        <w:t xml:space="preserve">) </w:t>
      </w:r>
      <w:r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 xml:space="preserve">projektové dokumentace pro povolení stavby (dále jen „DPS“) nebo ve stupních projektové dokumentace pro povolení stavby a projektové dokumentace pro provádění stavby (dále jen „DPS+PDPS“)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resp. projektové dokumentace pro vydání společného povolení podle zákona č. 416/2009 Sb., </w:t>
      </w:r>
      <w:r w:rsidRPr="00EC1519">
        <w:t>o urychlení výstavby dopravní, vodní a energetické infrastruktury a infrastruktury elektronických komunikací (liniový zákon)</w:t>
      </w:r>
      <w:r>
        <w:t xml:space="preserve">, ve znění pozdějších předpisů (dále jen „DUSL“, přičemž pro obě projektové dokumentace pro vydání společného povolení je dále v textu používána společná zkratka „DUSP/DUSL“) nebo ve stupních dokumentace pro vydání společného povolení a projektové dokumentace pro provádění stavby (dále jen „DUSP/DUSL+PDPS“) nebo ve stupních </w:t>
      </w:r>
      <w:r w:rsidRPr="007D63FC">
        <w:t xml:space="preserve">dokumentace pro </w:t>
      </w:r>
      <w:r>
        <w:t xml:space="preserve">vydání rozhodnutí o umístění stavby a projektové dokumentace pro vydání stavebního povolení (dále jen „DUR+DSP“) nebo ve stupních </w:t>
      </w:r>
      <w:r w:rsidRPr="007D63FC">
        <w:t xml:space="preserve">dokumentace pro </w:t>
      </w:r>
      <w:r>
        <w:t xml:space="preserve">vydání rozhodnutí o umístění stavby </w:t>
      </w:r>
      <w:r>
        <w:lastRenderedPageBreak/>
        <w:t>a projektové dokumentace pro vydání stavebního povolení a projektové dokumentace pro provádění stavby (dále jen „DUR+DSP+PDPS“) dle prováděcích právních předpisů</w:t>
      </w:r>
      <w:r w:rsidRPr="00833899">
        <w:rPr>
          <w:rStyle w:val="Znakapoznpodarou"/>
        </w:rPr>
        <w:footnoteReference w:id="1"/>
      </w:r>
      <w:r>
        <w:t xml:space="preserve"> pro stavby </w:t>
      </w:r>
      <w:r w:rsidRPr="00AF5D21">
        <w:t>železničních</w:t>
      </w:r>
      <w:r>
        <w:t xml:space="preserve"> drah ve smyslu § 5 odst. 1 a </w:t>
      </w:r>
      <w:r w:rsidRPr="00AF5D21">
        <w:t>§ 3 odst. 1 písm.</w:t>
      </w:r>
      <w:r>
        <w:t xml:space="preserve"> a) a b) zák. č. 266/1994 Sb., o dráhách, ve znění pozdějších předpisů. Za službu obdobného charakteru, resp. projektové práce spočívající ve zhotovení dokumentace ve stupni ZP nebo </w:t>
      </w:r>
      <w:r w:rsidRPr="00DA4BDA">
        <w:t xml:space="preserve">ZP+DD nebo ZP+DUR nebo </w:t>
      </w:r>
      <w:r>
        <w:t>DUR nebo ve stupni DPS nebo DPS+PDPS nebo DSP nebo DSP+PDPS nebo DUSP/DUSL</w:t>
      </w:r>
      <w:r w:rsidRPr="00195CAC">
        <w:t xml:space="preserve"> </w:t>
      </w:r>
      <w:r>
        <w:t xml:space="preserve">nebo DUSP/DUSL +PDPS nebo DUR+DSP nebo DUR+DSP+PDPS, zadavatel považuje rovněž provedení aktualizace dokumentace ve stupni </w:t>
      </w:r>
      <w:r w:rsidRPr="004750DF">
        <w:t xml:space="preserve">ZP nebo ZP+DD nebo ZP+DUR nebo </w:t>
      </w:r>
      <w:r>
        <w:t>DUR nebo ve stupni DPS nebo DPS+PDPS nebo DSP nebo DSP+PDPS nebo DUSP/DUSL</w:t>
      </w:r>
      <w:r w:rsidRPr="00195CAC">
        <w:t xml:space="preserve"> </w:t>
      </w:r>
      <w:r>
        <w:t>nebo DUSP/DUSL +PDPS nebo DUR+DSP nebo DUR+DSP+PDPS.</w:t>
      </w:r>
    </w:p>
    <w:p w14:paraId="5C46AFBA" w14:textId="6C69E59C" w:rsidR="00844CA1" w:rsidRPr="00E67247" w:rsidRDefault="00844CA1" w:rsidP="00844CA1">
      <w:pPr>
        <w:spacing w:after="0" w:line="240" w:lineRule="auto"/>
        <w:ind w:left="907"/>
        <w:jc w:val="both"/>
      </w:pPr>
      <w:r w:rsidRPr="00D16553">
        <w:t xml:space="preserve">Dodavatel musí předloženým seznamem významných služeb prokázat, že v uvedeném období poskytl alespoň 2 služby obdobného charakteru, jejichž předmětem byly mimo jiné následující činnosti: </w:t>
      </w:r>
      <w:r w:rsidR="0068444B" w:rsidRPr="00E67247">
        <w:t>novostavba nebo rekonstrukce TNS nebo novostavba nebo rekonstrukce uceleného úseku trakčního vedení v délce min. 10km.</w:t>
      </w:r>
    </w:p>
    <w:p w14:paraId="78362C0E" w14:textId="77777777" w:rsidR="00844CA1" w:rsidRDefault="00844CA1" w:rsidP="00844CA1">
      <w:pPr>
        <w:spacing w:before="120" w:after="120" w:line="240" w:lineRule="auto"/>
        <w:ind w:left="907"/>
        <w:jc w:val="both"/>
      </w:pPr>
      <w:r w:rsidRPr="00DC048E">
        <w:t>Celkový součet hodnot významných služeb obdobného charakteru za poslední</w:t>
      </w:r>
      <w:r>
        <w:t>ch</w:t>
      </w:r>
      <w:r w:rsidRPr="00DC048E">
        <w:t xml:space="preserve"> </w:t>
      </w:r>
      <w:r w:rsidRPr="00DC048E">
        <w:rPr>
          <w:b/>
          <w:bCs/>
        </w:rPr>
        <w:t>5</w:t>
      </w:r>
      <w:r w:rsidRPr="00DC048E">
        <w:t xml:space="preserve"> let před zahájením výběrového řízení, které dodavatel poskytl, musí dosahovat v souhrnu minimálně </w:t>
      </w:r>
      <w:r w:rsidRPr="00DC048E">
        <w:rPr>
          <w:b/>
          <w:bCs/>
        </w:rPr>
        <w:t>1 090 000 Kč</w:t>
      </w:r>
      <w:r w:rsidRPr="00DC048E">
        <w:t xml:space="preserve"> bez DPH, přičemž alespoň jedna služba musí dosahovat hodnoty nejméně </w:t>
      </w:r>
      <w:r w:rsidRPr="00DC048E">
        <w:rPr>
          <w:b/>
          <w:bCs/>
        </w:rPr>
        <w:t>545 000 Kč</w:t>
      </w:r>
      <w:r w:rsidRPr="00DC048E">
        <w:t xml:space="preserve"> bez DPH.</w:t>
      </w:r>
    </w:p>
    <w:p w14:paraId="026E1BA9" w14:textId="2F70FB29" w:rsidR="00AF5D21" w:rsidRPr="00DC048E" w:rsidRDefault="0068444B" w:rsidP="00844CA1">
      <w:pPr>
        <w:spacing w:after="0" w:line="240" w:lineRule="auto"/>
        <w:ind w:left="907"/>
        <w:jc w:val="both"/>
      </w:pPr>
      <w:r w:rsidRPr="0068444B">
        <w:t>Požadavky na obsahovou náplň činností, uvedené výše v rámci jedné významné služby, se připouští i splnění požadavků odděleně.</w:t>
      </w:r>
    </w:p>
    <w:p w14:paraId="7FB04780" w14:textId="77777777" w:rsidR="00AF5D21" w:rsidRDefault="00AF5D21" w:rsidP="005E0F20">
      <w:pPr>
        <w:spacing w:after="0" w:line="240" w:lineRule="auto"/>
        <w:ind w:left="907"/>
        <w:jc w:val="both"/>
        <w:rPr>
          <w:rFonts w:eastAsia="Times New Roman" w:cs="Times New Roman"/>
          <w:lang w:eastAsia="cs-CZ"/>
        </w:rPr>
      </w:pPr>
    </w:p>
    <w:p w14:paraId="1AB886DD" w14:textId="77777777" w:rsidR="00AF5D21" w:rsidRDefault="00AF5D21" w:rsidP="002119A0">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Pr="00DA4BDA">
        <w:t>ZP+DD, ZP+DUR</w:t>
      </w:r>
      <w:r>
        <w:t xml:space="preserve">, DSP+PDPS nebo DUSP/DUSL+PDPS nebo DUR+DSP nebo DUR+DSP+PDPS lze jako hodnotu jedné významné služby doložit součet cen obou uvedených stupňů (tj. součet cen </w:t>
      </w:r>
      <w:r w:rsidRPr="00DA4BDA">
        <w:t>ZP+DD</w:t>
      </w:r>
      <w:r>
        <w:t>,</w:t>
      </w:r>
      <w:r w:rsidRPr="00DA4BDA">
        <w:t xml:space="preserve"> ZP+DUR</w:t>
      </w:r>
      <w:r>
        <w:t>, DSP+PDPS nebo DUSP/DUSL +PDPS) nebo DUR+DSP nebo DUR+DSP+PDPS.</w:t>
      </w:r>
    </w:p>
    <w:p w14:paraId="341A8023" w14:textId="77777777" w:rsidR="00AF5D21" w:rsidRDefault="00AF5D21" w:rsidP="002119A0">
      <w:pPr>
        <w:spacing w:after="0" w:line="240" w:lineRule="auto"/>
        <w:ind w:left="851"/>
        <w:jc w:val="both"/>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77B28CDD" w14:textId="77777777" w:rsidR="00AF5D21" w:rsidRDefault="00AF5D21" w:rsidP="002119A0">
      <w:pPr>
        <w:spacing w:after="0" w:line="240" w:lineRule="auto"/>
        <w:ind w:left="907"/>
        <w:jc w:val="both"/>
      </w:pPr>
    </w:p>
    <w:p w14:paraId="17D2E56F" w14:textId="77777777" w:rsidR="00AF5D21" w:rsidRDefault="00AF5D21" w:rsidP="002119A0">
      <w:pPr>
        <w:pStyle w:val="Textbezslovn"/>
        <w:spacing w:line="240" w:lineRule="auto"/>
        <w:ind w:left="851"/>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nebo dle přílohy č. 3 vyhl. č. 227/2024 Sb., o rozsahu a obsahu projektové dokumentace staveb dopravní infrastruktury, ve znění pozdějších předpisů.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 V případě dokumentací ve stupních DUR+DSP nebo DUR+DSP+PDPS musí být stupně DUR a DSP zpracovány a doloženy ke stejné stavbě (bez ohledu na to, zda v rámci jedné smlouvy či nikoli).</w:t>
      </w:r>
    </w:p>
    <w:p w14:paraId="10B8A393" w14:textId="77777777" w:rsidR="00AF5D21" w:rsidRPr="000045F9" w:rsidRDefault="00AF5D21" w:rsidP="002119A0">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t>, ve znění účinném do 31. 12. 2023 (dále též „starý stavební zákon“) či ve smyslu § 6 odst. 1 zákona č. 283/2021 Sb., stavební zákon, ve znění pozdějších předpisů (dále též jen „nový stavební zákon“)</w:t>
      </w:r>
      <w:r w:rsidRPr="000045F9">
        <w:t>.</w:t>
      </w:r>
    </w:p>
    <w:p w14:paraId="1668067C" w14:textId="77777777" w:rsidR="00AF5D21" w:rsidRDefault="00AF5D21" w:rsidP="002119A0">
      <w:pPr>
        <w:pStyle w:val="Textbezslovn"/>
        <w:spacing w:line="240" w:lineRule="auto"/>
        <w:ind w:left="851"/>
      </w:pPr>
      <w:r>
        <w:lastRenderedPageBreak/>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t xml:space="preserve">č. 586/1992 Sb., </w:t>
      </w:r>
      <w:r w:rsidRPr="000045F9">
        <w:t>o daních z</w:t>
      </w:r>
      <w:r>
        <w:t> </w:t>
      </w:r>
      <w:r w:rsidRPr="000045F9">
        <w:t>příjmů</w:t>
      </w:r>
      <w:r>
        <w:t>, ve znění pozdějších předpisů (dále jen „zákon o daních z příjmů“)</w:t>
      </w:r>
      <w:r w:rsidRPr="000045F9">
        <w:t>. Zároveň se nejedná se o změnu dokončené stavby ve smyslu</w:t>
      </w:r>
      <w:r>
        <w:t xml:space="preserve"> starého</w:t>
      </w:r>
      <w:r w:rsidRPr="000045F9">
        <w:t xml:space="preserve"> stavebního zákona</w:t>
      </w:r>
      <w:r>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2FCD92D9" w14:textId="77777777" w:rsidR="00AF5D21" w:rsidRDefault="00AF5D21" w:rsidP="002119A0">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t xml:space="preserve"> starého</w:t>
      </w:r>
      <w:r w:rsidRPr="000045F9">
        <w:t xml:space="preserve"> stavebního zákona</w:t>
      </w:r>
      <w:r>
        <w:t xml:space="preserve"> nebo § 6 odst. 1 nového stavebního zákona</w:t>
      </w:r>
      <w:r w:rsidRPr="000045F9">
        <w:t xml:space="preserve"> ani o technické zhodnocení dle zákona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t xml:space="preserve"> </w:t>
      </w:r>
      <w:r w:rsidRPr="004E1C55">
        <w:t>V</w:t>
      </w:r>
      <w:r>
        <w:t xml:space="preserve"> </w:t>
      </w:r>
      <w:r w:rsidRPr="004E1C55">
        <w:t>případě oprav a údržby může být v určitých případech sporné, zda jde o opravu či údržbu. Jedná se o případy, kdy prováděná činnost naplňuje podmínky obou kategorií. V takovém případě se jedná o tu činnost, která převažuje.</w:t>
      </w:r>
    </w:p>
    <w:p w14:paraId="7C875377" w14:textId="77777777" w:rsidR="00AF5D21" w:rsidRDefault="00AF5D21" w:rsidP="002119A0">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0E9A8F1" w14:textId="77777777" w:rsidR="00AF5D21" w:rsidRPr="005E0F20" w:rsidRDefault="00AF5D21" w:rsidP="002119A0">
      <w:pPr>
        <w:spacing w:after="0" w:line="240" w:lineRule="auto"/>
        <w:ind w:left="907"/>
        <w:jc w:val="both"/>
        <w:rPr>
          <w:rFonts w:eastAsia="Times New Roman" w:cs="Times New Roman"/>
          <w:lang w:eastAsia="cs-CZ"/>
        </w:rPr>
      </w:pPr>
    </w:p>
    <w:p w14:paraId="3F02DD86" w14:textId="5150C107" w:rsidR="00AF5D21" w:rsidRDefault="00AF5D21" w:rsidP="002119A0">
      <w:pPr>
        <w:pStyle w:val="Textbezslovn"/>
        <w:spacing w:line="240" w:lineRule="auto"/>
      </w:pPr>
      <w:r w:rsidRPr="005E0F20">
        <w:rPr>
          <w:rFonts w:eastAsia="Times New Roman" w:cs="Times New Roman"/>
          <w:lang w:eastAsia="cs-CZ"/>
        </w:rPr>
        <w:t xml:space="preserve">Doba </w:t>
      </w:r>
      <w:r w:rsidRPr="00DC048E">
        <w:rPr>
          <w:rFonts w:eastAsia="Times New Roman" w:cs="Times New Roman"/>
          <w:lang w:eastAsia="cs-CZ"/>
        </w:rPr>
        <w:t>5</w:t>
      </w:r>
      <w:r w:rsidRPr="005E0F20">
        <w:rPr>
          <w:rFonts w:eastAsia="Times New Roman" w:cs="Times New Roman"/>
          <w:lang w:eastAsia="cs-CZ"/>
        </w:rPr>
        <w:t xml:space="preserve"> let </w:t>
      </w:r>
      <w:r>
        <w:t xml:space="preserve">před zahájením výběrového řízení </w:t>
      </w:r>
      <w:r w:rsidRPr="005E0F20">
        <w:rPr>
          <w:rFonts w:eastAsia="Times New Roman" w:cs="Times New Roman"/>
          <w:lang w:eastAsia="cs-CZ"/>
        </w:rPr>
        <w:t xml:space="preserve">se považuje za splněnou, pokud byly </w:t>
      </w:r>
      <w:r>
        <w:t xml:space="preserve">činnosti odpovídající zadavatelem stanovené definici významné </w:t>
      </w:r>
      <w:r w:rsidRPr="005E0F20">
        <w:rPr>
          <w:rFonts w:eastAsia="Times New Roman" w:cs="Times New Roman"/>
          <w:lang w:eastAsia="cs-CZ"/>
        </w:rPr>
        <w:t xml:space="preserve">služby </w:t>
      </w:r>
      <w:r>
        <w:t>dokončeny</w:t>
      </w:r>
      <w:r w:rsidRPr="005E0F20">
        <w:rPr>
          <w:rFonts w:eastAsia="Times New Roman" w:cs="Times New Roman"/>
          <w:lang w:eastAsia="cs-CZ"/>
        </w:rPr>
        <w:t xml:space="preserve"> v průběhu této doby</w:t>
      </w:r>
      <w:r w:rsidRPr="00F749DB">
        <w:t xml:space="preserve"> </w:t>
      </w:r>
      <w:r>
        <w:t>nebo kdykoli po zahájení výběrového 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t>P</w:t>
      </w:r>
      <w:r w:rsidRPr="00C81CEF">
        <w:t>ro prokázání kvalifikace postačuje, aby byly požadované minimální hodnoty významných služeb dosaženy za celou dobu poskytování významných služeb, nikoliv pouze v průběhu posledních</w:t>
      </w:r>
      <w:r>
        <w:t xml:space="preserve"> </w:t>
      </w:r>
      <w:r w:rsidRPr="00DC048E">
        <w:rPr>
          <w:rFonts w:eastAsia="Times New Roman" w:cs="Times New Roman"/>
          <w:lang w:eastAsia="cs-CZ"/>
        </w:rPr>
        <w:t>5</w:t>
      </w:r>
      <w:r w:rsidRPr="00C81CEF">
        <w:t xml:space="preserve"> let před zahájením </w:t>
      </w:r>
      <w:r>
        <w:t xml:space="preserve">výběrového </w:t>
      </w:r>
      <w:r w:rsidRPr="00C81CEF">
        <w:t>řízení.</w:t>
      </w:r>
      <w:r w:rsidRPr="005E0F20">
        <w:rPr>
          <w:rFonts w:eastAsia="Times New Roman" w:cs="Times New Roman"/>
          <w:lang w:eastAsia="cs-CZ"/>
        </w:rPr>
        <w:t xml:space="preserve"> V případě, že byla referovaná služba, resp. činnost </w:t>
      </w:r>
      <w:r>
        <w:t>či zpracovaný příslušný stupeň dokumentace,</w:t>
      </w:r>
      <w:r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Pr>
          <w:rFonts w:eastAsia="Times New Roman" w:cs="Times New Roman"/>
          <w:lang w:eastAsia="cs-CZ"/>
        </w:rPr>
        <w:t xml:space="preserve">dokončeno plnění, </w:t>
      </w:r>
      <w:r>
        <w:t>které odpovídá zadavatelem stanovené definici významné služby</w:t>
      </w:r>
      <w:r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w:t>
      </w:r>
      <w:r>
        <w:rPr>
          <w:rFonts w:eastAsia="Times New Roman" w:cs="Times New Roman"/>
          <w:lang w:eastAsia="cs-CZ"/>
        </w:rPr>
        <w:t xml:space="preserve"> </w:t>
      </w:r>
      <w:r w:rsidRPr="00AF5E95">
        <w:t>DPS nebo DPS+PDPS nebo</w:t>
      </w:r>
      <w:r w:rsidRPr="00D163A2">
        <w:rPr>
          <w:rFonts w:eastAsia="Times New Roman" w:cs="Times New Roman"/>
          <w:lang w:eastAsia="cs-CZ"/>
        </w:rPr>
        <w:t xml:space="preserve"> DSP nebo DSP+PDPS nebo DUSP</w:t>
      </w:r>
      <w:r>
        <w:rPr>
          <w:rFonts w:eastAsia="Times New Roman" w:cs="Times New Roman"/>
          <w:lang w:eastAsia="cs-CZ"/>
        </w:rPr>
        <w:t>/DUSL</w:t>
      </w:r>
      <w:r w:rsidRPr="00D163A2">
        <w:rPr>
          <w:rFonts w:eastAsia="Times New Roman" w:cs="Times New Roman"/>
          <w:lang w:eastAsia="cs-CZ"/>
        </w:rPr>
        <w:t xml:space="preserve"> nebo DUSP</w:t>
      </w:r>
      <w:r>
        <w:rPr>
          <w:rFonts w:eastAsia="Times New Roman" w:cs="Times New Roman"/>
          <w:lang w:eastAsia="cs-CZ"/>
        </w:rPr>
        <w:t>/DUSL</w:t>
      </w:r>
      <w:r w:rsidRPr="00D163A2">
        <w:rPr>
          <w:rFonts w:eastAsia="Times New Roman" w:cs="Times New Roman"/>
          <w:lang w:eastAsia="cs-CZ"/>
        </w:rPr>
        <w:t>+PDPS</w:t>
      </w:r>
      <w:r>
        <w:rPr>
          <w:rFonts w:eastAsia="Times New Roman" w:cs="Times New Roman"/>
          <w:lang w:eastAsia="cs-CZ"/>
        </w:rPr>
        <w:t xml:space="preserve"> </w:t>
      </w:r>
      <w:r>
        <w:t>nebo DUR+DSP nebo DUR+DSP+</w:t>
      </w:r>
      <w:r w:rsidRPr="00DC048E">
        <w:t>PDPS</w:t>
      </w:r>
      <w:r w:rsidRPr="00DC048E">
        <w:rPr>
          <w:rFonts w:eastAsia="Times New Roman" w:cs="Times New Roman"/>
          <w:lang w:eastAsia="cs-CZ"/>
        </w:rPr>
        <w:t xml:space="preserve"> pro stavby železničních drah)</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Pr>
          <w:rFonts w:eastAsia="Times New Roman" w:cs="Times New Roman"/>
          <w:lang w:eastAsia="cs-CZ"/>
        </w:rPr>
        <w:t xml:space="preserve"> </w:t>
      </w:r>
      <w:r w:rsidRPr="00C81CEF">
        <w:t>(tj. nepovažuje se za plnění dokončené v požadované době)</w:t>
      </w:r>
      <w:r w:rsidRPr="005E0F20">
        <w:rPr>
          <w:rFonts w:eastAsia="Times New Roman" w:cs="Times New Roman"/>
          <w:lang w:eastAsia="cs-CZ"/>
        </w:rPr>
        <w:t xml:space="preserve">, pokud je v posledních </w:t>
      </w:r>
      <w:r w:rsidRPr="00DC048E">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Pr>
          <w:rFonts w:eastAsia="Times New Roman" w:cs="Times New Roman"/>
          <w:lang w:eastAsia="cs-CZ"/>
        </w:rPr>
        <w:t xml:space="preserve"> </w:t>
      </w:r>
      <w:r w:rsidRPr="00C81CEF">
        <w:t>(např. dokončen autorský dozor při realizaci stavby)</w:t>
      </w:r>
      <w:r w:rsidRPr="005E0F20">
        <w:rPr>
          <w:rFonts w:eastAsia="Times New Roman" w:cs="Times New Roman"/>
          <w:lang w:eastAsia="cs-CZ"/>
        </w:rPr>
        <w:t xml:space="preserve">, avšak plnění </w:t>
      </w:r>
      <w:r>
        <w:t>odpovídající definici významné služby</w:t>
      </w:r>
      <w:r w:rsidRPr="005E0F20">
        <w:rPr>
          <w:rFonts w:eastAsia="Times New Roman" w:cs="Times New Roman"/>
          <w:lang w:eastAsia="cs-CZ"/>
        </w:rPr>
        <w:t xml:space="preserve"> </w:t>
      </w:r>
      <w:r w:rsidRPr="00C81CEF">
        <w:t xml:space="preserve">(tj. např. zpracování </w:t>
      </w:r>
      <w:r>
        <w:t xml:space="preserve">příslušného stupně </w:t>
      </w:r>
      <w:r w:rsidRPr="00C81CEF">
        <w:t>projektové dokumentace)</w:t>
      </w:r>
      <w:r w:rsidR="00DC048E">
        <w:t xml:space="preserve"> </w:t>
      </w:r>
      <w:r w:rsidRPr="005E0F20">
        <w:rPr>
          <w:rFonts w:eastAsia="Times New Roman" w:cs="Times New Roman"/>
          <w:lang w:eastAsia="cs-CZ"/>
        </w:rPr>
        <w:t xml:space="preserve">bylo dokončeno dříve než před </w:t>
      </w:r>
      <w:r w:rsidRPr="00DC048E">
        <w:rPr>
          <w:rFonts w:eastAsia="Times New Roman" w:cs="Times New Roman"/>
          <w:lang w:eastAsia="cs-CZ"/>
        </w:rPr>
        <w:t>5</w:t>
      </w:r>
      <w:r w:rsidRPr="005E0F20">
        <w:rPr>
          <w:rFonts w:eastAsia="Times New Roman" w:cs="Times New Roman"/>
          <w:lang w:eastAsia="cs-CZ"/>
        </w:rPr>
        <w:t xml:space="preserve"> lety.</w:t>
      </w:r>
      <w:r w:rsidRPr="00205240">
        <w:t xml:space="preserve"> </w:t>
      </w:r>
    </w:p>
    <w:p w14:paraId="6BF92B74" w14:textId="77777777" w:rsidR="00AF5D21" w:rsidRPr="00A778DC" w:rsidRDefault="00AF5D21" w:rsidP="002119A0">
      <w:pPr>
        <w:pStyle w:val="Textbezslovn"/>
        <w:spacing w:line="240" w:lineRule="auto"/>
      </w:pPr>
      <w:r w:rsidRPr="00A778DC">
        <w:t xml:space="preserve">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w:t>
      </w:r>
      <w:r w:rsidRPr="00A778DC">
        <w:lastRenderedPageBreak/>
        <w:t>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5104EFCF" w14:textId="77777777" w:rsidR="00AF5D21" w:rsidRPr="00A778DC" w:rsidRDefault="00AF5D21" w:rsidP="002119A0">
      <w:pPr>
        <w:pStyle w:val="Textbezslovn"/>
        <w:spacing w:line="240" w:lineRule="auto"/>
      </w:pPr>
      <w:r w:rsidRPr="00A778DC">
        <w:t>Pro odstranění pochybností zadavatel k výše uvedenému upřesňuje, že:</w:t>
      </w:r>
    </w:p>
    <w:p w14:paraId="4570BCFA" w14:textId="77777777" w:rsidR="00AF5D21" w:rsidRPr="00A778DC" w:rsidRDefault="00AF5D21" w:rsidP="002119A0">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t>posouzení shody nebo vhodnosti pro použití prvku interoperability či ES prohlášení o ověření subsystému</w:t>
      </w:r>
      <w:r w:rsidRPr="00A778DC">
        <w:t>, zpracování nákladů stavby, zpracování v</w:t>
      </w:r>
      <w:r>
        <w:t> </w:t>
      </w:r>
      <w:r w:rsidRPr="00A778DC">
        <w:t>režimu BIM;</w:t>
      </w:r>
    </w:p>
    <w:p w14:paraId="110EA86D" w14:textId="77777777" w:rsidR="00AF5D21" w:rsidRPr="00A778DC" w:rsidRDefault="00AF5D21" w:rsidP="002119A0">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Pr="00BC1AB2">
        <w:t xml:space="preserve">ZP nebo ZP+DD nebo ZP+DUR nebo </w:t>
      </w:r>
      <w:r w:rsidRPr="00A778DC">
        <w:t xml:space="preserve">DUR nebo </w:t>
      </w:r>
      <w:r w:rsidRPr="00AF5E95">
        <w:t xml:space="preserve">DPS nebo DPS+PDPS nebo </w:t>
      </w:r>
      <w:r w:rsidRPr="00A778DC">
        <w:t>DSP nebo DSP+PDPS nebo DUSP</w:t>
      </w:r>
      <w:r>
        <w:t>/DUSL</w:t>
      </w:r>
      <w:r w:rsidRPr="00A778DC">
        <w:t xml:space="preserve"> nebo DUSP</w:t>
      </w:r>
      <w:r>
        <w:t>/DUSL</w:t>
      </w:r>
      <w:r w:rsidRPr="00A778DC">
        <w:t xml:space="preserve"> +PDPS </w:t>
      </w:r>
      <w:r>
        <w:t xml:space="preserve">nebo DUR+DSP nebo DUR+DSP+PDPS </w:t>
      </w:r>
      <w:r w:rsidRPr="00A778DC">
        <w:t xml:space="preserve">považuje za dokončenou definitivním předáním </w:t>
      </w:r>
      <w:r w:rsidRPr="00BC1AB2">
        <w:t xml:space="preserve">ZP nebo ZP+DD nebo ZP+DUR nebo </w:t>
      </w:r>
      <w:r w:rsidRPr="00A778DC">
        <w:t xml:space="preserve">DUR nebo </w:t>
      </w:r>
      <w:r w:rsidRPr="00AF5E95">
        <w:t xml:space="preserve">DPS nebo DPS+PDPS nebo </w:t>
      </w:r>
      <w:r w:rsidRPr="00A778DC">
        <w:t>DSP nebo DSP+PDPS nebo DUSP</w:t>
      </w:r>
      <w:r>
        <w:t>/DUSL</w:t>
      </w:r>
      <w:r w:rsidRPr="00A778DC">
        <w:t xml:space="preserve"> nebo DUSP</w:t>
      </w:r>
      <w:r>
        <w:t>/DUSL</w:t>
      </w:r>
      <w:r w:rsidRPr="00A778DC">
        <w:t xml:space="preserve"> +PDPS</w:t>
      </w:r>
      <w:r w:rsidRPr="00157165">
        <w:t xml:space="preserve"> </w:t>
      </w:r>
      <w:r>
        <w:t>nebo DUR+DSP nebo DUR+DSP+PDPS včetně dokladové části</w:t>
      </w:r>
      <w:r w:rsidRPr="00A778DC">
        <w:t>, příp. jejich aktualizace, objednateli po zapracování všech připomínek a jejím převzetím objednatelem, a to bez případného podání žádosti o územní rozhodnutí, územní souhlas, stavební povolení</w:t>
      </w:r>
      <w:r>
        <w:t>,</w:t>
      </w:r>
      <w:r w:rsidRPr="00A778DC">
        <w:t xml:space="preserve"> společné povolení</w:t>
      </w:r>
      <w:r>
        <w:t xml:space="preserve"> nebo povolení záměru (povolení stavby)</w:t>
      </w:r>
      <w:r w:rsidRPr="00A778DC">
        <w:t>, je-li součástí plnění zakázky.</w:t>
      </w:r>
    </w:p>
    <w:p w14:paraId="543C4366" w14:textId="77777777" w:rsidR="00AF5D21" w:rsidRPr="005E0F20" w:rsidRDefault="00AF5D21" w:rsidP="002119A0">
      <w:pPr>
        <w:spacing w:before="120"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26F282E3" w14:textId="77777777" w:rsidR="00AF5D21" w:rsidRPr="005E0F20" w:rsidRDefault="00AF5D21" w:rsidP="002119A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40940858" w14:textId="77777777" w:rsidR="00AF5D21" w:rsidRPr="005E0F20" w:rsidRDefault="00AF5D21" w:rsidP="002119A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A10F58F" w14:textId="77777777" w:rsidR="00AF5D21" w:rsidRPr="005E0F20" w:rsidRDefault="00AF5D21" w:rsidP="00AF5D21">
      <w:pPr>
        <w:spacing w:after="0" w:line="240" w:lineRule="auto"/>
        <w:ind w:left="907"/>
        <w:jc w:val="both"/>
        <w:rPr>
          <w:rFonts w:eastAsia="Times New Roman" w:cs="Times New Roman"/>
          <w:lang w:eastAsia="cs-CZ"/>
        </w:rPr>
      </w:pPr>
    </w:p>
    <w:p w14:paraId="47A91D68" w14:textId="77777777" w:rsidR="00AF5D21" w:rsidRDefault="00AF5D21" w:rsidP="00AF5D21">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DD9E9EF" w14:textId="77777777" w:rsidR="00AF5D21" w:rsidRDefault="00AF5D21" w:rsidP="00AF5D21">
      <w:pPr>
        <w:spacing w:after="0" w:line="240" w:lineRule="auto"/>
        <w:ind w:left="907"/>
        <w:jc w:val="both"/>
      </w:pPr>
    </w:p>
    <w:p w14:paraId="1882A28A" w14:textId="6BF056C7" w:rsidR="00AF5D21" w:rsidRDefault="00AF5D21" w:rsidP="00AF5D21">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1A5DB562" w14:textId="40F5452E" w:rsidR="005E0F20" w:rsidRPr="00AF5D21" w:rsidRDefault="005E0F20" w:rsidP="006A52E4">
      <w:pPr>
        <w:pStyle w:val="Odstavecseseznamem"/>
        <w:numPr>
          <w:ilvl w:val="1"/>
          <w:numId w:val="6"/>
        </w:numPr>
        <w:tabs>
          <w:tab w:val="clear" w:pos="1440"/>
        </w:tabs>
        <w:spacing w:before="240" w:after="0" w:line="240" w:lineRule="auto"/>
        <w:ind w:left="1276" w:hanging="425"/>
        <w:jc w:val="both"/>
        <w:rPr>
          <w:rFonts w:eastAsia="Times New Roman" w:cs="Times New Roman"/>
          <w:lang w:eastAsia="cs-CZ"/>
        </w:rPr>
      </w:pPr>
      <w:r w:rsidRPr="00AF5D21">
        <w:rPr>
          <w:rFonts w:eastAsia="Times New Roman" w:cs="Times New Roman"/>
          <w:lang w:eastAsia="cs-CZ"/>
        </w:rPr>
        <w:t xml:space="preserve">Zadavatel požaduje předložení seznamu personálu dodavatele. </w:t>
      </w:r>
      <w:r w:rsidR="00E01E0A" w:rsidRPr="009A188D">
        <w:t xml:space="preserve">Pro každou osobu odborného personálu v níže uvedené funkci, s výjimkou autorizovaného zeměměřického inženýra, může být za účelem splnění kvalifikace doložena pouze jedna fyzická osoba. </w:t>
      </w:r>
      <w:r w:rsidRPr="00AF5D21">
        <w:rPr>
          <w:rFonts w:eastAsia="Times New Roman" w:cs="Times New Roman"/>
          <w:lang w:eastAsia="cs-CZ"/>
        </w:rPr>
        <w:t>Jednotlivé požadavky na kvalifikační kritéria u každé jednotlivé funkce</w:t>
      </w:r>
      <w:r w:rsidR="00E01E0A" w:rsidRPr="00AF5D21">
        <w:rPr>
          <w:rFonts w:eastAsia="Times New Roman" w:cs="Times New Roman"/>
          <w:lang w:eastAsia="cs-CZ"/>
        </w:rPr>
        <w:t xml:space="preserve">, s výjimkou </w:t>
      </w:r>
      <w:r w:rsidR="00E01E0A" w:rsidRPr="009A188D">
        <w:t>autorizace pro ověřování výsledků zeměměřických činností u osoby autorizovaného zeměměřického inženýra</w:t>
      </w:r>
      <w:r w:rsidR="00E01E0A" w:rsidRPr="00AF5D21">
        <w:rPr>
          <w:rFonts w:eastAsia="Times New Roman" w:cs="Times New Roman"/>
          <w:lang w:eastAsia="cs-CZ"/>
        </w:rPr>
        <w:t>,</w:t>
      </w:r>
      <w:r w:rsidRPr="00AF5D21">
        <w:rPr>
          <w:rFonts w:eastAsia="Times New Roman" w:cs="Times New Roman"/>
          <w:lang w:eastAsia="cs-CZ"/>
        </w:rPr>
        <w:t xml:space="preserve"> nelze jakkoliv rozdělit mezi více fyzických osob, takže u téže funkce člena personálu nemůže být prokázáno splnění např. požadované</w:t>
      </w:r>
      <w:r w:rsidR="00E01E0A" w:rsidRPr="00AF5D21">
        <w:rPr>
          <w:rFonts w:eastAsia="Times New Roman" w:cs="Times New Roman"/>
          <w:lang w:eastAsia="cs-CZ"/>
        </w:rPr>
        <w:t xml:space="preserve"> praxe</w:t>
      </w:r>
      <w:r w:rsidRPr="00AF5D21">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9A188D" w:rsidRDefault="005E0F20" w:rsidP="005E0F20">
      <w:pPr>
        <w:spacing w:after="0" w:line="240" w:lineRule="auto"/>
        <w:ind w:left="907"/>
        <w:jc w:val="both"/>
        <w:rPr>
          <w:rFonts w:eastAsia="Times New Roman" w:cs="Times New Roman"/>
          <w:lang w:eastAsia="cs-CZ"/>
        </w:rPr>
      </w:pPr>
    </w:p>
    <w:p w14:paraId="741C4B96" w14:textId="77777777" w:rsidR="005E0F20" w:rsidRPr="009A188D" w:rsidRDefault="005E0F20" w:rsidP="005E0F20">
      <w:pPr>
        <w:spacing w:after="0" w:line="240" w:lineRule="auto"/>
        <w:ind w:left="907"/>
        <w:jc w:val="both"/>
        <w:rPr>
          <w:rFonts w:eastAsia="Times New Roman" w:cs="Times New Roman"/>
          <w:lang w:eastAsia="cs-CZ"/>
        </w:rPr>
      </w:pPr>
      <w:r w:rsidRPr="009A188D">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9A188D">
        <w:rPr>
          <w:rFonts w:eastAsia="Times New Roman" w:cs="Times New Roman"/>
          <w:lang w:eastAsia="cs-CZ"/>
        </w:rPr>
        <w:t>tj. zejména minimálně požadovanou</w:t>
      </w:r>
      <w:r w:rsidRPr="009A188D">
        <w:rPr>
          <w:rFonts w:eastAsia="Times New Roman" w:cs="Times New Roman"/>
          <w:lang w:eastAsia="cs-CZ"/>
        </w:rPr>
        <w:t xml:space="preserve"> praxi, zkušenosti, odbornou způsobilost a požadavky na prevenci střetu zájmů.</w:t>
      </w:r>
    </w:p>
    <w:p w14:paraId="7C8CB725" w14:textId="77777777" w:rsidR="005E0F20" w:rsidRPr="009A188D" w:rsidRDefault="005E0F20" w:rsidP="005E0F20">
      <w:pPr>
        <w:spacing w:after="0" w:line="240" w:lineRule="auto"/>
        <w:ind w:left="907"/>
        <w:jc w:val="both"/>
        <w:rPr>
          <w:rFonts w:eastAsia="Times New Roman" w:cs="Times New Roman"/>
          <w:lang w:eastAsia="cs-CZ"/>
        </w:rPr>
      </w:pPr>
    </w:p>
    <w:p w14:paraId="3D5AF7CF" w14:textId="1B8A3929" w:rsidR="005E0F20" w:rsidRPr="009A188D" w:rsidRDefault="005E0F20" w:rsidP="005E0F20">
      <w:pPr>
        <w:spacing w:after="0" w:line="240" w:lineRule="auto"/>
        <w:ind w:left="907"/>
        <w:jc w:val="both"/>
        <w:rPr>
          <w:rFonts w:eastAsia="Times New Roman" w:cs="Times New Roman"/>
          <w:lang w:eastAsia="cs-CZ"/>
        </w:rPr>
      </w:pPr>
      <w:r w:rsidRPr="009A188D">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A188D">
        <w:rPr>
          <w:rFonts w:eastAsia="Times New Roman" w:cs="Times New Roman"/>
          <w:b/>
          <w:u w:val="single"/>
          <w:lang w:eastAsia="cs-CZ"/>
        </w:rPr>
        <w:t>Informace o této skutečnosti bude uvedena v</w:t>
      </w:r>
      <w:r w:rsidR="00015C31">
        <w:rPr>
          <w:rFonts w:eastAsia="Times New Roman" w:cs="Times New Roman"/>
          <w:b/>
          <w:u w:val="single"/>
          <w:lang w:eastAsia="cs-CZ"/>
        </w:rPr>
        <w:t> </w:t>
      </w:r>
      <w:r w:rsidRPr="009A188D">
        <w:rPr>
          <w:rFonts w:eastAsia="Times New Roman" w:cs="Times New Roman"/>
          <w:b/>
          <w:u w:val="single"/>
          <w:lang w:eastAsia="cs-CZ"/>
        </w:rPr>
        <w:t>profesním životopisu</w:t>
      </w:r>
      <w:r w:rsidRPr="009A188D">
        <w:rPr>
          <w:rFonts w:eastAsia="Times New Roman" w:cs="Times New Roman"/>
          <w:lang w:eastAsia="cs-CZ"/>
        </w:rPr>
        <w:t>. Nesplnění této podmínky může být důvodem pro vyloučení dodavatele z výběrového řízení.</w:t>
      </w:r>
    </w:p>
    <w:p w14:paraId="65E1934B" w14:textId="77777777" w:rsidR="005E0F20" w:rsidRPr="009A188D" w:rsidRDefault="005E0F20" w:rsidP="005E0F20">
      <w:pPr>
        <w:spacing w:after="0" w:line="240" w:lineRule="auto"/>
        <w:ind w:left="907"/>
        <w:jc w:val="both"/>
        <w:rPr>
          <w:rFonts w:eastAsia="Times New Roman" w:cs="Times New Roman"/>
          <w:lang w:eastAsia="cs-CZ"/>
        </w:rPr>
      </w:pPr>
    </w:p>
    <w:p w14:paraId="19DC8EF2" w14:textId="155F31C6" w:rsidR="005E0F20" w:rsidRPr="005E0F20" w:rsidRDefault="005E0F20" w:rsidP="005E0F20">
      <w:pPr>
        <w:spacing w:after="0" w:line="240" w:lineRule="auto"/>
        <w:ind w:left="907"/>
        <w:jc w:val="both"/>
        <w:rPr>
          <w:rFonts w:eastAsia="Times New Roman" w:cs="Times New Roman"/>
          <w:lang w:eastAsia="cs-CZ"/>
        </w:rPr>
      </w:pPr>
      <w:r w:rsidRPr="009A188D">
        <w:rPr>
          <w:rFonts w:eastAsia="Times New Roman" w:cs="Times New Roman"/>
          <w:lang w:eastAsia="cs-CZ"/>
        </w:rPr>
        <w:t>Dodavatel v nabídce předloží strukturované profesní životopisy každého člena odborného personálu, doklady o požadované</w:t>
      </w:r>
      <w:r w:rsidR="00481D8F" w:rsidRPr="009A188D">
        <w:rPr>
          <w:rFonts w:eastAsia="Times New Roman" w:cs="Times New Roman"/>
          <w:lang w:eastAsia="cs-CZ"/>
        </w:rPr>
        <w:t xml:space="preserve"> praxi</w:t>
      </w:r>
      <w:r w:rsidRPr="009A188D">
        <w:rPr>
          <w:rFonts w:eastAsia="Times New Roman" w:cs="Times New Roman"/>
          <w:lang w:eastAsia="cs-CZ"/>
        </w:rPr>
        <w:t xml:space="preserve"> odborného personálu a doklady k</w:t>
      </w:r>
      <w:r w:rsidR="00F964FC">
        <w:rPr>
          <w:rFonts w:eastAsia="Times New Roman" w:cs="Times New Roman"/>
          <w:lang w:eastAsia="cs-CZ"/>
        </w:rPr>
        <w:t> </w:t>
      </w:r>
      <w:r w:rsidRPr="009A188D">
        <w:rPr>
          <w:rFonts w:eastAsia="Times New Roman" w:cs="Times New Roman"/>
          <w:lang w:eastAsia="cs-CZ"/>
        </w:rPr>
        <w:t>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956DB8C" w14:textId="75376154" w:rsidR="005E0F20" w:rsidRDefault="005E0F20" w:rsidP="005E0F20">
      <w:pPr>
        <w:spacing w:after="0" w:line="240" w:lineRule="auto"/>
        <w:ind w:left="567"/>
        <w:jc w:val="both"/>
        <w:rPr>
          <w:rFonts w:eastAsia="Times New Roman" w:cs="Times New Roman"/>
          <w:lang w:eastAsia="cs-CZ"/>
        </w:rPr>
      </w:pPr>
    </w:p>
    <w:p w14:paraId="4BA7FC43" w14:textId="77777777" w:rsidR="009A188D" w:rsidRPr="009A188D" w:rsidRDefault="009A188D" w:rsidP="009A188D">
      <w:pPr>
        <w:numPr>
          <w:ilvl w:val="0"/>
          <w:numId w:val="47"/>
        </w:numPr>
        <w:spacing w:after="0" w:line="240" w:lineRule="auto"/>
        <w:jc w:val="both"/>
        <w:rPr>
          <w:rFonts w:eastAsia="Times New Roman" w:cs="Times New Roman"/>
          <w:b/>
          <w:lang w:eastAsia="cs-CZ"/>
        </w:rPr>
      </w:pPr>
      <w:r w:rsidRPr="009A188D">
        <w:rPr>
          <w:rFonts w:eastAsia="Times New Roman" w:cs="Times New Roman"/>
          <w:b/>
          <w:lang w:eastAsia="cs-CZ"/>
        </w:rPr>
        <w:t xml:space="preserve">hlavní projektant (HIP) </w:t>
      </w:r>
    </w:p>
    <w:p w14:paraId="06858430" w14:textId="77777777" w:rsidR="009A188D" w:rsidRPr="009A188D" w:rsidRDefault="009A188D" w:rsidP="009A188D">
      <w:pPr>
        <w:pStyle w:val="Odstavecseseznamem"/>
        <w:numPr>
          <w:ilvl w:val="0"/>
          <w:numId w:val="48"/>
        </w:numPr>
        <w:tabs>
          <w:tab w:val="num" w:pos="1531"/>
        </w:tabs>
        <w:spacing w:before="120" w:after="0" w:line="240" w:lineRule="auto"/>
        <w:ind w:left="1281" w:hanging="357"/>
        <w:jc w:val="both"/>
        <w:rPr>
          <w:rFonts w:eastAsia="Times New Roman" w:cs="Times New Roman"/>
          <w:lang w:eastAsia="cs-CZ"/>
        </w:rPr>
      </w:pPr>
      <w:r w:rsidRPr="009A188D">
        <w:rPr>
          <w:rFonts w:eastAsia="Times New Roman" w:cs="Times New Roman"/>
          <w:lang w:eastAsia="cs-CZ"/>
        </w:rPr>
        <w:t xml:space="preserve">nejméně 5 let praxe v projektování staveb železničních drah, které obsahovaly alespoň následující činnosti: projektování trakčního vedení nebo projektování trakční napájecí stanice </w:t>
      </w:r>
    </w:p>
    <w:p w14:paraId="4B2CE3DA" w14:textId="77777777" w:rsidR="009A188D" w:rsidRPr="009A188D" w:rsidRDefault="009A188D" w:rsidP="009A188D">
      <w:pPr>
        <w:pStyle w:val="Odstavecseseznamem"/>
        <w:numPr>
          <w:ilvl w:val="0"/>
          <w:numId w:val="48"/>
        </w:numPr>
        <w:tabs>
          <w:tab w:val="num" w:pos="1531"/>
        </w:tabs>
        <w:spacing w:after="0" w:line="240" w:lineRule="auto"/>
        <w:jc w:val="both"/>
        <w:rPr>
          <w:rFonts w:eastAsia="Times New Roman" w:cs="Times New Roman"/>
          <w:lang w:eastAsia="cs-CZ"/>
        </w:rPr>
      </w:pPr>
      <w:r w:rsidRPr="009A188D">
        <w:rPr>
          <w:rFonts w:eastAsia="Times New Roman" w:cs="Times New Roman"/>
          <w:lang w:eastAsia="cs-CZ"/>
        </w:rPr>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142E07CD" w14:textId="0C3F7100" w:rsidR="009A188D" w:rsidRPr="009A188D" w:rsidRDefault="009A188D" w:rsidP="009A188D">
      <w:pPr>
        <w:pStyle w:val="Odstavecseseznamem"/>
        <w:numPr>
          <w:ilvl w:val="0"/>
          <w:numId w:val="48"/>
        </w:numPr>
        <w:tabs>
          <w:tab w:val="num" w:pos="1531"/>
        </w:tabs>
        <w:spacing w:after="0" w:line="240" w:lineRule="auto"/>
        <w:jc w:val="both"/>
        <w:rPr>
          <w:rFonts w:eastAsia="Times New Roman" w:cs="Times New Roman"/>
          <w:lang w:eastAsia="cs-CZ"/>
        </w:rPr>
      </w:pPr>
      <w:r w:rsidRPr="009A188D">
        <w:rPr>
          <w:rFonts w:eastAsia="Times New Roman" w:cs="Times New Roman"/>
          <w:lang w:eastAsia="cs-CZ"/>
        </w:rPr>
        <w:t xml:space="preserve">prokázat zkušenost s plněním alespoň jedné zakázky na projektové práce spočívající ve zpracování dokumentace pro stavby železničních drah ve stupni DUR nebo DSP nebo DSP+PDPS nebo DUSP/DUSL nebo DUSP/DUSL+PDPS nebo DUR+DSP nebo DUR+DSP+PDPS ve funkci vedoucího týmu nebo zástupce vedoucího týmu, přičemž hodnota zakázky </w:t>
      </w:r>
      <w:r w:rsidRPr="009A188D">
        <w:rPr>
          <w:rFonts w:eastAsia="Times New Roman" w:cs="Times New Roman"/>
          <w:bCs/>
          <w:lang w:eastAsia="cs-CZ"/>
        </w:rPr>
        <w:t xml:space="preserve">musí činit nejméně </w:t>
      </w:r>
      <w:r w:rsidR="00DC048E">
        <w:rPr>
          <w:rFonts w:eastAsia="Times New Roman" w:cs="Times New Roman"/>
          <w:b/>
          <w:lang w:eastAsia="cs-CZ"/>
        </w:rPr>
        <w:t>33</w:t>
      </w:r>
      <w:r w:rsidRPr="009A188D">
        <w:rPr>
          <w:rFonts w:eastAsia="Times New Roman" w:cs="Times New Roman"/>
          <w:b/>
          <w:lang w:eastAsia="cs-CZ"/>
        </w:rPr>
        <w:t>0 000</w:t>
      </w:r>
      <w:r w:rsidRPr="009A188D">
        <w:rPr>
          <w:rFonts w:eastAsia="Times New Roman" w:cs="Times New Roman"/>
          <w:b/>
          <w:bCs/>
          <w:lang w:eastAsia="cs-CZ"/>
        </w:rPr>
        <w:t xml:space="preserve"> Kč</w:t>
      </w:r>
      <w:r w:rsidRPr="009A188D">
        <w:rPr>
          <w:rFonts w:eastAsia="Times New Roman" w:cs="Times New Roman"/>
          <w:bCs/>
          <w:lang w:eastAsia="cs-CZ"/>
        </w:rPr>
        <w:t xml:space="preserve"> bez DPH</w:t>
      </w:r>
      <w:r w:rsidRPr="009A188D">
        <w:rPr>
          <w:rFonts w:eastAsia="Times New Roman" w:cs="Times New Roman"/>
          <w:lang w:eastAsia="cs-CZ"/>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44EE02A3" w14:textId="77777777" w:rsidR="009A188D" w:rsidRPr="009A188D" w:rsidRDefault="009A188D" w:rsidP="009A188D">
      <w:pPr>
        <w:numPr>
          <w:ilvl w:val="0"/>
          <w:numId w:val="47"/>
        </w:numPr>
        <w:spacing w:before="120" w:after="0" w:line="240" w:lineRule="auto"/>
        <w:ind w:left="1066" w:hanging="357"/>
        <w:jc w:val="both"/>
        <w:rPr>
          <w:rFonts w:eastAsia="Times New Roman" w:cs="Times New Roman"/>
          <w:b/>
          <w:lang w:eastAsia="cs-CZ"/>
        </w:rPr>
      </w:pPr>
      <w:r w:rsidRPr="009A188D">
        <w:rPr>
          <w:rFonts w:eastAsia="Times New Roman" w:cs="Times New Roman"/>
          <w:b/>
          <w:lang w:eastAsia="cs-CZ"/>
        </w:rPr>
        <w:t xml:space="preserve">zástupce hlavního projektanta  </w:t>
      </w:r>
    </w:p>
    <w:p w14:paraId="79E805C5" w14:textId="77777777" w:rsidR="009A188D" w:rsidRPr="009A188D" w:rsidRDefault="009A188D" w:rsidP="009A188D">
      <w:pPr>
        <w:pStyle w:val="Odstavecseseznamem"/>
        <w:numPr>
          <w:ilvl w:val="0"/>
          <w:numId w:val="48"/>
        </w:numPr>
        <w:tabs>
          <w:tab w:val="num" w:pos="1531"/>
        </w:tabs>
        <w:spacing w:before="120" w:after="0" w:line="240" w:lineRule="auto"/>
        <w:ind w:left="1281" w:hanging="357"/>
        <w:jc w:val="both"/>
        <w:rPr>
          <w:rFonts w:eastAsia="Times New Roman" w:cs="Times New Roman"/>
          <w:lang w:eastAsia="cs-CZ"/>
        </w:rPr>
      </w:pPr>
      <w:r w:rsidRPr="009A188D">
        <w:rPr>
          <w:rFonts w:eastAsia="Times New Roman" w:cs="Times New Roman"/>
          <w:lang w:eastAsia="cs-CZ"/>
        </w:rPr>
        <w:t xml:space="preserve">nejméně 5 let praxe v projektování staveb železničních drah; </w:t>
      </w:r>
    </w:p>
    <w:p w14:paraId="55325F9C" w14:textId="77777777" w:rsidR="009A188D" w:rsidRPr="009A188D" w:rsidRDefault="009A188D" w:rsidP="009A188D">
      <w:pPr>
        <w:pStyle w:val="Odstavecseseznamem"/>
        <w:numPr>
          <w:ilvl w:val="0"/>
          <w:numId w:val="48"/>
        </w:numPr>
        <w:tabs>
          <w:tab w:val="num" w:pos="1531"/>
        </w:tabs>
        <w:spacing w:after="0" w:line="240" w:lineRule="auto"/>
        <w:jc w:val="both"/>
        <w:rPr>
          <w:rFonts w:eastAsia="Times New Roman" w:cs="Times New Roman"/>
          <w:lang w:eastAsia="cs-CZ"/>
        </w:rPr>
      </w:pPr>
      <w:r w:rsidRPr="009A188D">
        <w:rPr>
          <w:rFonts w:eastAsia="Times New Roman" w:cs="Times New Roman"/>
          <w:lang w:eastAsia="cs-CZ"/>
        </w:rPr>
        <w:t>autorizace v rozsahu dle § 5 odst. 3 písm. b) nebo e) autorizačního zákona, tedy pro dopravní stavby nebo technologická zařízení staveb;</w:t>
      </w:r>
    </w:p>
    <w:p w14:paraId="088AC60E" w14:textId="77777777" w:rsidR="009A188D" w:rsidRPr="009A188D" w:rsidRDefault="009A188D" w:rsidP="009A188D">
      <w:pPr>
        <w:numPr>
          <w:ilvl w:val="0"/>
          <w:numId w:val="47"/>
        </w:numPr>
        <w:spacing w:before="120" w:after="0" w:line="240" w:lineRule="auto"/>
        <w:ind w:left="1066" w:hanging="357"/>
        <w:jc w:val="both"/>
        <w:rPr>
          <w:rFonts w:eastAsia="Times New Roman" w:cs="Times New Roman"/>
          <w:b/>
          <w:lang w:eastAsia="cs-CZ"/>
        </w:rPr>
      </w:pPr>
      <w:r w:rsidRPr="009A188D">
        <w:rPr>
          <w:rFonts w:eastAsia="Times New Roman" w:cs="Times New Roman"/>
          <w:b/>
          <w:lang w:eastAsia="cs-CZ"/>
        </w:rPr>
        <w:t xml:space="preserve">specialista na hodnocení ekonomické efektivnosti </w:t>
      </w:r>
    </w:p>
    <w:p w14:paraId="4EDCCD85" w14:textId="77777777" w:rsidR="009A188D" w:rsidRPr="009A188D" w:rsidRDefault="009A188D" w:rsidP="009A188D">
      <w:pPr>
        <w:pStyle w:val="Odstavecseseznamem"/>
        <w:numPr>
          <w:ilvl w:val="0"/>
          <w:numId w:val="48"/>
        </w:numPr>
        <w:tabs>
          <w:tab w:val="num" w:pos="1531"/>
        </w:tabs>
        <w:spacing w:before="120" w:after="0" w:line="240" w:lineRule="auto"/>
        <w:ind w:left="1281" w:hanging="357"/>
        <w:jc w:val="both"/>
        <w:rPr>
          <w:rFonts w:eastAsia="Times New Roman" w:cs="Times New Roman"/>
          <w:lang w:eastAsia="cs-CZ"/>
        </w:rPr>
      </w:pPr>
      <w:r w:rsidRPr="009A188D">
        <w:rPr>
          <w:rFonts w:eastAsia="Times New Roman" w:cs="Times New Roman"/>
          <w:lang w:eastAsia="cs-CZ"/>
        </w:rPr>
        <w:t>nejméně 3 roky praxe v oblasti hodnocení ekonomické efektivnosti staveb železničních drah celostátních nebo regionálních;</w:t>
      </w:r>
    </w:p>
    <w:p w14:paraId="07C53745" w14:textId="77777777" w:rsidR="009A188D" w:rsidRPr="009A188D" w:rsidRDefault="009A188D" w:rsidP="009A188D">
      <w:pPr>
        <w:pStyle w:val="Odstavecseseznamem"/>
        <w:numPr>
          <w:ilvl w:val="0"/>
          <w:numId w:val="48"/>
        </w:numPr>
        <w:tabs>
          <w:tab w:val="num" w:pos="1531"/>
        </w:tabs>
        <w:spacing w:after="0" w:line="240" w:lineRule="auto"/>
        <w:jc w:val="both"/>
        <w:rPr>
          <w:rFonts w:eastAsia="Times New Roman" w:cs="Times New Roman"/>
          <w:lang w:eastAsia="cs-CZ"/>
        </w:rPr>
      </w:pPr>
      <w:r w:rsidRPr="009A188D">
        <w:rPr>
          <w:rFonts w:eastAsia="Times New Roman" w:cs="Times New Roman"/>
          <w:lang w:eastAsia="cs-CZ"/>
        </w:rPr>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w:t>
      </w:r>
    </w:p>
    <w:p w14:paraId="33E5FE46" w14:textId="77777777" w:rsidR="009A188D" w:rsidRPr="009A188D" w:rsidRDefault="009A188D" w:rsidP="00F72915">
      <w:pPr>
        <w:spacing w:after="0" w:line="240" w:lineRule="auto"/>
        <w:ind w:left="993"/>
        <w:jc w:val="both"/>
        <w:rPr>
          <w:rFonts w:eastAsia="Times New Roman" w:cs="Times New Roman"/>
          <w:lang w:eastAsia="cs-CZ"/>
        </w:rPr>
      </w:pPr>
      <w:r w:rsidRPr="009A188D">
        <w:rPr>
          <w:rFonts w:eastAsia="Times New Roman" w:cs="Times New Roman"/>
          <w:lang w:eastAsia="cs-CZ"/>
        </w:rPr>
        <w:lastRenderedPageBreak/>
        <w:t xml:space="preserve">(i)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
    <w:p w14:paraId="1958A3B7" w14:textId="77777777" w:rsidR="009A188D" w:rsidRPr="009A188D" w:rsidRDefault="009A188D" w:rsidP="00F72915">
      <w:pPr>
        <w:spacing w:after="0" w:line="240" w:lineRule="auto"/>
        <w:ind w:left="993"/>
        <w:jc w:val="both"/>
        <w:rPr>
          <w:rFonts w:eastAsia="Times New Roman" w:cs="Times New Roman"/>
          <w:lang w:eastAsia="cs-CZ"/>
        </w:rPr>
      </w:pPr>
      <w:r w:rsidRPr="009A188D">
        <w:rPr>
          <w:rFonts w:eastAsia="Times New Roman" w:cs="Times New Roman"/>
          <w:lang w:eastAsia="cs-CZ"/>
        </w:rPr>
        <w:t>(ii) hodnocení ekonomické efektivnosti bylo zpracováno podle Pravidel přípravy a realizace akcí dopravní infrastruktury financovaných Státním fondem dopravní infrastruktury vydaných Ministerstvem dopravy, srpen 2024 (schváleno dopisem ministra dopravy č. j. MD-46506/2024-910/1) nebo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w:t>
      </w:r>
    </w:p>
    <w:p w14:paraId="788D669D" w14:textId="77777777" w:rsidR="009A188D" w:rsidRPr="009A188D" w:rsidRDefault="009A188D" w:rsidP="00F72915">
      <w:pPr>
        <w:spacing w:after="0" w:line="240" w:lineRule="auto"/>
        <w:ind w:left="993"/>
        <w:jc w:val="both"/>
        <w:rPr>
          <w:rFonts w:eastAsia="Times New Roman" w:cs="Times New Roman"/>
          <w:lang w:eastAsia="cs-CZ"/>
        </w:rPr>
      </w:pPr>
      <w:r w:rsidRPr="009A188D">
        <w:rPr>
          <w:rFonts w:eastAsia="Times New Roman" w:cs="Times New Roman"/>
          <w:lang w:eastAsia="cs-CZ"/>
        </w:rPr>
        <w:t xml:space="preserve"> (iii) hodnocení ekonomické efektivnosti se týkalo stavby nebo společně hodnoceného souboru staveb železničních drah celostátních nebo regionálních s celkovými investičními náklady (CIN) minimálně ve výši:</w:t>
      </w:r>
    </w:p>
    <w:p w14:paraId="63A68BA5" w14:textId="77777777" w:rsidR="009A188D" w:rsidRPr="009A188D" w:rsidRDefault="009A188D" w:rsidP="00F72915">
      <w:pPr>
        <w:tabs>
          <w:tab w:val="num" w:pos="1928"/>
        </w:tabs>
        <w:spacing w:after="0" w:line="240" w:lineRule="auto"/>
        <w:ind w:left="993"/>
        <w:jc w:val="both"/>
        <w:rPr>
          <w:rFonts w:eastAsia="Times New Roman" w:cs="Times New Roman"/>
          <w:lang w:eastAsia="cs-CZ"/>
        </w:rPr>
      </w:pPr>
      <w:r w:rsidRPr="009A188D">
        <w:rPr>
          <w:rFonts w:eastAsia="Times New Roman" w:cs="Times New Roman"/>
          <w:lang w:eastAsia="cs-CZ"/>
        </w:rPr>
        <w:t xml:space="preserve">950 000 000 bez DPH; </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F72915">
      <w:pPr>
        <w:pStyle w:val="Textbezslovn"/>
        <w:spacing w:line="240" w:lineRule="auto"/>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F72915">
      <w:pPr>
        <w:pStyle w:val="Odrka1-1"/>
        <w:spacing w:line="240" w:lineRule="auto"/>
      </w:pPr>
      <w:r>
        <w:t>základní způsobilost podle čl. 9.1 písm. a) této Výzvy, a to způsobem uvedeným v čl. 9.1 této Výzvy.</w:t>
      </w:r>
    </w:p>
    <w:p w14:paraId="256498C6" w14:textId="7413B50C" w:rsidR="00556827" w:rsidRDefault="00556827" w:rsidP="00F72915">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F72915">
      <w:pPr>
        <w:pStyle w:val="Textbezslovn"/>
        <w:spacing w:line="240" w:lineRule="auto"/>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F72915">
      <w:pPr>
        <w:pStyle w:val="Textbezslovn"/>
        <w:spacing w:line="240" w:lineRule="auto"/>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F72915">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138076E2" w:rsidR="005E0F20" w:rsidRPr="00AE713D" w:rsidRDefault="005E0F20" w:rsidP="0090500E">
      <w:pPr>
        <w:numPr>
          <w:ilvl w:val="0"/>
          <w:numId w:val="22"/>
        </w:numPr>
        <w:tabs>
          <w:tab w:val="left" w:pos="1985"/>
        </w:tabs>
        <w:spacing w:before="240" w:after="0" w:line="240" w:lineRule="auto"/>
        <w:ind w:left="709" w:hanging="357"/>
        <w:rPr>
          <w:rFonts w:eastAsia="Times New Roman" w:cs="Times New Roman"/>
          <w:lang w:eastAsia="cs-CZ"/>
        </w:rPr>
      </w:pPr>
      <w:r w:rsidRPr="00F72915">
        <w:rPr>
          <w:rFonts w:eastAsia="Times New Roman" w:cs="Times New Roman"/>
          <w:u w:val="single"/>
          <w:lang w:eastAsia="cs-CZ"/>
        </w:rPr>
        <w:t>Prokazování odborné způsobilosti zahraničními osobami podle zvláštních právních předpisů:</w:t>
      </w:r>
      <w:r w:rsidRPr="00F72915">
        <w:rPr>
          <w:rFonts w:eastAsia="Times New Roman" w:cs="Times New Roman"/>
          <w:b/>
          <w:lang w:eastAsia="cs-CZ"/>
        </w:rPr>
        <w:t xml:space="preserve"> </w:t>
      </w:r>
    </w:p>
    <w:p w14:paraId="7A50172A" w14:textId="22EC6D6B" w:rsidR="00AE713D" w:rsidRPr="005E0F20" w:rsidRDefault="00AE713D" w:rsidP="00AE713D">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2119A0">
        <w:rPr>
          <w:rFonts w:eastAsia="Times New Roman" w:cs="Times New Roman"/>
          <w:lang w:eastAsia="cs-CZ"/>
        </w:rPr>
        <w:t> </w:t>
      </w:r>
      <w:r w:rsidRPr="005E0F20">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95A555" w14:textId="5BB10C2B" w:rsidR="00AE713D" w:rsidRPr="005E0F20" w:rsidRDefault="00AE713D" w:rsidP="00AE713D">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5C2101D" w14:textId="20F4B07B" w:rsidR="00AE713D" w:rsidRPr="00AE713D" w:rsidRDefault="00AE713D" w:rsidP="00AE713D">
      <w:pPr>
        <w:numPr>
          <w:ilvl w:val="0"/>
          <w:numId w:val="12"/>
        </w:numPr>
        <w:spacing w:before="120" w:after="0" w:line="240" w:lineRule="auto"/>
        <w:ind w:left="426"/>
        <w:jc w:val="both"/>
        <w:rPr>
          <w:rFonts w:eastAsia="Times New Roman" w:cs="Times New Roman"/>
          <w:lang w:eastAsia="cs-CZ"/>
        </w:rPr>
      </w:pPr>
      <w:r w:rsidRPr="00AE713D">
        <w:rPr>
          <w:rFonts w:eastAsia="Times New Roman" w:cs="Times New Roman"/>
          <w:lang w:eastAsia="cs-CZ"/>
        </w:rPr>
        <w:t xml:space="preserve">Informace k doložení autorizace pro ověřování výsledků zeměměřických činností v rozsahu dle § 16f odst. 1 zákona č. 200/1994 Sb., o zeměměřictví a o změně a doplnění některých </w:t>
      </w:r>
      <w:r w:rsidRPr="00AE713D">
        <w:rPr>
          <w:rFonts w:eastAsia="Times New Roman" w:cs="Times New Roman"/>
          <w:lang w:eastAsia="cs-CZ"/>
        </w:rPr>
        <w:lastRenderedPageBreak/>
        <w:t>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3621FF79" w14:textId="77777777" w:rsidR="005E0F20" w:rsidRPr="005E0F20" w:rsidRDefault="005E0F20" w:rsidP="0090500E">
      <w:pPr>
        <w:numPr>
          <w:ilvl w:val="0"/>
          <w:numId w:val="22"/>
        </w:numPr>
        <w:tabs>
          <w:tab w:val="left" w:pos="1985"/>
        </w:tabs>
        <w:spacing w:before="240" w:after="0" w:line="240" w:lineRule="auto"/>
        <w:ind w:left="850" w:hanging="425"/>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4D0E9D9E" w14:textId="33D93C53" w:rsidR="00AE713D" w:rsidRPr="00AE713D" w:rsidRDefault="00AE713D" w:rsidP="000228DC">
      <w:pPr>
        <w:pStyle w:val="Odstavecseseznamem"/>
        <w:numPr>
          <w:ilvl w:val="0"/>
          <w:numId w:val="33"/>
        </w:numPr>
        <w:spacing w:before="120" w:after="0" w:line="240" w:lineRule="auto"/>
        <w:ind w:left="1701"/>
        <w:jc w:val="both"/>
        <w:rPr>
          <w:rFonts w:eastAsia="Times New Roman" w:cs="Times New Roman"/>
          <w:lang w:eastAsia="cs-CZ"/>
        </w:rPr>
      </w:pPr>
      <w:r>
        <w:t>Má se za to, že p</w:t>
      </w:r>
      <w:r w:rsidR="00B50F6E">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B50F6E" w:rsidRPr="00C66878">
        <w:t xml:space="preserve">z obsahu smlouvy nebo potvrzení o její existenci vyplývá závazek jiné osoby plnit veřejnou zakázku </w:t>
      </w:r>
      <w:r w:rsidR="00B50F6E" w:rsidRPr="00B50F6E">
        <w:rPr>
          <w:b/>
        </w:rPr>
        <w:t>společně a nerozdílně s dodavatelem</w:t>
      </w:r>
      <w:r w:rsidR="00B50F6E">
        <w:t xml:space="preserve">. </w:t>
      </w:r>
      <w:r>
        <w:t>To však neplatí, pokud smlouva nebo potvrzení o její existenci musí splňovat požadavky podle následující odrážky.</w:t>
      </w:r>
    </w:p>
    <w:p w14:paraId="6C2625CB" w14:textId="2F4A3637" w:rsidR="00B50F6E" w:rsidRPr="00AE713D" w:rsidRDefault="00B50F6E" w:rsidP="000228DC">
      <w:pPr>
        <w:pStyle w:val="Odstavecseseznamem"/>
        <w:numPr>
          <w:ilvl w:val="0"/>
          <w:numId w:val="33"/>
        </w:numPr>
        <w:spacing w:before="120" w:after="0" w:line="240" w:lineRule="auto"/>
        <w:ind w:left="1701"/>
        <w:jc w:val="both"/>
        <w:rPr>
          <w:rFonts w:eastAsia="Times New Roman" w:cs="Times New Roman"/>
          <w:b/>
          <w:bCs/>
          <w:lang w:eastAsia="cs-CZ"/>
        </w:rPr>
      </w:pPr>
      <w:r w:rsidRPr="00AE713D">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73BC524" w14:textId="4B386C99" w:rsidR="00B50F6E" w:rsidRPr="00A74D45" w:rsidRDefault="00B50F6E" w:rsidP="0090500E">
      <w:pPr>
        <w:numPr>
          <w:ilvl w:val="0"/>
          <w:numId w:val="22"/>
        </w:numPr>
        <w:tabs>
          <w:tab w:val="left" w:pos="1985"/>
        </w:tabs>
        <w:spacing w:before="240" w:after="0" w:line="240" w:lineRule="auto"/>
        <w:ind w:left="1145" w:hanging="578"/>
        <w:rPr>
          <w:rFonts w:eastAsia="Times New Roman" w:cs="Times New Roman"/>
          <w:b/>
          <w:color w:val="000000"/>
          <w:lang w:eastAsia="cs-CZ"/>
        </w:rPr>
      </w:pPr>
      <w:r w:rsidRPr="00A74D45">
        <w:rPr>
          <w:rFonts w:eastAsia="Times New Roman" w:cs="Times New Roman"/>
          <w:u w:val="single"/>
          <w:lang w:eastAsia="cs-CZ"/>
        </w:rPr>
        <w:lastRenderedPageBreak/>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A8DA6E1" w14:textId="65CBB27C" w:rsidR="00B50F6E" w:rsidRPr="005E0F20" w:rsidRDefault="00B50F6E" w:rsidP="00015C31">
      <w:pPr>
        <w:spacing w:before="24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90500E">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F72915">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90500E">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08A3F6CA"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čl. 3.3 závazného vzoru smlouvy</w:t>
      </w:r>
      <w:r w:rsidRPr="00F72915">
        <w:rPr>
          <w:rFonts w:eastAsia="Times New Roman" w:cs="Times New Roman"/>
          <w:lang w:eastAsia="cs-CZ"/>
        </w:rPr>
        <w:t xml:space="preserve">, která představuje součet Ceny za zpracování Záměru projektu bez DPH a Ceny za zpracování </w:t>
      </w:r>
      <w:r w:rsidR="00F16574" w:rsidRPr="00F72915">
        <w:rPr>
          <w:rFonts w:eastAsia="Times New Roman" w:cs="Times New Roman"/>
          <w:lang w:eastAsia="cs-CZ"/>
        </w:rPr>
        <w:t>DD</w:t>
      </w:r>
      <w:r w:rsidRPr="00F72915">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90500E">
      <w:pPr>
        <w:numPr>
          <w:ilvl w:val="0"/>
          <w:numId w:val="6"/>
        </w:numPr>
        <w:spacing w:before="24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90500E">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2C5CBE9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891D5FA" w14:textId="77777777" w:rsidR="00D615EE" w:rsidRDefault="00D615EE" w:rsidP="00015C31">
      <w:pPr>
        <w:spacing w:before="240" w:after="0" w:line="240" w:lineRule="auto"/>
        <w:ind w:left="425"/>
        <w:jc w:val="both"/>
        <w:rPr>
          <w:rFonts w:cs="Arial"/>
        </w:rPr>
      </w:pPr>
      <w:r w:rsidRPr="006F6A2E">
        <w:rPr>
          <w:rFonts w:cs="Arial"/>
          <w:b/>
        </w:rPr>
        <w:t>Nabídky lze podat v termínu, který je uveden na profilu zadavatele:</w:t>
      </w:r>
      <w:r w:rsidRPr="006F6A2E">
        <w:rPr>
          <w:rFonts w:cs="Arial"/>
        </w:rPr>
        <w:t xml:space="preserve"> </w:t>
      </w:r>
      <w:hyperlink r:id="rId17" w:history="1">
        <w:r w:rsidRPr="006F6A2E">
          <w:rPr>
            <w:rStyle w:val="Hypertextovodkaz"/>
            <w:rFonts w:cs="Arial"/>
            <w:b/>
            <w:bCs/>
            <w:lang w:eastAsia="cs-CZ"/>
          </w:rPr>
          <w:t>https://zakazky.spravazeleznic.cz/</w:t>
        </w:r>
      </w:hyperlink>
      <w:r w:rsidRPr="006F6A2E">
        <w:rPr>
          <w:rFonts w:cs="Arial"/>
          <w:b/>
        </w:rPr>
        <w:t>.</w:t>
      </w:r>
    </w:p>
    <w:p w14:paraId="64733A60" w14:textId="53DC2C04" w:rsidR="00750AB4" w:rsidRPr="00FC44E6" w:rsidRDefault="00750AB4" w:rsidP="00015C31">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vyhl. č. </w:t>
      </w:r>
      <w:r w:rsidR="00610BCA">
        <w:rPr>
          <w:rFonts w:eastAsia="Times New Roman" w:cs="Times New Roman"/>
          <w:lang w:eastAsia="cs-CZ"/>
        </w:rPr>
        <w:t>345/2023</w:t>
      </w:r>
      <w:r w:rsidRPr="004E52D8">
        <w:rPr>
          <w:rFonts w:eastAsia="Times New Roman" w:cs="Times New Roman"/>
          <w:lang w:eastAsia="cs-CZ"/>
        </w:rPr>
        <w:t xml:space="preserve"> Sb., ve znění </w:t>
      </w:r>
      <w:r w:rsidRPr="004E52D8">
        <w:rPr>
          <w:rFonts w:eastAsia="Times New Roman" w:cs="Times New Roman"/>
          <w:lang w:eastAsia="cs-CZ"/>
        </w:rPr>
        <w:lastRenderedPageBreak/>
        <w:t xml:space="preserve">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015C31">
      <w:pPr>
        <w:spacing w:before="24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2EDDA352" w14:textId="77777777" w:rsidR="005E0F20" w:rsidRPr="005E0F20" w:rsidRDefault="005E0F20" w:rsidP="00015C31">
      <w:pPr>
        <w:spacing w:before="240" w:after="0" w:line="240" w:lineRule="auto"/>
        <w:ind w:left="425"/>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90500E">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1660C1A2" w14:textId="1E3D3E5C"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w:t>
      </w:r>
      <w:r w:rsidR="00AE713D">
        <w:rPr>
          <w:rFonts w:eastAsia="Times New Roman" w:cs="Times New Roman"/>
          <w:lang w:eastAsia="cs-CZ"/>
        </w:rPr>
        <w:t xml:space="preserve"> </w:t>
      </w:r>
      <w:r w:rsidR="00AE713D">
        <w:t>Zadavatel může povinnost předložit překlad prominout i u jiných dokladů.</w:t>
      </w:r>
      <w:r w:rsidRPr="005E0F20">
        <w:rPr>
          <w:rFonts w:eastAsia="Times New Roman" w:cs="Times New Roman"/>
          <w:lang w:eastAsia="cs-CZ"/>
        </w:rPr>
        <w:t xml:space="preserve">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2"/>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2BCFCAC3" w14:textId="5B06CB69" w:rsidR="005E0F20" w:rsidRPr="00763B26" w:rsidRDefault="005E0F20" w:rsidP="00763B26">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FA621E0" w14:textId="77777777" w:rsidR="00AE713D" w:rsidRDefault="00AE713D" w:rsidP="005E0F20">
      <w:pPr>
        <w:spacing w:after="0" w:line="240" w:lineRule="auto"/>
        <w:ind w:left="426"/>
        <w:jc w:val="both"/>
      </w:pPr>
    </w:p>
    <w:p w14:paraId="385FE0AF" w14:textId="1B91B3A9"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xml:space="preserve">)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5E0F20">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60B4FCD4"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F964FC">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90500E">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49B10A2B"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90500E">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90500E">
      <w:pPr>
        <w:numPr>
          <w:ilvl w:val="0"/>
          <w:numId w:val="6"/>
        </w:numPr>
        <w:spacing w:before="240" w:after="0" w:line="240" w:lineRule="auto"/>
        <w:ind w:left="499" w:hanging="357"/>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lastRenderedPageBreak/>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90500E">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2D99BB1C"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w:t>
      </w:r>
      <w:r w:rsidR="00AE713D">
        <w:rPr>
          <w:rFonts w:eastAsia="Times New Roman" w:cs="Times New Roman"/>
          <w:lang w:eastAsia="cs-CZ"/>
        </w:rPr>
        <w:t xml:space="preserve"> režim veřejné zakázky</w:t>
      </w:r>
      <w:r w:rsidR="006F6A2E" w:rsidRPr="006F6A2E">
        <w:rPr>
          <w:rFonts w:eastAsia="Times New Roman" w:cs="Times New Roman"/>
          <w:lang w:eastAsia="cs-CZ"/>
        </w:rPr>
        <w:t>,</w:t>
      </w:r>
      <w:r w:rsidRPr="006F6A2E">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388678BD" w14:textId="77777777" w:rsidR="005E0F20" w:rsidRPr="005E0F20" w:rsidRDefault="005E0F20" w:rsidP="005E0F20">
      <w:pPr>
        <w:spacing w:before="120" w:after="0" w:line="240" w:lineRule="auto"/>
        <w:ind w:left="426"/>
        <w:jc w:val="both"/>
        <w:rPr>
          <w:rFonts w:eastAsia="Times New Roman" w:cs="Times New Roman"/>
          <w:lang w:eastAsia="cs-CZ"/>
        </w:rPr>
      </w:pPr>
    </w:p>
    <w:p w14:paraId="19D2C9AC"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2571B635"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015C31">
        <w:t xml:space="preserve">, především pak před podpisem smlouvy ze strany objednatele předložit prostřednictvím elektronického nástroje E-ZAK na adrese: </w:t>
      </w:r>
      <w:hyperlink r:id="rId19" w:history="1">
        <w:r w:rsidR="00F31229" w:rsidRPr="00015C31">
          <w:rPr>
            <w:rStyle w:val="Hypertextovodkaz"/>
          </w:rPr>
          <w:t>https://zakazky.</w:t>
        </w:r>
        <w:r w:rsidR="00EB367B" w:rsidRPr="00015C31">
          <w:rPr>
            <w:rStyle w:val="Hypertextovodkaz"/>
          </w:rPr>
          <w:t>spravazeleznic</w:t>
        </w:r>
        <w:r w:rsidR="00F31229" w:rsidRPr="00015C31">
          <w:rPr>
            <w:rStyle w:val="Hypertextovodkaz"/>
          </w:rPr>
          <w:t>.cz/</w:t>
        </w:r>
      </w:hyperlink>
      <w:r w:rsidR="00F31229" w:rsidRPr="00015C31">
        <w:t xml:space="preserve">, případně </w:t>
      </w:r>
      <w:r w:rsidR="00F31229" w:rsidRPr="00015C31">
        <w:lastRenderedPageBreak/>
        <w:t xml:space="preserve">jinou formou písemné elektronické komunikace (zadavatel preferuje komunikaci prostřednictvím elektronického nástroje E-ZAK) dokumenty uvedené v následujícím odstavci této Výzvy. </w:t>
      </w:r>
      <w:r w:rsidR="00F31229" w:rsidRPr="00015C31">
        <w:rPr>
          <w:b/>
        </w:rPr>
        <w:t>Zadavatel vyzve vybraného dodavatele k poskytnutí součinnosti před uzavřením smlouvy ještě před oznámením rozhodnutí o výběru</w:t>
      </w:r>
      <w:r w:rsidR="00F31229" w:rsidRPr="00015C31">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90500E">
        <w:rPr>
          <w:rFonts w:eastAsia="Times New Roman" w:cs="Times New Roman"/>
          <w:lang w:eastAsia="cs-CZ"/>
        </w:rPr>
        <w:t> </w:t>
      </w:r>
      <w:r w:rsidRPr="005E0F20">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w:t>
      </w:r>
      <w:r w:rsidR="0090500E">
        <w:rPr>
          <w:rFonts w:eastAsia="Times New Roman" w:cs="Times New Roman"/>
          <w:lang w:eastAsia="cs-CZ"/>
        </w:rPr>
        <w:t> </w:t>
      </w:r>
      <w:r w:rsidRPr="005E0F20">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0E317053" w:rsidR="005E0F20" w:rsidRPr="00015C31" w:rsidRDefault="00CC32A4" w:rsidP="002864B8">
      <w:pPr>
        <w:numPr>
          <w:ilvl w:val="0"/>
          <w:numId w:val="26"/>
        </w:numPr>
        <w:spacing w:after="0" w:line="240" w:lineRule="auto"/>
        <w:jc w:val="both"/>
        <w:rPr>
          <w:rFonts w:eastAsia="Times New Roman" w:cs="Times New Roman"/>
          <w:lang w:eastAsia="cs-CZ"/>
        </w:rPr>
      </w:pPr>
      <w:r w:rsidRPr="00015C31">
        <w:rPr>
          <w:rFonts w:eastAsia="Times New Roman" w:cs="Times New Roman"/>
          <w:lang w:eastAsia="cs-CZ"/>
        </w:rPr>
        <w:t>kopi</w:t>
      </w:r>
      <w:r w:rsidR="00015C31" w:rsidRPr="00015C31">
        <w:rPr>
          <w:rFonts w:eastAsia="Times New Roman" w:cs="Times New Roman"/>
          <w:lang w:eastAsia="cs-CZ"/>
        </w:rPr>
        <w:t>e</w:t>
      </w:r>
      <w:r w:rsidR="009A016D" w:rsidRPr="00015C31">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015C31">
        <w:rPr>
          <w:rFonts w:eastAsia="Times New Roman" w:cs="Times New Roman"/>
          <w:lang w:eastAsia="cs-CZ"/>
        </w:rPr>
        <w:t xml:space="preserve">, </w:t>
      </w:r>
    </w:p>
    <w:p w14:paraId="62EE48F9" w14:textId="1A543576" w:rsidR="005E0F20" w:rsidRPr="00015C31" w:rsidRDefault="005E0F20" w:rsidP="002864B8">
      <w:pPr>
        <w:numPr>
          <w:ilvl w:val="0"/>
          <w:numId w:val="26"/>
        </w:numPr>
        <w:spacing w:after="0" w:line="240" w:lineRule="auto"/>
        <w:jc w:val="both"/>
        <w:rPr>
          <w:rFonts w:eastAsia="Times New Roman" w:cs="Times New Roman"/>
          <w:lang w:eastAsia="cs-CZ"/>
        </w:rPr>
      </w:pPr>
      <w:r w:rsidRPr="00015C31">
        <w:rPr>
          <w:rFonts w:eastAsia="Times New Roman" w:cs="Times New Roman"/>
          <w:lang w:eastAsia="cs-CZ"/>
        </w:rPr>
        <w:t>kopi</w:t>
      </w:r>
      <w:r w:rsidR="00015C31" w:rsidRPr="00015C31">
        <w:rPr>
          <w:rFonts w:eastAsia="Times New Roman" w:cs="Times New Roman"/>
          <w:lang w:eastAsia="cs-CZ"/>
        </w:rPr>
        <w:t>e</w:t>
      </w:r>
      <w:r w:rsidRPr="00015C31">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F964FC">
        <w:rPr>
          <w:rFonts w:eastAsia="Times New Roman" w:cs="Times New Roman"/>
          <w:lang w:eastAsia="cs-CZ"/>
        </w:rPr>
        <w:t xml:space="preserve"> </w:t>
      </w:r>
      <w:r w:rsidRPr="00015C31">
        <w:rPr>
          <w:rFonts w:eastAsia="Times New Roman" w:cs="Times New Roman"/>
          <w:lang w:eastAsia="cs-CZ"/>
        </w:rPr>
        <w:t>v rozsahu projektování UTZ/E.</w:t>
      </w:r>
    </w:p>
    <w:p w14:paraId="6A7263FA" w14:textId="77777777" w:rsidR="001D73E0" w:rsidRPr="00627619" w:rsidRDefault="001D73E0" w:rsidP="0090500E">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516BE6F4" w14:textId="3387F82E" w:rsidR="00610654" w:rsidRDefault="00610654"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7B49530F" w14:textId="70FA67C5"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90500E">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885C27" w14:textId="4DFACE7C" w:rsidR="00695C2F" w:rsidRDefault="00695C2F" w:rsidP="0090500E">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5A3C620D"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w:t>
      </w:r>
      <w:r>
        <w:lastRenderedPageBreak/>
        <w:t>zásady uvedené v § 6 ZZVZ a také principy 3E vyplývající ze zákona č. 320/2011 Sb. o finanční kontrole ve veřejné správě</w:t>
      </w:r>
      <w:r w:rsidR="00610654">
        <w:t>, ve znění pozdějších předpisů</w:t>
      </w:r>
      <w:r>
        <w:t>.</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693EDEA6" w:rsidR="00695C2F" w:rsidRDefault="00695C2F" w:rsidP="00695C2F">
      <w:pPr>
        <w:pStyle w:val="Odrka1-1"/>
        <w:spacing w:after="0" w:line="240" w:lineRule="auto"/>
        <w:ind w:left="567" w:firstLine="0"/>
      </w:pPr>
      <w:r>
        <w:t>studentské exkurze</w:t>
      </w:r>
    </w:p>
    <w:p w14:paraId="1458C09A" w14:textId="77777777" w:rsidR="00695C2F" w:rsidRDefault="00695C2F" w:rsidP="00695C2F">
      <w:pPr>
        <w:pStyle w:val="Odrka1-1"/>
        <w:numPr>
          <w:ilvl w:val="0"/>
          <w:numId w:val="0"/>
        </w:numPr>
        <w:spacing w:after="0" w:line="240" w:lineRule="auto"/>
        <w:ind w:left="567"/>
      </w:pPr>
    </w:p>
    <w:p w14:paraId="2BE1A28C" w14:textId="375E9960"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015C31">
        <w:t>4.5</w:t>
      </w:r>
      <w:r w:rsidRPr="00015C31">
        <w:t xml:space="preserve"> závazného vzoru smlouvy</w:t>
      </w:r>
      <w:r w:rsidRPr="00915D4B">
        <w:t>,</w:t>
      </w:r>
      <w:r>
        <w:t xml:space="preserve"> který je součástí zadávací dokumentace</w:t>
      </w:r>
      <w:r w:rsidR="0090500E">
        <w:t>.</w:t>
      </w:r>
    </w:p>
    <w:p w14:paraId="3B4EAA1D" w14:textId="18F9FBAE" w:rsidR="00E50A95" w:rsidRDefault="00E50A95" w:rsidP="0090500E">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1048F281" w:rsidR="00E50A95" w:rsidRDefault="00E50A95" w:rsidP="00750AB4">
      <w:pPr>
        <w:spacing w:before="120" w:after="0" w:line="240" w:lineRule="auto"/>
        <w:ind w:left="426"/>
        <w:jc w:val="both"/>
      </w:pPr>
      <w:r w:rsidRPr="00CD701B">
        <w:rPr>
          <w:rFonts w:eastAsia="Verdana" w:cstheme="majorBidi"/>
          <w:noProof/>
          <w:szCs w:val="26"/>
        </w:rPr>
        <w:lastRenderedPageBreak/>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90500E">
        <w:t> </w:t>
      </w:r>
      <w:r>
        <w:t>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33FC2B7C"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015C31">
        <w:t> </w:t>
      </w:r>
      <w:r w:rsidR="00750AB4">
        <w:rPr>
          <w:rFonts w:eastAsia="Times New Roman" w:cs="Times New Roman"/>
          <w:lang w:eastAsia="cs-CZ"/>
        </w:rPr>
        <w:t>výběrového</w:t>
      </w:r>
      <w:r w:rsidRPr="00FA4410">
        <w:t xml:space="preserve"> řízení</w:t>
      </w:r>
      <w:r>
        <w:t xml:space="preserve">. </w:t>
      </w:r>
    </w:p>
    <w:p w14:paraId="7DB786A2"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4E7D07">
      <w:pPr>
        <w:autoSpaceDE w:val="0"/>
        <w:autoSpaceDN w:val="0"/>
        <w:adjustRightInd w:val="0"/>
        <w:spacing w:after="12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327985D4" w14:textId="77777777" w:rsidR="00015C31" w:rsidRDefault="00015C31"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43E41631" w:rsidR="00750AB4" w:rsidRPr="000B6541" w:rsidRDefault="00750AB4" w:rsidP="00750AB4">
      <w:pPr>
        <w:spacing w:after="120"/>
        <w:jc w:val="both"/>
      </w:pPr>
      <w:r w:rsidRPr="000B6541">
        <w:t xml:space="preserve">Řádně jsme se seznámili se zněním zadávacích podmínek veřejné zakázky s názvem </w:t>
      </w:r>
      <w:r w:rsidR="00015C31">
        <w:t>„</w:t>
      </w:r>
      <w:r w:rsidR="00015C31" w:rsidRPr="00261A70">
        <w:rPr>
          <w:rFonts w:eastAsia="Times New Roman" w:cs="Arial"/>
          <w:b/>
          <w:color w:val="000000"/>
          <w:lang w:eastAsia="cs-CZ"/>
        </w:rPr>
        <w:t xml:space="preserve">Konverze na 25kV, 50 Hz v úseku Český Těšín (mimo) – Mosty u Jablunkova </w:t>
      </w:r>
      <w:r w:rsidR="00015C31" w:rsidRPr="007146AF">
        <w:rPr>
          <w:rFonts w:eastAsia="Times New Roman" w:cs="Arial"/>
          <w:b/>
          <w:color w:val="000000"/>
          <w:lang w:eastAsia="cs-CZ"/>
        </w:rPr>
        <w:t>st</w:t>
      </w:r>
      <w:r w:rsidR="004E7D07">
        <w:rPr>
          <w:rFonts w:eastAsia="Times New Roman" w:cs="Arial"/>
          <w:b/>
          <w:color w:val="000000"/>
          <w:lang w:eastAsia="cs-CZ"/>
        </w:rPr>
        <w:t>á</w:t>
      </w:r>
      <w:r w:rsidR="00015C31" w:rsidRPr="007146AF">
        <w:rPr>
          <w:rFonts w:eastAsia="Times New Roman" w:cs="Arial"/>
          <w:b/>
          <w:color w:val="000000"/>
          <w:lang w:eastAsia="cs-CZ"/>
        </w:rPr>
        <w:t>tní hranice</w:t>
      </w:r>
      <w:r w:rsidR="00015C31">
        <w:rPr>
          <w:rFonts w:eastAsia="Times New Roman" w:cs="Arial"/>
          <w:b/>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33E00675"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330E0" w14:textId="77777777" w:rsidR="007A1B05" w:rsidRDefault="007A1B05" w:rsidP="00962258">
      <w:pPr>
        <w:spacing w:after="0" w:line="240" w:lineRule="auto"/>
      </w:pPr>
      <w:r>
        <w:separator/>
      </w:r>
    </w:p>
  </w:endnote>
  <w:endnote w:type="continuationSeparator" w:id="0">
    <w:p w14:paraId="412E4DBA" w14:textId="77777777" w:rsidR="007A1B05" w:rsidRDefault="007A1B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68C3815D" w14:textId="77777777" w:rsidTr="00D831A3">
      <w:tc>
        <w:tcPr>
          <w:tcW w:w="1361" w:type="dxa"/>
          <w:tcMar>
            <w:left w:w="0" w:type="dxa"/>
            <w:right w:w="0" w:type="dxa"/>
          </w:tcMar>
          <w:vAlign w:val="bottom"/>
        </w:tcPr>
        <w:p w14:paraId="495BEEE7" w14:textId="071C2948" w:rsidR="00F02B2B" w:rsidRPr="00B8518B" w:rsidRDefault="00F02B2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F02B2B" w:rsidRDefault="00F02B2B" w:rsidP="00B8518B">
          <w:pPr>
            <w:pStyle w:val="Zpat"/>
          </w:pPr>
        </w:p>
      </w:tc>
      <w:tc>
        <w:tcPr>
          <w:tcW w:w="2835" w:type="dxa"/>
          <w:shd w:val="clear" w:color="auto" w:fill="auto"/>
          <w:tcMar>
            <w:left w:w="0" w:type="dxa"/>
            <w:right w:w="0" w:type="dxa"/>
          </w:tcMar>
        </w:tcPr>
        <w:p w14:paraId="0F3E30F0" w14:textId="77777777" w:rsidR="00F02B2B" w:rsidRDefault="00F02B2B" w:rsidP="00B8518B">
          <w:pPr>
            <w:pStyle w:val="Zpat"/>
          </w:pPr>
        </w:p>
      </w:tc>
      <w:tc>
        <w:tcPr>
          <w:tcW w:w="2921" w:type="dxa"/>
        </w:tcPr>
        <w:p w14:paraId="5FE82AEC" w14:textId="77777777" w:rsidR="00F02B2B" w:rsidRDefault="00F02B2B" w:rsidP="00D831A3">
          <w:pPr>
            <w:pStyle w:val="Zpat"/>
          </w:pPr>
        </w:p>
      </w:tc>
    </w:tr>
  </w:tbl>
  <w:p w14:paraId="2F46C0A0" w14:textId="77777777" w:rsidR="00F02B2B" w:rsidRPr="00B8518B" w:rsidRDefault="00F02B2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183F2A04" w14:textId="77777777" w:rsidTr="00F1715C">
      <w:tc>
        <w:tcPr>
          <w:tcW w:w="1361" w:type="dxa"/>
          <w:tcMar>
            <w:left w:w="0" w:type="dxa"/>
            <w:right w:w="0" w:type="dxa"/>
          </w:tcMar>
          <w:vAlign w:val="bottom"/>
        </w:tcPr>
        <w:p w14:paraId="70C2EEF5" w14:textId="077F988E" w:rsidR="00F02B2B" w:rsidRPr="00B8518B" w:rsidRDefault="00F02B2B"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F02B2B" w:rsidRDefault="00F02B2B" w:rsidP="00586060">
          <w:pPr>
            <w:pStyle w:val="Zpat"/>
          </w:pPr>
          <w:r>
            <w:t>Správa železnic, státní organizace</w:t>
          </w:r>
        </w:p>
        <w:p w14:paraId="5E372848" w14:textId="77777777" w:rsidR="00F02B2B" w:rsidRDefault="00F02B2B"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F02B2B" w:rsidRDefault="00F02B2B" w:rsidP="00586060">
          <w:pPr>
            <w:pStyle w:val="Zpat"/>
          </w:pPr>
          <w:r>
            <w:t>Sídlo: Dlážděná 1003/7, 110 00</w:t>
          </w:r>
          <w:r>
            <w:t> </w:t>
          </w:r>
          <w:r>
            <w:t>Praha 1</w:t>
          </w:r>
        </w:p>
        <w:p w14:paraId="039D1B8E" w14:textId="77777777" w:rsidR="00F02B2B" w:rsidRDefault="00F02B2B" w:rsidP="00586060">
          <w:pPr>
            <w:pStyle w:val="Zpat"/>
          </w:pPr>
          <w:r>
            <w:t>IČO: 709 94 234 DIČ: CZ 709 94 234</w:t>
          </w:r>
        </w:p>
        <w:p w14:paraId="3D36C69E" w14:textId="77777777" w:rsidR="00F02B2B" w:rsidRDefault="00F02B2B" w:rsidP="00586060">
          <w:pPr>
            <w:pStyle w:val="Zpat"/>
          </w:pPr>
          <w:r>
            <w:t>www.spravazeleznic.cz</w:t>
          </w:r>
        </w:p>
      </w:tc>
      <w:tc>
        <w:tcPr>
          <w:tcW w:w="2921" w:type="dxa"/>
        </w:tcPr>
        <w:p w14:paraId="796E5F6E"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F02B2B" w:rsidRDefault="00F02B2B" w:rsidP="00586060">
          <w:pPr>
            <w:pStyle w:val="Zpat"/>
          </w:pPr>
        </w:p>
      </w:tc>
    </w:tr>
  </w:tbl>
  <w:p w14:paraId="4A3B8CE8" w14:textId="77777777" w:rsidR="00F02B2B" w:rsidRPr="00B8518B" w:rsidRDefault="00F02B2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F02B2B" w:rsidRPr="00460660" w:rsidRDefault="00F02B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25144" w14:textId="77777777" w:rsidR="007A1B05" w:rsidRDefault="007A1B05" w:rsidP="00962258">
      <w:pPr>
        <w:spacing w:after="0" w:line="240" w:lineRule="auto"/>
      </w:pPr>
      <w:r>
        <w:separator/>
      </w:r>
    </w:p>
  </w:footnote>
  <w:footnote w:type="continuationSeparator" w:id="0">
    <w:p w14:paraId="2F750679" w14:textId="77777777" w:rsidR="007A1B05" w:rsidRDefault="007A1B05" w:rsidP="00962258">
      <w:pPr>
        <w:spacing w:after="0" w:line="240" w:lineRule="auto"/>
      </w:pPr>
      <w:r>
        <w:continuationSeparator/>
      </w:r>
    </w:p>
  </w:footnote>
  <w:footnote w:id="1">
    <w:p w14:paraId="1D98C288" w14:textId="77777777" w:rsidR="00AF5D21" w:rsidRDefault="00AF5D21" w:rsidP="00AF5D2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F02B2B" w:rsidRDefault="00F02B2B"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F02B2B" w:rsidRPr="00EB54C9" w:rsidRDefault="00F02B2B"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F02B2B" w:rsidRDefault="00F02B2B"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F02B2B" w:rsidRDefault="00F02B2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F02B2B" w:rsidRDefault="00F02B2B"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56330F25" w14:textId="77777777" w:rsidTr="00C02D0A">
      <w:trPr>
        <w:trHeight w:hRule="exact" w:val="454"/>
      </w:trPr>
      <w:tc>
        <w:tcPr>
          <w:tcW w:w="1361" w:type="dxa"/>
          <w:tcMar>
            <w:top w:w="57" w:type="dxa"/>
            <w:left w:w="0" w:type="dxa"/>
            <w:right w:w="0" w:type="dxa"/>
          </w:tcMar>
        </w:tcPr>
        <w:p w14:paraId="7036CCF1" w14:textId="77777777" w:rsidR="00F02B2B" w:rsidRPr="00B8518B" w:rsidRDefault="00F02B2B" w:rsidP="00523EA7">
          <w:pPr>
            <w:pStyle w:val="Zpat"/>
            <w:rPr>
              <w:rStyle w:val="slostrnky"/>
            </w:rPr>
          </w:pPr>
        </w:p>
      </w:tc>
      <w:tc>
        <w:tcPr>
          <w:tcW w:w="3458" w:type="dxa"/>
          <w:shd w:val="clear" w:color="auto" w:fill="auto"/>
          <w:tcMar>
            <w:top w:w="57" w:type="dxa"/>
            <w:left w:w="0" w:type="dxa"/>
            <w:right w:w="0" w:type="dxa"/>
          </w:tcMar>
        </w:tcPr>
        <w:p w14:paraId="016125FA" w14:textId="77777777" w:rsidR="00F02B2B" w:rsidRDefault="00F02B2B" w:rsidP="00523EA7">
          <w:pPr>
            <w:pStyle w:val="Zpat"/>
          </w:pPr>
        </w:p>
      </w:tc>
      <w:tc>
        <w:tcPr>
          <w:tcW w:w="5698" w:type="dxa"/>
          <w:shd w:val="clear" w:color="auto" w:fill="auto"/>
          <w:tcMar>
            <w:top w:w="57" w:type="dxa"/>
            <w:left w:w="0" w:type="dxa"/>
            <w:right w:w="0" w:type="dxa"/>
          </w:tcMar>
        </w:tcPr>
        <w:p w14:paraId="06FA9502" w14:textId="77777777" w:rsidR="00F02B2B" w:rsidRPr="00D6163D" w:rsidRDefault="00F02B2B" w:rsidP="00D6163D">
          <w:pPr>
            <w:pStyle w:val="Druhdokumentu"/>
          </w:pPr>
        </w:p>
      </w:tc>
    </w:tr>
  </w:tbl>
  <w:p w14:paraId="7FD8E43A" w14:textId="77777777" w:rsidR="00F02B2B" w:rsidRPr="00D6163D" w:rsidRDefault="00F02B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077E67AB" w14:textId="77777777" w:rsidTr="00F1715C">
      <w:trPr>
        <w:trHeight w:hRule="exact" w:val="936"/>
      </w:trPr>
      <w:tc>
        <w:tcPr>
          <w:tcW w:w="1361" w:type="dxa"/>
          <w:tcMar>
            <w:left w:w="0" w:type="dxa"/>
            <w:right w:w="0" w:type="dxa"/>
          </w:tcMar>
        </w:tcPr>
        <w:p w14:paraId="08230890" w14:textId="77777777" w:rsidR="00F02B2B" w:rsidRPr="00B8518B" w:rsidRDefault="00F02B2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F02B2B" w:rsidRDefault="00F02B2B" w:rsidP="00FC6389">
          <w:pPr>
            <w:pStyle w:val="Zpat"/>
          </w:pPr>
        </w:p>
      </w:tc>
      <w:tc>
        <w:tcPr>
          <w:tcW w:w="5698" w:type="dxa"/>
          <w:shd w:val="clear" w:color="auto" w:fill="auto"/>
          <w:tcMar>
            <w:left w:w="0" w:type="dxa"/>
            <w:right w:w="0" w:type="dxa"/>
          </w:tcMar>
        </w:tcPr>
        <w:p w14:paraId="4610A45D" w14:textId="77777777" w:rsidR="00F02B2B" w:rsidRPr="00D6163D" w:rsidRDefault="00F02B2B" w:rsidP="00FC6389">
          <w:pPr>
            <w:pStyle w:val="Druhdokumentu"/>
          </w:pPr>
        </w:p>
      </w:tc>
    </w:tr>
    <w:tr w:rsidR="00F02B2B" w14:paraId="125AD9C5" w14:textId="77777777" w:rsidTr="00F64786">
      <w:trPr>
        <w:trHeight w:hRule="exact" w:val="452"/>
      </w:trPr>
      <w:tc>
        <w:tcPr>
          <w:tcW w:w="1361" w:type="dxa"/>
          <w:tcMar>
            <w:left w:w="0" w:type="dxa"/>
            <w:right w:w="0" w:type="dxa"/>
          </w:tcMar>
        </w:tcPr>
        <w:p w14:paraId="175BC378" w14:textId="77777777" w:rsidR="00F02B2B" w:rsidRPr="00B8518B" w:rsidRDefault="00F02B2B" w:rsidP="00FC6389">
          <w:pPr>
            <w:pStyle w:val="Zpat"/>
            <w:rPr>
              <w:rStyle w:val="slostrnky"/>
            </w:rPr>
          </w:pPr>
        </w:p>
      </w:tc>
      <w:tc>
        <w:tcPr>
          <w:tcW w:w="3458" w:type="dxa"/>
          <w:shd w:val="clear" w:color="auto" w:fill="auto"/>
          <w:tcMar>
            <w:left w:w="0" w:type="dxa"/>
            <w:right w:w="0" w:type="dxa"/>
          </w:tcMar>
        </w:tcPr>
        <w:p w14:paraId="36669CD9" w14:textId="77777777" w:rsidR="00F02B2B" w:rsidRDefault="00F02B2B" w:rsidP="00FC6389">
          <w:pPr>
            <w:pStyle w:val="Zpat"/>
          </w:pPr>
        </w:p>
      </w:tc>
      <w:tc>
        <w:tcPr>
          <w:tcW w:w="5698" w:type="dxa"/>
          <w:shd w:val="clear" w:color="auto" w:fill="auto"/>
          <w:tcMar>
            <w:left w:w="0" w:type="dxa"/>
            <w:right w:w="0" w:type="dxa"/>
          </w:tcMar>
        </w:tcPr>
        <w:p w14:paraId="199C0AE6" w14:textId="77777777" w:rsidR="00F02B2B" w:rsidRDefault="00F02B2B" w:rsidP="00FC6389">
          <w:pPr>
            <w:pStyle w:val="Druhdokumentu"/>
            <w:rPr>
              <w:noProof/>
            </w:rPr>
          </w:pPr>
        </w:p>
      </w:tc>
    </w:tr>
  </w:tbl>
  <w:p w14:paraId="42612798" w14:textId="77777777" w:rsidR="00F02B2B" w:rsidRPr="00D6163D" w:rsidRDefault="00F02B2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F02B2B" w:rsidRPr="00460660" w:rsidRDefault="00F02B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78527D"/>
    <w:multiLevelType w:val="hybridMultilevel"/>
    <w:tmpl w:val="8C40E058"/>
    <w:lvl w:ilvl="0" w:tplc="ABA0C102">
      <w:start w:val="9"/>
      <w:numFmt w:val="bullet"/>
      <w:lvlText w:val="-"/>
      <w:lvlJc w:val="left"/>
      <w:pPr>
        <w:ind w:left="1287" w:hanging="360"/>
      </w:pPr>
      <w:rPr>
        <w:rFonts w:ascii="Calibri" w:eastAsia="Times New Roman" w:hAnsi="Calibri" w:hint="default"/>
        <w:b w:val="0"/>
        <w:bCs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3E086D49"/>
    <w:multiLevelType w:val="hybridMultilevel"/>
    <w:tmpl w:val="D6D06464"/>
    <w:lvl w:ilvl="0" w:tplc="04050017">
      <w:start w:val="1"/>
      <w:numFmt w:val="lowerLetter"/>
      <w:lvlText w:val="%1)"/>
      <w:lvlJc w:val="left"/>
      <w:pPr>
        <w:ind w:left="1069" w:hanging="360"/>
      </w:pPr>
      <w:rPr>
        <w:b w:val="0"/>
        <w:bCs w:val="0"/>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3876759"/>
    <w:multiLevelType w:val="hybridMultilevel"/>
    <w:tmpl w:val="0AC470D8"/>
    <w:lvl w:ilvl="0" w:tplc="ABA0C102">
      <w:start w:val="9"/>
      <w:numFmt w:val="bullet"/>
      <w:lvlText w:val="-"/>
      <w:lvlJc w:val="left"/>
      <w:pPr>
        <w:ind w:left="1429" w:hanging="360"/>
      </w:pPr>
      <w:rPr>
        <w:rFonts w:ascii="Calibri" w:eastAsia="Times New Roman" w:hAnsi="Calibri" w:hint="default"/>
        <w:b w:val="0"/>
        <w:bCs w:val="0"/>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9"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3"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5"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1"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77795757">
    <w:abstractNumId w:val="12"/>
  </w:num>
  <w:num w:numId="2" w16cid:durableId="1456364701">
    <w:abstractNumId w:val="4"/>
  </w:num>
  <w:num w:numId="3" w16cid:durableId="181825446">
    <w:abstractNumId w:val="16"/>
  </w:num>
  <w:num w:numId="4" w16cid:durableId="1712879862">
    <w:abstractNumId w:val="38"/>
  </w:num>
  <w:num w:numId="5" w16cid:durableId="1779177140">
    <w:abstractNumId w:val="1"/>
  </w:num>
  <w:num w:numId="6" w16cid:durableId="1685395524">
    <w:abstractNumId w:val="24"/>
  </w:num>
  <w:num w:numId="7" w16cid:durableId="1015960085">
    <w:abstractNumId w:val="37"/>
  </w:num>
  <w:num w:numId="8" w16cid:durableId="1213273806">
    <w:abstractNumId w:val="39"/>
  </w:num>
  <w:num w:numId="9" w16cid:durableId="1477800667">
    <w:abstractNumId w:val="26"/>
  </w:num>
  <w:num w:numId="10" w16cid:durableId="461313197">
    <w:abstractNumId w:val="30"/>
  </w:num>
  <w:num w:numId="11" w16cid:durableId="1675186981">
    <w:abstractNumId w:val="17"/>
  </w:num>
  <w:num w:numId="12" w16cid:durableId="193540264">
    <w:abstractNumId w:val="8"/>
  </w:num>
  <w:num w:numId="13" w16cid:durableId="1153135473">
    <w:abstractNumId w:val="11"/>
  </w:num>
  <w:num w:numId="14" w16cid:durableId="1361010744">
    <w:abstractNumId w:val="27"/>
  </w:num>
  <w:num w:numId="15" w16cid:durableId="2127236713">
    <w:abstractNumId w:val="5"/>
  </w:num>
  <w:num w:numId="16" w16cid:durableId="629701994">
    <w:abstractNumId w:val="15"/>
  </w:num>
  <w:num w:numId="17" w16cid:durableId="1836261792">
    <w:abstractNumId w:val="2"/>
  </w:num>
  <w:num w:numId="18" w16cid:durableId="1462455562">
    <w:abstractNumId w:val="6"/>
  </w:num>
  <w:num w:numId="19" w16cid:durableId="1750273586">
    <w:abstractNumId w:val="13"/>
  </w:num>
  <w:num w:numId="20" w16cid:durableId="646013840">
    <w:abstractNumId w:val="18"/>
  </w:num>
  <w:num w:numId="21" w16cid:durableId="1936132080">
    <w:abstractNumId w:val="43"/>
  </w:num>
  <w:num w:numId="22" w16cid:durableId="794061494">
    <w:abstractNumId w:val="29"/>
  </w:num>
  <w:num w:numId="23" w16cid:durableId="2050835417">
    <w:abstractNumId w:val="10"/>
  </w:num>
  <w:num w:numId="24" w16cid:durableId="1826506203">
    <w:abstractNumId w:val="36"/>
  </w:num>
  <w:num w:numId="25" w16cid:durableId="2030788869">
    <w:abstractNumId w:val="20"/>
  </w:num>
  <w:num w:numId="26" w16cid:durableId="1459715478">
    <w:abstractNumId w:val="0"/>
  </w:num>
  <w:num w:numId="27" w16cid:durableId="636111334">
    <w:abstractNumId w:val="3"/>
  </w:num>
  <w:num w:numId="28" w16cid:durableId="102120562">
    <w:abstractNumId w:val="21"/>
  </w:num>
  <w:num w:numId="29" w16cid:durableId="843280567">
    <w:abstractNumId w:val="9"/>
  </w:num>
  <w:num w:numId="30" w16cid:durableId="875124283">
    <w:abstractNumId w:val="32"/>
  </w:num>
  <w:num w:numId="31" w16cid:durableId="878012494">
    <w:abstractNumId w:val="21"/>
  </w:num>
  <w:num w:numId="32" w16cid:durableId="1105543548">
    <w:abstractNumId w:val="14"/>
  </w:num>
  <w:num w:numId="33" w16cid:durableId="1838764441">
    <w:abstractNumId w:val="42"/>
  </w:num>
  <w:num w:numId="34" w16cid:durableId="502859308">
    <w:abstractNumId w:val="41"/>
  </w:num>
  <w:num w:numId="35" w16cid:durableId="12269891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385620">
    <w:abstractNumId w:val="35"/>
  </w:num>
  <w:num w:numId="37" w16cid:durableId="798301447">
    <w:abstractNumId w:val="7"/>
  </w:num>
  <w:num w:numId="38" w16cid:durableId="524905858">
    <w:abstractNumId w:val="31"/>
  </w:num>
  <w:num w:numId="39" w16cid:durableId="1378116472">
    <w:abstractNumId w:val="22"/>
  </w:num>
  <w:num w:numId="40" w16cid:durableId="1334064036">
    <w:abstractNumId w:val="21"/>
  </w:num>
  <w:num w:numId="41" w16cid:durableId="1039473339">
    <w:abstractNumId w:val="21"/>
  </w:num>
  <w:num w:numId="42" w16cid:durableId="397941204">
    <w:abstractNumId w:val="34"/>
  </w:num>
  <w:num w:numId="43" w16cid:durableId="1016805807">
    <w:abstractNumId w:val="40"/>
  </w:num>
  <w:num w:numId="44" w16cid:durableId="878320050">
    <w:abstractNumId w:val="19"/>
  </w:num>
  <w:num w:numId="45" w16cid:durableId="1524977063">
    <w:abstractNumId w:val="33"/>
  </w:num>
  <w:num w:numId="46" w16cid:durableId="916204243">
    <w:abstractNumId w:val="28"/>
  </w:num>
  <w:num w:numId="47" w16cid:durableId="886843256">
    <w:abstractNumId w:val="25"/>
    <w:lvlOverride w:ilvl="0">
      <w:startOverride w:val="1"/>
    </w:lvlOverride>
    <w:lvlOverride w:ilvl="1"/>
    <w:lvlOverride w:ilvl="2"/>
    <w:lvlOverride w:ilvl="3"/>
    <w:lvlOverride w:ilvl="4"/>
    <w:lvlOverride w:ilvl="5"/>
    <w:lvlOverride w:ilvl="6"/>
    <w:lvlOverride w:ilvl="7"/>
    <w:lvlOverride w:ilvl="8"/>
  </w:num>
  <w:num w:numId="48" w16cid:durableId="629701624">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15C31"/>
    <w:rsid w:val="000207B5"/>
    <w:rsid w:val="000228DC"/>
    <w:rsid w:val="000311D7"/>
    <w:rsid w:val="00033432"/>
    <w:rsid w:val="000335CC"/>
    <w:rsid w:val="000415C2"/>
    <w:rsid w:val="00041E5B"/>
    <w:rsid w:val="000433D9"/>
    <w:rsid w:val="0006350E"/>
    <w:rsid w:val="000715D2"/>
    <w:rsid w:val="00072AE0"/>
    <w:rsid w:val="00072C1E"/>
    <w:rsid w:val="00074B24"/>
    <w:rsid w:val="00076065"/>
    <w:rsid w:val="00082FFC"/>
    <w:rsid w:val="000A53F6"/>
    <w:rsid w:val="000B3B6D"/>
    <w:rsid w:val="000B6C7E"/>
    <w:rsid w:val="000B7907"/>
    <w:rsid w:val="000C0429"/>
    <w:rsid w:val="000C1B56"/>
    <w:rsid w:val="000C45E8"/>
    <w:rsid w:val="000C7E81"/>
    <w:rsid w:val="000F5E5D"/>
    <w:rsid w:val="00114472"/>
    <w:rsid w:val="00157165"/>
    <w:rsid w:val="00170EC5"/>
    <w:rsid w:val="001747C1"/>
    <w:rsid w:val="0018596A"/>
    <w:rsid w:val="001A6F12"/>
    <w:rsid w:val="001B69C2"/>
    <w:rsid w:val="001C4DA0"/>
    <w:rsid w:val="001D73E0"/>
    <w:rsid w:val="001E4010"/>
    <w:rsid w:val="001F70C2"/>
    <w:rsid w:val="00205240"/>
    <w:rsid w:val="00206E88"/>
    <w:rsid w:val="00207DF5"/>
    <w:rsid w:val="002119A0"/>
    <w:rsid w:val="002345FD"/>
    <w:rsid w:val="00243285"/>
    <w:rsid w:val="00255961"/>
    <w:rsid w:val="00261EED"/>
    <w:rsid w:val="00267369"/>
    <w:rsid w:val="0026785D"/>
    <w:rsid w:val="002704AE"/>
    <w:rsid w:val="002846AC"/>
    <w:rsid w:val="002864B8"/>
    <w:rsid w:val="002A44F8"/>
    <w:rsid w:val="002C31BF"/>
    <w:rsid w:val="002C37A2"/>
    <w:rsid w:val="002D03CA"/>
    <w:rsid w:val="002E0CD7"/>
    <w:rsid w:val="002F026B"/>
    <w:rsid w:val="002F07AB"/>
    <w:rsid w:val="002F54FC"/>
    <w:rsid w:val="00302418"/>
    <w:rsid w:val="00305A89"/>
    <w:rsid w:val="0030703F"/>
    <w:rsid w:val="00317533"/>
    <w:rsid w:val="00325CD4"/>
    <w:rsid w:val="003301AB"/>
    <w:rsid w:val="00357BC6"/>
    <w:rsid w:val="0037005A"/>
    <w:rsid w:val="0037111D"/>
    <w:rsid w:val="003956C6"/>
    <w:rsid w:val="003A52D2"/>
    <w:rsid w:val="003B17BE"/>
    <w:rsid w:val="003C54D6"/>
    <w:rsid w:val="003D0D4F"/>
    <w:rsid w:val="003E6B9A"/>
    <w:rsid w:val="003E75CE"/>
    <w:rsid w:val="0040208D"/>
    <w:rsid w:val="00402574"/>
    <w:rsid w:val="00405F88"/>
    <w:rsid w:val="0041380F"/>
    <w:rsid w:val="00422AA2"/>
    <w:rsid w:val="0044502B"/>
    <w:rsid w:val="00450F07"/>
    <w:rsid w:val="00453CD3"/>
    <w:rsid w:val="00455BC7"/>
    <w:rsid w:val="00460660"/>
    <w:rsid w:val="00460CCB"/>
    <w:rsid w:val="00473AE4"/>
    <w:rsid w:val="00477370"/>
    <w:rsid w:val="00481D8F"/>
    <w:rsid w:val="00483F34"/>
    <w:rsid w:val="00486107"/>
    <w:rsid w:val="00491827"/>
    <w:rsid w:val="004926B0"/>
    <w:rsid w:val="004A7C69"/>
    <w:rsid w:val="004C4399"/>
    <w:rsid w:val="004C69ED"/>
    <w:rsid w:val="004C787C"/>
    <w:rsid w:val="004E7D07"/>
    <w:rsid w:val="004F1086"/>
    <w:rsid w:val="004F4B9B"/>
    <w:rsid w:val="00501654"/>
    <w:rsid w:val="00511AB9"/>
    <w:rsid w:val="00523EA7"/>
    <w:rsid w:val="005252B1"/>
    <w:rsid w:val="00542527"/>
    <w:rsid w:val="00544F06"/>
    <w:rsid w:val="005517B2"/>
    <w:rsid w:val="00551D1F"/>
    <w:rsid w:val="00553375"/>
    <w:rsid w:val="00556827"/>
    <w:rsid w:val="005658A6"/>
    <w:rsid w:val="00571FE1"/>
    <w:rsid w:val="005720E7"/>
    <w:rsid w:val="005722BB"/>
    <w:rsid w:val="005736B7"/>
    <w:rsid w:val="00575E5A"/>
    <w:rsid w:val="00580822"/>
    <w:rsid w:val="00584AB6"/>
    <w:rsid w:val="00584E2A"/>
    <w:rsid w:val="00584E9E"/>
    <w:rsid w:val="00586060"/>
    <w:rsid w:val="00596C7E"/>
    <w:rsid w:val="005A64E9"/>
    <w:rsid w:val="005B29D5"/>
    <w:rsid w:val="005B5EE9"/>
    <w:rsid w:val="005C0D57"/>
    <w:rsid w:val="005E0F20"/>
    <w:rsid w:val="006104F6"/>
    <w:rsid w:val="00610654"/>
    <w:rsid w:val="0061068E"/>
    <w:rsid w:val="00610BCA"/>
    <w:rsid w:val="00620EDB"/>
    <w:rsid w:val="006227F9"/>
    <w:rsid w:val="006568AB"/>
    <w:rsid w:val="00660AD3"/>
    <w:rsid w:val="006724CE"/>
    <w:rsid w:val="00675DF5"/>
    <w:rsid w:val="00676300"/>
    <w:rsid w:val="00677411"/>
    <w:rsid w:val="006842AD"/>
    <w:rsid w:val="0068444B"/>
    <w:rsid w:val="00686EAF"/>
    <w:rsid w:val="006929D2"/>
    <w:rsid w:val="00694044"/>
    <w:rsid w:val="00695C2F"/>
    <w:rsid w:val="006A0959"/>
    <w:rsid w:val="006A52E4"/>
    <w:rsid w:val="006A5570"/>
    <w:rsid w:val="006A689C"/>
    <w:rsid w:val="006B3D79"/>
    <w:rsid w:val="006C2A33"/>
    <w:rsid w:val="006E0578"/>
    <w:rsid w:val="006E1194"/>
    <w:rsid w:val="006E1A8D"/>
    <w:rsid w:val="006E314D"/>
    <w:rsid w:val="006E7F06"/>
    <w:rsid w:val="006F5764"/>
    <w:rsid w:val="006F6A2E"/>
    <w:rsid w:val="00710723"/>
    <w:rsid w:val="00723ED1"/>
    <w:rsid w:val="007263DD"/>
    <w:rsid w:val="00735ED4"/>
    <w:rsid w:val="00743525"/>
    <w:rsid w:val="00750AB4"/>
    <w:rsid w:val="00750F50"/>
    <w:rsid w:val="007531A0"/>
    <w:rsid w:val="00761017"/>
    <w:rsid w:val="0076286B"/>
    <w:rsid w:val="007631A5"/>
    <w:rsid w:val="00763B26"/>
    <w:rsid w:val="00764595"/>
    <w:rsid w:val="00766846"/>
    <w:rsid w:val="0077673A"/>
    <w:rsid w:val="007846E1"/>
    <w:rsid w:val="00795E58"/>
    <w:rsid w:val="007A1B05"/>
    <w:rsid w:val="007A26ED"/>
    <w:rsid w:val="007A7783"/>
    <w:rsid w:val="007B570C"/>
    <w:rsid w:val="007D1D47"/>
    <w:rsid w:val="007E4A6E"/>
    <w:rsid w:val="007F0E5C"/>
    <w:rsid w:val="007F1712"/>
    <w:rsid w:val="007F56A7"/>
    <w:rsid w:val="00800186"/>
    <w:rsid w:val="00807DD0"/>
    <w:rsid w:val="00813F11"/>
    <w:rsid w:val="00836300"/>
    <w:rsid w:val="00840C1B"/>
    <w:rsid w:val="00844CA1"/>
    <w:rsid w:val="00857DF2"/>
    <w:rsid w:val="00873EEC"/>
    <w:rsid w:val="00891334"/>
    <w:rsid w:val="008A3095"/>
    <w:rsid w:val="008A3568"/>
    <w:rsid w:val="008A4BA9"/>
    <w:rsid w:val="008B4574"/>
    <w:rsid w:val="008D03B9"/>
    <w:rsid w:val="008F18D6"/>
    <w:rsid w:val="008F6E85"/>
    <w:rsid w:val="00904780"/>
    <w:rsid w:val="0090500E"/>
    <w:rsid w:val="00905FF2"/>
    <w:rsid w:val="009113A8"/>
    <w:rsid w:val="009130E2"/>
    <w:rsid w:val="009141C5"/>
    <w:rsid w:val="00916231"/>
    <w:rsid w:val="00922385"/>
    <w:rsid w:val="009223DF"/>
    <w:rsid w:val="0092513F"/>
    <w:rsid w:val="00936091"/>
    <w:rsid w:val="00940D8A"/>
    <w:rsid w:val="009450CF"/>
    <w:rsid w:val="00945E11"/>
    <w:rsid w:val="009503C1"/>
    <w:rsid w:val="009532CF"/>
    <w:rsid w:val="00962258"/>
    <w:rsid w:val="009678B7"/>
    <w:rsid w:val="00982411"/>
    <w:rsid w:val="00982E5E"/>
    <w:rsid w:val="009922C3"/>
    <w:rsid w:val="00992D9C"/>
    <w:rsid w:val="0099426F"/>
    <w:rsid w:val="00996CB8"/>
    <w:rsid w:val="009A016D"/>
    <w:rsid w:val="009A188D"/>
    <w:rsid w:val="009A7568"/>
    <w:rsid w:val="009B2E97"/>
    <w:rsid w:val="009B72CC"/>
    <w:rsid w:val="009C1B4E"/>
    <w:rsid w:val="009C2B8D"/>
    <w:rsid w:val="009E07F4"/>
    <w:rsid w:val="009F0AE7"/>
    <w:rsid w:val="009F1832"/>
    <w:rsid w:val="009F2B44"/>
    <w:rsid w:val="009F392E"/>
    <w:rsid w:val="00A11738"/>
    <w:rsid w:val="00A30BBB"/>
    <w:rsid w:val="00A44328"/>
    <w:rsid w:val="00A5246A"/>
    <w:rsid w:val="00A6177B"/>
    <w:rsid w:val="00A66136"/>
    <w:rsid w:val="00A66302"/>
    <w:rsid w:val="00A71309"/>
    <w:rsid w:val="00A75573"/>
    <w:rsid w:val="00A778DC"/>
    <w:rsid w:val="00A81752"/>
    <w:rsid w:val="00A936ED"/>
    <w:rsid w:val="00AA4CBB"/>
    <w:rsid w:val="00AA65FA"/>
    <w:rsid w:val="00AA7351"/>
    <w:rsid w:val="00AB228A"/>
    <w:rsid w:val="00AB54BC"/>
    <w:rsid w:val="00AD04D1"/>
    <w:rsid w:val="00AD056F"/>
    <w:rsid w:val="00AD0969"/>
    <w:rsid w:val="00AD0FCD"/>
    <w:rsid w:val="00AD2773"/>
    <w:rsid w:val="00AD6731"/>
    <w:rsid w:val="00AD70E7"/>
    <w:rsid w:val="00AE1D4B"/>
    <w:rsid w:val="00AE1DDE"/>
    <w:rsid w:val="00AE6143"/>
    <w:rsid w:val="00AE6F1D"/>
    <w:rsid w:val="00AE713D"/>
    <w:rsid w:val="00AE754E"/>
    <w:rsid w:val="00AF080D"/>
    <w:rsid w:val="00AF5D21"/>
    <w:rsid w:val="00AF6EA9"/>
    <w:rsid w:val="00B05FD4"/>
    <w:rsid w:val="00B15ADC"/>
    <w:rsid w:val="00B15B5E"/>
    <w:rsid w:val="00B15D0D"/>
    <w:rsid w:val="00B20717"/>
    <w:rsid w:val="00B23CA3"/>
    <w:rsid w:val="00B25863"/>
    <w:rsid w:val="00B346D2"/>
    <w:rsid w:val="00B3491A"/>
    <w:rsid w:val="00B45E9E"/>
    <w:rsid w:val="00B50F6E"/>
    <w:rsid w:val="00B55F9C"/>
    <w:rsid w:val="00B6269A"/>
    <w:rsid w:val="00B64800"/>
    <w:rsid w:val="00B74B3F"/>
    <w:rsid w:val="00B74F37"/>
    <w:rsid w:val="00B75EE1"/>
    <w:rsid w:val="00B7743C"/>
    <w:rsid w:val="00B77481"/>
    <w:rsid w:val="00B82AF8"/>
    <w:rsid w:val="00B841EE"/>
    <w:rsid w:val="00B8518B"/>
    <w:rsid w:val="00B876C5"/>
    <w:rsid w:val="00BB3740"/>
    <w:rsid w:val="00BB586D"/>
    <w:rsid w:val="00BC3CEC"/>
    <w:rsid w:val="00BD128E"/>
    <w:rsid w:val="00BD7E91"/>
    <w:rsid w:val="00BF374D"/>
    <w:rsid w:val="00C02D0A"/>
    <w:rsid w:val="00C03A6E"/>
    <w:rsid w:val="00C13EBB"/>
    <w:rsid w:val="00C30759"/>
    <w:rsid w:val="00C379C3"/>
    <w:rsid w:val="00C40091"/>
    <w:rsid w:val="00C44F6A"/>
    <w:rsid w:val="00C727E5"/>
    <w:rsid w:val="00C75F1E"/>
    <w:rsid w:val="00C8207D"/>
    <w:rsid w:val="00C83F24"/>
    <w:rsid w:val="00C94497"/>
    <w:rsid w:val="00CA03C8"/>
    <w:rsid w:val="00CA308E"/>
    <w:rsid w:val="00CA7FD3"/>
    <w:rsid w:val="00CB4635"/>
    <w:rsid w:val="00CB7B5A"/>
    <w:rsid w:val="00CC1E2B"/>
    <w:rsid w:val="00CC32A4"/>
    <w:rsid w:val="00CD1820"/>
    <w:rsid w:val="00CD1FC4"/>
    <w:rsid w:val="00CD4D50"/>
    <w:rsid w:val="00CD63CB"/>
    <w:rsid w:val="00CE371D"/>
    <w:rsid w:val="00CF3F95"/>
    <w:rsid w:val="00D0281F"/>
    <w:rsid w:val="00D02A4D"/>
    <w:rsid w:val="00D04641"/>
    <w:rsid w:val="00D04652"/>
    <w:rsid w:val="00D04F4B"/>
    <w:rsid w:val="00D163A2"/>
    <w:rsid w:val="00D16553"/>
    <w:rsid w:val="00D21061"/>
    <w:rsid w:val="00D2269A"/>
    <w:rsid w:val="00D2589C"/>
    <w:rsid w:val="00D316A7"/>
    <w:rsid w:val="00D4108E"/>
    <w:rsid w:val="00D52128"/>
    <w:rsid w:val="00D615EE"/>
    <w:rsid w:val="00D6163D"/>
    <w:rsid w:val="00D63009"/>
    <w:rsid w:val="00D67B26"/>
    <w:rsid w:val="00D831A3"/>
    <w:rsid w:val="00D902AD"/>
    <w:rsid w:val="00D96C68"/>
    <w:rsid w:val="00DA123B"/>
    <w:rsid w:val="00DA3D33"/>
    <w:rsid w:val="00DA6AB5"/>
    <w:rsid w:val="00DA6FFE"/>
    <w:rsid w:val="00DB0FA4"/>
    <w:rsid w:val="00DB564B"/>
    <w:rsid w:val="00DC048E"/>
    <w:rsid w:val="00DC2FC6"/>
    <w:rsid w:val="00DC3110"/>
    <w:rsid w:val="00DD46F3"/>
    <w:rsid w:val="00DD58A6"/>
    <w:rsid w:val="00DE56F2"/>
    <w:rsid w:val="00DF116D"/>
    <w:rsid w:val="00E018DA"/>
    <w:rsid w:val="00E01E0A"/>
    <w:rsid w:val="00E10F9D"/>
    <w:rsid w:val="00E30712"/>
    <w:rsid w:val="00E4117F"/>
    <w:rsid w:val="00E50A95"/>
    <w:rsid w:val="00E67247"/>
    <w:rsid w:val="00E70284"/>
    <w:rsid w:val="00E81DAB"/>
    <w:rsid w:val="00E824F1"/>
    <w:rsid w:val="00EA54F5"/>
    <w:rsid w:val="00EB104F"/>
    <w:rsid w:val="00EB367B"/>
    <w:rsid w:val="00EB42B4"/>
    <w:rsid w:val="00EB47D0"/>
    <w:rsid w:val="00ED14BD"/>
    <w:rsid w:val="00F01440"/>
    <w:rsid w:val="00F02B2B"/>
    <w:rsid w:val="00F06C8A"/>
    <w:rsid w:val="00F12DEC"/>
    <w:rsid w:val="00F16574"/>
    <w:rsid w:val="00F1715C"/>
    <w:rsid w:val="00F310F8"/>
    <w:rsid w:val="00F31229"/>
    <w:rsid w:val="00F31641"/>
    <w:rsid w:val="00F35939"/>
    <w:rsid w:val="00F436F3"/>
    <w:rsid w:val="00F45607"/>
    <w:rsid w:val="00F64786"/>
    <w:rsid w:val="00F659EB"/>
    <w:rsid w:val="00F72915"/>
    <w:rsid w:val="00F72985"/>
    <w:rsid w:val="00F749DB"/>
    <w:rsid w:val="00F804A7"/>
    <w:rsid w:val="00F862D6"/>
    <w:rsid w:val="00F86BA6"/>
    <w:rsid w:val="00F919E6"/>
    <w:rsid w:val="00F964FC"/>
    <w:rsid w:val="00FC44E6"/>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character" w:customStyle="1" w:styleId="Tun">
    <w:name w:val="_Tučně"/>
    <w:basedOn w:val="Standardnpsmoodstavce"/>
    <w:qFormat/>
    <w:rsid w:val="001E401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8554">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92875711">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3351978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9796232">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23BDEA26-B207-43F1-9010-735713958672}">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61</TotalTime>
  <Pages>25</Pages>
  <Words>13222</Words>
  <Characters>78010</Characters>
  <Application>Microsoft Office Word</Application>
  <DocSecurity>0</DocSecurity>
  <Lines>650</Lines>
  <Paragraphs>182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13</cp:revision>
  <cp:lastPrinted>2019-02-22T13:28:00Z</cp:lastPrinted>
  <dcterms:created xsi:type="dcterms:W3CDTF">2025-02-12T10:00:00Z</dcterms:created>
  <dcterms:modified xsi:type="dcterms:W3CDTF">2025-02-14T10:15:00Z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