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5750D1" w14:textId="1935DD6D" w:rsidR="005961F0" w:rsidRPr="00B1393C" w:rsidRDefault="005961F0" w:rsidP="00807053">
      <w:pPr>
        <w:spacing w:line="276" w:lineRule="auto"/>
        <w:jc w:val="both"/>
        <w:rPr>
          <w:rFonts w:asciiTheme="majorHAnsi" w:hAnsiTheme="majorHAnsi"/>
          <w:noProof/>
        </w:rPr>
      </w:pPr>
      <w:r w:rsidRPr="00E34935">
        <w:rPr>
          <w:rFonts w:asciiTheme="majorHAnsi" w:hAnsiTheme="majorHAnsi"/>
          <w:noProof/>
        </w:rPr>
        <w:t xml:space="preserve">Příloha č. </w:t>
      </w:r>
      <w:r w:rsidR="00D62296">
        <w:rPr>
          <w:rFonts w:asciiTheme="majorHAnsi" w:hAnsiTheme="majorHAnsi"/>
          <w:noProof/>
        </w:rPr>
        <w:t>2 a)</w:t>
      </w:r>
      <w:r w:rsidR="001501D6">
        <w:rPr>
          <w:rFonts w:asciiTheme="majorHAnsi" w:hAnsiTheme="majorHAnsi"/>
          <w:noProof/>
        </w:rPr>
        <w:t xml:space="preserve"> -</w:t>
      </w:r>
      <w:r w:rsidR="008B743A">
        <w:rPr>
          <w:rFonts w:ascii="Verdana" w:eastAsia="Verdana" w:hAnsi="Verdana" w:cs="Calibri"/>
          <w:sz w:val="20"/>
          <w:szCs w:val="20"/>
        </w:rPr>
        <w:t xml:space="preserve"> </w:t>
      </w:r>
      <w:r w:rsidRPr="00E34935">
        <w:rPr>
          <w:rFonts w:asciiTheme="majorHAnsi" w:hAnsiTheme="majorHAnsi"/>
          <w:noProof/>
        </w:rPr>
        <w:t>Zadávací dokumentace</w:t>
      </w:r>
    </w:p>
    <w:p w14:paraId="46FEF5BF" w14:textId="12017596" w:rsidR="009D1BA2" w:rsidRPr="00B1393C" w:rsidRDefault="00356908" w:rsidP="00807053">
      <w:pPr>
        <w:pStyle w:val="Nadpis1"/>
        <w:spacing w:before="0" w:line="360" w:lineRule="auto"/>
        <w:jc w:val="both"/>
        <w:rPr>
          <w:noProof/>
        </w:rPr>
      </w:pPr>
      <w:r w:rsidRPr="00B1393C">
        <w:rPr>
          <w:noProof/>
        </w:rPr>
        <w:t>S</w:t>
      </w:r>
      <w:r w:rsidR="005961F0" w:rsidRPr="00B1393C">
        <w:rPr>
          <w:noProof/>
        </w:rPr>
        <w:t xml:space="preserve">mlouva na dodávku </w:t>
      </w:r>
      <w:r w:rsidR="001E5277" w:rsidRPr="00B1393C">
        <w:rPr>
          <w:noProof/>
        </w:rPr>
        <w:t xml:space="preserve">a </w:t>
      </w:r>
      <w:r w:rsidR="007D1FD0" w:rsidRPr="00B1393C">
        <w:rPr>
          <w:noProof/>
        </w:rPr>
        <w:t xml:space="preserve">pořízení </w:t>
      </w:r>
      <w:r w:rsidR="005961F0" w:rsidRPr="00B1393C">
        <w:rPr>
          <w:noProof/>
        </w:rPr>
        <w:t>software</w:t>
      </w:r>
      <w:r w:rsidR="00DB1FB5" w:rsidRPr="00B1393C">
        <w:rPr>
          <w:noProof/>
        </w:rPr>
        <w:t xml:space="preserve"> </w:t>
      </w:r>
    </w:p>
    <w:p w14:paraId="032E4C49" w14:textId="77777777" w:rsidR="005961F0" w:rsidRPr="00B1393C" w:rsidRDefault="005961F0" w:rsidP="00807053">
      <w:pPr>
        <w:overflowPunct w:val="0"/>
        <w:autoSpaceDE w:val="0"/>
        <w:autoSpaceDN w:val="0"/>
        <w:adjustRightInd w:val="0"/>
        <w:spacing w:after="0" w:line="240" w:lineRule="auto"/>
        <w:jc w:val="both"/>
        <w:textAlignment w:val="baseline"/>
        <w:rPr>
          <w:rFonts w:eastAsia="Times New Roman" w:cs="Times New Roman"/>
          <w:b/>
          <w:highlight w:val="yellow"/>
          <w:lang w:eastAsia="cs-CZ"/>
        </w:rPr>
      </w:pPr>
      <w:r w:rsidRPr="00B1393C">
        <w:rPr>
          <w:rFonts w:eastAsia="Times New Roman" w:cs="Times New Roman"/>
          <w:b/>
          <w:highlight w:val="yellow"/>
          <w:lang w:eastAsia="cs-CZ"/>
        </w:rPr>
        <w:t>Číslo smlouvy kupujícího. ………………</w:t>
      </w:r>
    </w:p>
    <w:p w14:paraId="22313AC1" w14:textId="77777777" w:rsidR="005961F0" w:rsidRPr="00B1393C" w:rsidRDefault="005961F0" w:rsidP="00807053">
      <w:pPr>
        <w:spacing w:after="120" w:line="276" w:lineRule="auto"/>
        <w:jc w:val="both"/>
        <w:rPr>
          <w:rFonts w:asciiTheme="majorHAnsi" w:hAnsiTheme="majorHAnsi"/>
          <w:noProof/>
        </w:rPr>
      </w:pPr>
      <w:r w:rsidRPr="00B1393C">
        <w:rPr>
          <w:rFonts w:eastAsia="Times New Roman" w:cs="Times New Roman"/>
          <w:b/>
          <w:highlight w:val="green"/>
          <w:lang w:eastAsia="cs-CZ"/>
        </w:rPr>
        <w:t>Číslo smlouvy prodávajícího. ………………</w:t>
      </w:r>
    </w:p>
    <w:p w14:paraId="55A7B45D" w14:textId="38395C6E" w:rsidR="005961F0" w:rsidRPr="00B1393C" w:rsidRDefault="005961F0" w:rsidP="00807053">
      <w:pPr>
        <w:spacing w:after="120" w:line="276" w:lineRule="auto"/>
        <w:jc w:val="both"/>
        <w:rPr>
          <w:rFonts w:asciiTheme="majorHAnsi" w:hAnsiTheme="majorHAnsi"/>
          <w:noProof/>
        </w:rPr>
      </w:pPr>
      <w:r w:rsidRPr="00B1393C">
        <w:rPr>
          <w:rFonts w:asciiTheme="majorHAnsi" w:hAnsiTheme="majorHAnsi"/>
          <w:noProof/>
        </w:rPr>
        <w:t>uzavřená podle ustanovení § 1746 odst. 2</w:t>
      </w:r>
      <w:r w:rsidR="006777F6" w:rsidRPr="00B1393C">
        <w:rPr>
          <w:rFonts w:asciiTheme="majorHAnsi" w:hAnsiTheme="majorHAnsi"/>
          <w:noProof/>
        </w:rPr>
        <w:t xml:space="preserve">, § 2586 a násl. a § 2358 a násl. </w:t>
      </w:r>
      <w:r w:rsidRPr="00B1393C">
        <w:rPr>
          <w:rFonts w:asciiTheme="majorHAnsi" w:hAnsiTheme="majorHAnsi"/>
          <w:noProof/>
        </w:rPr>
        <w:t xml:space="preserve">zákona č. 89/2012 Sb., občanský zákoník, ve znění pozdějších předpisů (dále jen „občanský zákoník“) </w:t>
      </w:r>
    </w:p>
    <w:p w14:paraId="1DBF31BF" w14:textId="77777777" w:rsidR="005961F0" w:rsidRPr="00B1393C" w:rsidRDefault="005961F0" w:rsidP="00807053">
      <w:pPr>
        <w:spacing w:line="276" w:lineRule="auto"/>
        <w:jc w:val="both"/>
        <w:rPr>
          <w:rFonts w:asciiTheme="majorHAnsi" w:hAnsiTheme="majorHAnsi"/>
          <w:noProof/>
        </w:rPr>
      </w:pPr>
      <w:r w:rsidRPr="00B1393C">
        <w:rPr>
          <w:rFonts w:asciiTheme="majorHAnsi" w:hAnsiTheme="majorHAnsi"/>
          <w:noProof/>
        </w:rPr>
        <w:t>(dále jen „</w:t>
      </w:r>
      <w:r w:rsidRPr="00B1393C">
        <w:rPr>
          <w:rFonts w:asciiTheme="majorHAnsi" w:hAnsiTheme="majorHAnsi"/>
          <w:b/>
          <w:bCs/>
          <w:noProof/>
        </w:rPr>
        <w:t>Smlouva</w:t>
      </w:r>
      <w:r w:rsidRPr="00B1393C">
        <w:rPr>
          <w:rFonts w:asciiTheme="majorHAnsi" w:hAnsiTheme="majorHAnsi"/>
          <w:noProof/>
        </w:rPr>
        <w:t>“)</w:t>
      </w:r>
    </w:p>
    <w:p w14:paraId="4AE43DAF" w14:textId="100A396B" w:rsidR="005961F0" w:rsidRPr="00B1393C" w:rsidRDefault="005961F0" w:rsidP="00807053">
      <w:pPr>
        <w:overflowPunct w:val="0"/>
        <w:autoSpaceDE w:val="0"/>
        <w:autoSpaceDN w:val="0"/>
        <w:adjustRightInd w:val="0"/>
        <w:spacing w:after="0" w:line="240" w:lineRule="auto"/>
        <w:jc w:val="both"/>
        <w:textAlignment w:val="baseline"/>
        <w:rPr>
          <w:rFonts w:eastAsia="Times New Roman" w:cs="Times New Roman"/>
          <w:b/>
          <w:lang w:eastAsia="cs-CZ"/>
        </w:rPr>
      </w:pPr>
      <w:bookmarkStart w:id="0" w:name="_Hlk27230499"/>
      <w:r w:rsidRPr="00B1393C">
        <w:rPr>
          <w:rFonts w:eastAsia="Times New Roman" w:cs="Times New Roman"/>
          <w:b/>
          <w:lang w:eastAsia="cs-CZ"/>
        </w:rPr>
        <w:t>Kupující:</w:t>
      </w:r>
      <w:r w:rsidRPr="00B1393C">
        <w:rPr>
          <w:rFonts w:eastAsia="Times New Roman" w:cs="Times New Roman"/>
          <w:b/>
          <w:lang w:eastAsia="cs-CZ"/>
        </w:rPr>
        <w:tab/>
        <w:t>Správa železnic, státní organizace</w:t>
      </w:r>
    </w:p>
    <w:p w14:paraId="311F3F7D" w14:textId="77777777" w:rsidR="005961F0" w:rsidRPr="00B1393C" w:rsidRDefault="005961F0" w:rsidP="00807053">
      <w:pPr>
        <w:overflowPunct w:val="0"/>
        <w:autoSpaceDE w:val="0"/>
        <w:autoSpaceDN w:val="0"/>
        <w:adjustRightInd w:val="0"/>
        <w:spacing w:after="0" w:line="240" w:lineRule="auto"/>
        <w:jc w:val="both"/>
        <w:textAlignment w:val="baseline"/>
        <w:rPr>
          <w:rFonts w:eastAsia="Times New Roman" w:cs="Times New Roman"/>
          <w:lang w:eastAsia="cs-CZ"/>
        </w:rPr>
      </w:pPr>
      <w:r w:rsidRPr="00B1393C">
        <w:rPr>
          <w:rFonts w:eastAsia="Times New Roman" w:cs="Times New Roman"/>
          <w:lang w:eastAsia="cs-CZ"/>
        </w:rPr>
        <w:tab/>
      </w:r>
      <w:r w:rsidRPr="00B1393C">
        <w:rPr>
          <w:rFonts w:eastAsia="Times New Roman" w:cs="Times New Roman"/>
          <w:lang w:eastAsia="cs-CZ"/>
        </w:rPr>
        <w:tab/>
        <w:t xml:space="preserve">zapsaná v obchodním rejstříku vedeném Městským soudem v Praze pod sp. zn. </w:t>
      </w:r>
      <w:r w:rsidRPr="00B1393C">
        <w:rPr>
          <w:rFonts w:eastAsia="Times New Roman" w:cs="Times New Roman"/>
          <w:lang w:eastAsia="cs-CZ"/>
        </w:rPr>
        <w:tab/>
      </w:r>
      <w:r w:rsidRPr="00B1393C">
        <w:rPr>
          <w:rFonts w:eastAsia="Times New Roman" w:cs="Times New Roman"/>
          <w:lang w:eastAsia="cs-CZ"/>
        </w:rPr>
        <w:tab/>
        <w:t>A 48384</w:t>
      </w:r>
    </w:p>
    <w:p w14:paraId="16D35AE1" w14:textId="77777777" w:rsidR="005961F0" w:rsidRPr="00B1393C" w:rsidRDefault="005961F0" w:rsidP="00807053">
      <w:pPr>
        <w:overflowPunct w:val="0"/>
        <w:autoSpaceDE w:val="0"/>
        <w:autoSpaceDN w:val="0"/>
        <w:adjustRightInd w:val="0"/>
        <w:spacing w:after="0" w:line="240" w:lineRule="auto"/>
        <w:jc w:val="both"/>
        <w:textAlignment w:val="baseline"/>
        <w:rPr>
          <w:rFonts w:eastAsia="Times New Roman" w:cs="Times New Roman"/>
          <w:lang w:eastAsia="cs-CZ"/>
        </w:rPr>
      </w:pPr>
      <w:r w:rsidRPr="00B1393C">
        <w:rPr>
          <w:rFonts w:eastAsia="Times New Roman" w:cs="Times New Roman"/>
          <w:lang w:eastAsia="cs-CZ"/>
        </w:rPr>
        <w:tab/>
      </w:r>
      <w:r w:rsidRPr="00B1393C">
        <w:rPr>
          <w:rFonts w:eastAsia="Times New Roman" w:cs="Times New Roman"/>
          <w:lang w:eastAsia="cs-CZ"/>
        </w:rPr>
        <w:tab/>
        <w:t>Praha 1 - Nové Město, Dlážděná 1003/7, PSČ 110 00</w:t>
      </w:r>
    </w:p>
    <w:p w14:paraId="4552339E" w14:textId="77777777" w:rsidR="005961F0" w:rsidRPr="00B1393C" w:rsidRDefault="005961F0" w:rsidP="00807053">
      <w:pPr>
        <w:overflowPunct w:val="0"/>
        <w:autoSpaceDE w:val="0"/>
        <w:autoSpaceDN w:val="0"/>
        <w:adjustRightInd w:val="0"/>
        <w:spacing w:after="0" w:line="240" w:lineRule="auto"/>
        <w:jc w:val="both"/>
        <w:textAlignment w:val="baseline"/>
        <w:rPr>
          <w:rFonts w:eastAsia="Times New Roman" w:cs="Times New Roman"/>
          <w:lang w:eastAsia="cs-CZ"/>
        </w:rPr>
      </w:pPr>
      <w:r w:rsidRPr="00B1393C">
        <w:rPr>
          <w:rFonts w:eastAsia="Times New Roman" w:cs="Times New Roman"/>
          <w:lang w:eastAsia="cs-CZ"/>
        </w:rPr>
        <w:tab/>
      </w:r>
      <w:r w:rsidRPr="00B1393C">
        <w:rPr>
          <w:rFonts w:eastAsia="Times New Roman" w:cs="Times New Roman"/>
          <w:lang w:eastAsia="cs-CZ"/>
        </w:rPr>
        <w:tab/>
        <w:t>IČ 70994234, DIČ CZ70994234</w:t>
      </w:r>
    </w:p>
    <w:p w14:paraId="7D9311FB" w14:textId="573CB6EB" w:rsidR="005961F0" w:rsidRPr="00B1393C" w:rsidRDefault="005961F0" w:rsidP="00807053">
      <w:pPr>
        <w:overflowPunct w:val="0"/>
        <w:autoSpaceDE w:val="0"/>
        <w:autoSpaceDN w:val="0"/>
        <w:adjustRightInd w:val="0"/>
        <w:spacing w:after="0" w:line="240" w:lineRule="auto"/>
        <w:jc w:val="both"/>
        <w:textAlignment w:val="baseline"/>
        <w:rPr>
          <w:rFonts w:eastAsia="Times New Roman" w:cs="Times New Roman"/>
          <w:lang w:eastAsia="cs-CZ"/>
        </w:rPr>
      </w:pPr>
      <w:r w:rsidRPr="00B1393C">
        <w:rPr>
          <w:rFonts w:eastAsia="Times New Roman" w:cs="Times New Roman"/>
          <w:lang w:eastAsia="cs-CZ"/>
        </w:rPr>
        <w:tab/>
      </w:r>
      <w:r w:rsidRPr="00B1393C">
        <w:rPr>
          <w:rFonts w:eastAsia="Times New Roman" w:cs="Times New Roman"/>
          <w:lang w:eastAsia="cs-CZ"/>
        </w:rPr>
        <w:tab/>
        <w:t xml:space="preserve">zastoupená </w:t>
      </w:r>
      <w:r w:rsidR="00994C16" w:rsidRPr="00CF79ED">
        <w:rPr>
          <w:b/>
          <w:color w:val="000000" w:themeColor="text1"/>
          <w14:textOutline w14:w="0" w14:cap="flat" w14:cmpd="sng" w14:algn="ctr">
            <w14:noFill/>
            <w14:prstDash w14:val="solid"/>
            <w14:round/>
          </w14:textOutline>
        </w:rPr>
        <w:t>Bc. Jiří Svoboda, MBA</w:t>
      </w:r>
      <w:r w:rsidR="00994C16" w:rsidRPr="00B1393C">
        <w:rPr>
          <w:color w:val="000000" w:themeColor="text1"/>
          <w14:textOutline w14:w="0" w14:cap="flat" w14:cmpd="sng" w14:algn="ctr">
            <w14:noFill/>
            <w14:prstDash w14:val="solid"/>
            <w14:round/>
          </w14:textOutline>
        </w:rPr>
        <w:t>, generální ředitel</w:t>
      </w:r>
    </w:p>
    <w:p w14:paraId="0E25C55E" w14:textId="77777777" w:rsidR="005961F0" w:rsidRPr="00B1393C" w:rsidRDefault="005961F0" w:rsidP="00807053">
      <w:pPr>
        <w:overflowPunct w:val="0"/>
        <w:autoSpaceDE w:val="0"/>
        <w:autoSpaceDN w:val="0"/>
        <w:adjustRightInd w:val="0"/>
        <w:spacing w:after="0" w:line="240" w:lineRule="auto"/>
        <w:jc w:val="both"/>
        <w:textAlignment w:val="baseline"/>
        <w:rPr>
          <w:rFonts w:eastAsia="Times New Roman" w:cs="Times New Roman"/>
          <w:lang w:eastAsia="cs-CZ"/>
        </w:rPr>
      </w:pPr>
    </w:p>
    <w:p w14:paraId="5A11724D" w14:textId="77777777" w:rsidR="005961F0" w:rsidRPr="00B1393C" w:rsidRDefault="005961F0" w:rsidP="00807053">
      <w:pPr>
        <w:overflowPunct w:val="0"/>
        <w:autoSpaceDE w:val="0"/>
        <w:autoSpaceDN w:val="0"/>
        <w:adjustRightInd w:val="0"/>
        <w:spacing w:after="0" w:line="240" w:lineRule="auto"/>
        <w:jc w:val="both"/>
        <w:textAlignment w:val="baseline"/>
        <w:rPr>
          <w:rFonts w:eastAsia="Times New Roman" w:cs="Times New Roman"/>
          <w:lang w:eastAsia="cs-CZ"/>
        </w:rPr>
      </w:pPr>
    </w:p>
    <w:p w14:paraId="6A5AD4ED" w14:textId="77777777" w:rsidR="005961F0" w:rsidRPr="00B1393C" w:rsidRDefault="005961F0" w:rsidP="00807053">
      <w:pPr>
        <w:overflowPunct w:val="0"/>
        <w:autoSpaceDE w:val="0"/>
        <w:autoSpaceDN w:val="0"/>
        <w:adjustRightInd w:val="0"/>
        <w:spacing w:after="0" w:line="240" w:lineRule="auto"/>
        <w:jc w:val="both"/>
        <w:textAlignment w:val="baseline"/>
        <w:rPr>
          <w:rFonts w:eastAsia="Times New Roman" w:cs="Times New Roman"/>
          <w:lang w:eastAsia="cs-CZ"/>
        </w:rPr>
      </w:pPr>
    </w:p>
    <w:p w14:paraId="39A789F3" w14:textId="5C9E8A60" w:rsidR="005961F0" w:rsidRPr="00B1393C" w:rsidRDefault="005961F0" w:rsidP="00807053">
      <w:pPr>
        <w:overflowPunct w:val="0"/>
        <w:autoSpaceDE w:val="0"/>
        <w:autoSpaceDN w:val="0"/>
        <w:adjustRightInd w:val="0"/>
        <w:spacing w:after="0" w:line="240" w:lineRule="auto"/>
        <w:jc w:val="both"/>
        <w:textAlignment w:val="baseline"/>
        <w:rPr>
          <w:rFonts w:eastAsia="Times New Roman" w:cs="Times New Roman"/>
          <w:lang w:eastAsia="cs-CZ"/>
        </w:rPr>
      </w:pPr>
      <w:r w:rsidRPr="00B1393C">
        <w:rPr>
          <w:rFonts w:eastAsia="Times New Roman" w:cs="Times New Roman"/>
          <w:b/>
          <w:lang w:eastAsia="cs-CZ"/>
        </w:rPr>
        <w:t>Prodávající:</w:t>
      </w:r>
      <w:r w:rsidRPr="00B1393C">
        <w:rPr>
          <w:rFonts w:eastAsia="Times New Roman" w:cs="Times New Roman"/>
          <w:lang w:eastAsia="cs-CZ"/>
        </w:rPr>
        <w:tab/>
      </w:r>
      <w:r w:rsidRPr="00B1393C">
        <w:rPr>
          <w:rFonts w:eastAsia="Times New Roman" w:cs="Times New Roman"/>
          <w:i/>
          <w:highlight w:val="green"/>
          <w:lang w:eastAsia="cs-CZ"/>
        </w:rPr>
        <w:t>jméno osoby</w:t>
      </w:r>
    </w:p>
    <w:p w14:paraId="6B6400CC" w14:textId="77777777" w:rsidR="005961F0" w:rsidRPr="00B1393C" w:rsidRDefault="005961F0" w:rsidP="00807053">
      <w:pPr>
        <w:overflowPunct w:val="0"/>
        <w:autoSpaceDE w:val="0"/>
        <w:autoSpaceDN w:val="0"/>
        <w:adjustRightInd w:val="0"/>
        <w:spacing w:after="0" w:line="240" w:lineRule="auto"/>
        <w:jc w:val="both"/>
        <w:textAlignment w:val="baseline"/>
        <w:rPr>
          <w:rFonts w:eastAsia="Times New Roman" w:cs="Times New Roman"/>
          <w:i/>
          <w:lang w:eastAsia="cs-CZ"/>
        </w:rPr>
      </w:pPr>
      <w:r w:rsidRPr="00B1393C">
        <w:rPr>
          <w:rFonts w:eastAsia="Times New Roman" w:cs="Times New Roman"/>
          <w:lang w:eastAsia="cs-CZ"/>
        </w:rPr>
        <w:tab/>
      </w:r>
      <w:r w:rsidRPr="00B1393C">
        <w:rPr>
          <w:rFonts w:eastAsia="Times New Roman" w:cs="Times New Roman"/>
          <w:lang w:eastAsia="cs-CZ"/>
        </w:rPr>
        <w:tab/>
      </w:r>
      <w:r w:rsidRPr="00B1393C">
        <w:rPr>
          <w:rFonts w:eastAsia="Times New Roman" w:cs="Times New Roman"/>
          <w:i/>
          <w:highlight w:val="green"/>
          <w:lang w:eastAsia="cs-CZ"/>
        </w:rPr>
        <w:t>údaje o zápisu v evidenci</w:t>
      </w:r>
    </w:p>
    <w:p w14:paraId="767F83EC" w14:textId="77777777" w:rsidR="005961F0" w:rsidRPr="00B1393C" w:rsidRDefault="005961F0" w:rsidP="00807053">
      <w:pPr>
        <w:overflowPunct w:val="0"/>
        <w:autoSpaceDE w:val="0"/>
        <w:autoSpaceDN w:val="0"/>
        <w:adjustRightInd w:val="0"/>
        <w:spacing w:after="0" w:line="240" w:lineRule="auto"/>
        <w:jc w:val="both"/>
        <w:textAlignment w:val="baseline"/>
        <w:rPr>
          <w:rFonts w:eastAsia="Times New Roman" w:cs="Times New Roman"/>
          <w:i/>
          <w:lang w:eastAsia="cs-CZ"/>
        </w:rPr>
      </w:pPr>
      <w:r w:rsidRPr="00B1393C">
        <w:rPr>
          <w:rFonts w:eastAsia="Times New Roman" w:cs="Times New Roman"/>
          <w:lang w:eastAsia="cs-CZ"/>
        </w:rPr>
        <w:tab/>
      </w:r>
      <w:r w:rsidRPr="00B1393C">
        <w:rPr>
          <w:rFonts w:eastAsia="Times New Roman" w:cs="Times New Roman"/>
          <w:lang w:eastAsia="cs-CZ"/>
        </w:rPr>
        <w:tab/>
      </w:r>
      <w:r w:rsidRPr="00B1393C">
        <w:rPr>
          <w:rFonts w:eastAsia="Times New Roman" w:cs="Times New Roman"/>
          <w:i/>
          <w:highlight w:val="green"/>
          <w:lang w:eastAsia="cs-CZ"/>
        </w:rPr>
        <w:t>údaje o sídlu</w:t>
      </w:r>
    </w:p>
    <w:p w14:paraId="14F4F1A5" w14:textId="77777777" w:rsidR="005961F0" w:rsidRPr="00B1393C" w:rsidRDefault="005961F0" w:rsidP="00807053">
      <w:pPr>
        <w:overflowPunct w:val="0"/>
        <w:autoSpaceDE w:val="0"/>
        <w:autoSpaceDN w:val="0"/>
        <w:adjustRightInd w:val="0"/>
        <w:spacing w:after="0" w:line="240" w:lineRule="auto"/>
        <w:jc w:val="both"/>
        <w:textAlignment w:val="baseline"/>
        <w:rPr>
          <w:rFonts w:eastAsia="Times New Roman" w:cs="Times New Roman"/>
          <w:lang w:eastAsia="cs-CZ"/>
        </w:rPr>
      </w:pPr>
      <w:r w:rsidRPr="00B1393C">
        <w:rPr>
          <w:rFonts w:eastAsia="Times New Roman" w:cs="Times New Roman"/>
          <w:lang w:eastAsia="cs-CZ"/>
        </w:rPr>
        <w:t xml:space="preserve">                      </w:t>
      </w:r>
      <w:r w:rsidRPr="00B1393C">
        <w:rPr>
          <w:rFonts w:eastAsia="Times New Roman" w:cs="Times New Roman"/>
          <w:highlight w:val="green"/>
          <w:lang w:eastAsia="cs-CZ"/>
        </w:rPr>
        <w:t>IČ …………………… , DIČ …………………</w:t>
      </w:r>
    </w:p>
    <w:p w14:paraId="13E6F2A1" w14:textId="77777777" w:rsidR="005961F0" w:rsidRPr="00B1393C" w:rsidRDefault="005961F0" w:rsidP="00807053">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B1393C">
        <w:rPr>
          <w:rFonts w:eastAsia="Times New Roman" w:cs="Times New Roman"/>
          <w:highlight w:val="green"/>
          <w:lang w:eastAsia="cs-CZ"/>
        </w:rPr>
        <w:t>Bankovní spojení:……………………..</w:t>
      </w:r>
    </w:p>
    <w:p w14:paraId="1DF6B9FF" w14:textId="77777777" w:rsidR="005961F0" w:rsidRPr="00B1393C" w:rsidRDefault="005961F0" w:rsidP="00807053">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B1393C">
        <w:rPr>
          <w:rFonts w:eastAsia="Times New Roman" w:cs="Times New Roman"/>
          <w:highlight w:val="green"/>
          <w:lang w:eastAsia="cs-CZ"/>
        </w:rPr>
        <w:t>Číslo účtu:…………………………..</w:t>
      </w:r>
    </w:p>
    <w:p w14:paraId="1D4A2542" w14:textId="77777777" w:rsidR="005961F0" w:rsidRPr="00B1393C" w:rsidRDefault="005961F0" w:rsidP="00807053">
      <w:pPr>
        <w:overflowPunct w:val="0"/>
        <w:autoSpaceDE w:val="0"/>
        <w:autoSpaceDN w:val="0"/>
        <w:adjustRightInd w:val="0"/>
        <w:spacing w:after="0" w:line="240" w:lineRule="auto"/>
        <w:jc w:val="both"/>
        <w:textAlignment w:val="baseline"/>
        <w:rPr>
          <w:rFonts w:eastAsia="Times New Roman" w:cs="Times New Roman"/>
          <w:i/>
          <w:lang w:eastAsia="cs-CZ"/>
        </w:rPr>
      </w:pPr>
      <w:r w:rsidRPr="00B1393C">
        <w:rPr>
          <w:rFonts w:eastAsia="Times New Roman" w:cs="Times New Roman"/>
          <w:lang w:eastAsia="cs-CZ"/>
        </w:rPr>
        <w:tab/>
      </w:r>
      <w:r w:rsidRPr="00B1393C">
        <w:rPr>
          <w:rFonts w:eastAsia="Times New Roman" w:cs="Times New Roman"/>
          <w:lang w:eastAsia="cs-CZ"/>
        </w:rPr>
        <w:tab/>
      </w:r>
      <w:r w:rsidRPr="00B1393C">
        <w:rPr>
          <w:rFonts w:eastAsia="Times New Roman" w:cs="Times New Roman"/>
          <w:i/>
          <w:highlight w:val="green"/>
          <w:lang w:eastAsia="cs-CZ"/>
        </w:rPr>
        <w:t>údaje o statutárním orgánu nebo jiné oprávněné osobě</w:t>
      </w:r>
    </w:p>
    <w:p w14:paraId="4084229A" w14:textId="77777777" w:rsidR="005961F0" w:rsidRPr="00B1393C" w:rsidRDefault="005961F0" w:rsidP="00807053">
      <w:pPr>
        <w:spacing w:line="276" w:lineRule="auto"/>
        <w:jc w:val="both"/>
        <w:rPr>
          <w:rFonts w:asciiTheme="majorHAnsi" w:hAnsiTheme="majorHAnsi"/>
          <w:noProof/>
        </w:rPr>
      </w:pPr>
    </w:p>
    <w:p w14:paraId="28304EAE" w14:textId="77777777" w:rsidR="005961F0" w:rsidRPr="00B1393C" w:rsidRDefault="005961F0" w:rsidP="00807053">
      <w:pPr>
        <w:spacing w:line="276" w:lineRule="auto"/>
        <w:jc w:val="both"/>
        <w:rPr>
          <w:rFonts w:asciiTheme="majorHAnsi" w:hAnsiTheme="majorHAnsi"/>
          <w:noProof/>
        </w:rPr>
      </w:pPr>
      <w:r w:rsidRPr="00B1393C">
        <w:rPr>
          <w:rFonts w:asciiTheme="majorHAnsi" w:hAnsiTheme="majorHAnsi"/>
          <w:noProof/>
        </w:rPr>
        <w:t xml:space="preserve"> (Kupující a Prodávající dále tak jako „</w:t>
      </w:r>
      <w:r w:rsidRPr="00B1393C">
        <w:rPr>
          <w:rFonts w:asciiTheme="majorHAnsi" w:hAnsiTheme="majorHAnsi"/>
          <w:b/>
          <w:bCs/>
          <w:noProof/>
        </w:rPr>
        <w:t>Smluvní strany</w:t>
      </w:r>
      <w:r w:rsidRPr="00B1393C">
        <w:rPr>
          <w:rFonts w:asciiTheme="majorHAnsi" w:hAnsiTheme="majorHAnsi"/>
          <w:noProof/>
        </w:rPr>
        <w:t>“ nebo „</w:t>
      </w:r>
      <w:r w:rsidRPr="00B1393C">
        <w:rPr>
          <w:rFonts w:asciiTheme="majorHAnsi" w:hAnsiTheme="majorHAnsi"/>
          <w:b/>
          <w:bCs/>
          <w:noProof/>
        </w:rPr>
        <w:t>Strany</w:t>
      </w:r>
      <w:r w:rsidRPr="00B1393C">
        <w:rPr>
          <w:rFonts w:asciiTheme="majorHAnsi" w:hAnsiTheme="majorHAnsi"/>
          <w:noProof/>
        </w:rPr>
        <w:t>“)</w:t>
      </w:r>
    </w:p>
    <w:p w14:paraId="6D9A2D4F" w14:textId="51F9565A" w:rsidR="004E7B0B" w:rsidRPr="00B1393C" w:rsidRDefault="005961F0" w:rsidP="00807053">
      <w:pPr>
        <w:jc w:val="both"/>
        <w:rPr>
          <w:lang w:eastAsia="cs-CZ"/>
        </w:rPr>
      </w:pPr>
      <w:r w:rsidRPr="00B1393C">
        <w:rPr>
          <w:lang w:eastAsia="cs-CZ"/>
        </w:rPr>
        <w:t>Tato smlouva je uzavřena na základě výsledků zadávacího řízení veřejné zakázky s názvem „</w:t>
      </w:r>
      <w:r w:rsidR="00E17C6E" w:rsidRPr="00B1393C">
        <w:rPr>
          <w:rFonts w:ascii="Verdana,Italic" w:hAnsi="Verdana,Italic" w:cs="Verdana,Italic"/>
          <w:b/>
          <w:bCs/>
          <w:i/>
          <w:iCs/>
        </w:rPr>
        <w:t>Zřízení společného datového prostředí (Common Data Environment – CDE) v</w:t>
      </w:r>
      <w:r w:rsidR="000F7639" w:rsidRPr="00B1393C">
        <w:rPr>
          <w:rFonts w:ascii="Verdana,Italic" w:hAnsi="Verdana,Italic" w:cs="Verdana,Italic"/>
          <w:b/>
          <w:bCs/>
          <w:i/>
          <w:iCs/>
        </w:rPr>
        <w:t> </w:t>
      </w:r>
      <w:r w:rsidR="00E17C6E" w:rsidRPr="00B1393C">
        <w:rPr>
          <w:rFonts w:ascii="Verdana,Italic" w:hAnsi="Verdana,Italic" w:cs="Verdana,Italic"/>
          <w:b/>
          <w:bCs/>
          <w:i/>
          <w:iCs/>
        </w:rPr>
        <w:t>rámci</w:t>
      </w:r>
      <w:r w:rsidR="000F7639" w:rsidRPr="00B1393C">
        <w:rPr>
          <w:rFonts w:ascii="Verdana,Italic" w:hAnsi="Verdana,Italic" w:cs="Verdana,Italic"/>
          <w:b/>
          <w:bCs/>
          <w:i/>
          <w:iCs/>
        </w:rPr>
        <w:t xml:space="preserve"> </w:t>
      </w:r>
      <w:r w:rsidR="00E17C6E" w:rsidRPr="00B1393C">
        <w:rPr>
          <w:rFonts w:ascii="Verdana,Italic" w:hAnsi="Verdana,Italic" w:cs="Verdana,Italic"/>
          <w:b/>
          <w:bCs/>
          <w:i/>
          <w:iCs/>
        </w:rPr>
        <w:t>implementace BIM</w:t>
      </w:r>
      <w:r w:rsidRPr="006E6202">
        <w:rPr>
          <w:lang w:eastAsia="cs-CZ"/>
        </w:rPr>
        <w:t xml:space="preserve">“, </w:t>
      </w:r>
      <w:r w:rsidRPr="00CF79ED">
        <w:rPr>
          <w:lang w:eastAsia="cs-CZ"/>
        </w:rPr>
        <w:t xml:space="preserve">ev. č. veřejné zakázky ve věstníku veřejných zakázek: </w:t>
      </w:r>
      <w:r w:rsidRPr="00B1393C">
        <w:rPr>
          <w:highlight w:val="yellow"/>
          <w:lang w:eastAsia="cs-CZ"/>
        </w:rPr>
        <w:t xml:space="preserve">…………………… </w:t>
      </w:r>
      <w:r w:rsidRPr="00CF79ED">
        <w:rPr>
          <w:rFonts w:eastAsia="Times New Roman" w:cs="Times New Roman"/>
          <w:lang w:eastAsia="cs-CZ"/>
        </w:rPr>
        <w:t xml:space="preserve">/ č.j. veřejné zakázky </w:t>
      </w:r>
      <w:r w:rsidR="00CF79ED">
        <w:rPr>
          <w:rFonts w:eastAsia="Times New Roman" w:cs="Times New Roman"/>
          <w:lang w:eastAsia="cs-CZ"/>
        </w:rPr>
        <w:t>46984/2023-SŽ-GŘ-O8</w:t>
      </w:r>
      <w:r w:rsidRPr="00CF79ED">
        <w:rPr>
          <w:rFonts w:eastAsia="Times New Roman" w:cs="Times New Roman"/>
          <w:lang w:eastAsia="cs-CZ"/>
        </w:rPr>
        <w:t xml:space="preserve"> </w:t>
      </w:r>
      <w:r w:rsidRPr="00CF79ED">
        <w:rPr>
          <w:lang w:eastAsia="cs-CZ"/>
        </w:rPr>
        <w:t>(dále jen „</w:t>
      </w:r>
      <w:r w:rsidR="003333D8" w:rsidRPr="00CF79ED">
        <w:rPr>
          <w:b/>
          <w:lang w:eastAsia="cs-CZ"/>
        </w:rPr>
        <w:t xml:space="preserve">Veřejná </w:t>
      </w:r>
      <w:r w:rsidRPr="00CF79ED">
        <w:rPr>
          <w:b/>
          <w:lang w:eastAsia="cs-CZ"/>
        </w:rPr>
        <w:t>zakázka</w:t>
      </w:r>
      <w:r w:rsidRPr="00CF79ED">
        <w:rPr>
          <w:lang w:eastAsia="cs-CZ"/>
        </w:rPr>
        <w:t>“). Jednotlivá ustanovení této Smlouvy</w:t>
      </w:r>
      <w:r w:rsidRPr="00B1393C">
        <w:rPr>
          <w:lang w:eastAsia="cs-CZ"/>
        </w:rPr>
        <w:t xml:space="preserve"> tak budou vykládána v souladu se zadávacími podmínkami veřejné zakázky.</w:t>
      </w:r>
      <w:bookmarkEnd w:id="0"/>
    </w:p>
    <w:p w14:paraId="60B29BF9" w14:textId="77777777" w:rsidR="00C251C2" w:rsidRDefault="00C251C2">
      <w:pPr>
        <w:rPr>
          <w:rFonts w:asciiTheme="majorHAnsi" w:eastAsiaTheme="majorEastAsia" w:hAnsiTheme="majorHAnsi" w:cstheme="majorBidi"/>
          <w:b/>
          <w:iCs/>
          <w:noProof/>
          <w:u w:val="single"/>
        </w:rPr>
      </w:pPr>
      <w:r>
        <w:rPr>
          <w:noProof/>
        </w:rPr>
        <w:br w:type="page"/>
      </w:r>
    </w:p>
    <w:p w14:paraId="4D83BB9B" w14:textId="2EC8996C" w:rsidR="00020F55" w:rsidRPr="00B1393C" w:rsidRDefault="00020F55" w:rsidP="00807053">
      <w:pPr>
        <w:pStyle w:val="Nadpis4"/>
        <w:numPr>
          <w:ilvl w:val="0"/>
          <w:numId w:val="5"/>
        </w:numPr>
        <w:spacing w:after="240"/>
        <w:jc w:val="both"/>
        <w:rPr>
          <w:noProof/>
        </w:rPr>
      </w:pPr>
      <w:r w:rsidRPr="00B1393C">
        <w:rPr>
          <w:noProof/>
        </w:rPr>
        <w:lastRenderedPageBreak/>
        <w:t>Předmět smlouvy</w:t>
      </w:r>
    </w:p>
    <w:p w14:paraId="51C0F73C" w14:textId="6054A865" w:rsidR="00020F55" w:rsidRPr="00D82413" w:rsidRDefault="00020F55" w:rsidP="00807053">
      <w:pPr>
        <w:pStyle w:val="Odstavecseseznamem"/>
        <w:numPr>
          <w:ilvl w:val="1"/>
          <w:numId w:val="5"/>
        </w:numPr>
        <w:spacing w:after="120" w:line="276" w:lineRule="auto"/>
        <w:ind w:left="567" w:hanging="567"/>
        <w:contextualSpacing w:val="0"/>
        <w:jc w:val="both"/>
        <w:rPr>
          <w:rFonts w:asciiTheme="majorHAnsi" w:hAnsiTheme="majorHAnsi"/>
          <w:noProof/>
        </w:rPr>
      </w:pPr>
      <w:r w:rsidRPr="00D82413">
        <w:rPr>
          <w:rFonts w:asciiTheme="majorHAnsi" w:hAnsiTheme="majorHAnsi"/>
          <w:noProof/>
        </w:rPr>
        <w:t>Smlouv</w:t>
      </w:r>
      <w:r w:rsidR="007526D7" w:rsidRPr="00D82413">
        <w:rPr>
          <w:rFonts w:asciiTheme="majorHAnsi" w:hAnsiTheme="majorHAnsi"/>
          <w:noProof/>
        </w:rPr>
        <w:t>a</w:t>
      </w:r>
      <w:r w:rsidRPr="00D82413">
        <w:rPr>
          <w:rFonts w:asciiTheme="majorHAnsi" w:hAnsiTheme="majorHAnsi"/>
          <w:noProof/>
        </w:rPr>
        <w:t xml:space="preserve"> Prodávající</w:t>
      </w:r>
      <w:r w:rsidR="007526D7" w:rsidRPr="00D82413">
        <w:rPr>
          <w:rFonts w:asciiTheme="majorHAnsi" w:hAnsiTheme="majorHAnsi"/>
          <w:noProof/>
        </w:rPr>
        <w:t>ho</w:t>
      </w:r>
      <w:r w:rsidRPr="00D82413">
        <w:rPr>
          <w:rFonts w:asciiTheme="majorHAnsi" w:hAnsiTheme="majorHAnsi"/>
          <w:noProof/>
        </w:rPr>
        <w:t xml:space="preserve"> zavazuje: </w:t>
      </w:r>
    </w:p>
    <w:p w14:paraId="40672762" w14:textId="05A304D8" w:rsidR="00041BCA" w:rsidRPr="00D82413" w:rsidRDefault="00041BCA" w:rsidP="00807053">
      <w:pPr>
        <w:pStyle w:val="Odstavecseseznamem"/>
        <w:numPr>
          <w:ilvl w:val="0"/>
          <w:numId w:val="6"/>
        </w:numPr>
        <w:spacing w:after="120" w:line="240" w:lineRule="auto"/>
        <w:contextualSpacing w:val="0"/>
        <w:jc w:val="both"/>
        <w:rPr>
          <w:rFonts w:asciiTheme="majorHAnsi" w:hAnsiTheme="majorHAnsi"/>
          <w:noProof/>
          <w:color w:val="000000" w:themeColor="text1"/>
        </w:rPr>
      </w:pPr>
      <w:r w:rsidRPr="00D82413">
        <w:rPr>
          <w:rFonts w:asciiTheme="majorHAnsi" w:hAnsiTheme="majorHAnsi"/>
          <w:noProof/>
          <w:color w:val="000000" w:themeColor="text1"/>
        </w:rPr>
        <w:t xml:space="preserve">Sestavit Implementační plán založený na </w:t>
      </w:r>
      <w:r w:rsidR="007557EB" w:rsidRPr="00D82413">
        <w:rPr>
          <w:rFonts w:asciiTheme="majorHAnsi" w:hAnsiTheme="majorHAnsi"/>
          <w:noProof/>
          <w:color w:val="000000" w:themeColor="text1"/>
        </w:rPr>
        <w:t xml:space="preserve">výsledcích </w:t>
      </w:r>
      <w:r w:rsidRPr="00D82413">
        <w:rPr>
          <w:rFonts w:asciiTheme="majorHAnsi" w:hAnsiTheme="majorHAnsi"/>
          <w:noProof/>
          <w:color w:val="000000" w:themeColor="text1"/>
        </w:rPr>
        <w:t>analytické činnosti prostředí Kup</w:t>
      </w:r>
      <w:r w:rsidR="00D91F1B" w:rsidRPr="00D82413">
        <w:rPr>
          <w:rFonts w:asciiTheme="majorHAnsi" w:hAnsiTheme="majorHAnsi"/>
          <w:noProof/>
          <w:color w:val="000000" w:themeColor="text1"/>
        </w:rPr>
        <w:t>u</w:t>
      </w:r>
      <w:r w:rsidR="00D82413" w:rsidRPr="00D82413">
        <w:rPr>
          <w:rFonts w:asciiTheme="majorHAnsi" w:hAnsiTheme="majorHAnsi"/>
          <w:noProof/>
          <w:color w:val="000000" w:themeColor="text1"/>
        </w:rPr>
        <w:t xml:space="preserve">jícího </w:t>
      </w:r>
      <w:r w:rsidRPr="00D82413">
        <w:rPr>
          <w:rFonts w:asciiTheme="majorHAnsi" w:hAnsiTheme="majorHAnsi"/>
          <w:noProof/>
          <w:color w:val="000000" w:themeColor="text1"/>
        </w:rPr>
        <w:t xml:space="preserve">spojené s Instalací, Integrací a Implementací </w:t>
      </w:r>
      <w:r w:rsidR="00EB77FA" w:rsidRPr="00D82413">
        <w:rPr>
          <w:rFonts w:asciiTheme="majorHAnsi" w:hAnsiTheme="majorHAnsi"/>
          <w:noProof/>
          <w:color w:val="000000" w:themeColor="text1"/>
        </w:rPr>
        <w:t>(</w:t>
      </w:r>
      <w:r w:rsidR="007557EB" w:rsidRPr="00D82413">
        <w:rPr>
          <w:rFonts w:asciiTheme="majorHAnsi" w:hAnsiTheme="majorHAnsi"/>
          <w:noProof/>
          <w:color w:val="000000" w:themeColor="text1"/>
        </w:rPr>
        <w:t>podrobněji</w:t>
      </w:r>
      <w:r w:rsidR="00EB77FA" w:rsidRPr="00D82413">
        <w:rPr>
          <w:rFonts w:asciiTheme="majorHAnsi" w:hAnsiTheme="majorHAnsi"/>
          <w:noProof/>
          <w:color w:val="000000" w:themeColor="text1"/>
        </w:rPr>
        <w:t xml:space="preserve"> definováno v příloze č. 1 Technická specifikace</w:t>
      </w:r>
      <w:r w:rsidR="007557EB" w:rsidRPr="00D82413">
        <w:rPr>
          <w:rFonts w:asciiTheme="majorHAnsi" w:hAnsiTheme="majorHAnsi"/>
          <w:noProof/>
          <w:color w:val="000000" w:themeColor="text1"/>
        </w:rPr>
        <w:t xml:space="preserve">, kapitola </w:t>
      </w:r>
      <w:r w:rsidR="00D240B2" w:rsidRPr="00D82413">
        <w:rPr>
          <w:rFonts w:asciiTheme="majorHAnsi" w:hAnsiTheme="majorHAnsi"/>
          <w:noProof/>
          <w:color w:val="000000" w:themeColor="text1"/>
        </w:rPr>
        <w:t>3</w:t>
      </w:r>
      <w:r w:rsidR="007557EB" w:rsidRPr="00D82413">
        <w:rPr>
          <w:rFonts w:asciiTheme="majorHAnsi" w:hAnsiTheme="majorHAnsi"/>
          <w:noProof/>
          <w:color w:val="000000" w:themeColor="text1"/>
        </w:rPr>
        <w:t>.2</w:t>
      </w:r>
      <w:r w:rsidR="00BA7D20" w:rsidRPr="00D82413">
        <w:rPr>
          <w:rFonts w:asciiTheme="majorHAnsi" w:hAnsiTheme="majorHAnsi"/>
          <w:noProof/>
          <w:color w:val="000000" w:themeColor="text1"/>
        </w:rPr>
        <w:t xml:space="preserve"> Implementační plán</w:t>
      </w:r>
      <w:r w:rsidR="00EB77FA" w:rsidRPr="00D82413">
        <w:rPr>
          <w:rFonts w:asciiTheme="majorHAnsi" w:hAnsiTheme="majorHAnsi"/>
          <w:noProof/>
          <w:color w:val="000000" w:themeColor="text1"/>
        </w:rPr>
        <w:t xml:space="preserve">) </w:t>
      </w:r>
      <w:r w:rsidR="007557EB" w:rsidRPr="00D82413">
        <w:rPr>
          <w:rFonts w:asciiTheme="majorHAnsi" w:hAnsiTheme="majorHAnsi"/>
          <w:noProof/>
          <w:color w:val="000000" w:themeColor="text1"/>
        </w:rPr>
        <w:t>S</w:t>
      </w:r>
      <w:r w:rsidR="00EB77FA" w:rsidRPr="00D82413">
        <w:rPr>
          <w:rFonts w:asciiTheme="majorHAnsi" w:hAnsiTheme="majorHAnsi"/>
          <w:noProof/>
          <w:color w:val="000000" w:themeColor="text1"/>
        </w:rPr>
        <w:t>oftware</w:t>
      </w:r>
      <w:r w:rsidRPr="00D82413">
        <w:rPr>
          <w:rFonts w:asciiTheme="majorHAnsi" w:hAnsiTheme="majorHAnsi"/>
          <w:noProof/>
          <w:color w:val="000000" w:themeColor="text1"/>
        </w:rPr>
        <w:t xml:space="preserve"> do </w:t>
      </w:r>
      <w:r w:rsidR="00BC61C0" w:rsidRPr="00D82413">
        <w:rPr>
          <w:rFonts w:asciiTheme="majorHAnsi" w:hAnsiTheme="majorHAnsi"/>
          <w:noProof/>
          <w:color w:val="000000" w:themeColor="text1"/>
        </w:rPr>
        <w:t>9</w:t>
      </w:r>
      <w:r w:rsidR="00EB77FA" w:rsidRPr="00D82413">
        <w:rPr>
          <w:rFonts w:asciiTheme="majorHAnsi" w:hAnsiTheme="majorHAnsi"/>
          <w:noProof/>
          <w:color w:val="000000" w:themeColor="text1"/>
        </w:rPr>
        <w:t>0 dnů od účinnosti Smlouvy.</w:t>
      </w:r>
      <w:r w:rsidRPr="00D82413">
        <w:rPr>
          <w:rFonts w:asciiTheme="majorHAnsi" w:hAnsiTheme="majorHAnsi"/>
          <w:noProof/>
          <w:color w:val="000000" w:themeColor="text1"/>
        </w:rPr>
        <w:t xml:space="preserve"> </w:t>
      </w:r>
    </w:p>
    <w:p w14:paraId="78B3C310" w14:textId="04CC1EC3" w:rsidR="00BC61C0" w:rsidRPr="00D82413" w:rsidRDefault="00041BCA" w:rsidP="00807053">
      <w:pPr>
        <w:pStyle w:val="Odstavecseseznamem"/>
        <w:numPr>
          <w:ilvl w:val="0"/>
          <w:numId w:val="6"/>
        </w:numPr>
        <w:spacing w:after="120" w:line="240" w:lineRule="auto"/>
        <w:contextualSpacing w:val="0"/>
        <w:jc w:val="both"/>
        <w:rPr>
          <w:rFonts w:asciiTheme="majorHAnsi" w:hAnsiTheme="majorHAnsi"/>
          <w:noProof/>
          <w:color w:val="000000" w:themeColor="text1"/>
        </w:rPr>
      </w:pPr>
      <w:r w:rsidRPr="00D82413">
        <w:rPr>
          <w:rFonts w:asciiTheme="majorHAnsi" w:hAnsiTheme="majorHAnsi"/>
          <w:noProof/>
          <w:color w:val="000000" w:themeColor="text1"/>
        </w:rPr>
        <w:t>Provést Instalaci</w:t>
      </w:r>
      <w:r w:rsidR="00EB77FA" w:rsidRPr="00D82413">
        <w:rPr>
          <w:rFonts w:asciiTheme="majorHAnsi" w:hAnsiTheme="majorHAnsi"/>
          <w:noProof/>
          <w:color w:val="000000" w:themeColor="text1"/>
        </w:rPr>
        <w:t xml:space="preserve">, Integraci v rámci </w:t>
      </w:r>
      <w:r w:rsidR="00286A19" w:rsidRPr="00D82413">
        <w:rPr>
          <w:rFonts w:asciiTheme="majorHAnsi" w:hAnsiTheme="majorHAnsi"/>
          <w:noProof/>
          <w:color w:val="000000" w:themeColor="text1"/>
        </w:rPr>
        <w:t xml:space="preserve">balíčku </w:t>
      </w:r>
      <w:r w:rsidR="00EB77FA" w:rsidRPr="00D82413">
        <w:rPr>
          <w:rFonts w:asciiTheme="majorHAnsi" w:hAnsiTheme="majorHAnsi"/>
          <w:noProof/>
          <w:color w:val="000000" w:themeColor="text1"/>
        </w:rPr>
        <w:t>A</w:t>
      </w:r>
      <w:r w:rsidR="00C64B5F" w:rsidRPr="00D82413">
        <w:rPr>
          <w:rFonts w:asciiTheme="majorHAnsi" w:hAnsiTheme="majorHAnsi"/>
          <w:noProof/>
          <w:color w:val="000000" w:themeColor="text1"/>
        </w:rPr>
        <w:t xml:space="preserve"> (dle </w:t>
      </w:r>
      <w:r w:rsidR="00234590" w:rsidRPr="00D82413">
        <w:rPr>
          <w:rFonts w:asciiTheme="majorHAnsi" w:hAnsiTheme="majorHAnsi"/>
          <w:noProof/>
          <w:color w:val="000000" w:themeColor="text1"/>
        </w:rPr>
        <w:t xml:space="preserve">tab. </w:t>
      </w:r>
      <w:r w:rsidR="00D83FB4">
        <w:rPr>
          <w:rFonts w:asciiTheme="majorHAnsi" w:hAnsiTheme="majorHAnsi"/>
          <w:noProof/>
          <w:color w:val="000000" w:themeColor="text1"/>
        </w:rPr>
        <w:t>4</w:t>
      </w:r>
      <w:r w:rsidR="00234590" w:rsidRPr="00D82413">
        <w:rPr>
          <w:rFonts w:asciiTheme="majorHAnsi" w:hAnsiTheme="majorHAnsi"/>
          <w:noProof/>
          <w:color w:val="000000" w:themeColor="text1"/>
        </w:rPr>
        <w:t xml:space="preserve"> v kap. </w:t>
      </w:r>
      <w:r w:rsidR="00D83FB4">
        <w:rPr>
          <w:rFonts w:asciiTheme="majorHAnsi" w:hAnsiTheme="majorHAnsi"/>
          <w:noProof/>
          <w:color w:val="000000" w:themeColor="text1"/>
        </w:rPr>
        <w:t>4</w:t>
      </w:r>
      <w:r w:rsidR="00234590" w:rsidRPr="00D82413">
        <w:rPr>
          <w:rFonts w:asciiTheme="majorHAnsi" w:hAnsiTheme="majorHAnsi"/>
          <w:noProof/>
          <w:color w:val="000000" w:themeColor="text1"/>
        </w:rPr>
        <w:t>.</w:t>
      </w:r>
      <w:r w:rsidR="00D83FB4">
        <w:rPr>
          <w:rFonts w:asciiTheme="majorHAnsi" w:hAnsiTheme="majorHAnsi"/>
          <w:noProof/>
          <w:color w:val="000000" w:themeColor="text1"/>
        </w:rPr>
        <w:t>5</w:t>
      </w:r>
      <w:r w:rsidR="00234590" w:rsidRPr="00D82413">
        <w:rPr>
          <w:rFonts w:asciiTheme="majorHAnsi" w:hAnsiTheme="majorHAnsi"/>
          <w:noProof/>
          <w:color w:val="000000" w:themeColor="text1"/>
        </w:rPr>
        <w:t xml:space="preserve"> Technické speciikace)</w:t>
      </w:r>
      <w:r w:rsidR="005E310A" w:rsidRPr="00D82413">
        <w:rPr>
          <w:rFonts w:asciiTheme="majorHAnsi" w:hAnsiTheme="majorHAnsi"/>
          <w:noProof/>
          <w:color w:val="000000" w:themeColor="text1"/>
        </w:rPr>
        <w:t xml:space="preserve"> a vybranou část Implementace</w:t>
      </w:r>
      <w:r w:rsidRPr="00D82413">
        <w:rPr>
          <w:rFonts w:asciiTheme="majorHAnsi" w:hAnsiTheme="majorHAnsi"/>
          <w:noProof/>
          <w:color w:val="000000" w:themeColor="text1"/>
        </w:rPr>
        <w:t xml:space="preserve"> </w:t>
      </w:r>
      <w:r w:rsidR="00BC61C0" w:rsidRPr="00D82413">
        <w:rPr>
          <w:rFonts w:asciiTheme="majorHAnsi" w:hAnsiTheme="majorHAnsi"/>
          <w:noProof/>
          <w:color w:val="000000" w:themeColor="text1"/>
        </w:rPr>
        <w:t xml:space="preserve">dle Implemenatčního plánu </w:t>
      </w:r>
      <w:r w:rsidRPr="00D82413">
        <w:rPr>
          <w:rFonts w:asciiTheme="majorHAnsi" w:hAnsiTheme="majorHAnsi"/>
          <w:noProof/>
          <w:color w:val="000000" w:themeColor="text1"/>
        </w:rPr>
        <w:t xml:space="preserve">Software </w:t>
      </w:r>
      <w:r w:rsidR="00BC61C0" w:rsidRPr="00D82413">
        <w:rPr>
          <w:rFonts w:asciiTheme="majorHAnsi" w:hAnsiTheme="majorHAnsi"/>
          <w:noProof/>
          <w:color w:val="000000" w:themeColor="text1"/>
        </w:rPr>
        <w:t>v prostředí Kup</w:t>
      </w:r>
      <w:r w:rsidR="00FE0ACF" w:rsidRPr="00D82413">
        <w:rPr>
          <w:rFonts w:asciiTheme="majorHAnsi" w:hAnsiTheme="majorHAnsi"/>
          <w:noProof/>
          <w:color w:val="000000" w:themeColor="text1"/>
        </w:rPr>
        <w:t>u</w:t>
      </w:r>
      <w:r w:rsidR="00BC61C0" w:rsidRPr="00D82413">
        <w:rPr>
          <w:rFonts w:asciiTheme="majorHAnsi" w:hAnsiTheme="majorHAnsi"/>
          <w:noProof/>
          <w:color w:val="000000" w:themeColor="text1"/>
        </w:rPr>
        <w:t xml:space="preserve">jícího do </w:t>
      </w:r>
      <w:r w:rsidR="00090752" w:rsidRPr="00D82413">
        <w:rPr>
          <w:rFonts w:asciiTheme="majorHAnsi" w:hAnsiTheme="majorHAnsi"/>
          <w:noProof/>
          <w:color w:val="000000" w:themeColor="text1"/>
        </w:rPr>
        <w:t>210</w:t>
      </w:r>
      <w:r w:rsidR="00BC61C0" w:rsidRPr="00D82413">
        <w:rPr>
          <w:rFonts w:asciiTheme="majorHAnsi" w:hAnsiTheme="majorHAnsi"/>
          <w:noProof/>
          <w:color w:val="000000" w:themeColor="text1"/>
        </w:rPr>
        <w:t xml:space="preserve"> dnů od dokončení bodu </w:t>
      </w:r>
      <w:r w:rsidR="00FE07C2" w:rsidRPr="00D82413">
        <w:rPr>
          <w:rFonts w:asciiTheme="majorHAnsi" w:hAnsiTheme="majorHAnsi"/>
          <w:noProof/>
          <w:color w:val="000000" w:themeColor="text1"/>
        </w:rPr>
        <w:t>(</w:t>
      </w:r>
      <w:r w:rsidR="00BC61C0" w:rsidRPr="00D82413">
        <w:rPr>
          <w:rFonts w:asciiTheme="majorHAnsi" w:hAnsiTheme="majorHAnsi"/>
          <w:noProof/>
          <w:color w:val="000000" w:themeColor="text1"/>
        </w:rPr>
        <w:t xml:space="preserve">a). </w:t>
      </w:r>
    </w:p>
    <w:p w14:paraId="0CA70446" w14:textId="7479E635" w:rsidR="00BC61C0" w:rsidRPr="00D82413" w:rsidRDefault="00090752" w:rsidP="00807053">
      <w:pPr>
        <w:pStyle w:val="Odstavecseseznamem"/>
        <w:numPr>
          <w:ilvl w:val="0"/>
          <w:numId w:val="6"/>
        </w:numPr>
        <w:spacing w:after="120" w:line="240" w:lineRule="auto"/>
        <w:contextualSpacing w:val="0"/>
        <w:jc w:val="both"/>
        <w:rPr>
          <w:rFonts w:asciiTheme="majorHAnsi" w:hAnsiTheme="majorHAnsi"/>
          <w:noProof/>
          <w:color w:val="000000" w:themeColor="text1"/>
        </w:rPr>
      </w:pPr>
      <w:r w:rsidRPr="00D82413">
        <w:rPr>
          <w:rFonts w:asciiTheme="majorHAnsi" w:hAnsiTheme="majorHAnsi"/>
          <w:color w:val="000000" w:themeColor="text1"/>
        </w:rPr>
        <w:t>Z</w:t>
      </w:r>
      <w:r w:rsidR="00BC61C0" w:rsidRPr="00D82413">
        <w:rPr>
          <w:rFonts w:asciiTheme="majorHAnsi" w:hAnsiTheme="majorHAnsi"/>
          <w:color w:val="000000" w:themeColor="text1"/>
        </w:rPr>
        <w:t>ajistit Školení pro vybranou část uživatelů</w:t>
      </w:r>
      <w:r w:rsidR="009F3848" w:rsidRPr="00D82413">
        <w:rPr>
          <w:rFonts w:asciiTheme="majorHAnsi" w:hAnsiTheme="majorHAnsi"/>
          <w:color w:val="000000" w:themeColor="text1"/>
        </w:rPr>
        <w:t xml:space="preserve"> a vytvořit Dokumentaci</w:t>
      </w:r>
      <w:r w:rsidR="00BC61C0" w:rsidRPr="00D82413">
        <w:rPr>
          <w:rFonts w:asciiTheme="majorHAnsi" w:hAnsiTheme="majorHAnsi"/>
          <w:color w:val="000000" w:themeColor="text1"/>
        </w:rPr>
        <w:t xml:space="preserve"> dle Implementačního plánu Software</w:t>
      </w:r>
      <w:r w:rsidR="00BC61C0" w:rsidRPr="00D82413">
        <w:rPr>
          <w:rFonts w:asciiTheme="majorHAnsi" w:hAnsiTheme="majorHAnsi"/>
          <w:noProof/>
          <w:color w:val="000000" w:themeColor="text1"/>
        </w:rPr>
        <w:t xml:space="preserve"> v prostředí Kup</w:t>
      </w:r>
      <w:r w:rsidR="003818B7" w:rsidRPr="00D82413">
        <w:rPr>
          <w:rFonts w:asciiTheme="majorHAnsi" w:hAnsiTheme="majorHAnsi"/>
          <w:noProof/>
          <w:color w:val="000000" w:themeColor="text1"/>
        </w:rPr>
        <w:t>u</w:t>
      </w:r>
      <w:r w:rsidR="00BC61C0" w:rsidRPr="00D82413">
        <w:rPr>
          <w:rFonts w:asciiTheme="majorHAnsi" w:hAnsiTheme="majorHAnsi"/>
          <w:noProof/>
          <w:color w:val="000000" w:themeColor="text1"/>
        </w:rPr>
        <w:t xml:space="preserve">jícího do </w:t>
      </w:r>
      <w:r w:rsidRPr="00D82413">
        <w:rPr>
          <w:rFonts w:asciiTheme="majorHAnsi" w:hAnsiTheme="majorHAnsi"/>
          <w:noProof/>
          <w:color w:val="000000" w:themeColor="text1"/>
        </w:rPr>
        <w:t>210</w:t>
      </w:r>
      <w:r w:rsidR="00BC61C0" w:rsidRPr="00D82413">
        <w:rPr>
          <w:rFonts w:asciiTheme="majorHAnsi" w:hAnsiTheme="majorHAnsi"/>
          <w:noProof/>
          <w:color w:val="000000" w:themeColor="text1"/>
        </w:rPr>
        <w:t xml:space="preserve"> dnů od dokončení bodu </w:t>
      </w:r>
      <w:r w:rsidR="00FE07C2" w:rsidRPr="00D82413">
        <w:rPr>
          <w:rFonts w:asciiTheme="majorHAnsi" w:hAnsiTheme="majorHAnsi"/>
          <w:noProof/>
          <w:color w:val="000000" w:themeColor="text1"/>
        </w:rPr>
        <w:t>(</w:t>
      </w:r>
      <w:r w:rsidR="00BC61C0" w:rsidRPr="00D82413">
        <w:rPr>
          <w:rFonts w:asciiTheme="majorHAnsi" w:hAnsiTheme="majorHAnsi"/>
          <w:noProof/>
          <w:color w:val="000000" w:themeColor="text1"/>
        </w:rPr>
        <w:t xml:space="preserve">a). </w:t>
      </w:r>
    </w:p>
    <w:p w14:paraId="6D74F51D" w14:textId="19798376" w:rsidR="00090752" w:rsidRPr="00D82413" w:rsidRDefault="00090752" w:rsidP="00807053">
      <w:pPr>
        <w:pStyle w:val="Odstavecseseznamem"/>
        <w:numPr>
          <w:ilvl w:val="0"/>
          <w:numId w:val="6"/>
        </w:numPr>
        <w:spacing w:after="120" w:line="240" w:lineRule="auto"/>
        <w:contextualSpacing w:val="0"/>
        <w:jc w:val="both"/>
        <w:rPr>
          <w:rFonts w:asciiTheme="majorHAnsi" w:hAnsiTheme="majorHAnsi"/>
          <w:noProof/>
          <w:color w:val="000000" w:themeColor="text1"/>
        </w:rPr>
      </w:pPr>
      <w:r w:rsidRPr="00D82413">
        <w:rPr>
          <w:rFonts w:asciiTheme="majorHAnsi" w:hAnsiTheme="majorHAnsi"/>
          <w:noProof/>
          <w:color w:val="000000" w:themeColor="text1"/>
        </w:rPr>
        <w:t>Provést a vyhodnotit Pilotní provoz Software v prostředí Kup</w:t>
      </w:r>
      <w:r w:rsidR="00326136" w:rsidRPr="00D82413">
        <w:rPr>
          <w:rFonts w:asciiTheme="majorHAnsi" w:hAnsiTheme="majorHAnsi"/>
          <w:noProof/>
          <w:color w:val="000000" w:themeColor="text1"/>
        </w:rPr>
        <w:t>u</w:t>
      </w:r>
      <w:r w:rsidRPr="00D82413">
        <w:rPr>
          <w:rFonts w:asciiTheme="majorHAnsi" w:hAnsiTheme="majorHAnsi"/>
          <w:noProof/>
          <w:color w:val="000000" w:themeColor="text1"/>
        </w:rPr>
        <w:t xml:space="preserve">jícího pro ověření </w:t>
      </w:r>
      <w:r w:rsidR="00030EDC" w:rsidRPr="00D82413">
        <w:rPr>
          <w:rFonts w:asciiTheme="majorHAnsi" w:hAnsiTheme="majorHAnsi"/>
          <w:noProof/>
          <w:color w:val="000000" w:themeColor="text1"/>
        </w:rPr>
        <w:t>splnění</w:t>
      </w:r>
      <w:r w:rsidRPr="00D82413">
        <w:rPr>
          <w:rFonts w:asciiTheme="majorHAnsi" w:hAnsiTheme="majorHAnsi"/>
          <w:noProof/>
          <w:color w:val="000000" w:themeColor="text1"/>
        </w:rPr>
        <w:t xml:space="preserve"> bodu </w:t>
      </w:r>
      <w:r w:rsidR="00FE07C2" w:rsidRPr="00D82413">
        <w:rPr>
          <w:rFonts w:asciiTheme="majorHAnsi" w:hAnsiTheme="majorHAnsi"/>
          <w:noProof/>
          <w:color w:val="000000" w:themeColor="text1"/>
        </w:rPr>
        <w:t>(</w:t>
      </w:r>
      <w:r w:rsidRPr="00D82413">
        <w:rPr>
          <w:rFonts w:asciiTheme="majorHAnsi" w:hAnsiTheme="majorHAnsi"/>
          <w:noProof/>
          <w:color w:val="000000" w:themeColor="text1"/>
        </w:rPr>
        <w:t>b) do 6</w:t>
      </w:r>
      <w:r w:rsidR="007D664D" w:rsidRPr="00D82413">
        <w:rPr>
          <w:rFonts w:asciiTheme="majorHAnsi" w:hAnsiTheme="majorHAnsi"/>
          <w:noProof/>
          <w:color w:val="000000" w:themeColor="text1"/>
        </w:rPr>
        <w:t>5</w:t>
      </w:r>
      <w:r w:rsidRPr="00D82413">
        <w:rPr>
          <w:rFonts w:asciiTheme="majorHAnsi" w:hAnsiTheme="majorHAnsi"/>
          <w:noProof/>
          <w:color w:val="000000" w:themeColor="text1"/>
        </w:rPr>
        <w:t xml:space="preserve"> dnů od jeho dokončení. </w:t>
      </w:r>
    </w:p>
    <w:p w14:paraId="60D0F7CD" w14:textId="07DEBA2C" w:rsidR="00090752" w:rsidRPr="00D82413" w:rsidRDefault="00090752" w:rsidP="00807053">
      <w:pPr>
        <w:pStyle w:val="Odstavecseseznamem"/>
        <w:numPr>
          <w:ilvl w:val="0"/>
          <w:numId w:val="6"/>
        </w:numPr>
        <w:spacing w:after="120" w:line="240" w:lineRule="auto"/>
        <w:contextualSpacing w:val="0"/>
        <w:jc w:val="both"/>
        <w:rPr>
          <w:rFonts w:asciiTheme="majorHAnsi" w:hAnsiTheme="majorHAnsi"/>
          <w:noProof/>
          <w:color w:val="000000" w:themeColor="text1"/>
        </w:rPr>
      </w:pPr>
      <w:r w:rsidRPr="00D82413">
        <w:rPr>
          <w:rFonts w:asciiTheme="majorHAnsi" w:hAnsiTheme="majorHAnsi"/>
          <w:noProof/>
          <w:color w:val="000000" w:themeColor="text1"/>
        </w:rPr>
        <w:t xml:space="preserve">Provést Integraci v rámci </w:t>
      </w:r>
      <w:r w:rsidR="00F31093" w:rsidRPr="00D82413">
        <w:rPr>
          <w:rFonts w:asciiTheme="majorHAnsi" w:hAnsiTheme="majorHAnsi"/>
          <w:noProof/>
          <w:color w:val="000000" w:themeColor="text1"/>
        </w:rPr>
        <w:t xml:space="preserve">balíčku </w:t>
      </w:r>
      <w:r w:rsidRPr="00D82413">
        <w:rPr>
          <w:rFonts w:asciiTheme="majorHAnsi" w:hAnsiTheme="majorHAnsi"/>
          <w:noProof/>
          <w:color w:val="000000" w:themeColor="text1"/>
        </w:rPr>
        <w:t xml:space="preserve">B </w:t>
      </w:r>
      <w:r w:rsidR="00E23A5E" w:rsidRPr="00D82413">
        <w:rPr>
          <w:rFonts w:asciiTheme="majorHAnsi" w:hAnsiTheme="majorHAnsi"/>
          <w:noProof/>
          <w:color w:val="000000" w:themeColor="text1"/>
        </w:rPr>
        <w:t xml:space="preserve">(dle tab. </w:t>
      </w:r>
      <w:r w:rsidR="0057448E">
        <w:rPr>
          <w:rFonts w:asciiTheme="majorHAnsi" w:hAnsiTheme="majorHAnsi"/>
          <w:noProof/>
          <w:color w:val="000000" w:themeColor="text1"/>
        </w:rPr>
        <w:t>4</w:t>
      </w:r>
      <w:r w:rsidR="00E23A5E" w:rsidRPr="00D82413">
        <w:rPr>
          <w:rFonts w:asciiTheme="majorHAnsi" w:hAnsiTheme="majorHAnsi"/>
          <w:noProof/>
          <w:color w:val="000000" w:themeColor="text1"/>
        </w:rPr>
        <w:t xml:space="preserve"> v kap. 4.</w:t>
      </w:r>
      <w:r w:rsidR="0057448E">
        <w:rPr>
          <w:rFonts w:asciiTheme="majorHAnsi" w:hAnsiTheme="majorHAnsi"/>
          <w:noProof/>
          <w:color w:val="000000" w:themeColor="text1"/>
        </w:rPr>
        <w:t>5</w:t>
      </w:r>
      <w:r w:rsidR="00E23A5E" w:rsidRPr="00D82413">
        <w:rPr>
          <w:rFonts w:asciiTheme="majorHAnsi" w:hAnsiTheme="majorHAnsi"/>
          <w:noProof/>
          <w:color w:val="000000" w:themeColor="text1"/>
        </w:rPr>
        <w:t xml:space="preserve"> Technické speciikace) </w:t>
      </w:r>
      <w:r w:rsidRPr="00D82413">
        <w:rPr>
          <w:rFonts w:asciiTheme="majorHAnsi" w:hAnsiTheme="majorHAnsi"/>
          <w:noProof/>
          <w:color w:val="000000" w:themeColor="text1"/>
        </w:rPr>
        <w:t>a zbývající část</w:t>
      </w:r>
      <w:r w:rsidR="00A8562E" w:rsidRPr="00D82413">
        <w:rPr>
          <w:rFonts w:asciiTheme="majorHAnsi" w:hAnsiTheme="majorHAnsi"/>
          <w:noProof/>
          <w:color w:val="000000" w:themeColor="text1"/>
        </w:rPr>
        <w:t>i</w:t>
      </w:r>
      <w:r w:rsidRPr="00D82413">
        <w:rPr>
          <w:rFonts w:asciiTheme="majorHAnsi" w:hAnsiTheme="majorHAnsi"/>
          <w:noProof/>
          <w:color w:val="000000" w:themeColor="text1"/>
        </w:rPr>
        <w:t xml:space="preserve"> Implementace dle Implemenatčního plánu Software v prostředí Kup</w:t>
      </w:r>
      <w:r w:rsidR="00AC7AEC" w:rsidRPr="00D82413">
        <w:rPr>
          <w:rFonts w:asciiTheme="majorHAnsi" w:hAnsiTheme="majorHAnsi"/>
          <w:noProof/>
          <w:color w:val="000000" w:themeColor="text1"/>
        </w:rPr>
        <w:t>u</w:t>
      </w:r>
      <w:r w:rsidRPr="00D82413">
        <w:rPr>
          <w:rFonts w:asciiTheme="majorHAnsi" w:hAnsiTheme="majorHAnsi"/>
          <w:noProof/>
          <w:color w:val="000000" w:themeColor="text1"/>
        </w:rPr>
        <w:t xml:space="preserve">jícího do </w:t>
      </w:r>
      <w:r w:rsidR="00A8562E" w:rsidRPr="00D82413">
        <w:rPr>
          <w:rFonts w:asciiTheme="majorHAnsi" w:hAnsiTheme="majorHAnsi"/>
          <w:noProof/>
          <w:color w:val="000000" w:themeColor="text1"/>
        </w:rPr>
        <w:t>300</w:t>
      </w:r>
      <w:r w:rsidRPr="00D82413">
        <w:rPr>
          <w:rFonts w:asciiTheme="majorHAnsi" w:hAnsiTheme="majorHAnsi"/>
          <w:noProof/>
          <w:color w:val="000000" w:themeColor="text1"/>
        </w:rPr>
        <w:t xml:space="preserve"> dnů od </w:t>
      </w:r>
      <w:r w:rsidR="00A8562E" w:rsidRPr="00D82413">
        <w:rPr>
          <w:rFonts w:asciiTheme="majorHAnsi" w:hAnsiTheme="majorHAnsi"/>
          <w:noProof/>
          <w:color w:val="000000" w:themeColor="text1"/>
        </w:rPr>
        <w:t xml:space="preserve">dokončení bodu </w:t>
      </w:r>
      <w:r w:rsidR="00FE07C2" w:rsidRPr="00D82413">
        <w:rPr>
          <w:rFonts w:asciiTheme="majorHAnsi" w:hAnsiTheme="majorHAnsi"/>
          <w:noProof/>
          <w:color w:val="000000" w:themeColor="text1"/>
        </w:rPr>
        <w:t>(</w:t>
      </w:r>
      <w:r w:rsidR="00A8562E" w:rsidRPr="00D82413">
        <w:rPr>
          <w:rFonts w:asciiTheme="majorHAnsi" w:hAnsiTheme="majorHAnsi"/>
          <w:noProof/>
          <w:color w:val="000000" w:themeColor="text1"/>
        </w:rPr>
        <w:t>d</w:t>
      </w:r>
      <w:r w:rsidRPr="00D82413">
        <w:rPr>
          <w:rFonts w:asciiTheme="majorHAnsi" w:hAnsiTheme="majorHAnsi"/>
          <w:noProof/>
          <w:color w:val="000000" w:themeColor="text1"/>
        </w:rPr>
        <w:t xml:space="preserve">). </w:t>
      </w:r>
    </w:p>
    <w:p w14:paraId="657844D5" w14:textId="6352C63D" w:rsidR="00A8562E" w:rsidRPr="00D82413" w:rsidRDefault="00A8562E" w:rsidP="00807053">
      <w:pPr>
        <w:pStyle w:val="Odstavecseseznamem"/>
        <w:numPr>
          <w:ilvl w:val="0"/>
          <w:numId w:val="6"/>
        </w:numPr>
        <w:spacing w:after="120" w:line="240" w:lineRule="auto"/>
        <w:contextualSpacing w:val="0"/>
        <w:jc w:val="both"/>
        <w:rPr>
          <w:rFonts w:asciiTheme="majorHAnsi" w:hAnsiTheme="majorHAnsi"/>
          <w:noProof/>
          <w:color w:val="000000" w:themeColor="text1"/>
        </w:rPr>
      </w:pPr>
      <w:r w:rsidRPr="00D82413">
        <w:rPr>
          <w:rFonts w:asciiTheme="majorHAnsi" w:hAnsiTheme="majorHAnsi"/>
          <w:color w:val="000000" w:themeColor="text1"/>
        </w:rPr>
        <w:t xml:space="preserve">Zajistit Školení pro vybranou část uživatelů </w:t>
      </w:r>
      <w:r w:rsidR="009F3848" w:rsidRPr="00D82413">
        <w:rPr>
          <w:rFonts w:asciiTheme="majorHAnsi" w:hAnsiTheme="majorHAnsi"/>
          <w:color w:val="000000" w:themeColor="text1"/>
        </w:rPr>
        <w:t>a</w:t>
      </w:r>
      <w:r w:rsidR="00F4252C" w:rsidRPr="00D82413">
        <w:rPr>
          <w:rFonts w:asciiTheme="majorHAnsi" w:hAnsiTheme="majorHAnsi"/>
          <w:color w:val="000000" w:themeColor="text1"/>
        </w:rPr>
        <w:t xml:space="preserve"> administrátorů vč.</w:t>
      </w:r>
      <w:r w:rsidR="009F3848" w:rsidRPr="00D82413">
        <w:rPr>
          <w:rFonts w:asciiTheme="majorHAnsi" w:hAnsiTheme="majorHAnsi"/>
          <w:color w:val="000000" w:themeColor="text1"/>
        </w:rPr>
        <w:t xml:space="preserve"> </w:t>
      </w:r>
      <w:r w:rsidR="00F4252C" w:rsidRPr="00D82413">
        <w:rPr>
          <w:rFonts w:asciiTheme="majorHAnsi" w:hAnsiTheme="majorHAnsi"/>
          <w:color w:val="000000" w:themeColor="text1"/>
        </w:rPr>
        <w:t xml:space="preserve">vytvoření </w:t>
      </w:r>
      <w:r w:rsidR="009F3848" w:rsidRPr="00D82413">
        <w:rPr>
          <w:rFonts w:asciiTheme="majorHAnsi" w:hAnsiTheme="majorHAnsi"/>
          <w:color w:val="000000" w:themeColor="text1"/>
        </w:rPr>
        <w:t>Dokumentac</w:t>
      </w:r>
      <w:r w:rsidR="00F4252C" w:rsidRPr="00D82413">
        <w:rPr>
          <w:rFonts w:asciiTheme="majorHAnsi" w:hAnsiTheme="majorHAnsi"/>
          <w:color w:val="000000" w:themeColor="text1"/>
        </w:rPr>
        <w:t>e</w:t>
      </w:r>
      <w:r w:rsidR="009F3848" w:rsidRPr="00D82413">
        <w:rPr>
          <w:rFonts w:asciiTheme="majorHAnsi" w:hAnsiTheme="majorHAnsi"/>
          <w:color w:val="000000" w:themeColor="text1"/>
        </w:rPr>
        <w:t xml:space="preserve"> </w:t>
      </w:r>
      <w:r w:rsidRPr="00D82413">
        <w:rPr>
          <w:rFonts w:asciiTheme="majorHAnsi" w:hAnsiTheme="majorHAnsi"/>
          <w:color w:val="000000" w:themeColor="text1"/>
        </w:rPr>
        <w:t>dle Implementačního plánu Software</w:t>
      </w:r>
      <w:r w:rsidRPr="00D82413">
        <w:rPr>
          <w:rFonts w:asciiTheme="majorHAnsi" w:hAnsiTheme="majorHAnsi"/>
          <w:noProof/>
          <w:color w:val="000000" w:themeColor="text1"/>
        </w:rPr>
        <w:t xml:space="preserve"> v prostředí Kup</w:t>
      </w:r>
      <w:r w:rsidR="007D4432" w:rsidRPr="00D82413">
        <w:rPr>
          <w:rFonts w:asciiTheme="majorHAnsi" w:hAnsiTheme="majorHAnsi"/>
          <w:noProof/>
          <w:color w:val="000000" w:themeColor="text1"/>
        </w:rPr>
        <w:t>u</w:t>
      </w:r>
      <w:r w:rsidRPr="00D82413">
        <w:rPr>
          <w:rFonts w:asciiTheme="majorHAnsi" w:hAnsiTheme="majorHAnsi"/>
          <w:noProof/>
          <w:color w:val="000000" w:themeColor="text1"/>
        </w:rPr>
        <w:t xml:space="preserve">jícího do 300 dnů od dokončení bodu </w:t>
      </w:r>
      <w:r w:rsidR="00FE07C2" w:rsidRPr="00D82413">
        <w:rPr>
          <w:rFonts w:asciiTheme="majorHAnsi" w:hAnsiTheme="majorHAnsi"/>
          <w:noProof/>
          <w:color w:val="000000" w:themeColor="text1"/>
        </w:rPr>
        <w:t>(</w:t>
      </w:r>
      <w:r w:rsidRPr="00D82413">
        <w:rPr>
          <w:rFonts w:asciiTheme="majorHAnsi" w:hAnsiTheme="majorHAnsi"/>
          <w:noProof/>
          <w:color w:val="000000" w:themeColor="text1"/>
        </w:rPr>
        <w:t xml:space="preserve">d). </w:t>
      </w:r>
    </w:p>
    <w:p w14:paraId="51F5947E" w14:textId="08A18566" w:rsidR="00A8562E" w:rsidRPr="00D82413" w:rsidRDefault="00A8562E" w:rsidP="00807053">
      <w:pPr>
        <w:pStyle w:val="Odstavecseseznamem"/>
        <w:numPr>
          <w:ilvl w:val="0"/>
          <w:numId w:val="6"/>
        </w:numPr>
        <w:spacing w:after="120" w:line="240" w:lineRule="auto"/>
        <w:contextualSpacing w:val="0"/>
        <w:jc w:val="both"/>
        <w:rPr>
          <w:rFonts w:asciiTheme="majorHAnsi" w:hAnsiTheme="majorHAnsi"/>
          <w:noProof/>
          <w:color w:val="000000" w:themeColor="text1"/>
        </w:rPr>
      </w:pPr>
      <w:r w:rsidRPr="00D82413">
        <w:rPr>
          <w:rFonts w:asciiTheme="majorHAnsi" w:hAnsiTheme="majorHAnsi"/>
          <w:noProof/>
          <w:color w:val="000000" w:themeColor="text1"/>
        </w:rPr>
        <w:t>Provést a vyhodnotit Pilotní provoz Software v prostředí Kup</w:t>
      </w:r>
      <w:r w:rsidR="00741873" w:rsidRPr="00D82413">
        <w:rPr>
          <w:rFonts w:asciiTheme="majorHAnsi" w:hAnsiTheme="majorHAnsi"/>
          <w:noProof/>
          <w:color w:val="000000" w:themeColor="text1"/>
        </w:rPr>
        <w:t>u</w:t>
      </w:r>
      <w:r w:rsidRPr="00D82413">
        <w:rPr>
          <w:rFonts w:asciiTheme="majorHAnsi" w:hAnsiTheme="majorHAnsi"/>
          <w:noProof/>
          <w:color w:val="000000" w:themeColor="text1"/>
        </w:rPr>
        <w:t xml:space="preserve">jícího pro ověření </w:t>
      </w:r>
      <w:r w:rsidR="00030EDC" w:rsidRPr="00D82413">
        <w:rPr>
          <w:rFonts w:asciiTheme="majorHAnsi" w:hAnsiTheme="majorHAnsi"/>
          <w:noProof/>
          <w:color w:val="000000" w:themeColor="text1"/>
        </w:rPr>
        <w:t xml:space="preserve">splnění </w:t>
      </w:r>
      <w:r w:rsidRPr="00D82413">
        <w:rPr>
          <w:rFonts w:asciiTheme="majorHAnsi" w:hAnsiTheme="majorHAnsi"/>
          <w:noProof/>
          <w:color w:val="000000" w:themeColor="text1"/>
        </w:rPr>
        <w:t>bod</w:t>
      </w:r>
      <w:r w:rsidR="00FE07C2" w:rsidRPr="00D82413">
        <w:rPr>
          <w:rFonts w:asciiTheme="majorHAnsi" w:hAnsiTheme="majorHAnsi"/>
          <w:noProof/>
          <w:color w:val="000000" w:themeColor="text1"/>
        </w:rPr>
        <w:t>ů</w:t>
      </w:r>
      <w:r w:rsidRPr="00D82413">
        <w:rPr>
          <w:rFonts w:asciiTheme="majorHAnsi" w:hAnsiTheme="majorHAnsi"/>
          <w:noProof/>
          <w:color w:val="000000" w:themeColor="text1"/>
        </w:rPr>
        <w:t xml:space="preserve"> </w:t>
      </w:r>
      <w:r w:rsidR="00FE07C2" w:rsidRPr="00D82413">
        <w:rPr>
          <w:rFonts w:asciiTheme="majorHAnsi" w:hAnsiTheme="majorHAnsi"/>
          <w:noProof/>
          <w:color w:val="000000" w:themeColor="text1"/>
        </w:rPr>
        <w:t>(</w:t>
      </w:r>
      <w:r w:rsidRPr="00D82413">
        <w:rPr>
          <w:rFonts w:asciiTheme="majorHAnsi" w:hAnsiTheme="majorHAnsi"/>
          <w:noProof/>
          <w:color w:val="000000" w:themeColor="text1"/>
        </w:rPr>
        <w:t xml:space="preserve">b) a </w:t>
      </w:r>
      <w:r w:rsidR="00FE07C2" w:rsidRPr="00D82413">
        <w:rPr>
          <w:rFonts w:asciiTheme="majorHAnsi" w:hAnsiTheme="majorHAnsi"/>
          <w:noProof/>
          <w:color w:val="000000" w:themeColor="text1"/>
        </w:rPr>
        <w:t>(</w:t>
      </w:r>
      <w:r w:rsidRPr="00D82413">
        <w:rPr>
          <w:rFonts w:asciiTheme="majorHAnsi" w:hAnsiTheme="majorHAnsi"/>
          <w:noProof/>
          <w:color w:val="000000" w:themeColor="text1"/>
        </w:rPr>
        <w:t>e) do 6</w:t>
      </w:r>
      <w:r w:rsidR="007D664D" w:rsidRPr="00D82413">
        <w:rPr>
          <w:rFonts w:asciiTheme="majorHAnsi" w:hAnsiTheme="majorHAnsi"/>
          <w:noProof/>
          <w:color w:val="000000" w:themeColor="text1"/>
        </w:rPr>
        <w:t>5</w:t>
      </w:r>
      <w:r w:rsidRPr="00D82413">
        <w:rPr>
          <w:rFonts w:asciiTheme="majorHAnsi" w:hAnsiTheme="majorHAnsi"/>
          <w:noProof/>
          <w:color w:val="000000" w:themeColor="text1"/>
        </w:rPr>
        <w:t xml:space="preserve"> dnů od dokončení</w:t>
      </w:r>
      <w:r w:rsidR="00FE07C2" w:rsidRPr="00D82413">
        <w:rPr>
          <w:rFonts w:asciiTheme="majorHAnsi" w:hAnsiTheme="majorHAnsi"/>
          <w:noProof/>
          <w:color w:val="000000" w:themeColor="text1"/>
        </w:rPr>
        <w:t xml:space="preserve"> bodu (e)</w:t>
      </w:r>
      <w:r w:rsidRPr="00D82413">
        <w:rPr>
          <w:rFonts w:asciiTheme="majorHAnsi" w:hAnsiTheme="majorHAnsi"/>
          <w:noProof/>
          <w:color w:val="000000" w:themeColor="text1"/>
        </w:rPr>
        <w:t xml:space="preserve">. </w:t>
      </w:r>
    </w:p>
    <w:p w14:paraId="5C579239" w14:textId="1C20AAB4" w:rsidR="003516F6" w:rsidRPr="0021103A" w:rsidRDefault="006838D6" w:rsidP="00807053">
      <w:pPr>
        <w:pStyle w:val="Odstavecseseznamem"/>
        <w:numPr>
          <w:ilvl w:val="0"/>
          <w:numId w:val="6"/>
        </w:numPr>
        <w:spacing w:after="120" w:line="240" w:lineRule="auto"/>
        <w:contextualSpacing w:val="0"/>
        <w:jc w:val="both"/>
        <w:rPr>
          <w:rFonts w:asciiTheme="majorHAnsi" w:hAnsiTheme="majorHAnsi"/>
          <w:noProof/>
          <w:color w:val="000000" w:themeColor="text1"/>
        </w:rPr>
      </w:pPr>
      <w:r w:rsidRPr="00D82413">
        <w:rPr>
          <w:rFonts w:asciiTheme="majorHAnsi" w:hAnsiTheme="majorHAnsi"/>
          <w:noProof/>
          <w:color w:val="000000" w:themeColor="text1"/>
        </w:rPr>
        <w:t>Poskytnout</w:t>
      </w:r>
      <w:r w:rsidR="003516F6" w:rsidRPr="00D82413">
        <w:rPr>
          <w:rFonts w:asciiTheme="majorHAnsi" w:hAnsiTheme="majorHAnsi"/>
          <w:noProof/>
          <w:color w:val="000000" w:themeColor="text1"/>
        </w:rPr>
        <w:t xml:space="preserve"> Kupujícímu Licenc</w:t>
      </w:r>
      <w:r w:rsidRPr="00D82413">
        <w:rPr>
          <w:rFonts w:asciiTheme="majorHAnsi" w:hAnsiTheme="majorHAnsi"/>
          <w:noProof/>
          <w:color w:val="000000" w:themeColor="text1"/>
        </w:rPr>
        <w:t>e</w:t>
      </w:r>
      <w:r w:rsidR="003516F6" w:rsidRPr="00D82413">
        <w:rPr>
          <w:rFonts w:asciiTheme="majorHAnsi" w:hAnsiTheme="majorHAnsi"/>
          <w:noProof/>
          <w:color w:val="000000" w:themeColor="text1"/>
        </w:rPr>
        <w:t xml:space="preserve"> </w:t>
      </w:r>
      <w:r w:rsidR="006C074D" w:rsidRPr="00D82413">
        <w:rPr>
          <w:rFonts w:asciiTheme="majorHAnsi" w:hAnsiTheme="majorHAnsi"/>
          <w:noProof/>
          <w:color w:val="000000" w:themeColor="text1"/>
        </w:rPr>
        <w:t xml:space="preserve">k </w:t>
      </w:r>
      <w:r w:rsidR="006015BA" w:rsidRPr="00D82413">
        <w:rPr>
          <w:rFonts w:asciiTheme="majorHAnsi" w:hAnsiTheme="majorHAnsi"/>
          <w:noProof/>
          <w:color w:val="000000" w:themeColor="text1"/>
        </w:rPr>
        <w:t xml:space="preserve">Software </w:t>
      </w:r>
      <w:r w:rsidR="00564FA8" w:rsidRPr="00D82413">
        <w:rPr>
          <w:rFonts w:asciiTheme="majorHAnsi" w:hAnsiTheme="majorHAnsi"/>
          <w:noProof/>
          <w:color w:val="000000" w:themeColor="text1"/>
        </w:rPr>
        <w:t xml:space="preserve">dle </w:t>
      </w:r>
      <w:r w:rsidRPr="00D82413">
        <w:rPr>
          <w:rFonts w:asciiTheme="majorHAnsi" w:hAnsiTheme="majorHAnsi"/>
          <w:noProof/>
          <w:color w:val="000000" w:themeColor="text1"/>
        </w:rPr>
        <w:t xml:space="preserve">zapojování </w:t>
      </w:r>
      <w:r w:rsidR="005130EF">
        <w:rPr>
          <w:rFonts w:asciiTheme="majorHAnsi" w:hAnsiTheme="majorHAnsi"/>
          <w:noProof/>
          <w:color w:val="000000" w:themeColor="text1"/>
        </w:rPr>
        <w:t xml:space="preserve">uvedené v </w:t>
      </w:r>
      <w:r w:rsidRPr="00D82413">
        <w:rPr>
          <w:rFonts w:asciiTheme="majorHAnsi" w:hAnsiTheme="majorHAnsi"/>
          <w:noProof/>
          <w:color w:val="000000" w:themeColor="text1"/>
        </w:rPr>
        <w:t xml:space="preserve">Implmentačního </w:t>
      </w:r>
      <w:r w:rsidRPr="0021103A">
        <w:rPr>
          <w:rFonts w:asciiTheme="majorHAnsi" w:hAnsiTheme="majorHAnsi"/>
          <w:noProof/>
          <w:color w:val="000000" w:themeColor="text1"/>
        </w:rPr>
        <w:t xml:space="preserve">plánu v počtu 800 kusů. </w:t>
      </w:r>
    </w:p>
    <w:p w14:paraId="74E16FE2" w14:textId="6EC20CB1" w:rsidR="006838D6" w:rsidRPr="00D82413" w:rsidRDefault="006838D6" w:rsidP="00807053">
      <w:pPr>
        <w:pStyle w:val="Odstavecseseznamem"/>
        <w:numPr>
          <w:ilvl w:val="0"/>
          <w:numId w:val="6"/>
        </w:numPr>
        <w:spacing w:after="120" w:line="240" w:lineRule="auto"/>
        <w:contextualSpacing w:val="0"/>
        <w:jc w:val="both"/>
        <w:rPr>
          <w:rFonts w:asciiTheme="majorHAnsi" w:hAnsiTheme="majorHAnsi"/>
          <w:noProof/>
          <w:color w:val="000000" w:themeColor="text1"/>
        </w:rPr>
      </w:pPr>
      <w:r w:rsidRPr="00D82413">
        <w:rPr>
          <w:rFonts w:asciiTheme="majorHAnsi" w:hAnsiTheme="majorHAnsi"/>
          <w:noProof/>
          <w:color w:val="000000" w:themeColor="text1"/>
        </w:rPr>
        <w:t>Poskytovat Kupujícímu technickou a uživatelskou podporu</w:t>
      </w:r>
      <w:r w:rsidR="005A2A15" w:rsidRPr="00D82413">
        <w:rPr>
          <w:rFonts w:asciiTheme="majorHAnsi" w:hAnsiTheme="majorHAnsi"/>
          <w:noProof/>
          <w:color w:val="000000" w:themeColor="text1"/>
        </w:rPr>
        <w:t xml:space="preserve"> (tzv. Paušální služby)</w:t>
      </w:r>
      <w:r w:rsidR="00D82413">
        <w:rPr>
          <w:rFonts w:asciiTheme="majorHAnsi" w:hAnsiTheme="majorHAnsi"/>
          <w:noProof/>
          <w:color w:val="000000" w:themeColor="text1"/>
        </w:rPr>
        <w:t xml:space="preserve"> v souladu s </w:t>
      </w:r>
      <w:r w:rsidRPr="00D82413">
        <w:rPr>
          <w:rFonts w:asciiTheme="majorHAnsi" w:hAnsiTheme="majorHAnsi"/>
          <w:noProof/>
          <w:color w:val="000000" w:themeColor="text1"/>
        </w:rPr>
        <w:t>Impl</w:t>
      </w:r>
      <w:r w:rsidR="00FE07C2" w:rsidRPr="00D82413">
        <w:rPr>
          <w:rFonts w:asciiTheme="majorHAnsi" w:hAnsiTheme="majorHAnsi"/>
          <w:noProof/>
          <w:color w:val="000000" w:themeColor="text1"/>
        </w:rPr>
        <w:t>e</w:t>
      </w:r>
      <w:r w:rsidRPr="00D82413">
        <w:rPr>
          <w:rFonts w:asciiTheme="majorHAnsi" w:hAnsiTheme="majorHAnsi"/>
          <w:noProof/>
          <w:color w:val="000000" w:themeColor="text1"/>
        </w:rPr>
        <w:t>mentačním plánem</w:t>
      </w:r>
      <w:r w:rsidR="00FE07C2" w:rsidRPr="00D82413">
        <w:rPr>
          <w:rFonts w:asciiTheme="majorHAnsi" w:hAnsiTheme="majorHAnsi"/>
          <w:noProof/>
          <w:color w:val="000000" w:themeColor="text1"/>
        </w:rPr>
        <w:t xml:space="preserve"> až po dokončení bodu (g)</w:t>
      </w:r>
      <w:r w:rsidR="00B1393C" w:rsidRPr="00D82413">
        <w:rPr>
          <w:rFonts w:asciiTheme="majorHAnsi" w:hAnsiTheme="majorHAnsi"/>
          <w:noProof/>
          <w:color w:val="000000" w:themeColor="text1"/>
        </w:rPr>
        <w:t>.</w:t>
      </w:r>
    </w:p>
    <w:p w14:paraId="462B0C68" w14:textId="28AECCDF" w:rsidR="00EA5AE3" w:rsidRPr="00D82413" w:rsidRDefault="00EA5AE3" w:rsidP="006E6202">
      <w:pPr>
        <w:pStyle w:val="Odstavecseseznamem"/>
        <w:numPr>
          <w:ilvl w:val="0"/>
          <w:numId w:val="6"/>
        </w:numPr>
        <w:spacing w:after="120" w:line="240" w:lineRule="auto"/>
        <w:contextualSpacing w:val="0"/>
        <w:jc w:val="both"/>
        <w:rPr>
          <w:rFonts w:asciiTheme="majorHAnsi" w:hAnsiTheme="majorHAnsi"/>
          <w:noProof/>
          <w:color w:val="000000" w:themeColor="text1"/>
        </w:rPr>
      </w:pPr>
      <w:bookmarkStart w:id="1" w:name="_Hlk28895653"/>
      <w:r w:rsidRPr="00D82413">
        <w:rPr>
          <w:rFonts w:asciiTheme="majorHAnsi" w:hAnsiTheme="majorHAnsi"/>
          <w:noProof/>
          <w:color w:val="000000" w:themeColor="text1"/>
        </w:rPr>
        <w:t xml:space="preserve">Zpřístupnit kódy, klíče či jiné prostředky umožňující využití </w:t>
      </w:r>
      <w:r w:rsidR="00CF3CAA" w:rsidRPr="00D82413">
        <w:rPr>
          <w:rFonts w:asciiTheme="majorHAnsi" w:hAnsiTheme="majorHAnsi"/>
          <w:noProof/>
          <w:color w:val="000000" w:themeColor="text1"/>
        </w:rPr>
        <w:t>S</w:t>
      </w:r>
      <w:r w:rsidRPr="00D82413">
        <w:rPr>
          <w:rFonts w:asciiTheme="majorHAnsi" w:hAnsiTheme="majorHAnsi"/>
          <w:noProof/>
          <w:color w:val="000000" w:themeColor="text1"/>
        </w:rPr>
        <w:t>oftware (včetně umožnění ověření originálnosti a pravosti licence u autorizovaného distributora nebo výrobce).</w:t>
      </w:r>
    </w:p>
    <w:p w14:paraId="5869FE77" w14:textId="2DAC27B2" w:rsidR="007B34B7" w:rsidRPr="00736948" w:rsidRDefault="006C074D" w:rsidP="00807053">
      <w:pPr>
        <w:pStyle w:val="Odstavecseseznamem"/>
        <w:numPr>
          <w:ilvl w:val="0"/>
          <w:numId w:val="6"/>
        </w:numPr>
        <w:spacing w:after="120" w:line="240" w:lineRule="auto"/>
        <w:contextualSpacing w:val="0"/>
        <w:jc w:val="both"/>
        <w:rPr>
          <w:rFonts w:asciiTheme="majorHAnsi" w:hAnsiTheme="majorHAnsi"/>
          <w:noProof/>
          <w:color w:val="000000" w:themeColor="text1"/>
        </w:rPr>
      </w:pPr>
      <w:r w:rsidRPr="00736948">
        <w:rPr>
          <w:rFonts w:asciiTheme="majorHAnsi" w:hAnsiTheme="majorHAnsi"/>
          <w:noProof/>
          <w:color w:val="000000" w:themeColor="text1"/>
        </w:rPr>
        <w:t>P</w:t>
      </w:r>
      <w:r w:rsidR="007B34B7" w:rsidRPr="00736948">
        <w:rPr>
          <w:rFonts w:asciiTheme="majorHAnsi" w:hAnsiTheme="majorHAnsi"/>
          <w:noProof/>
          <w:color w:val="000000" w:themeColor="text1"/>
        </w:rPr>
        <w:t xml:space="preserve">oskytnout Kupujícímu záruku za </w:t>
      </w:r>
      <w:r w:rsidR="00C06C08" w:rsidRPr="00736948">
        <w:rPr>
          <w:rFonts w:asciiTheme="majorHAnsi" w:hAnsiTheme="majorHAnsi"/>
          <w:noProof/>
          <w:color w:val="000000" w:themeColor="text1"/>
        </w:rPr>
        <w:t xml:space="preserve">kvalitu </w:t>
      </w:r>
      <w:r w:rsidR="007B34B7" w:rsidRPr="00736948">
        <w:rPr>
          <w:rFonts w:asciiTheme="majorHAnsi" w:hAnsiTheme="majorHAnsi"/>
          <w:noProof/>
          <w:color w:val="000000" w:themeColor="text1"/>
        </w:rPr>
        <w:t>dodané</w:t>
      </w:r>
      <w:r w:rsidR="000E278B" w:rsidRPr="00736948">
        <w:rPr>
          <w:rFonts w:asciiTheme="majorHAnsi" w:hAnsiTheme="majorHAnsi"/>
          <w:noProof/>
          <w:color w:val="000000" w:themeColor="text1"/>
        </w:rPr>
        <w:t>ho</w:t>
      </w:r>
      <w:r w:rsidR="007B34B7" w:rsidRPr="00736948">
        <w:rPr>
          <w:rFonts w:asciiTheme="majorHAnsi" w:hAnsiTheme="majorHAnsi"/>
          <w:noProof/>
          <w:color w:val="000000" w:themeColor="text1"/>
        </w:rPr>
        <w:t xml:space="preserve"> Software</w:t>
      </w:r>
      <w:r w:rsidR="00842990" w:rsidRPr="00736948">
        <w:rPr>
          <w:rFonts w:asciiTheme="majorHAnsi" w:hAnsiTheme="majorHAnsi"/>
          <w:noProof/>
          <w:color w:val="000000" w:themeColor="text1"/>
        </w:rPr>
        <w:t xml:space="preserve">, přičemž platí, že </w:t>
      </w:r>
      <w:r w:rsidR="0049078E" w:rsidRPr="00736948">
        <w:rPr>
          <w:rFonts w:asciiTheme="majorHAnsi" w:hAnsiTheme="majorHAnsi"/>
          <w:noProof/>
          <w:color w:val="000000" w:themeColor="text1"/>
        </w:rPr>
        <w:t>postup dle pravidel SLA</w:t>
      </w:r>
      <w:r w:rsidR="009708D7" w:rsidRPr="00736948">
        <w:rPr>
          <w:rFonts w:asciiTheme="majorHAnsi" w:hAnsiTheme="majorHAnsi"/>
          <w:noProof/>
          <w:color w:val="000000" w:themeColor="text1"/>
        </w:rPr>
        <w:t xml:space="preserve"> (dle</w:t>
      </w:r>
      <w:r w:rsidR="009708D7" w:rsidRPr="00736948">
        <w:t xml:space="preserve"> </w:t>
      </w:r>
      <w:r w:rsidR="009708D7" w:rsidRPr="00736948">
        <w:rPr>
          <w:rFonts w:asciiTheme="majorHAnsi" w:hAnsiTheme="majorHAnsi"/>
          <w:noProof/>
          <w:color w:val="000000" w:themeColor="text1"/>
        </w:rPr>
        <w:t>Smlouvy o údržbě, provozu a rámcovém rozvoji Software)</w:t>
      </w:r>
      <w:r w:rsidR="007122F1" w:rsidRPr="00736948">
        <w:rPr>
          <w:rFonts w:asciiTheme="majorHAnsi" w:hAnsiTheme="majorHAnsi"/>
          <w:noProof/>
          <w:color w:val="000000" w:themeColor="text1"/>
        </w:rPr>
        <w:t xml:space="preserve"> má přednost</w:t>
      </w:r>
      <w:r w:rsidR="009708D7" w:rsidRPr="00736948">
        <w:rPr>
          <w:rFonts w:asciiTheme="majorHAnsi" w:hAnsiTheme="majorHAnsi"/>
          <w:noProof/>
          <w:color w:val="000000" w:themeColor="text1"/>
        </w:rPr>
        <w:t xml:space="preserve"> </w:t>
      </w:r>
      <w:r w:rsidR="007122F1" w:rsidRPr="00736948">
        <w:rPr>
          <w:rFonts w:asciiTheme="majorHAnsi" w:hAnsiTheme="majorHAnsi"/>
          <w:noProof/>
          <w:color w:val="000000" w:themeColor="text1"/>
        </w:rPr>
        <w:t>před postupem dle ustanovení o záruce</w:t>
      </w:r>
      <w:r w:rsidRPr="00736948">
        <w:rPr>
          <w:rFonts w:asciiTheme="majorHAnsi" w:hAnsiTheme="majorHAnsi"/>
          <w:noProof/>
          <w:color w:val="000000" w:themeColor="text1"/>
        </w:rPr>
        <w:t>.</w:t>
      </w:r>
      <w:r w:rsidR="007B34B7" w:rsidRPr="00736948">
        <w:rPr>
          <w:rFonts w:asciiTheme="majorHAnsi" w:hAnsiTheme="majorHAnsi"/>
          <w:noProof/>
          <w:color w:val="000000" w:themeColor="text1"/>
        </w:rPr>
        <w:t xml:space="preserve"> </w:t>
      </w:r>
    </w:p>
    <w:bookmarkEnd w:id="1"/>
    <w:p w14:paraId="19C165E1" w14:textId="777778C6" w:rsidR="00020F55" w:rsidRPr="00B1393C" w:rsidRDefault="007B34B7" w:rsidP="00807053">
      <w:pPr>
        <w:spacing w:after="120" w:line="276" w:lineRule="auto"/>
        <w:jc w:val="both"/>
        <w:rPr>
          <w:rFonts w:asciiTheme="majorHAnsi" w:hAnsiTheme="majorHAnsi"/>
          <w:noProof/>
        </w:rPr>
      </w:pPr>
      <w:r w:rsidRPr="00B1393C">
        <w:rPr>
          <w:rFonts w:asciiTheme="majorHAnsi" w:hAnsiTheme="majorHAnsi"/>
          <w:noProof/>
        </w:rPr>
        <w:tab/>
      </w:r>
      <w:r w:rsidRPr="00B1393C">
        <w:rPr>
          <w:rFonts w:asciiTheme="majorHAnsi" w:hAnsiTheme="majorHAnsi"/>
          <w:noProof/>
        </w:rPr>
        <w:tab/>
        <w:t>(dále jen „</w:t>
      </w:r>
      <w:r w:rsidRPr="00B1393C">
        <w:rPr>
          <w:rFonts w:asciiTheme="majorHAnsi" w:hAnsiTheme="majorHAnsi"/>
          <w:b/>
          <w:bCs/>
          <w:noProof/>
        </w:rPr>
        <w:t>Plněn</w:t>
      </w:r>
      <w:r w:rsidRPr="00B1393C">
        <w:rPr>
          <w:rFonts w:asciiTheme="majorHAnsi" w:hAnsiTheme="majorHAnsi"/>
          <w:b/>
          <w:noProof/>
        </w:rPr>
        <w:t>í</w:t>
      </w:r>
      <w:r w:rsidRPr="00B1393C">
        <w:rPr>
          <w:rFonts w:asciiTheme="majorHAnsi" w:hAnsiTheme="majorHAnsi"/>
          <w:noProof/>
        </w:rPr>
        <w:t>“).</w:t>
      </w:r>
    </w:p>
    <w:p w14:paraId="74313638" w14:textId="6F9B136F" w:rsidR="00E05922" w:rsidRPr="00C67A29" w:rsidRDefault="00E05922" w:rsidP="00807053">
      <w:pPr>
        <w:pStyle w:val="Odstavecseseznamem"/>
        <w:numPr>
          <w:ilvl w:val="1"/>
          <w:numId w:val="5"/>
        </w:numPr>
        <w:spacing w:after="120" w:line="276" w:lineRule="auto"/>
        <w:ind w:left="567" w:hanging="567"/>
        <w:contextualSpacing w:val="0"/>
        <w:jc w:val="both"/>
      </w:pPr>
      <w:r w:rsidRPr="00C67A29">
        <w:t xml:space="preserve">Podrobnosti provádění </w:t>
      </w:r>
      <w:r w:rsidR="009F3848" w:rsidRPr="00C67A29">
        <w:t>Plnění</w:t>
      </w:r>
      <w:r w:rsidRPr="00C67A29">
        <w:t xml:space="preserve"> včetně posloupnosti jednotlivých jeho částí, Akceptačních kritérií, Testů a dalších podmínek pro splnění Předmětu Smlouvy stanoví Příloha č. </w:t>
      </w:r>
      <w:r w:rsidR="009F3848" w:rsidRPr="00C67A29">
        <w:t xml:space="preserve">1 </w:t>
      </w:r>
      <w:r w:rsidR="009F3848" w:rsidRPr="00C67A29">
        <w:rPr>
          <w:rFonts w:asciiTheme="majorHAnsi" w:hAnsiTheme="majorHAnsi"/>
          <w:noProof/>
        </w:rPr>
        <w:t>Technická specifikace</w:t>
      </w:r>
      <w:r w:rsidR="00634249" w:rsidRPr="00C67A29">
        <w:rPr>
          <w:rFonts w:asciiTheme="majorHAnsi" w:hAnsiTheme="majorHAnsi"/>
          <w:noProof/>
        </w:rPr>
        <w:t xml:space="preserve">, kapitola </w:t>
      </w:r>
      <w:r w:rsidR="00A544BF" w:rsidRPr="00C67A29">
        <w:rPr>
          <w:rFonts w:asciiTheme="majorHAnsi" w:hAnsiTheme="majorHAnsi"/>
          <w:noProof/>
        </w:rPr>
        <w:t>3</w:t>
      </w:r>
      <w:r w:rsidR="00634249" w:rsidRPr="00C67A29">
        <w:rPr>
          <w:rFonts w:asciiTheme="majorHAnsi" w:hAnsiTheme="majorHAnsi"/>
          <w:noProof/>
        </w:rPr>
        <w:t>.1 Harmonogram</w:t>
      </w:r>
      <w:r w:rsidRPr="00C67A29">
        <w:t>.</w:t>
      </w:r>
    </w:p>
    <w:p w14:paraId="3179EDE8" w14:textId="77777777" w:rsidR="004E7B0B" w:rsidRPr="00B1393C" w:rsidRDefault="004E7B0B" w:rsidP="00807053">
      <w:pPr>
        <w:pStyle w:val="Odstavecseseznamem"/>
        <w:numPr>
          <w:ilvl w:val="1"/>
          <w:numId w:val="5"/>
        </w:numPr>
        <w:spacing w:after="120" w:line="276" w:lineRule="auto"/>
        <w:ind w:left="567" w:hanging="567"/>
        <w:contextualSpacing w:val="0"/>
        <w:jc w:val="both"/>
        <w:rPr>
          <w:rFonts w:asciiTheme="majorHAnsi" w:hAnsiTheme="majorHAnsi"/>
          <w:noProof/>
        </w:rPr>
      </w:pPr>
      <w:r w:rsidRPr="00B1393C">
        <w:rPr>
          <w:rFonts w:asciiTheme="majorHAnsi" w:hAnsiTheme="majorHAnsi"/>
          <w:noProof/>
        </w:rPr>
        <w:t xml:space="preserve">Touto Smlouvou se Kupující zavazuje: </w:t>
      </w:r>
    </w:p>
    <w:p w14:paraId="2DA899FA" w14:textId="2769F272" w:rsidR="004E7B0B" w:rsidRPr="00B1393C" w:rsidRDefault="004E7B0B" w:rsidP="00807053">
      <w:pPr>
        <w:pStyle w:val="Odstavecseseznamem"/>
        <w:numPr>
          <w:ilvl w:val="0"/>
          <w:numId w:val="7"/>
        </w:numPr>
        <w:spacing w:after="120" w:line="276" w:lineRule="auto"/>
        <w:contextualSpacing w:val="0"/>
        <w:jc w:val="both"/>
        <w:rPr>
          <w:rFonts w:asciiTheme="majorHAnsi" w:hAnsiTheme="majorHAnsi"/>
        </w:rPr>
      </w:pPr>
      <w:r w:rsidRPr="00B1393C">
        <w:rPr>
          <w:rFonts w:asciiTheme="majorHAnsi" w:hAnsiTheme="majorHAnsi"/>
        </w:rPr>
        <w:t xml:space="preserve">převzít </w:t>
      </w:r>
      <w:r w:rsidR="00483824" w:rsidRPr="00B1393C">
        <w:rPr>
          <w:rFonts w:asciiTheme="majorHAnsi" w:hAnsiTheme="majorHAnsi"/>
        </w:rPr>
        <w:t xml:space="preserve">Plnění </w:t>
      </w:r>
      <w:r w:rsidRPr="00B1393C">
        <w:rPr>
          <w:rFonts w:asciiTheme="majorHAnsi" w:hAnsiTheme="majorHAnsi"/>
        </w:rPr>
        <w:t xml:space="preserve">od Prodávajícího a zaplatit Prodávajícímu za řádně poskytnutý předmět plnění v souladu s touto Smlouvou kupní cenu (jak je definována níže); a </w:t>
      </w:r>
    </w:p>
    <w:p w14:paraId="1482D508" w14:textId="3B7279CB" w:rsidR="00F41719" w:rsidRPr="00B1393C" w:rsidRDefault="004E7B0B" w:rsidP="00807053">
      <w:pPr>
        <w:pStyle w:val="Odstavecseseznamem"/>
        <w:numPr>
          <w:ilvl w:val="0"/>
          <w:numId w:val="7"/>
        </w:numPr>
        <w:spacing w:after="120" w:line="276" w:lineRule="auto"/>
        <w:contextualSpacing w:val="0"/>
        <w:jc w:val="both"/>
        <w:rPr>
          <w:rFonts w:asciiTheme="majorHAnsi" w:hAnsiTheme="majorHAnsi"/>
        </w:rPr>
      </w:pPr>
      <w:r w:rsidRPr="00B1393C">
        <w:rPr>
          <w:rFonts w:asciiTheme="majorHAnsi" w:hAnsiTheme="majorHAnsi"/>
        </w:rPr>
        <w:t>poskytnout Prodávajícímu nezbytnou součinnost pro plnění povinností dle této Smlouvy.</w:t>
      </w:r>
    </w:p>
    <w:p w14:paraId="473D89C7" w14:textId="77777777" w:rsidR="00C251C2" w:rsidRDefault="00C251C2">
      <w:pPr>
        <w:rPr>
          <w:rFonts w:asciiTheme="majorHAnsi" w:hAnsiTheme="majorHAnsi"/>
          <w:b/>
          <w:iCs/>
          <w:u w:val="single"/>
        </w:rPr>
      </w:pPr>
      <w:r>
        <w:rPr>
          <w:rFonts w:asciiTheme="majorHAnsi" w:hAnsiTheme="majorHAnsi"/>
          <w:b/>
          <w:iCs/>
          <w:u w:val="single"/>
        </w:rPr>
        <w:br w:type="page"/>
      </w:r>
    </w:p>
    <w:p w14:paraId="5D2B66B1" w14:textId="1E15D949" w:rsidR="00EA2413" w:rsidRPr="00B1393C" w:rsidRDefault="00EA2413" w:rsidP="00807053">
      <w:pPr>
        <w:numPr>
          <w:ilvl w:val="0"/>
          <w:numId w:val="5"/>
        </w:numPr>
        <w:spacing w:after="120" w:line="276" w:lineRule="auto"/>
        <w:jc w:val="both"/>
        <w:rPr>
          <w:rFonts w:asciiTheme="majorHAnsi" w:hAnsiTheme="majorHAnsi"/>
          <w:b/>
          <w:iCs/>
          <w:u w:val="single"/>
        </w:rPr>
      </w:pPr>
      <w:r w:rsidRPr="00B1393C">
        <w:rPr>
          <w:rFonts w:asciiTheme="majorHAnsi" w:hAnsiTheme="majorHAnsi"/>
          <w:b/>
          <w:iCs/>
          <w:u w:val="single"/>
        </w:rPr>
        <w:lastRenderedPageBreak/>
        <w:t xml:space="preserve">Další povinnosti </w:t>
      </w:r>
      <w:r w:rsidR="008279DF">
        <w:rPr>
          <w:rFonts w:asciiTheme="majorHAnsi" w:hAnsiTheme="majorHAnsi"/>
          <w:b/>
          <w:iCs/>
          <w:u w:val="single"/>
        </w:rPr>
        <w:t>Prodávajícího</w:t>
      </w:r>
    </w:p>
    <w:p w14:paraId="650F6A8B" w14:textId="3A5CA003" w:rsidR="00EA2413" w:rsidRPr="00B1393C" w:rsidRDefault="008279DF" w:rsidP="00807053">
      <w:pPr>
        <w:pStyle w:val="Odstavecseseznamem"/>
        <w:numPr>
          <w:ilvl w:val="1"/>
          <w:numId w:val="5"/>
        </w:numPr>
        <w:spacing w:after="120" w:line="276" w:lineRule="auto"/>
        <w:ind w:left="567" w:hanging="567"/>
        <w:contextualSpacing w:val="0"/>
        <w:jc w:val="both"/>
        <w:rPr>
          <w:rFonts w:asciiTheme="majorHAnsi" w:hAnsiTheme="majorHAnsi"/>
          <w:bCs/>
          <w:iCs/>
        </w:rPr>
      </w:pPr>
      <w:r>
        <w:rPr>
          <w:rFonts w:asciiTheme="majorHAnsi" w:hAnsiTheme="majorHAnsi"/>
          <w:bCs/>
          <w:iCs/>
        </w:rPr>
        <w:t xml:space="preserve">Prodávající </w:t>
      </w:r>
      <w:r w:rsidR="00EA2413" w:rsidRPr="00B1393C">
        <w:rPr>
          <w:rFonts w:asciiTheme="majorHAnsi" w:hAnsiTheme="majorHAnsi"/>
          <w:bCs/>
          <w:iCs/>
        </w:rPr>
        <w:t xml:space="preserve">se zavazuje poskytovat v rámci </w:t>
      </w:r>
      <w:r w:rsidR="00F90B0B" w:rsidRPr="00B1393C">
        <w:rPr>
          <w:rFonts w:asciiTheme="majorHAnsi" w:hAnsiTheme="majorHAnsi"/>
          <w:bCs/>
          <w:iCs/>
        </w:rPr>
        <w:t xml:space="preserve">Plnění </w:t>
      </w:r>
      <w:r w:rsidR="00EA2413" w:rsidRPr="00B1393C">
        <w:rPr>
          <w:rFonts w:asciiTheme="majorHAnsi" w:hAnsiTheme="majorHAnsi"/>
          <w:bCs/>
          <w:iCs/>
        </w:rPr>
        <w:t>veškerou součinnost, zejména, nikoliv však výlučně:</w:t>
      </w:r>
    </w:p>
    <w:p w14:paraId="1B773E6D" w14:textId="0C1F5D1F" w:rsidR="00EA2413" w:rsidRPr="00B1393C" w:rsidRDefault="00EA2413" w:rsidP="00807053">
      <w:pPr>
        <w:numPr>
          <w:ilvl w:val="2"/>
          <w:numId w:val="5"/>
        </w:numPr>
        <w:spacing w:after="120" w:line="276" w:lineRule="auto"/>
        <w:jc w:val="both"/>
        <w:rPr>
          <w:rFonts w:asciiTheme="majorHAnsi" w:hAnsiTheme="majorHAnsi"/>
        </w:rPr>
      </w:pPr>
      <w:r w:rsidRPr="00B1393C">
        <w:rPr>
          <w:rFonts w:asciiTheme="majorHAnsi" w:hAnsiTheme="majorHAnsi"/>
        </w:rPr>
        <w:t>pro zajištění komunikace a vzájemné interoperability s dalšími počítačovými programy či informačními systémy nezbytnými pro plnohodnotné fungování Software;</w:t>
      </w:r>
    </w:p>
    <w:p w14:paraId="48A28C9A" w14:textId="61FF4FFF" w:rsidR="00EA2413" w:rsidRPr="00B1393C" w:rsidRDefault="00EA2413" w:rsidP="00807053">
      <w:pPr>
        <w:numPr>
          <w:ilvl w:val="2"/>
          <w:numId w:val="5"/>
        </w:numPr>
        <w:spacing w:after="120" w:line="276" w:lineRule="auto"/>
        <w:jc w:val="both"/>
        <w:rPr>
          <w:rFonts w:asciiTheme="majorHAnsi" w:hAnsiTheme="majorHAnsi"/>
        </w:rPr>
      </w:pPr>
      <w:r w:rsidRPr="00B1393C">
        <w:rPr>
          <w:rFonts w:asciiTheme="majorHAnsi" w:hAnsiTheme="majorHAnsi"/>
        </w:rPr>
        <w:t xml:space="preserve">orgánům dohledu a kontrolním orgánům provádějícím dohled či kontrolu nad hospodařením či prováděním dalších činností </w:t>
      </w:r>
      <w:r w:rsidR="007E0539">
        <w:rPr>
          <w:rFonts w:asciiTheme="majorHAnsi" w:hAnsiTheme="majorHAnsi"/>
        </w:rPr>
        <w:t>Kupujícím</w:t>
      </w:r>
      <w:r w:rsidRPr="00B1393C">
        <w:rPr>
          <w:rFonts w:asciiTheme="majorHAnsi" w:hAnsiTheme="majorHAnsi"/>
        </w:rPr>
        <w:t xml:space="preserve"> anebo kontrolu procesu a životního cyklu Veřejné zakázky. </w:t>
      </w:r>
    </w:p>
    <w:p w14:paraId="1EF8C1D8" w14:textId="5684DA9F" w:rsidR="00EA2413" w:rsidRPr="00B1393C" w:rsidRDefault="00BF4265" w:rsidP="00807053">
      <w:pPr>
        <w:pStyle w:val="Odstavecseseznamem"/>
        <w:numPr>
          <w:ilvl w:val="1"/>
          <w:numId w:val="5"/>
        </w:numPr>
        <w:spacing w:after="120" w:line="276" w:lineRule="auto"/>
        <w:ind w:left="567" w:hanging="567"/>
        <w:contextualSpacing w:val="0"/>
        <w:jc w:val="both"/>
        <w:rPr>
          <w:rFonts w:asciiTheme="majorHAnsi" w:hAnsiTheme="majorHAnsi"/>
          <w:bCs/>
          <w:iCs/>
        </w:rPr>
      </w:pPr>
      <w:bookmarkStart w:id="2" w:name="_Ref515816753"/>
      <w:r>
        <w:rPr>
          <w:rFonts w:asciiTheme="majorHAnsi" w:hAnsiTheme="majorHAnsi"/>
          <w:bCs/>
          <w:iCs/>
        </w:rPr>
        <w:t>Prodávající</w:t>
      </w:r>
      <w:r w:rsidR="00EA2413" w:rsidRPr="00B1393C">
        <w:rPr>
          <w:rFonts w:asciiTheme="majorHAnsi" w:hAnsiTheme="majorHAnsi"/>
          <w:bCs/>
          <w:iCs/>
        </w:rPr>
        <w:t xml:space="preserve"> se dále zavazuje zejména, nikoliv však výlučně:</w:t>
      </w:r>
      <w:bookmarkEnd w:id="2"/>
    </w:p>
    <w:p w14:paraId="48314366" w14:textId="7179533F" w:rsidR="00EA2413" w:rsidRPr="00B1393C" w:rsidRDefault="00EA2413" w:rsidP="00807053">
      <w:pPr>
        <w:numPr>
          <w:ilvl w:val="2"/>
          <w:numId w:val="5"/>
        </w:numPr>
        <w:spacing w:after="120" w:line="276" w:lineRule="auto"/>
        <w:jc w:val="both"/>
        <w:rPr>
          <w:rFonts w:asciiTheme="majorHAnsi" w:hAnsiTheme="majorHAnsi"/>
        </w:rPr>
      </w:pPr>
      <w:bookmarkStart w:id="3" w:name="_Ref516577380"/>
      <w:bookmarkStart w:id="4" w:name="_Hlk25842392"/>
      <w:r w:rsidRPr="00B1393C">
        <w:rPr>
          <w:rFonts w:asciiTheme="majorHAnsi" w:hAnsiTheme="majorHAnsi"/>
        </w:rPr>
        <w:t xml:space="preserve">v případě ukončení trvání Smlouvy </w:t>
      </w:r>
      <w:r w:rsidR="00D01D64" w:rsidRPr="00B1393C">
        <w:rPr>
          <w:rFonts w:asciiTheme="majorHAnsi" w:hAnsiTheme="majorHAnsi"/>
        </w:rPr>
        <w:t xml:space="preserve">ve vztahu k </w:t>
      </w:r>
      <w:r w:rsidR="001D09BD">
        <w:rPr>
          <w:rFonts w:asciiTheme="majorHAnsi" w:hAnsiTheme="majorHAnsi"/>
        </w:rPr>
        <w:t>Plnění</w:t>
      </w:r>
      <w:r w:rsidR="001D09BD" w:rsidRPr="00B1393C">
        <w:rPr>
          <w:rFonts w:asciiTheme="majorHAnsi" w:hAnsiTheme="majorHAnsi"/>
        </w:rPr>
        <w:t xml:space="preserve"> </w:t>
      </w:r>
      <w:r w:rsidRPr="00B1393C">
        <w:rPr>
          <w:rFonts w:asciiTheme="majorHAnsi" w:hAnsiTheme="majorHAnsi"/>
        </w:rPr>
        <w:t>či je</w:t>
      </w:r>
      <w:r w:rsidR="00D01D64" w:rsidRPr="00B1393C">
        <w:rPr>
          <w:rFonts w:asciiTheme="majorHAnsi" w:hAnsiTheme="majorHAnsi"/>
        </w:rPr>
        <w:t>ho</w:t>
      </w:r>
      <w:r w:rsidRPr="00B1393C">
        <w:rPr>
          <w:rFonts w:asciiTheme="majorHAnsi" w:hAnsiTheme="majorHAnsi"/>
        </w:rPr>
        <w:t xml:space="preserve"> části předat </w:t>
      </w:r>
      <w:r w:rsidR="007E0539">
        <w:rPr>
          <w:rFonts w:asciiTheme="majorHAnsi" w:hAnsiTheme="majorHAnsi"/>
        </w:rPr>
        <w:t>Kupujícímu</w:t>
      </w:r>
      <w:r w:rsidRPr="00B1393C">
        <w:rPr>
          <w:rFonts w:asciiTheme="majorHAnsi" w:hAnsiTheme="majorHAnsi"/>
        </w:rPr>
        <w:t xml:space="preserve"> veškerá data týkající se ukončované části Smlouvy, a po převzetí daných dat a dokumentů </w:t>
      </w:r>
      <w:r w:rsidR="007E0539">
        <w:rPr>
          <w:rFonts w:asciiTheme="majorHAnsi" w:hAnsiTheme="majorHAnsi"/>
        </w:rPr>
        <w:t>Kupujícím</w:t>
      </w:r>
      <w:r w:rsidRPr="00B1393C">
        <w:rPr>
          <w:rFonts w:asciiTheme="majorHAnsi" w:hAnsiTheme="majorHAnsi"/>
        </w:rPr>
        <w:t xml:space="preserve"> taková data a dokumenty nejpozději do pěti (5) dnů po skončení trvání Smlouvy smazat, jsou-li uložena kdekoliv v systému </w:t>
      </w:r>
      <w:r w:rsidR="008279DF">
        <w:rPr>
          <w:rFonts w:asciiTheme="majorHAnsi" w:hAnsiTheme="majorHAnsi"/>
        </w:rPr>
        <w:t>Prodávajícího</w:t>
      </w:r>
      <w:r w:rsidRPr="00B1393C">
        <w:rPr>
          <w:rFonts w:asciiTheme="majorHAnsi" w:hAnsiTheme="majorHAnsi"/>
        </w:rPr>
        <w:t>;</w:t>
      </w:r>
      <w:bookmarkEnd w:id="3"/>
    </w:p>
    <w:p w14:paraId="24F38848" w14:textId="2B458362" w:rsidR="00EA2413" w:rsidRPr="00B1393C" w:rsidRDefault="00EA2413" w:rsidP="00807053">
      <w:pPr>
        <w:numPr>
          <w:ilvl w:val="2"/>
          <w:numId w:val="5"/>
        </w:numPr>
        <w:spacing w:after="120" w:line="276" w:lineRule="auto"/>
        <w:jc w:val="both"/>
        <w:rPr>
          <w:rFonts w:asciiTheme="majorHAnsi" w:hAnsiTheme="majorHAnsi"/>
        </w:rPr>
      </w:pPr>
      <w:bookmarkStart w:id="5" w:name="_Ref532977265"/>
      <w:bookmarkStart w:id="6" w:name="_Ref515816760"/>
      <w:bookmarkEnd w:id="4"/>
      <w:r w:rsidRPr="00B1393C">
        <w:rPr>
          <w:rFonts w:asciiTheme="majorHAnsi" w:hAnsiTheme="majorHAnsi"/>
        </w:rPr>
        <w:t>seznámit se s obchodními podmínkami k </w:t>
      </w:r>
      <w:r w:rsidR="006319AF">
        <w:rPr>
          <w:rFonts w:asciiTheme="majorHAnsi" w:hAnsiTheme="majorHAnsi"/>
        </w:rPr>
        <w:t>s</w:t>
      </w:r>
      <w:r w:rsidRPr="00B1393C">
        <w:rPr>
          <w:rFonts w:asciiTheme="majorHAnsi" w:hAnsiTheme="majorHAnsi"/>
        </w:rPr>
        <w:t xml:space="preserve">oftware, který je součástí IT prostředí </w:t>
      </w:r>
      <w:r w:rsidR="007E0539">
        <w:rPr>
          <w:rFonts w:asciiTheme="majorHAnsi" w:hAnsiTheme="majorHAnsi"/>
        </w:rPr>
        <w:t>Kupujícího</w:t>
      </w:r>
      <w:r w:rsidRPr="00B1393C">
        <w:rPr>
          <w:rFonts w:asciiTheme="majorHAnsi" w:hAnsiTheme="majorHAnsi"/>
        </w:rPr>
        <w:t xml:space="preserve">, a bude při provádění </w:t>
      </w:r>
      <w:r w:rsidR="001D09BD">
        <w:rPr>
          <w:rFonts w:asciiTheme="majorHAnsi" w:hAnsiTheme="majorHAnsi"/>
        </w:rPr>
        <w:t>Plnění</w:t>
      </w:r>
      <w:r w:rsidR="001D09BD" w:rsidRPr="00B1393C">
        <w:rPr>
          <w:rFonts w:asciiTheme="majorHAnsi" w:hAnsiTheme="majorHAnsi"/>
        </w:rPr>
        <w:t xml:space="preserve"> </w:t>
      </w:r>
      <w:r w:rsidRPr="00B1393C">
        <w:rPr>
          <w:rFonts w:asciiTheme="majorHAnsi" w:hAnsiTheme="majorHAnsi"/>
        </w:rPr>
        <w:t>dle této Smlouvy dbát na jejich dodržování;</w:t>
      </w:r>
      <w:bookmarkEnd w:id="5"/>
      <w:r w:rsidRPr="00B1393C">
        <w:rPr>
          <w:rFonts w:asciiTheme="majorHAnsi" w:hAnsiTheme="majorHAnsi"/>
        </w:rPr>
        <w:t xml:space="preserve"> </w:t>
      </w:r>
      <w:bookmarkEnd w:id="6"/>
    </w:p>
    <w:p w14:paraId="2DBFFF09" w14:textId="12D9D43F" w:rsidR="00EA2413" w:rsidRPr="00B1393C" w:rsidRDefault="00EA2413" w:rsidP="00807053">
      <w:pPr>
        <w:pStyle w:val="Odstavecseseznamem"/>
        <w:numPr>
          <w:ilvl w:val="1"/>
          <w:numId w:val="5"/>
        </w:numPr>
        <w:spacing w:after="120" w:line="276" w:lineRule="auto"/>
        <w:ind w:left="567" w:hanging="567"/>
        <w:contextualSpacing w:val="0"/>
        <w:jc w:val="both"/>
        <w:rPr>
          <w:rFonts w:asciiTheme="majorHAnsi" w:hAnsiTheme="majorHAnsi"/>
          <w:bCs/>
          <w:iCs/>
        </w:rPr>
      </w:pPr>
      <w:r w:rsidRPr="00B1393C">
        <w:rPr>
          <w:rFonts w:asciiTheme="majorHAnsi" w:hAnsiTheme="majorHAnsi"/>
          <w:bCs/>
          <w:iCs/>
        </w:rPr>
        <w:t xml:space="preserve">V případě jednostranného ukončení této Smlouvy anebo jejího zániku jiným způsobem než splněním, má </w:t>
      </w:r>
      <w:r w:rsidR="007E0539">
        <w:rPr>
          <w:rFonts w:asciiTheme="majorHAnsi" w:hAnsiTheme="majorHAnsi"/>
          <w:bCs/>
          <w:iCs/>
        </w:rPr>
        <w:t>Kupující</w:t>
      </w:r>
      <w:r w:rsidRPr="00B1393C">
        <w:rPr>
          <w:rFonts w:asciiTheme="majorHAnsi" w:hAnsiTheme="majorHAnsi"/>
          <w:bCs/>
          <w:iCs/>
        </w:rPr>
        <w:t>, není-li sjednáno jinak, právo:</w:t>
      </w:r>
    </w:p>
    <w:p w14:paraId="39A7BDAF" w14:textId="3E732D56" w:rsidR="00EA2413" w:rsidRPr="00B1393C" w:rsidRDefault="00EA2413" w:rsidP="00807053">
      <w:pPr>
        <w:numPr>
          <w:ilvl w:val="2"/>
          <w:numId w:val="5"/>
        </w:numPr>
        <w:spacing w:after="120" w:line="276" w:lineRule="auto"/>
        <w:jc w:val="both"/>
        <w:rPr>
          <w:rFonts w:asciiTheme="majorHAnsi" w:hAnsiTheme="majorHAnsi"/>
        </w:rPr>
      </w:pPr>
      <w:r w:rsidRPr="00B1393C">
        <w:rPr>
          <w:rFonts w:asciiTheme="majorHAnsi" w:hAnsiTheme="majorHAnsi"/>
        </w:rPr>
        <w:t xml:space="preserve">vrátit veškeré či pouze některé dodané části předmětu </w:t>
      </w:r>
      <w:r w:rsidR="001D09BD">
        <w:rPr>
          <w:rFonts w:asciiTheme="majorHAnsi" w:hAnsiTheme="majorHAnsi"/>
        </w:rPr>
        <w:t>Plnění</w:t>
      </w:r>
      <w:r w:rsidR="001D09BD" w:rsidRPr="00B1393C">
        <w:rPr>
          <w:rFonts w:asciiTheme="majorHAnsi" w:hAnsiTheme="majorHAnsi"/>
        </w:rPr>
        <w:t xml:space="preserve"> </w:t>
      </w:r>
      <w:r w:rsidR="008279DF">
        <w:rPr>
          <w:rFonts w:asciiTheme="majorHAnsi" w:hAnsiTheme="majorHAnsi"/>
        </w:rPr>
        <w:t>Prodávajícímu</w:t>
      </w:r>
      <w:r w:rsidRPr="00B1393C">
        <w:rPr>
          <w:rFonts w:asciiTheme="majorHAnsi" w:hAnsiTheme="majorHAnsi"/>
        </w:rPr>
        <w:t>; nebo</w:t>
      </w:r>
    </w:p>
    <w:p w14:paraId="7324AC00" w14:textId="1DFFCD35" w:rsidR="00EA2413" w:rsidRPr="00B1393C" w:rsidRDefault="00EA2413" w:rsidP="00807053">
      <w:pPr>
        <w:numPr>
          <w:ilvl w:val="2"/>
          <w:numId w:val="5"/>
        </w:numPr>
        <w:spacing w:after="120" w:line="276" w:lineRule="auto"/>
        <w:jc w:val="both"/>
        <w:rPr>
          <w:rFonts w:asciiTheme="majorHAnsi" w:hAnsiTheme="majorHAnsi"/>
        </w:rPr>
      </w:pPr>
      <w:r w:rsidRPr="00B1393C">
        <w:rPr>
          <w:rFonts w:asciiTheme="majorHAnsi" w:hAnsiTheme="majorHAnsi"/>
        </w:rPr>
        <w:t xml:space="preserve">ponechat si veškeré či pouze některé dodané části předmětu </w:t>
      </w:r>
      <w:r w:rsidR="001D09BD">
        <w:rPr>
          <w:rFonts w:asciiTheme="majorHAnsi" w:hAnsiTheme="majorHAnsi"/>
        </w:rPr>
        <w:t>Plnění</w:t>
      </w:r>
      <w:r w:rsidRPr="00B1393C">
        <w:rPr>
          <w:rFonts w:asciiTheme="majorHAnsi" w:hAnsiTheme="majorHAnsi"/>
        </w:rPr>
        <w:t>.</w:t>
      </w:r>
      <w:r w:rsidR="00F04E73" w:rsidRPr="00B1393C">
        <w:t xml:space="preserve"> Pro vyloučení pochybností si Strany sjednávají, že ustanovení tohoto článku se použije pro ty části </w:t>
      </w:r>
      <w:r w:rsidR="005E17C7">
        <w:t>Plnění</w:t>
      </w:r>
      <w:r w:rsidR="00F04E73" w:rsidRPr="00B1393C">
        <w:t xml:space="preserve">, ohledně kterých dosud neproběhla </w:t>
      </w:r>
      <w:r w:rsidR="007130FB">
        <w:t>A</w:t>
      </w:r>
      <w:r w:rsidR="00F04E73" w:rsidRPr="00B1393C">
        <w:t xml:space="preserve">kceptace, i pro ty části </w:t>
      </w:r>
      <w:r w:rsidR="005E17C7">
        <w:t>Plnění</w:t>
      </w:r>
      <w:r w:rsidR="00F04E73" w:rsidRPr="00B1393C">
        <w:t xml:space="preserve">, ohledně kterých již </w:t>
      </w:r>
      <w:r w:rsidR="007130FB">
        <w:t>A</w:t>
      </w:r>
      <w:r w:rsidR="00F04E73" w:rsidRPr="00B1393C">
        <w:t>kceptace proběhla.</w:t>
      </w:r>
    </w:p>
    <w:p w14:paraId="2BA0281F" w14:textId="0F668514" w:rsidR="00EA2413" w:rsidRPr="00B1393C" w:rsidRDefault="00EA2413" w:rsidP="00807053">
      <w:pPr>
        <w:pStyle w:val="Odstavecseseznamem"/>
        <w:numPr>
          <w:ilvl w:val="1"/>
          <w:numId w:val="5"/>
        </w:numPr>
        <w:spacing w:after="120" w:line="276" w:lineRule="auto"/>
        <w:ind w:left="567" w:hanging="567"/>
        <w:contextualSpacing w:val="0"/>
        <w:jc w:val="both"/>
        <w:rPr>
          <w:rFonts w:asciiTheme="majorHAnsi" w:hAnsiTheme="majorHAnsi"/>
          <w:bCs/>
          <w:iCs/>
        </w:rPr>
      </w:pPr>
      <w:r w:rsidRPr="00B1393C">
        <w:rPr>
          <w:rFonts w:asciiTheme="majorHAnsi" w:hAnsiTheme="majorHAnsi"/>
          <w:bCs/>
          <w:iCs/>
        </w:rPr>
        <w:t xml:space="preserve">Rozhodne-li se </w:t>
      </w:r>
      <w:r w:rsidR="007E0539">
        <w:rPr>
          <w:rFonts w:asciiTheme="majorHAnsi" w:hAnsiTheme="majorHAnsi"/>
          <w:bCs/>
          <w:iCs/>
        </w:rPr>
        <w:t>Kupující</w:t>
      </w:r>
      <w:r w:rsidRPr="00B1393C">
        <w:rPr>
          <w:rFonts w:asciiTheme="majorHAnsi" w:hAnsiTheme="majorHAnsi"/>
          <w:bCs/>
          <w:iCs/>
        </w:rPr>
        <w:t xml:space="preserve"> vrátit části předmětu </w:t>
      </w:r>
      <w:r w:rsidR="005E17C7">
        <w:rPr>
          <w:rFonts w:asciiTheme="majorHAnsi" w:hAnsiTheme="majorHAnsi"/>
          <w:bCs/>
          <w:iCs/>
        </w:rPr>
        <w:t>Plnění</w:t>
      </w:r>
      <w:r w:rsidRPr="00B1393C">
        <w:rPr>
          <w:rFonts w:asciiTheme="majorHAnsi" w:hAnsiTheme="majorHAnsi"/>
          <w:bCs/>
          <w:iCs/>
        </w:rPr>
        <w:t xml:space="preserve">, musí je vrátit bez zbytečného odkladu. </w:t>
      </w:r>
    </w:p>
    <w:p w14:paraId="3A2FFD23" w14:textId="1C1E93D7" w:rsidR="00EA2413" w:rsidRPr="00B1393C" w:rsidRDefault="00EA2413" w:rsidP="00807053">
      <w:pPr>
        <w:pStyle w:val="Odstavecseseznamem"/>
        <w:numPr>
          <w:ilvl w:val="1"/>
          <w:numId w:val="5"/>
        </w:numPr>
        <w:spacing w:after="120" w:line="276" w:lineRule="auto"/>
        <w:ind w:left="567" w:hanging="567"/>
        <w:contextualSpacing w:val="0"/>
        <w:jc w:val="both"/>
        <w:rPr>
          <w:rFonts w:asciiTheme="majorHAnsi" w:hAnsiTheme="majorHAnsi"/>
          <w:bCs/>
          <w:iCs/>
        </w:rPr>
      </w:pPr>
      <w:bookmarkStart w:id="7" w:name="_Ref532385884"/>
      <w:r w:rsidRPr="00B1393C">
        <w:rPr>
          <w:rFonts w:asciiTheme="majorHAnsi" w:hAnsiTheme="majorHAnsi"/>
          <w:bCs/>
          <w:iCs/>
        </w:rPr>
        <w:t xml:space="preserve">Za části předmětu </w:t>
      </w:r>
      <w:r w:rsidR="005E17C7">
        <w:rPr>
          <w:rFonts w:asciiTheme="majorHAnsi" w:hAnsiTheme="majorHAnsi"/>
          <w:bCs/>
          <w:iCs/>
        </w:rPr>
        <w:t>Plnění</w:t>
      </w:r>
      <w:r w:rsidRPr="00B1393C">
        <w:rPr>
          <w:rFonts w:asciiTheme="majorHAnsi" w:hAnsiTheme="majorHAnsi"/>
          <w:bCs/>
          <w:iCs/>
        </w:rPr>
        <w:t xml:space="preserve">, ke kterým </w:t>
      </w:r>
      <w:r w:rsidR="007E0539">
        <w:rPr>
          <w:rFonts w:asciiTheme="majorHAnsi" w:hAnsiTheme="majorHAnsi"/>
          <w:bCs/>
          <w:iCs/>
        </w:rPr>
        <w:t>Kupující</w:t>
      </w:r>
      <w:r w:rsidRPr="00B1393C">
        <w:rPr>
          <w:rFonts w:asciiTheme="majorHAnsi" w:hAnsiTheme="majorHAnsi"/>
          <w:bCs/>
          <w:iCs/>
        </w:rPr>
        <w:t xml:space="preserve"> uplatní své právo na ponechání si předmětu </w:t>
      </w:r>
      <w:r w:rsidR="006C5E57">
        <w:rPr>
          <w:rFonts w:asciiTheme="majorHAnsi" w:hAnsiTheme="majorHAnsi"/>
          <w:bCs/>
          <w:iCs/>
        </w:rPr>
        <w:t>Plnění</w:t>
      </w:r>
      <w:r w:rsidRPr="00B1393C">
        <w:rPr>
          <w:rFonts w:asciiTheme="majorHAnsi" w:hAnsiTheme="majorHAnsi"/>
          <w:bCs/>
          <w:iCs/>
        </w:rPr>
        <w:t xml:space="preserve">, má </w:t>
      </w:r>
      <w:r w:rsidR="008279DF">
        <w:rPr>
          <w:rFonts w:asciiTheme="majorHAnsi" w:hAnsiTheme="majorHAnsi"/>
          <w:bCs/>
          <w:iCs/>
        </w:rPr>
        <w:t>Prodávající</w:t>
      </w:r>
      <w:r w:rsidRPr="00B1393C">
        <w:rPr>
          <w:rFonts w:asciiTheme="majorHAnsi" w:hAnsiTheme="majorHAnsi"/>
          <w:bCs/>
          <w:iCs/>
        </w:rPr>
        <w:t xml:space="preserve"> nárok na zaplacení části Ceny pouze v rozsahu, ve kterém má </w:t>
      </w:r>
      <w:r w:rsidR="007E0539">
        <w:rPr>
          <w:rFonts w:asciiTheme="majorHAnsi" w:hAnsiTheme="majorHAnsi"/>
          <w:bCs/>
          <w:iCs/>
        </w:rPr>
        <w:t>Kupující</w:t>
      </w:r>
      <w:r w:rsidRPr="00B1393C">
        <w:rPr>
          <w:rFonts w:asciiTheme="majorHAnsi" w:hAnsiTheme="majorHAnsi"/>
          <w:bCs/>
          <w:iCs/>
        </w:rPr>
        <w:t xml:space="preserve"> z předmětné nevrácené části předmětu </w:t>
      </w:r>
      <w:r w:rsidR="006C5E57">
        <w:rPr>
          <w:rFonts w:asciiTheme="majorHAnsi" w:hAnsiTheme="majorHAnsi"/>
          <w:bCs/>
          <w:iCs/>
        </w:rPr>
        <w:t>Plnění</w:t>
      </w:r>
      <w:r w:rsidR="006C5E57" w:rsidRPr="00B1393C">
        <w:rPr>
          <w:rFonts w:asciiTheme="majorHAnsi" w:hAnsiTheme="majorHAnsi"/>
          <w:bCs/>
          <w:iCs/>
        </w:rPr>
        <w:t xml:space="preserve"> </w:t>
      </w:r>
      <w:r w:rsidRPr="00B1393C">
        <w:rPr>
          <w:rFonts w:asciiTheme="majorHAnsi" w:hAnsiTheme="majorHAnsi"/>
          <w:bCs/>
          <w:iCs/>
        </w:rPr>
        <w:t>prospěch.</w:t>
      </w:r>
      <w:bookmarkEnd w:id="7"/>
      <w:r w:rsidRPr="00B1393C">
        <w:rPr>
          <w:rFonts w:asciiTheme="majorHAnsi" w:hAnsiTheme="majorHAnsi"/>
          <w:bCs/>
          <w:iCs/>
        </w:rPr>
        <w:t xml:space="preserve"> </w:t>
      </w:r>
    </w:p>
    <w:p w14:paraId="5E0EF351" w14:textId="59BFB12C" w:rsidR="00EA2413" w:rsidRPr="00B1393C" w:rsidRDefault="00EA2413" w:rsidP="00807053">
      <w:pPr>
        <w:pStyle w:val="Odstavecseseznamem"/>
        <w:numPr>
          <w:ilvl w:val="1"/>
          <w:numId w:val="5"/>
        </w:numPr>
        <w:spacing w:after="120" w:line="276" w:lineRule="auto"/>
        <w:ind w:left="567" w:hanging="567"/>
        <w:contextualSpacing w:val="0"/>
        <w:jc w:val="both"/>
        <w:rPr>
          <w:rFonts w:asciiTheme="majorHAnsi" w:hAnsiTheme="majorHAnsi"/>
          <w:bCs/>
          <w:iCs/>
        </w:rPr>
      </w:pPr>
      <w:r w:rsidRPr="00B1393C">
        <w:rPr>
          <w:rFonts w:asciiTheme="majorHAnsi" w:hAnsiTheme="majorHAnsi"/>
          <w:bCs/>
          <w:iCs/>
        </w:rPr>
        <w:t xml:space="preserve">V případě, že smluvní vztah založený touto Smlouvou zanikne v důsledku odstoupení </w:t>
      </w:r>
      <w:r w:rsidR="008279DF">
        <w:rPr>
          <w:rFonts w:asciiTheme="majorHAnsi" w:hAnsiTheme="majorHAnsi"/>
          <w:bCs/>
          <w:iCs/>
        </w:rPr>
        <w:t>Prodávajícího</w:t>
      </w:r>
      <w:r w:rsidRPr="00B1393C">
        <w:rPr>
          <w:rFonts w:asciiTheme="majorHAnsi" w:hAnsiTheme="majorHAnsi"/>
          <w:bCs/>
          <w:iCs/>
        </w:rPr>
        <w:t xml:space="preserve">, má </w:t>
      </w:r>
      <w:r w:rsidR="008279DF">
        <w:rPr>
          <w:rFonts w:asciiTheme="majorHAnsi" w:hAnsiTheme="majorHAnsi"/>
          <w:bCs/>
          <w:iCs/>
        </w:rPr>
        <w:t>Prodávající</w:t>
      </w:r>
      <w:r w:rsidRPr="00B1393C">
        <w:rPr>
          <w:rFonts w:asciiTheme="majorHAnsi" w:hAnsiTheme="majorHAnsi"/>
          <w:bCs/>
          <w:iCs/>
        </w:rPr>
        <w:t xml:space="preserve"> nárok na úhradu účelně vynaložených nákladů, které jsou prokazatelné a zároveň evidované a které </w:t>
      </w:r>
      <w:r w:rsidR="008279DF">
        <w:rPr>
          <w:rFonts w:asciiTheme="majorHAnsi" w:hAnsiTheme="majorHAnsi"/>
          <w:bCs/>
          <w:iCs/>
        </w:rPr>
        <w:t xml:space="preserve">Prodávajícímu </w:t>
      </w:r>
      <w:r w:rsidRPr="00B1393C">
        <w:rPr>
          <w:rFonts w:asciiTheme="majorHAnsi" w:hAnsiTheme="majorHAnsi"/>
          <w:bCs/>
          <w:iCs/>
        </w:rPr>
        <w:t xml:space="preserve">vznikly do účinnosti ukončení této Smlouvy a v souvislosti s jejím ukončením při provádění těch </w:t>
      </w:r>
      <w:r w:rsidR="008A261D">
        <w:rPr>
          <w:rFonts w:asciiTheme="majorHAnsi" w:hAnsiTheme="majorHAnsi"/>
          <w:bCs/>
          <w:iCs/>
        </w:rPr>
        <w:t>d</w:t>
      </w:r>
      <w:r w:rsidRPr="00B1393C">
        <w:rPr>
          <w:rFonts w:asciiTheme="majorHAnsi" w:hAnsiTheme="majorHAnsi"/>
          <w:bCs/>
          <w:iCs/>
        </w:rPr>
        <w:t xml:space="preserve">ílčích částí </w:t>
      </w:r>
      <w:r w:rsidR="008A261D">
        <w:rPr>
          <w:rFonts w:asciiTheme="majorHAnsi" w:hAnsiTheme="majorHAnsi"/>
          <w:bCs/>
          <w:iCs/>
        </w:rPr>
        <w:t>Plnění</w:t>
      </w:r>
      <w:r w:rsidRPr="00B1393C">
        <w:rPr>
          <w:rFonts w:asciiTheme="majorHAnsi" w:hAnsiTheme="majorHAnsi"/>
          <w:bCs/>
          <w:iCs/>
        </w:rPr>
        <w:t xml:space="preserve">, ohledně kterých do té doby neproběhla </w:t>
      </w:r>
      <w:r w:rsidR="007130FB">
        <w:rPr>
          <w:rFonts w:asciiTheme="majorHAnsi" w:hAnsiTheme="majorHAnsi"/>
          <w:bCs/>
          <w:iCs/>
        </w:rPr>
        <w:t>A</w:t>
      </w:r>
      <w:r w:rsidRPr="00B1393C">
        <w:rPr>
          <w:rFonts w:asciiTheme="majorHAnsi" w:hAnsiTheme="majorHAnsi"/>
          <w:bCs/>
          <w:iCs/>
        </w:rPr>
        <w:t xml:space="preserve">kceptace. Ve vztahu k částem </w:t>
      </w:r>
      <w:r w:rsidR="008A261D">
        <w:rPr>
          <w:rFonts w:asciiTheme="majorHAnsi" w:hAnsiTheme="majorHAnsi"/>
          <w:bCs/>
          <w:iCs/>
        </w:rPr>
        <w:t>Plnění</w:t>
      </w:r>
      <w:r w:rsidRPr="00B1393C">
        <w:rPr>
          <w:rFonts w:asciiTheme="majorHAnsi" w:hAnsiTheme="majorHAnsi"/>
          <w:bCs/>
          <w:iCs/>
        </w:rPr>
        <w:t xml:space="preserve">, ohledně kterých do účinnosti ukončení této Smlouvy došlo k </w:t>
      </w:r>
      <w:r w:rsidR="007130FB">
        <w:rPr>
          <w:rFonts w:asciiTheme="majorHAnsi" w:hAnsiTheme="majorHAnsi"/>
          <w:bCs/>
          <w:iCs/>
        </w:rPr>
        <w:t>A</w:t>
      </w:r>
      <w:r w:rsidRPr="00B1393C">
        <w:rPr>
          <w:rFonts w:asciiTheme="majorHAnsi" w:hAnsiTheme="majorHAnsi"/>
          <w:bCs/>
          <w:iCs/>
        </w:rPr>
        <w:t xml:space="preserve">kceptaci, má </w:t>
      </w:r>
      <w:r w:rsidR="008279DF">
        <w:rPr>
          <w:rFonts w:asciiTheme="majorHAnsi" w:hAnsiTheme="majorHAnsi"/>
          <w:bCs/>
          <w:iCs/>
        </w:rPr>
        <w:t>Prodávající</w:t>
      </w:r>
      <w:r w:rsidRPr="00B1393C">
        <w:rPr>
          <w:rFonts w:asciiTheme="majorHAnsi" w:hAnsiTheme="majorHAnsi"/>
          <w:bCs/>
          <w:iCs/>
        </w:rPr>
        <w:t xml:space="preserve"> právo na zaplacení dílčích částí Ceny za provedení příslušných částí </w:t>
      </w:r>
      <w:r w:rsidR="008A261D">
        <w:rPr>
          <w:rFonts w:asciiTheme="majorHAnsi" w:hAnsiTheme="majorHAnsi"/>
          <w:bCs/>
          <w:iCs/>
        </w:rPr>
        <w:t>Plnění</w:t>
      </w:r>
      <w:r w:rsidR="008A261D" w:rsidRPr="00B1393C">
        <w:rPr>
          <w:rFonts w:asciiTheme="majorHAnsi" w:hAnsiTheme="majorHAnsi"/>
          <w:bCs/>
          <w:iCs/>
        </w:rPr>
        <w:t xml:space="preserve"> </w:t>
      </w:r>
      <w:r w:rsidRPr="00B1393C">
        <w:rPr>
          <w:rFonts w:asciiTheme="majorHAnsi" w:hAnsiTheme="majorHAnsi"/>
          <w:bCs/>
          <w:iCs/>
        </w:rPr>
        <w:t>ve výši pro ně sjednané.</w:t>
      </w:r>
    </w:p>
    <w:p w14:paraId="7E994ED4" w14:textId="5149671C" w:rsidR="00EA2413" w:rsidRPr="00B1393C" w:rsidRDefault="00EA2413" w:rsidP="00807053">
      <w:pPr>
        <w:pStyle w:val="Odstavecseseznamem"/>
        <w:numPr>
          <w:ilvl w:val="1"/>
          <w:numId w:val="5"/>
        </w:numPr>
        <w:spacing w:after="120" w:line="276" w:lineRule="auto"/>
        <w:ind w:left="567" w:hanging="567"/>
        <w:contextualSpacing w:val="0"/>
        <w:jc w:val="both"/>
        <w:rPr>
          <w:rFonts w:asciiTheme="majorHAnsi" w:hAnsiTheme="majorHAnsi"/>
          <w:bCs/>
          <w:iCs/>
        </w:rPr>
      </w:pPr>
      <w:r w:rsidRPr="00B1393C">
        <w:rPr>
          <w:rFonts w:asciiTheme="majorHAnsi" w:hAnsiTheme="majorHAnsi"/>
          <w:bCs/>
          <w:iCs/>
        </w:rPr>
        <w:t xml:space="preserve">V případě jednostranného ukončení této Smlouvy je </w:t>
      </w:r>
      <w:r w:rsidR="008279DF">
        <w:rPr>
          <w:rFonts w:asciiTheme="majorHAnsi" w:hAnsiTheme="majorHAnsi"/>
          <w:bCs/>
          <w:iCs/>
        </w:rPr>
        <w:t>Prodávající</w:t>
      </w:r>
      <w:r w:rsidRPr="00B1393C">
        <w:rPr>
          <w:rFonts w:asciiTheme="majorHAnsi" w:hAnsiTheme="majorHAnsi"/>
          <w:bCs/>
          <w:iCs/>
        </w:rPr>
        <w:t xml:space="preserve"> povinen dle pokynů </w:t>
      </w:r>
      <w:r w:rsidR="007E0539">
        <w:rPr>
          <w:rFonts w:asciiTheme="majorHAnsi" w:hAnsiTheme="majorHAnsi"/>
          <w:bCs/>
          <w:iCs/>
        </w:rPr>
        <w:t>Kupujícího</w:t>
      </w:r>
      <w:r w:rsidRPr="00B1393C">
        <w:rPr>
          <w:rFonts w:asciiTheme="majorHAnsi" w:hAnsiTheme="majorHAnsi"/>
          <w:bCs/>
          <w:iCs/>
        </w:rPr>
        <w:t xml:space="preserve"> zlikvidovat anebo </w:t>
      </w:r>
      <w:r w:rsidR="007E0539">
        <w:rPr>
          <w:rFonts w:asciiTheme="majorHAnsi" w:hAnsiTheme="majorHAnsi"/>
          <w:bCs/>
          <w:iCs/>
        </w:rPr>
        <w:t>Kupujícímu</w:t>
      </w:r>
      <w:r w:rsidRPr="00B1393C">
        <w:rPr>
          <w:rFonts w:asciiTheme="majorHAnsi" w:hAnsiTheme="majorHAnsi"/>
          <w:bCs/>
          <w:iCs/>
        </w:rPr>
        <w:t xml:space="preserve"> vrátit veškeré přihlašovací údaje do IT prostředí a jakékoliv další údaje obdobného typu, včetně Osobních údajů a případně dat, které jsou předmětem migrace dat.</w:t>
      </w:r>
    </w:p>
    <w:p w14:paraId="5A720424" w14:textId="2BBAE211" w:rsidR="00EA2413" w:rsidRPr="00B1393C" w:rsidRDefault="008279DF" w:rsidP="00807053">
      <w:pPr>
        <w:pStyle w:val="Odstavecseseznamem"/>
        <w:numPr>
          <w:ilvl w:val="1"/>
          <w:numId w:val="5"/>
        </w:numPr>
        <w:spacing w:after="120" w:line="276" w:lineRule="auto"/>
        <w:ind w:left="567" w:hanging="567"/>
        <w:contextualSpacing w:val="0"/>
        <w:jc w:val="both"/>
        <w:rPr>
          <w:rFonts w:asciiTheme="majorHAnsi" w:hAnsiTheme="majorHAnsi"/>
          <w:bCs/>
          <w:iCs/>
        </w:rPr>
      </w:pPr>
      <w:bookmarkStart w:id="8" w:name="_Ref532375448"/>
      <w:r>
        <w:rPr>
          <w:rFonts w:asciiTheme="majorHAnsi" w:hAnsiTheme="majorHAnsi"/>
          <w:bCs/>
          <w:iCs/>
        </w:rPr>
        <w:t>Prodávající</w:t>
      </w:r>
      <w:r w:rsidR="00EA2413" w:rsidRPr="00B1393C">
        <w:rPr>
          <w:rFonts w:asciiTheme="majorHAnsi" w:hAnsiTheme="majorHAnsi"/>
          <w:bCs/>
          <w:iCs/>
        </w:rPr>
        <w:t xml:space="preserve"> se zavazuje nejpozději do deseti (10) dnů od zániku smluvního vztahu založeného touto Smlouvou:</w:t>
      </w:r>
      <w:bookmarkEnd w:id="8"/>
    </w:p>
    <w:p w14:paraId="6315ACEC" w14:textId="55095A9C" w:rsidR="00EA2413" w:rsidRPr="00B1393C" w:rsidRDefault="00EA2413" w:rsidP="00807053">
      <w:pPr>
        <w:numPr>
          <w:ilvl w:val="2"/>
          <w:numId w:val="5"/>
        </w:numPr>
        <w:spacing w:after="120" w:line="276" w:lineRule="auto"/>
        <w:jc w:val="both"/>
        <w:rPr>
          <w:rFonts w:asciiTheme="majorHAnsi" w:hAnsiTheme="majorHAnsi"/>
        </w:rPr>
      </w:pPr>
      <w:r w:rsidRPr="00C67A29">
        <w:rPr>
          <w:rFonts w:asciiTheme="majorHAnsi" w:hAnsiTheme="majorHAnsi"/>
        </w:rPr>
        <w:t>aktualizova</w:t>
      </w:r>
      <w:r w:rsidR="00086675" w:rsidRPr="00C67A29">
        <w:rPr>
          <w:rFonts w:asciiTheme="majorHAnsi" w:hAnsiTheme="majorHAnsi"/>
        </w:rPr>
        <w:t>t</w:t>
      </w:r>
      <w:r w:rsidRPr="00C67A29">
        <w:rPr>
          <w:rFonts w:asciiTheme="majorHAnsi" w:hAnsiTheme="majorHAnsi"/>
        </w:rPr>
        <w:t xml:space="preserve"> Dokumentaci</w:t>
      </w:r>
      <w:r w:rsidR="00EC6684" w:rsidRPr="00C67A29">
        <w:rPr>
          <w:rFonts w:asciiTheme="majorHAnsi" w:hAnsiTheme="majorHAnsi"/>
        </w:rPr>
        <w:t xml:space="preserve"> </w:t>
      </w:r>
      <w:r w:rsidR="00EC6684" w:rsidRPr="00C67A29">
        <w:rPr>
          <w:rFonts w:asciiTheme="majorHAnsi" w:hAnsiTheme="majorHAnsi"/>
          <w:noProof/>
        </w:rPr>
        <w:t>(</w:t>
      </w:r>
      <w:r w:rsidR="00086675" w:rsidRPr="00C67A29">
        <w:rPr>
          <w:rFonts w:asciiTheme="majorHAnsi" w:hAnsiTheme="majorHAnsi"/>
          <w:noProof/>
        </w:rPr>
        <w:t>zpracovanou v rámci tvorby Implementačního plánu dle</w:t>
      </w:r>
      <w:r w:rsidR="00EC6684" w:rsidRPr="00C67A29">
        <w:rPr>
          <w:rFonts w:asciiTheme="majorHAnsi" w:hAnsiTheme="majorHAnsi"/>
          <w:noProof/>
        </w:rPr>
        <w:t xml:space="preserve"> přílo</w:t>
      </w:r>
      <w:r w:rsidR="00086675" w:rsidRPr="00C67A29">
        <w:rPr>
          <w:rFonts w:asciiTheme="majorHAnsi" w:hAnsiTheme="majorHAnsi"/>
          <w:noProof/>
        </w:rPr>
        <w:t>hy</w:t>
      </w:r>
      <w:r w:rsidR="00EC6684" w:rsidRPr="00C67A29">
        <w:rPr>
          <w:rFonts w:asciiTheme="majorHAnsi" w:hAnsiTheme="majorHAnsi"/>
          <w:noProof/>
        </w:rPr>
        <w:t xml:space="preserve"> č. 1 Technická specifikace, kapitola</w:t>
      </w:r>
      <w:r w:rsidR="00EC6684">
        <w:rPr>
          <w:rFonts w:asciiTheme="majorHAnsi" w:hAnsiTheme="majorHAnsi"/>
          <w:noProof/>
        </w:rPr>
        <w:t xml:space="preserve"> </w:t>
      </w:r>
      <w:r w:rsidR="0072289A">
        <w:rPr>
          <w:rFonts w:asciiTheme="majorHAnsi" w:hAnsiTheme="majorHAnsi"/>
          <w:noProof/>
        </w:rPr>
        <w:t>3</w:t>
      </w:r>
      <w:r w:rsidR="00EC6684">
        <w:rPr>
          <w:rFonts w:asciiTheme="majorHAnsi" w:hAnsiTheme="majorHAnsi"/>
          <w:noProof/>
        </w:rPr>
        <w:t>.2 Implementační plán</w:t>
      </w:r>
      <w:r w:rsidR="00EC6684" w:rsidRPr="00B1393C">
        <w:rPr>
          <w:rFonts w:asciiTheme="majorHAnsi" w:hAnsiTheme="majorHAnsi"/>
          <w:noProof/>
        </w:rPr>
        <w:t>)</w:t>
      </w:r>
      <w:r w:rsidRPr="00B1393C">
        <w:rPr>
          <w:rFonts w:asciiTheme="majorHAnsi" w:hAnsiTheme="majorHAnsi"/>
        </w:rPr>
        <w:t xml:space="preserve"> Software a prostředí </w:t>
      </w:r>
      <w:r w:rsidR="007E0539">
        <w:rPr>
          <w:rFonts w:asciiTheme="majorHAnsi" w:hAnsiTheme="majorHAnsi"/>
        </w:rPr>
        <w:t>Kupujícího</w:t>
      </w:r>
      <w:r w:rsidRPr="00B1393C">
        <w:rPr>
          <w:rFonts w:asciiTheme="majorHAnsi" w:hAnsiTheme="majorHAnsi"/>
        </w:rPr>
        <w:t xml:space="preserve">, obsahující zejména, nikoliv však výlučně: </w:t>
      </w:r>
    </w:p>
    <w:p w14:paraId="5197BD63" w14:textId="77777777" w:rsidR="00EA2413" w:rsidRPr="00EC6684" w:rsidRDefault="00EA2413" w:rsidP="00EC6684">
      <w:pPr>
        <w:numPr>
          <w:ilvl w:val="3"/>
          <w:numId w:val="5"/>
        </w:numPr>
        <w:spacing w:after="120" w:line="276" w:lineRule="auto"/>
        <w:jc w:val="both"/>
        <w:rPr>
          <w:rFonts w:asciiTheme="majorHAnsi" w:hAnsiTheme="majorHAnsi"/>
        </w:rPr>
      </w:pPr>
      <w:r w:rsidRPr="00EC6684">
        <w:rPr>
          <w:rFonts w:asciiTheme="majorHAnsi" w:hAnsiTheme="majorHAnsi"/>
        </w:rPr>
        <w:lastRenderedPageBreak/>
        <w:t>Dokumentaci – detailní popis fungování a návrh implementace, který zahrnuje:</w:t>
      </w:r>
    </w:p>
    <w:p w14:paraId="45496F22" w14:textId="77777777" w:rsidR="00EA2413" w:rsidRPr="00EC6684" w:rsidRDefault="00EA2413" w:rsidP="00E4657C">
      <w:pPr>
        <w:numPr>
          <w:ilvl w:val="6"/>
          <w:numId w:val="33"/>
        </w:numPr>
        <w:spacing w:after="0" w:line="276" w:lineRule="auto"/>
        <w:ind w:left="1701" w:hanging="567"/>
        <w:jc w:val="both"/>
        <w:rPr>
          <w:rFonts w:asciiTheme="majorHAnsi" w:hAnsiTheme="majorHAnsi"/>
        </w:rPr>
      </w:pPr>
      <w:r w:rsidRPr="00EC6684">
        <w:rPr>
          <w:rFonts w:asciiTheme="majorHAnsi" w:hAnsiTheme="majorHAnsi"/>
        </w:rPr>
        <w:t>procesní Dokumentace (včetně detailních popisů procesů);</w:t>
      </w:r>
    </w:p>
    <w:p w14:paraId="2D3941F8" w14:textId="77777777" w:rsidR="00EA2413" w:rsidRPr="00EC6684" w:rsidRDefault="00EA2413" w:rsidP="00E4657C">
      <w:pPr>
        <w:numPr>
          <w:ilvl w:val="6"/>
          <w:numId w:val="33"/>
        </w:numPr>
        <w:spacing w:after="0" w:line="276" w:lineRule="auto"/>
        <w:ind w:left="1701" w:hanging="567"/>
        <w:jc w:val="both"/>
        <w:rPr>
          <w:rFonts w:asciiTheme="majorHAnsi" w:hAnsiTheme="majorHAnsi"/>
        </w:rPr>
      </w:pPr>
      <w:r w:rsidRPr="00EC6684">
        <w:rPr>
          <w:rFonts w:asciiTheme="majorHAnsi" w:hAnsiTheme="majorHAnsi"/>
        </w:rPr>
        <w:t>bezpečnostní Dokumentace;</w:t>
      </w:r>
    </w:p>
    <w:p w14:paraId="08A4A00A" w14:textId="03EA626B" w:rsidR="00EA2413" w:rsidRPr="00EC6684" w:rsidRDefault="00EA2413" w:rsidP="00E4657C">
      <w:pPr>
        <w:numPr>
          <w:ilvl w:val="6"/>
          <w:numId w:val="33"/>
        </w:numPr>
        <w:spacing w:after="0" w:line="276" w:lineRule="auto"/>
        <w:ind w:left="1701" w:hanging="567"/>
        <w:jc w:val="both"/>
        <w:rPr>
          <w:rFonts w:asciiTheme="majorHAnsi" w:hAnsiTheme="majorHAnsi"/>
        </w:rPr>
      </w:pPr>
      <w:r w:rsidRPr="00EC6684">
        <w:rPr>
          <w:rFonts w:asciiTheme="majorHAnsi" w:hAnsiTheme="majorHAnsi"/>
        </w:rPr>
        <w:t xml:space="preserve">popis IT prostředí </w:t>
      </w:r>
      <w:r w:rsidR="007E0539" w:rsidRPr="00EC6684">
        <w:rPr>
          <w:rFonts w:asciiTheme="majorHAnsi" w:hAnsiTheme="majorHAnsi"/>
        </w:rPr>
        <w:t>Kupujícího</w:t>
      </w:r>
      <w:r w:rsidRPr="00EC6684">
        <w:rPr>
          <w:rFonts w:asciiTheme="majorHAnsi" w:hAnsiTheme="majorHAnsi"/>
        </w:rPr>
        <w:t xml:space="preserve"> – technologické infrastruktury včetně popisu a nastavení virtuálního prostředí;</w:t>
      </w:r>
    </w:p>
    <w:p w14:paraId="2E9C440D" w14:textId="77777777" w:rsidR="00EA2413" w:rsidRPr="00EC6684" w:rsidRDefault="00EA2413" w:rsidP="00E4657C">
      <w:pPr>
        <w:numPr>
          <w:ilvl w:val="6"/>
          <w:numId w:val="33"/>
        </w:numPr>
        <w:spacing w:after="0" w:line="276" w:lineRule="auto"/>
        <w:ind w:left="1701" w:hanging="567"/>
        <w:jc w:val="both"/>
        <w:rPr>
          <w:rFonts w:asciiTheme="majorHAnsi" w:hAnsiTheme="majorHAnsi"/>
        </w:rPr>
      </w:pPr>
      <w:r w:rsidRPr="00EC6684">
        <w:rPr>
          <w:rFonts w:asciiTheme="majorHAnsi" w:hAnsiTheme="majorHAnsi"/>
        </w:rPr>
        <w:t>popis řešení vysoké dostupnosti Software;</w:t>
      </w:r>
    </w:p>
    <w:p w14:paraId="3BEB64D7" w14:textId="77777777" w:rsidR="00EA2413" w:rsidRPr="00EC6684" w:rsidRDefault="00EA2413" w:rsidP="00E4657C">
      <w:pPr>
        <w:numPr>
          <w:ilvl w:val="6"/>
          <w:numId w:val="33"/>
        </w:numPr>
        <w:spacing w:after="0" w:line="276" w:lineRule="auto"/>
        <w:ind w:left="1701" w:hanging="567"/>
        <w:jc w:val="both"/>
        <w:rPr>
          <w:rFonts w:asciiTheme="majorHAnsi" w:hAnsiTheme="majorHAnsi"/>
        </w:rPr>
      </w:pPr>
      <w:r w:rsidRPr="00EC6684">
        <w:rPr>
          <w:rFonts w:asciiTheme="majorHAnsi" w:hAnsiTheme="majorHAnsi"/>
        </w:rPr>
        <w:t>popis konfigurace Databází;</w:t>
      </w:r>
    </w:p>
    <w:p w14:paraId="508855D6" w14:textId="2BA358C3" w:rsidR="00EA2413" w:rsidRPr="00EC6684" w:rsidRDefault="00EA2413" w:rsidP="00E4657C">
      <w:pPr>
        <w:numPr>
          <w:ilvl w:val="6"/>
          <w:numId w:val="33"/>
        </w:numPr>
        <w:spacing w:after="0" w:line="276" w:lineRule="auto"/>
        <w:ind w:left="1701" w:hanging="567"/>
        <w:jc w:val="both"/>
        <w:rPr>
          <w:rFonts w:asciiTheme="majorHAnsi" w:hAnsiTheme="majorHAnsi"/>
        </w:rPr>
      </w:pPr>
      <w:r w:rsidRPr="00EC6684">
        <w:rPr>
          <w:rFonts w:asciiTheme="majorHAnsi" w:hAnsiTheme="majorHAnsi"/>
        </w:rPr>
        <w:t xml:space="preserve">popis nastavení </w:t>
      </w:r>
      <w:r w:rsidR="00AD08DE">
        <w:rPr>
          <w:rFonts w:asciiTheme="majorHAnsi" w:hAnsiTheme="majorHAnsi"/>
        </w:rPr>
        <w:t>S</w:t>
      </w:r>
      <w:r w:rsidRPr="00EC6684">
        <w:rPr>
          <w:rFonts w:asciiTheme="majorHAnsi" w:hAnsiTheme="majorHAnsi"/>
        </w:rPr>
        <w:t>oftware;</w:t>
      </w:r>
    </w:p>
    <w:p w14:paraId="1951C265" w14:textId="77777777" w:rsidR="00EA2413" w:rsidRPr="00EC6684" w:rsidRDefault="00EA2413" w:rsidP="00E4657C">
      <w:pPr>
        <w:numPr>
          <w:ilvl w:val="6"/>
          <w:numId w:val="33"/>
        </w:numPr>
        <w:spacing w:after="0" w:line="276" w:lineRule="auto"/>
        <w:ind w:left="1701" w:hanging="567"/>
        <w:jc w:val="both"/>
        <w:rPr>
          <w:rFonts w:asciiTheme="majorHAnsi" w:hAnsiTheme="majorHAnsi"/>
        </w:rPr>
      </w:pPr>
      <w:r w:rsidRPr="00EC6684">
        <w:rPr>
          <w:rFonts w:asciiTheme="majorHAnsi" w:hAnsiTheme="majorHAnsi"/>
        </w:rPr>
        <w:t>popis uceleného modelu Software (logický doménový model, detailní datový model, hierarchický komponentní model apod.);</w:t>
      </w:r>
    </w:p>
    <w:p w14:paraId="709B5363" w14:textId="77777777" w:rsidR="00EA2413" w:rsidRPr="00EC6684" w:rsidRDefault="00EA2413" w:rsidP="00E4657C">
      <w:pPr>
        <w:numPr>
          <w:ilvl w:val="6"/>
          <w:numId w:val="33"/>
        </w:numPr>
        <w:spacing w:after="0" w:line="276" w:lineRule="auto"/>
        <w:ind w:left="1701" w:hanging="567"/>
        <w:jc w:val="both"/>
        <w:rPr>
          <w:rFonts w:asciiTheme="majorHAnsi" w:hAnsiTheme="majorHAnsi"/>
        </w:rPr>
      </w:pPr>
      <w:r w:rsidRPr="00EC6684">
        <w:rPr>
          <w:rFonts w:asciiTheme="majorHAnsi" w:hAnsiTheme="majorHAnsi"/>
        </w:rPr>
        <w:t>popis zálohování a obnovy;</w:t>
      </w:r>
    </w:p>
    <w:p w14:paraId="11DAEDBC" w14:textId="77777777" w:rsidR="00EA2413" w:rsidRPr="00EC6684" w:rsidRDefault="00EA2413" w:rsidP="00E4657C">
      <w:pPr>
        <w:numPr>
          <w:ilvl w:val="6"/>
          <w:numId w:val="33"/>
        </w:numPr>
        <w:spacing w:after="0" w:line="276" w:lineRule="auto"/>
        <w:ind w:left="1701" w:hanging="567"/>
        <w:jc w:val="both"/>
        <w:rPr>
          <w:rFonts w:asciiTheme="majorHAnsi" w:hAnsiTheme="majorHAnsi"/>
        </w:rPr>
      </w:pPr>
      <w:r w:rsidRPr="00EC6684">
        <w:rPr>
          <w:rFonts w:asciiTheme="majorHAnsi" w:hAnsiTheme="majorHAnsi"/>
        </w:rPr>
        <w:t>popis správy uživatelů a externích rozhraní;</w:t>
      </w:r>
    </w:p>
    <w:p w14:paraId="16DF0703" w14:textId="77777777" w:rsidR="00EA2413" w:rsidRPr="00EC6684" w:rsidRDefault="00EA2413" w:rsidP="00E4657C">
      <w:pPr>
        <w:numPr>
          <w:ilvl w:val="6"/>
          <w:numId w:val="33"/>
        </w:numPr>
        <w:spacing w:after="0" w:line="276" w:lineRule="auto"/>
        <w:ind w:left="1701" w:hanging="567"/>
        <w:jc w:val="both"/>
        <w:rPr>
          <w:rFonts w:asciiTheme="majorHAnsi" w:hAnsiTheme="majorHAnsi"/>
        </w:rPr>
      </w:pPr>
      <w:r w:rsidRPr="00EC6684">
        <w:rPr>
          <w:rFonts w:asciiTheme="majorHAnsi" w:hAnsiTheme="majorHAnsi"/>
        </w:rPr>
        <w:t>popis konfigurace aplikačních serverů; a</w:t>
      </w:r>
    </w:p>
    <w:p w14:paraId="051CBD09" w14:textId="288284B1" w:rsidR="00EA2413" w:rsidRPr="00EC6684" w:rsidRDefault="00D82413" w:rsidP="00E4657C">
      <w:pPr>
        <w:numPr>
          <w:ilvl w:val="6"/>
          <w:numId w:val="33"/>
        </w:numPr>
        <w:tabs>
          <w:tab w:val="left" w:pos="5670"/>
        </w:tabs>
        <w:spacing w:after="0" w:line="276" w:lineRule="auto"/>
        <w:ind w:left="1701" w:hanging="567"/>
        <w:jc w:val="both"/>
        <w:rPr>
          <w:rFonts w:asciiTheme="majorHAnsi" w:hAnsiTheme="majorHAnsi"/>
        </w:rPr>
      </w:pPr>
      <w:r>
        <w:rPr>
          <w:rFonts w:asciiTheme="majorHAnsi" w:hAnsiTheme="majorHAnsi"/>
        </w:rPr>
        <w:t xml:space="preserve">popis licenčních modelů u </w:t>
      </w:r>
      <w:r w:rsidR="00EA2413" w:rsidRPr="00EC6684">
        <w:rPr>
          <w:rFonts w:asciiTheme="majorHAnsi" w:hAnsiTheme="majorHAnsi"/>
        </w:rPr>
        <w:t>software;</w:t>
      </w:r>
    </w:p>
    <w:p w14:paraId="3A8CA590" w14:textId="77777777" w:rsidR="00EA2413" w:rsidRPr="00EC6684" w:rsidRDefault="00EA2413" w:rsidP="00807053">
      <w:pPr>
        <w:numPr>
          <w:ilvl w:val="3"/>
          <w:numId w:val="5"/>
        </w:numPr>
        <w:spacing w:after="120" w:line="276" w:lineRule="auto"/>
        <w:jc w:val="both"/>
        <w:rPr>
          <w:rFonts w:asciiTheme="majorHAnsi" w:hAnsiTheme="majorHAnsi"/>
        </w:rPr>
      </w:pPr>
      <w:r w:rsidRPr="00EC6684">
        <w:rPr>
          <w:rFonts w:asciiTheme="majorHAnsi" w:hAnsiTheme="majorHAnsi"/>
        </w:rPr>
        <w:t xml:space="preserve">úplný a aktuální Zdrojový kód; </w:t>
      </w:r>
    </w:p>
    <w:p w14:paraId="40B84DFE" w14:textId="77777777" w:rsidR="00EA2413" w:rsidRPr="00EC6684" w:rsidRDefault="00EA2413" w:rsidP="00807053">
      <w:pPr>
        <w:numPr>
          <w:ilvl w:val="3"/>
          <w:numId w:val="5"/>
        </w:numPr>
        <w:spacing w:after="120" w:line="276" w:lineRule="auto"/>
        <w:jc w:val="both"/>
        <w:rPr>
          <w:rFonts w:asciiTheme="majorHAnsi" w:hAnsiTheme="majorHAnsi"/>
        </w:rPr>
      </w:pPr>
      <w:r w:rsidRPr="00EC6684">
        <w:rPr>
          <w:rFonts w:asciiTheme="majorHAnsi" w:hAnsiTheme="majorHAnsi"/>
        </w:rPr>
        <w:t>seznam platných administrátorských účtů ke spravovaným systémům, operačním systémům, databázím, a platných hesel k nim a seznam platných servisních účtů pro běh procesů, jobů atd. a hesel k management rozhraní jednotlivých komponent a zařízení;</w:t>
      </w:r>
    </w:p>
    <w:p w14:paraId="7994EA74" w14:textId="41A989F7" w:rsidR="00EA2413" w:rsidRPr="00EC6684" w:rsidRDefault="00EA2413" w:rsidP="00807053">
      <w:pPr>
        <w:numPr>
          <w:ilvl w:val="3"/>
          <w:numId w:val="5"/>
        </w:numPr>
        <w:spacing w:after="120" w:line="276" w:lineRule="auto"/>
        <w:jc w:val="both"/>
        <w:rPr>
          <w:rFonts w:asciiTheme="majorHAnsi" w:hAnsiTheme="majorHAnsi"/>
        </w:rPr>
      </w:pPr>
      <w:r w:rsidRPr="00EC6684">
        <w:rPr>
          <w:rFonts w:asciiTheme="majorHAnsi" w:hAnsiTheme="majorHAnsi"/>
        </w:rPr>
        <w:t>seznam platných uživatelských účtů</w:t>
      </w:r>
      <w:r w:rsidR="008279DF" w:rsidRPr="00EC6684">
        <w:rPr>
          <w:rFonts w:asciiTheme="majorHAnsi" w:hAnsiTheme="majorHAnsi"/>
        </w:rPr>
        <w:t xml:space="preserve"> Prodávajícího</w:t>
      </w:r>
      <w:r w:rsidRPr="00EC6684">
        <w:rPr>
          <w:rFonts w:asciiTheme="majorHAnsi" w:hAnsiTheme="majorHAnsi"/>
        </w:rPr>
        <w:t xml:space="preserve"> a souvisejících technických prostředků za všechna prostředí;</w:t>
      </w:r>
    </w:p>
    <w:p w14:paraId="60F35488" w14:textId="77777777" w:rsidR="00EA2413" w:rsidRPr="00EC6684" w:rsidRDefault="00EA2413" w:rsidP="00807053">
      <w:pPr>
        <w:numPr>
          <w:ilvl w:val="3"/>
          <w:numId w:val="5"/>
        </w:numPr>
        <w:spacing w:after="120" w:line="276" w:lineRule="auto"/>
        <w:jc w:val="both"/>
        <w:rPr>
          <w:rFonts w:asciiTheme="majorHAnsi" w:hAnsiTheme="majorHAnsi"/>
        </w:rPr>
      </w:pPr>
      <w:r w:rsidRPr="00EC6684">
        <w:rPr>
          <w:rFonts w:asciiTheme="majorHAnsi" w:hAnsiTheme="majorHAnsi"/>
        </w:rPr>
        <w:t>seznam všech užitých certifikátů s uvedením doby platnosti včetně popisu a podrobného postupu pro jejich obnovu;</w:t>
      </w:r>
    </w:p>
    <w:p w14:paraId="71FED0ED" w14:textId="77777777" w:rsidR="00EA2413" w:rsidRPr="00EC6684" w:rsidRDefault="00EA2413" w:rsidP="00807053">
      <w:pPr>
        <w:numPr>
          <w:ilvl w:val="3"/>
          <w:numId w:val="5"/>
        </w:numPr>
        <w:spacing w:after="120" w:line="276" w:lineRule="auto"/>
        <w:jc w:val="both"/>
        <w:rPr>
          <w:rFonts w:asciiTheme="majorHAnsi" w:hAnsiTheme="majorHAnsi"/>
        </w:rPr>
      </w:pPr>
      <w:r w:rsidRPr="00EC6684">
        <w:rPr>
          <w:rFonts w:asciiTheme="majorHAnsi" w:hAnsiTheme="majorHAnsi"/>
        </w:rPr>
        <w:t>aktuální a úplnou verzi Configuration management database;</w:t>
      </w:r>
    </w:p>
    <w:p w14:paraId="57A20709" w14:textId="77777777" w:rsidR="00EA2413" w:rsidRPr="00EC6684" w:rsidRDefault="00EA2413" w:rsidP="00807053">
      <w:pPr>
        <w:numPr>
          <w:ilvl w:val="3"/>
          <w:numId w:val="5"/>
        </w:numPr>
        <w:spacing w:after="120" w:line="276" w:lineRule="auto"/>
        <w:jc w:val="both"/>
        <w:rPr>
          <w:rFonts w:asciiTheme="majorHAnsi" w:hAnsiTheme="majorHAnsi"/>
        </w:rPr>
      </w:pPr>
      <w:r w:rsidRPr="00EC6684">
        <w:rPr>
          <w:rFonts w:asciiTheme="majorHAnsi" w:hAnsiTheme="majorHAnsi"/>
        </w:rPr>
        <w:t>disaster recovery plány;</w:t>
      </w:r>
    </w:p>
    <w:p w14:paraId="7DF4D6AE" w14:textId="77777777" w:rsidR="00EA2413" w:rsidRPr="00EC6684" w:rsidRDefault="00EA2413" w:rsidP="00807053">
      <w:pPr>
        <w:numPr>
          <w:ilvl w:val="3"/>
          <w:numId w:val="5"/>
        </w:numPr>
        <w:spacing w:after="120" w:line="276" w:lineRule="auto"/>
        <w:jc w:val="both"/>
        <w:rPr>
          <w:rFonts w:asciiTheme="majorHAnsi" w:hAnsiTheme="majorHAnsi"/>
        </w:rPr>
      </w:pPr>
      <w:r w:rsidRPr="00EC6684">
        <w:rPr>
          <w:rFonts w:asciiTheme="majorHAnsi" w:hAnsiTheme="majorHAnsi"/>
        </w:rPr>
        <w:t xml:space="preserve">dvě sady plně čitelných a funkčních záloh, ze kterých lze provést kompletní obnovení Software; </w:t>
      </w:r>
    </w:p>
    <w:p w14:paraId="34DCDF6D" w14:textId="77777777" w:rsidR="00EA2413" w:rsidRPr="00EC6684" w:rsidRDefault="00EA2413" w:rsidP="00807053">
      <w:pPr>
        <w:numPr>
          <w:ilvl w:val="3"/>
          <w:numId w:val="5"/>
        </w:numPr>
        <w:spacing w:after="120" w:line="276" w:lineRule="auto"/>
        <w:jc w:val="both"/>
        <w:rPr>
          <w:rFonts w:asciiTheme="majorHAnsi" w:hAnsiTheme="majorHAnsi"/>
        </w:rPr>
      </w:pPr>
      <w:r w:rsidRPr="00EC6684">
        <w:rPr>
          <w:rFonts w:asciiTheme="majorHAnsi" w:hAnsiTheme="majorHAnsi"/>
        </w:rPr>
        <w:t>veškerá zálohovací media využitá pro zálohování Software během plnění Smlouvy;</w:t>
      </w:r>
    </w:p>
    <w:p w14:paraId="18742926" w14:textId="77777777" w:rsidR="00EA2413" w:rsidRPr="00EC6684" w:rsidRDefault="00EA2413" w:rsidP="00807053">
      <w:pPr>
        <w:numPr>
          <w:ilvl w:val="3"/>
          <w:numId w:val="5"/>
        </w:numPr>
        <w:spacing w:after="120" w:line="276" w:lineRule="auto"/>
        <w:jc w:val="both"/>
        <w:rPr>
          <w:rFonts w:asciiTheme="majorHAnsi" w:hAnsiTheme="majorHAnsi"/>
        </w:rPr>
      </w:pPr>
      <w:r w:rsidRPr="00EC6684">
        <w:rPr>
          <w:rFonts w:asciiTheme="majorHAnsi" w:hAnsiTheme="majorHAnsi"/>
        </w:rPr>
        <w:t>popis high level architektury včetně popisu aplikační vrstvy;</w:t>
      </w:r>
    </w:p>
    <w:p w14:paraId="3B5B5465" w14:textId="77777777" w:rsidR="00EA2413" w:rsidRPr="00EC6684" w:rsidRDefault="00EA2413" w:rsidP="00807053">
      <w:pPr>
        <w:numPr>
          <w:ilvl w:val="3"/>
          <w:numId w:val="5"/>
        </w:numPr>
        <w:spacing w:after="120" w:line="276" w:lineRule="auto"/>
        <w:jc w:val="both"/>
        <w:rPr>
          <w:rFonts w:asciiTheme="majorHAnsi" w:hAnsiTheme="majorHAnsi"/>
        </w:rPr>
      </w:pPr>
      <w:r w:rsidRPr="00EC6684">
        <w:rPr>
          <w:rFonts w:asciiTheme="majorHAnsi" w:hAnsiTheme="majorHAnsi"/>
        </w:rPr>
        <w:t>aktuální SQL skript pro založení databáze a obsah číselníků;</w:t>
      </w:r>
    </w:p>
    <w:p w14:paraId="39C18C5F" w14:textId="3BF1C8D4" w:rsidR="00EA2413" w:rsidRPr="00EC6684" w:rsidRDefault="00EA2413" w:rsidP="00807053">
      <w:pPr>
        <w:numPr>
          <w:ilvl w:val="3"/>
          <w:numId w:val="5"/>
        </w:numPr>
        <w:spacing w:after="120" w:line="276" w:lineRule="auto"/>
        <w:jc w:val="both"/>
        <w:rPr>
          <w:rFonts w:asciiTheme="majorHAnsi" w:hAnsiTheme="majorHAnsi"/>
        </w:rPr>
      </w:pPr>
      <w:r w:rsidRPr="00EC6684">
        <w:rPr>
          <w:rFonts w:asciiTheme="majorHAnsi" w:hAnsiTheme="majorHAnsi"/>
        </w:rPr>
        <w:t>aktuální seznam otevřených požadavků v</w:t>
      </w:r>
      <w:r w:rsidR="00C3123F" w:rsidRPr="00EC6684">
        <w:rPr>
          <w:rFonts w:asciiTheme="majorHAnsi" w:hAnsiTheme="majorHAnsi"/>
        </w:rPr>
        <w:t> </w:t>
      </w:r>
      <w:r w:rsidRPr="00EC6684">
        <w:rPr>
          <w:rFonts w:asciiTheme="majorHAnsi" w:hAnsiTheme="majorHAnsi"/>
        </w:rPr>
        <w:t>Helpdesk</w:t>
      </w:r>
      <w:r w:rsidR="00C3123F" w:rsidRPr="00EC6684">
        <w:rPr>
          <w:rFonts w:asciiTheme="majorHAnsi" w:hAnsiTheme="majorHAnsi"/>
        </w:rPr>
        <w:t>.</w:t>
      </w:r>
    </w:p>
    <w:p w14:paraId="5132DEA5" w14:textId="58E8BE62" w:rsidR="00EA2413" w:rsidRPr="00B1393C" w:rsidRDefault="00EA2413" w:rsidP="00807053">
      <w:pPr>
        <w:numPr>
          <w:ilvl w:val="2"/>
          <w:numId w:val="5"/>
        </w:numPr>
        <w:spacing w:after="120" w:line="276" w:lineRule="auto"/>
        <w:jc w:val="both"/>
        <w:rPr>
          <w:rFonts w:asciiTheme="majorHAnsi" w:hAnsiTheme="majorHAnsi"/>
        </w:rPr>
      </w:pPr>
      <w:r w:rsidRPr="00B1393C">
        <w:rPr>
          <w:rFonts w:asciiTheme="majorHAnsi" w:hAnsiTheme="majorHAnsi"/>
        </w:rPr>
        <w:t xml:space="preserve">předložit </w:t>
      </w:r>
      <w:r w:rsidR="007E0539">
        <w:rPr>
          <w:rFonts w:asciiTheme="majorHAnsi" w:hAnsiTheme="majorHAnsi"/>
        </w:rPr>
        <w:t>Kupujícímu</w:t>
      </w:r>
      <w:r w:rsidRPr="00B1393C">
        <w:rPr>
          <w:rFonts w:asciiTheme="majorHAnsi" w:hAnsiTheme="majorHAnsi"/>
        </w:rPr>
        <w:t xml:space="preserve"> vypracovanou kalkulaci finanční hodnoty provedeného plnění a návrh finančního vypořádání, zejména s přihlédnutím k okamžiku zániku smluvního závazkového vztahu založeného touto Smlouvou.</w:t>
      </w:r>
    </w:p>
    <w:p w14:paraId="27943A62" w14:textId="772C9D04" w:rsidR="00EA2413" w:rsidRPr="00B1393C" w:rsidRDefault="00EA2413" w:rsidP="00807053">
      <w:pPr>
        <w:pStyle w:val="Odstavecseseznamem"/>
        <w:numPr>
          <w:ilvl w:val="1"/>
          <w:numId w:val="5"/>
        </w:numPr>
        <w:spacing w:after="120" w:line="276" w:lineRule="auto"/>
        <w:ind w:left="567" w:hanging="567"/>
        <w:contextualSpacing w:val="0"/>
        <w:jc w:val="both"/>
        <w:rPr>
          <w:rFonts w:asciiTheme="majorHAnsi" w:hAnsiTheme="majorHAnsi"/>
          <w:bCs/>
          <w:iCs/>
        </w:rPr>
      </w:pPr>
      <w:r w:rsidRPr="00B1393C">
        <w:rPr>
          <w:rFonts w:asciiTheme="majorHAnsi" w:hAnsiTheme="majorHAnsi"/>
          <w:bCs/>
          <w:iCs/>
        </w:rPr>
        <w:t xml:space="preserve">Pokud </w:t>
      </w:r>
      <w:r w:rsidR="007E0539">
        <w:rPr>
          <w:rFonts w:asciiTheme="majorHAnsi" w:hAnsiTheme="majorHAnsi"/>
          <w:bCs/>
          <w:iCs/>
        </w:rPr>
        <w:t>Kupující</w:t>
      </w:r>
      <w:r w:rsidRPr="00B1393C">
        <w:rPr>
          <w:rFonts w:asciiTheme="majorHAnsi" w:hAnsiTheme="majorHAnsi"/>
          <w:bCs/>
          <w:iCs/>
        </w:rPr>
        <w:t xml:space="preserve"> zjistí, že </w:t>
      </w:r>
      <w:r w:rsidR="008279DF">
        <w:rPr>
          <w:rFonts w:asciiTheme="majorHAnsi" w:hAnsiTheme="majorHAnsi"/>
          <w:bCs/>
          <w:iCs/>
        </w:rPr>
        <w:t>Prodávající</w:t>
      </w:r>
      <w:r w:rsidRPr="00B1393C">
        <w:rPr>
          <w:rFonts w:asciiTheme="majorHAnsi" w:hAnsiTheme="majorHAnsi"/>
          <w:bCs/>
          <w:iCs/>
        </w:rPr>
        <w:t xml:space="preserve"> postupuje v rozporu s ustanoveními této Smlouvy, je </w:t>
      </w:r>
      <w:r w:rsidR="007E0539">
        <w:rPr>
          <w:rFonts w:asciiTheme="majorHAnsi" w:hAnsiTheme="majorHAnsi"/>
          <w:bCs/>
          <w:iCs/>
        </w:rPr>
        <w:t>Kupující</w:t>
      </w:r>
      <w:r w:rsidRPr="00B1393C">
        <w:rPr>
          <w:rFonts w:asciiTheme="majorHAnsi" w:hAnsiTheme="majorHAnsi"/>
          <w:bCs/>
          <w:iCs/>
        </w:rPr>
        <w:t xml:space="preserve"> oprávněn dožadovat se toho, aby </w:t>
      </w:r>
      <w:r w:rsidR="008279DF">
        <w:rPr>
          <w:rFonts w:asciiTheme="majorHAnsi" w:hAnsiTheme="majorHAnsi"/>
          <w:bCs/>
          <w:iCs/>
        </w:rPr>
        <w:t>Prodávající</w:t>
      </w:r>
      <w:r w:rsidRPr="00B1393C">
        <w:rPr>
          <w:rFonts w:asciiTheme="majorHAnsi" w:hAnsiTheme="majorHAnsi"/>
          <w:bCs/>
          <w:iCs/>
        </w:rPr>
        <w:t xml:space="preserve"> odstranil vady vzniklé vadným postupem </w:t>
      </w:r>
      <w:r w:rsidR="008279DF">
        <w:rPr>
          <w:rFonts w:asciiTheme="majorHAnsi" w:hAnsiTheme="majorHAnsi"/>
          <w:bCs/>
          <w:iCs/>
        </w:rPr>
        <w:t xml:space="preserve">Prodávajícího </w:t>
      </w:r>
      <w:r w:rsidRPr="00B1393C">
        <w:rPr>
          <w:rFonts w:asciiTheme="majorHAnsi" w:hAnsiTheme="majorHAnsi"/>
          <w:bCs/>
          <w:iCs/>
        </w:rPr>
        <w:t xml:space="preserve">a dále tuto Smlouvu plnil řádným způsobem. Jestliže tak </w:t>
      </w:r>
      <w:r w:rsidR="008279DF">
        <w:rPr>
          <w:rFonts w:asciiTheme="majorHAnsi" w:hAnsiTheme="majorHAnsi"/>
          <w:bCs/>
          <w:iCs/>
        </w:rPr>
        <w:t>Prodávající</w:t>
      </w:r>
      <w:r w:rsidRPr="00B1393C">
        <w:rPr>
          <w:rFonts w:asciiTheme="majorHAnsi" w:hAnsiTheme="majorHAnsi"/>
          <w:bCs/>
          <w:iCs/>
        </w:rPr>
        <w:t xml:space="preserve"> neučiní do patnácti (15) pracovních dnů od písemného upozornění ze strany </w:t>
      </w:r>
      <w:r w:rsidR="007E0539">
        <w:rPr>
          <w:rFonts w:asciiTheme="majorHAnsi" w:hAnsiTheme="majorHAnsi"/>
          <w:bCs/>
          <w:iCs/>
        </w:rPr>
        <w:t>Kupujícího</w:t>
      </w:r>
      <w:r w:rsidRPr="00B1393C">
        <w:rPr>
          <w:rFonts w:asciiTheme="majorHAnsi" w:hAnsiTheme="majorHAnsi"/>
          <w:bCs/>
          <w:iCs/>
        </w:rPr>
        <w:t>, jeho postup bude chápán jako podstatné porušení této Smlouvy.</w:t>
      </w:r>
      <w:bookmarkStart w:id="9" w:name="_Toc523664366"/>
      <w:bookmarkStart w:id="10" w:name="_Toc523680541"/>
      <w:bookmarkStart w:id="11" w:name="_Toc532374284"/>
      <w:bookmarkStart w:id="12" w:name="_Toc532374889"/>
      <w:bookmarkStart w:id="13" w:name="_Toc532374974"/>
      <w:bookmarkStart w:id="14" w:name="_Toc532390696"/>
      <w:bookmarkStart w:id="15" w:name="_Toc532390791"/>
      <w:bookmarkStart w:id="16" w:name="_Toc532393615"/>
      <w:bookmarkStart w:id="17" w:name="_Toc532394736"/>
      <w:bookmarkStart w:id="18" w:name="_Toc532545751"/>
      <w:bookmarkStart w:id="19" w:name="_Toc532627043"/>
      <w:bookmarkStart w:id="20" w:name="_Toc532627298"/>
      <w:bookmarkStart w:id="21" w:name="_Toc532979415"/>
      <w:bookmarkStart w:id="22" w:name="_Toc532991346"/>
      <w:bookmarkStart w:id="23" w:name="_Toc532992040"/>
      <w:bookmarkStart w:id="24" w:name="_Toc5330763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776DE2D0" w14:textId="7D06024D" w:rsidR="006935D8" w:rsidRPr="00B1393C" w:rsidRDefault="006935D8"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B1393C">
        <w:rPr>
          <w:rFonts w:eastAsia="Times New Roman" w:cs="Times New Roman"/>
          <w:lang w:eastAsia="cs-CZ"/>
        </w:rPr>
        <w:t xml:space="preserve">Při </w:t>
      </w:r>
      <w:r w:rsidR="006968C0" w:rsidRPr="00B1393C">
        <w:rPr>
          <w:rFonts w:eastAsia="Times New Roman" w:cs="Times New Roman"/>
          <w:lang w:eastAsia="cs-CZ"/>
        </w:rPr>
        <w:t xml:space="preserve">realizaci </w:t>
      </w:r>
      <w:r w:rsidR="003D28B5">
        <w:rPr>
          <w:rFonts w:eastAsia="Times New Roman" w:cs="Times New Roman"/>
          <w:lang w:eastAsia="cs-CZ"/>
        </w:rPr>
        <w:t>P</w:t>
      </w:r>
      <w:r w:rsidR="006968C0" w:rsidRPr="00B1393C">
        <w:rPr>
          <w:rFonts w:eastAsia="Times New Roman" w:cs="Times New Roman"/>
          <w:lang w:eastAsia="cs-CZ"/>
        </w:rPr>
        <w:t>lnění</w:t>
      </w:r>
      <w:r w:rsidRPr="00B1393C">
        <w:rPr>
          <w:rFonts w:eastAsia="Times New Roman" w:cs="Times New Roman"/>
          <w:lang w:eastAsia="cs-CZ"/>
        </w:rPr>
        <w:t xml:space="preserve"> postupuje </w:t>
      </w:r>
      <w:r w:rsidR="008279DF">
        <w:rPr>
          <w:rFonts w:eastAsia="Times New Roman" w:cs="Times New Roman"/>
          <w:lang w:eastAsia="cs-CZ"/>
        </w:rPr>
        <w:t>Prodávající</w:t>
      </w:r>
      <w:r w:rsidRPr="00B1393C">
        <w:rPr>
          <w:rFonts w:eastAsia="Times New Roman" w:cs="Times New Roman"/>
          <w:lang w:eastAsia="cs-CZ"/>
        </w:rPr>
        <w:t xml:space="preserve"> samostatně, je však vázán příkazy </w:t>
      </w:r>
      <w:r w:rsidR="007E0539">
        <w:rPr>
          <w:rFonts w:eastAsia="Times New Roman" w:cs="Times New Roman"/>
          <w:lang w:eastAsia="cs-CZ"/>
        </w:rPr>
        <w:t>Kupujícího</w:t>
      </w:r>
      <w:r w:rsidRPr="00B1393C">
        <w:rPr>
          <w:rFonts w:eastAsia="Times New Roman" w:cs="Times New Roman"/>
          <w:lang w:eastAsia="cs-CZ"/>
        </w:rPr>
        <w:t xml:space="preserve"> ohledně způsobu provádění </w:t>
      </w:r>
      <w:r w:rsidR="006968C0" w:rsidRPr="00B1393C">
        <w:rPr>
          <w:rFonts w:eastAsia="Times New Roman" w:cs="Times New Roman"/>
          <w:lang w:eastAsia="cs-CZ"/>
        </w:rPr>
        <w:t>Plnění</w:t>
      </w:r>
      <w:r w:rsidRPr="00B1393C">
        <w:rPr>
          <w:rFonts w:eastAsia="Times New Roman" w:cs="Times New Roman"/>
          <w:lang w:eastAsia="cs-CZ"/>
        </w:rPr>
        <w:t>.</w:t>
      </w:r>
    </w:p>
    <w:p w14:paraId="4DA34517" w14:textId="6A932D2B" w:rsidR="006935D8" w:rsidRPr="00B1393C" w:rsidRDefault="008279DF"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Pr>
          <w:rFonts w:eastAsia="Times New Roman" w:cs="Times New Roman"/>
          <w:lang w:eastAsia="cs-CZ"/>
        </w:rPr>
        <w:lastRenderedPageBreak/>
        <w:t>Prodávající</w:t>
      </w:r>
      <w:r w:rsidR="006935D8" w:rsidRPr="00B1393C">
        <w:rPr>
          <w:rFonts w:eastAsia="Times New Roman" w:cs="Times New Roman"/>
          <w:lang w:eastAsia="cs-CZ"/>
        </w:rPr>
        <w:t xml:space="preserve"> se zavazuje brát v úvahu veškeré upozornění </w:t>
      </w:r>
      <w:r w:rsidR="007E0539">
        <w:rPr>
          <w:rFonts w:eastAsia="Times New Roman" w:cs="Times New Roman"/>
          <w:lang w:eastAsia="cs-CZ"/>
        </w:rPr>
        <w:t>Kupujícího</w:t>
      </w:r>
      <w:r w:rsidR="006935D8" w:rsidRPr="00B1393C">
        <w:rPr>
          <w:rFonts w:eastAsia="Times New Roman" w:cs="Times New Roman"/>
          <w:lang w:eastAsia="cs-CZ"/>
        </w:rPr>
        <w:t xml:space="preserve">, týkající se realizace </w:t>
      </w:r>
      <w:r w:rsidR="00AA4758">
        <w:rPr>
          <w:rFonts w:eastAsia="Times New Roman" w:cs="Times New Roman"/>
          <w:lang w:eastAsia="cs-CZ"/>
        </w:rPr>
        <w:t>P</w:t>
      </w:r>
      <w:r w:rsidR="007657D5" w:rsidRPr="00B1393C">
        <w:rPr>
          <w:rFonts w:eastAsia="Times New Roman" w:cs="Times New Roman"/>
          <w:lang w:eastAsia="cs-CZ"/>
        </w:rPr>
        <w:t>lnění</w:t>
      </w:r>
      <w:r w:rsidR="006935D8" w:rsidRPr="00B1393C">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Prodávajícího</w:t>
      </w:r>
      <w:r w:rsidR="006935D8" w:rsidRPr="00B1393C">
        <w:rPr>
          <w:rFonts w:eastAsia="Times New Roman" w:cs="Times New Roman"/>
          <w:lang w:eastAsia="cs-CZ"/>
        </w:rPr>
        <w:t>.</w:t>
      </w:r>
    </w:p>
    <w:p w14:paraId="0B9E6331" w14:textId="51C248B4" w:rsidR="006935D8" w:rsidRPr="00B1393C" w:rsidRDefault="008279DF"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Pr>
          <w:rFonts w:eastAsia="Times New Roman" w:cs="Times New Roman"/>
          <w:lang w:eastAsia="cs-CZ"/>
        </w:rPr>
        <w:t>Prodávající</w:t>
      </w:r>
      <w:r w:rsidR="006935D8" w:rsidRPr="00B1393C">
        <w:rPr>
          <w:rFonts w:eastAsia="Times New Roman" w:cs="Times New Roman"/>
          <w:lang w:eastAsia="cs-CZ"/>
        </w:rPr>
        <w:t xml:space="preserve"> je povinen upozornit </w:t>
      </w:r>
      <w:r w:rsidR="007E0539">
        <w:rPr>
          <w:rFonts w:eastAsia="Times New Roman" w:cs="Times New Roman"/>
          <w:lang w:eastAsia="cs-CZ"/>
        </w:rPr>
        <w:t>Kupujícího</w:t>
      </w:r>
      <w:r w:rsidR="006935D8" w:rsidRPr="00B1393C">
        <w:rPr>
          <w:rFonts w:eastAsia="Times New Roman" w:cs="Times New Roman"/>
          <w:lang w:eastAsia="cs-CZ"/>
        </w:rPr>
        <w:t xml:space="preserve"> bez zbytečného odkladu na nevhodnou povahu věcí převzatých od </w:t>
      </w:r>
      <w:r w:rsidR="007E0539">
        <w:rPr>
          <w:rFonts w:eastAsia="Times New Roman" w:cs="Times New Roman"/>
          <w:lang w:eastAsia="cs-CZ"/>
        </w:rPr>
        <w:t>Kupujícího</w:t>
      </w:r>
      <w:r w:rsidR="006935D8" w:rsidRPr="00B1393C">
        <w:rPr>
          <w:rFonts w:eastAsia="Times New Roman" w:cs="Times New Roman"/>
          <w:lang w:eastAsia="cs-CZ"/>
        </w:rPr>
        <w:t xml:space="preserve"> nebo příkazů daných mu </w:t>
      </w:r>
      <w:r w:rsidR="007E0539">
        <w:rPr>
          <w:rFonts w:eastAsia="Times New Roman" w:cs="Times New Roman"/>
          <w:lang w:eastAsia="cs-CZ"/>
        </w:rPr>
        <w:t>Kupujícím</w:t>
      </w:r>
      <w:r w:rsidR="006935D8" w:rsidRPr="00B1393C">
        <w:rPr>
          <w:rFonts w:eastAsia="Times New Roman" w:cs="Times New Roman"/>
          <w:lang w:eastAsia="cs-CZ"/>
        </w:rPr>
        <w:t xml:space="preserve"> k provedení </w:t>
      </w:r>
      <w:r w:rsidR="00AA4758">
        <w:rPr>
          <w:rFonts w:eastAsia="Times New Roman" w:cs="Times New Roman"/>
          <w:lang w:eastAsia="cs-CZ"/>
        </w:rPr>
        <w:t>P</w:t>
      </w:r>
      <w:r w:rsidR="007657D5" w:rsidRPr="00B1393C">
        <w:rPr>
          <w:rFonts w:eastAsia="Times New Roman" w:cs="Times New Roman"/>
          <w:lang w:eastAsia="cs-CZ"/>
        </w:rPr>
        <w:t>lnění</w:t>
      </w:r>
      <w:r w:rsidR="006935D8" w:rsidRPr="00B1393C">
        <w:rPr>
          <w:rFonts w:eastAsia="Times New Roman" w:cs="Times New Roman"/>
          <w:lang w:eastAsia="cs-CZ"/>
        </w:rPr>
        <w:t xml:space="preserve">, jestliže </w:t>
      </w:r>
      <w:r>
        <w:rPr>
          <w:rFonts w:eastAsia="Times New Roman" w:cs="Times New Roman"/>
          <w:lang w:eastAsia="cs-CZ"/>
        </w:rPr>
        <w:t>Prodávající</w:t>
      </w:r>
      <w:r w:rsidR="006935D8" w:rsidRPr="00B1393C">
        <w:rPr>
          <w:rFonts w:eastAsia="Times New Roman" w:cs="Times New Roman"/>
          <w:lang w:eastAsia="cs-CZ"/>
        </w:rPr>
        <w:t xml:space="preserve"> mohl tuto nevhodnost zjistit při vynaložení odborné péče. </w:t>
      </w:r>
    </w:p>
    <w:p w14:paraId="56500E7D" w14:textId="0D17C6DC" w:rsidR="006935D8" w:rsidRPr="00B1393C" w:rsidRDefault="006935D8"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B1393C">
        <w:rPr>
          <w:rFonts w:eastAsia="Times New Roman" w:cs="Times New Roman"/>
          <w:lang w:eastAsia="cs-CZ"/>
        </w:rPr>
        <w:t xml:space="preserve">Překáží-li nevhodná věc nebo příkaz v řádném provádění </w:t>
      </w:r>
      <w:r w:rsidR="00AA4758">
        <w:rPr>
          <w:rFonts w:eastAsia="Times New Roman" w:cs="Times New Roman"/>
          <w:lang w:eastAsia="cs-CZ"/>
        </w:rPr>
        <w:t>P</w:t>
      </w:r>
      <w:r w:rsidR="007657D5" w:rsidRPr="00B1393C">
        <w:rPr>
          <w:rFonts w:eastAsia="Times New Roman" w:cs="Times New Roman"/>
          <w:lang w:eastAsia="cs-CZ"/>
        </w:rPr>
        <w:t>lnění</w:t>
      </w:r>
      <w:r w:rsidRPr="00B1393C">
        <w:rPr>
          <w:rFonts w:eastAsia="Times New Roman" w:cs="Times New Roman"/>
          <w:lang w:eastAsia="cs-CZ"/>
        </w:rPr>
        <w:t xml:space="preserve">, </w:t>
      </w:r>
      <w:r w:rsidR="008279DF">
        <w:rPr>
          <w:rFonts w:eastAsia="Times New Roman" w:cs="Times New Roman"/>
          <w:lang w:eastAsia="cs-CZ"/>
        </w:rPr>
        <w:t>Prodávající</w:t>
      </w:r>
      <w:r w:rsidRPr="00B1393C">
        <w:rPr>
          <w:rFonts w:eastAsia="Times New Roman" w:cs="Times New Roman"/>
          <w:lang w:eastAsia="cs-CZ"/>
        </w:rPr>
        <w:t xml:space="preserve"> je v nezbytném rozsahu přeruší až do výměny věci nebo změny příkazu; trvá-li </w:t>
      </w:r>
      <w:r w:rsidR="007E0539">
        <w:rPr>
          <w:rFonts w:eastAsia="Times New Roman" w:cs="Times New Roman"/>
          <w:lang w:eastAsia="cs-CZ"/>
        </w:rPr>
        <w:t>Kupující</w:t>
      </w:r>
      <w:r w:rsidRPr="00B1393C">
        <w:rPr>
          <w:rFonts w:eastAsia="Times New Roman" w:cs="Times New Roman"/>
          <w:lang w:eastAsia="cs-CZ"/>
        </w:rPr>
        <w:t xml:space="preserve"> na provádění </w:t>
      </w:r>
      <w:r w:rsidR="007657D5" w:rsidRPr="00B1393C">
        <w:rPr>
          <w:rFonts w:eastAsia="Times New Roman" w:cs="Times New Roman"/>
          <w:lang w:eastAsia="cs-CZ"/>
        </w:rPr>
        <w:t xml:space="preserve">předmětu plnění </w:t>
      </w:r>
      <w:r w:rsidRPr="00B1393C">
        <w:rPr>
          <w:rFonts w:eastAsia="Times New Roman" w:cs="Times New Roman"/>
          <w:lang w:eastAsia="cs-CZ"/>
        </w:rPr>
        <w:t xml:space="preserve">s použitím předané věci nebo podle daného příkazu, má </w:t>
      </w:r>
      <w:r w:rsidR="008279DF">
        <w:rPr>
          <w:rFonts w:eastAsia="Times New Roman" w:cs="Times New Roman"/>
          <w:lang w:eastAsia="cs-CZ"/>
        </w:rPr>
        <w:t>Prodávající</w:t>
      </w:r>
      <w:r w:rsidRPr="00B1393C">
        <w:rPr>
          <w:rFonts w:eastAsia="Times New Roman" w:cs="Times New Roman"/>
          <w:lang w:eastAsia="cs-CZ"/>
        </w:rPr>
        <w:t xml:space="preserve"> právo požadovat, aby tak </w:t>
      </w:r>
      <w:r w:rsidR="007E0539">
        <w:rPr>
          <w:rFonts w:eastAsia="Times New Roman" w:cs="Times New Roman"/>
          <w:lang w:eastAsia="cs-CZ"/>
        </w:rPr>
        <w:t>Kupující</w:t>
      </w:r>
      <w:r w:rsidRPr="00B1393C">
        <w:rPr>
          <w:rFonts w:eastAsia="Times New Roman" w:cs="Times New Roman"/>
          <w:lang w:eastAsia="cs-CZ"/>
        </w:rPr>
        <w:t xml:space="preserve"> učinil v písemné formě.</w:t>
      </w:r>
    </w:p>
    <w:p w14:paraId="5848BA62" w14:textId="301412FD" w:rsidR="006935D8" w:rsidRPr="00B1393C" w:rsidRDefault="006935D8"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B1393C">
        <w:rPr>
          <w:rFonts w:eastAsia="Times New Roman" w:cs="Times New Roman"/>
          <w:lang w:eastAsia="cs-CZ"/>
        </w:rPr>
        <w:t xml:space="preserve">Doba stanovená pro dokončení </w:t>
      </w:r>
      <w:r w:rsidR="00222C67">
        <w:rPr>
          <w:rFonts w:eastAsia="Times New Roman" w:cs="Times New Roman"/>
          <w:lang w:eastAsia="cs-CZ"/>
        </w:rPr>
        <w:t>P</w:t>
      </w:r>
      <w:r w:rsidR="007657D5" w:rsidRPr="00B1393C">
        <w:rPr>
          <w:rFonts w:eastAsia="Times New Roman" w:cs="Times New Roman"/>
          <w:lang w:eastAsia="cs-CZ"/>
        </w:rPr>
        <w:t xml:space="preserve">lnění </w:t>
      </w:r>
      <w:r w:rsidRPr="00B1393C">
        <w:rPr>
          <w:rFonts w:eastAsia="Times New Roman" w:cs="Times New Roman"/>
          <w:lang w:eastAsia="cs-CZ"/>
        </w:rPr>
        <w:t>se prodlužuje o dobu vyvolanou přerušením dle předchozího odstavce.</w:t>
      </w:r>
    </w:p>
    <w:p w14:paraId="79232DCB" w14:textId="5F0CA452" w:rsidR="006935D8" w:rsidRPr="00B1393C" w:rsidRDefault="006935D8"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B1393C">
        <w:rPr>
          <w:rFonts w:eastAsia="Times New Roman" w:cs="Times New Roman"/>
          <w:lang w:eastAsia="cs-CZ"/>
        </w:rPr>
        <w:t xml:space="preserve">Trvá-li </w:t>
      </w:r>
      <w:r w:rsidR="007E0539">
        <w:rPr>
          <w:rFonts w:eastAsia="Times New Roman" w:cs="Times New Roman"/>
          <w:lang w:eastAsia="cs-CZ"/>
        </w:rPr>
        <w:t>Kupující</w:t>
      </w:r>
      <w:r w:rsidRPr="00B1393C">
        <w:rPr>
          <w:rFonts w:eastAsia="Times New Roman" w:cs="Times New Roman"/>
          <w:lang w:eastAsia="cs-CZ"/>
        </w:rPr>
        <w:t xml:space="preserve"> na provádění </w:t>
      </w:r>
      <w:r w:rsidR="007657D5" w:rsidRPr="00B1393C">
        <w:rPr>
          <w:rFonts w:eastAsia="Times New Roman" w:cs="Times New Roman"/>
          <w:lang w:eastAsia="cs-CZ"/>
        </w:rPr>
        <w:t xml:space="preserve">Plnění </w:t>
      </w:r>
      <w:r w:rsidRPr="00B1393C">
        <w:rPr>
          <w:rFonts w:eastAsia="Times New Roman" w:cs="Times New Roman"/>
          <w:lang w:eastAsia="cs-CZ"/>
        </w:rPr>
        <w:t xml:space="preserve">s použitím předané věci nebo podle daného příkazu a zachová-li se </w:t>
      </w:r>
      <w:r w:rsidR="008279DF">
        <w:rPr>
          <w:rFonts w:eastAsia="Times New Roman" w:cs="Times New Roman"/>
          <w:lang w:eastAsia="cs-CZ"/>
        </w:rPr>
        <w:t>Prodávající</w:t>
      </w:r>
      <w:r w:rsidRPr="00B1393C">
        <w:rPr>
          <w:rFonts w:eastAsia="Times New Roman" w:cs="Times New Roman"/>
          <w:lang w:eastAsia="cs-CZ"/>
        </w:rPr>
        <w:t xml:space="preserve"> podle toho, nemá </w:t>
      </w:r>
      <w:r w:rsidR="007E0539">
        <w:rPr>
          <w:rFonts w:eastAsia="Times New Roman" w:cs="Times New Roman"/>
          <w:lang w:eastAsia="cs-CZ"/>
        </w:rPr>
        <w:t>Kupující</w:t>
      </w:r>
      <w:r w:rsidRPr="00B1393C">
        <w:rPr>
          <w:rFonts w:eastAsia="Times New Roman" w:cs="Times New Roman"/>
          <w:lang w:eastAsia="cs-CZ"/>
        </w:rPr>
        <w:t xml:space="preserve"> práva z vady </w:t>
      </w:r>
      <w:r w:rsidR="00F065EA" w:rsidRPr="00B1393C">
        <w:rPr>
          <w:rFonts w:eastAsia="Times New Roman" w:cs="Times New Roman"/>
          <w:lang w:eastAsia="cs-CZ"/>
        </w:rPr>
        <w:t>Plnění</w:t>
      </w:r>
      <w:r w:rsidRPr="00B1393C">
        <w:rPr>
          <w:rFonts w:eastAsia="Times New Roman" w:cs="Times New Roman"/>
          <w:lang w:eastAsia="cs-CZ"/>
        </w:rPr>
        <w:t xml:space="preserve"> vzniklé pro nevhodnost věci nebo příkazu.</w:t>
      </w:r>
    </w:p>
    <w:p w14:paraId="36F4FAE8" w14:textId="0E0A2611" w:rsidR="00F41719" w:rsidRPr="00B243AB" w:rsidRDefault="00020F55" w:rsidP="00807053">
      <w:pPr>
        <w:pStyle w:val="Nadpis4"/>
        <w:numPr>
          <w:ilvl w:val="0"/>
          <w:numId w:val="5"/>
        </w:numPr>
        <w:spacing w:after="240"/>
        <w:jc w:val="both"/>
        <w:rPr>
          <w:noProof/>
        </w:rPr>
      </w:pPr>
      <w:r w:rsidRPr="00B243AB">
        <w:rPr>
          <w:noProof/>
        </w:rPr>
        <w:t>Další podmínky plnění</w:t>
      </w:r>
    </w:p>
    <w:p w14:paraId="613C8B9C" w14:textId="1AF7E5AA" w:rsidR="007B34B7" w:rsidRPr="00B243AB" w:rsidRDefault="00B2511E" w:rsidP="00807053">
      <w:pPr>
        <w:pStyle w:val="Odstavecseseznamem"/>
        <w:numPr>
          <w:ilvl w:val="1"/>
          <w:numId w:val="5"/>
        </w:numPr>
        <w:spacing w:after="120" w:line="276" w:lineRule="auto"/>
        <w:ind w:left="567" w:hanging="567"/>
        <w:contextualSpacing w:val="0"/>
        <w:jc w:val="both"/>
        <w:rPr>
          <w:rFonts w:asciiTheme="majorHAnsi" w:hAnsiTheme="majorHAnsi"/>
        </w:rPr>
      </w:pPr>
      <w:r w:rsidRPr="00B243AB">
        <w:rPr>
          <w:rFonts w:asciiTheme="majorHAnsi" w:hAnsiTheme="majorHAnsi"/>
        </w:rPr>
        <w:t xml:space="preserve">Prodávající je povinen hlásit Kupujícímu, že se chystá provést </w:t>
      </w:r>
      <w:r w:rsidR="007B34B7" w:rsidRPr="00B243AB">
        <w:rPr>
          <w:rFonts w:asciiTheme="majorHAnsi" w:hAnsiTheme="majorHAnsi"/>
        </w:rPr>
        <w:t xml:space="preserve">Modernizaci anebo Zásadní modernizaci, přičemž </w:t>
      </w:r>
      <w:r w:rsidRPr="00B243AB">
        <w:rPr>
          <w:rFonts w:asciiTheme="majorHAnsi" w:hAnsiTheme="majorHAnsi"/>
        </w:rPr>
        <w:t>Kupující má možnost jejich provedení neschválit. V takovém případě nesmí Prodávající Modernizaci anebo Zásadní modernizaci provést, dokud nedá Kupující výslovně pokyn k jejich provedení.</w:t>
      </w:r>
    </w:p>
    <w:p w14:paraId="41380CCC" w14:textId="172A530F" w:rsidR="00B13C1A" w:rsidRPr="00B243AB" w:rsidRDefault="00B13C1A" w:rsidP="00807053">
      <w:pPr>
        <w:pStyle w:val="Odstavecseseznamem"/>
        <w:numPr>
          <w:ilvl w:val="1"/>
          <w:numId w:val="5"/>
        </w:numPr>
        <w:spacing w:after="120" w:line="276" w:lineRule="auto"/>
        <w:ind w:left="567" w:hanging="568"/>
        <w:contextualSpacing w:val="0"/>
        <w:jc w:val="both"/>
        <w:rPr>
          <w:rFonts w:asciiTheme="majorHAnsi" w:hAnsiTheme="majorHAnsi"/>
        </w:rPr>
      </w:pPr>
      <w:r w:rsidRPr="00B243AB">
        <w:rPr>
          <w:rFonts w:asciiTheme="majorHAnsi" w:hAnsiTheme="majorHAnsi"/>
        </w:rPr>
        <w:t xml:space="preserve">Prodávající je povinen </w:t>
      </w:r>
      <w:r w:rsidR="00E83DE2" w:rsidRPr="00B243AB">
        <w:rPr>
          <w:rFonts w:asciiTheme="majorHAnsi" w:hAnsiTheme="majorHAnsi"/>
        </w:rPr>
        <w:t xml:space="preserve">poskytovat </w:t>
      </w:r>
      <w:r w:rsidR="00FA426A" w:rsidRPr="00B243AB">
        <w:rPr>
          <w:rFonts w:asciiTheme="majorHAnsi" w:hAnsiTheme="majorHAnsi"/>
        </w:rPr>
        <w:t>Kupujícímu paušální služby spočívající v</w:t>
      </w:r>
      <w:r w:rsidR="00B6316B" w:rsidRPr="00B243AB">
        <w:rPr>
          <w:rFonts w:asciiTheme="majorHAnsi" w:hAnsiTheme="majorHAnsi"/>
        </w:rPr>
        <w:t> zajištění uživatelské podpory (Helpdesku) a technické podpory</w:t>
      </w:r>
      <w:r w:rsidR="00B23574" w:rsidRPr="00B243AB">
        <w:rPr>
          <w:rFonts w:asciiTheme="majorHAnsi" w:hAnsiTheme="majorHAnsi"/>
        </w:rPr>
        <w:t xml:space="preserve"> (Servisní model) blíže specifikované v Technické sp</w:t>
      </w:r>
      <w:r w:rsidR="000D33B5" w:rsidRPr="00B243AB">
        <w:rPr>
          <w:rFonts w:asciiTheme="majorHAnsi" w:hAnsiTheme="majorHAnsi"/>
        </w:rPr>
        <w:t xml:space="preserve">ecifikaci (dále </w:t>
      </w:r>
      <w:r w:rsidR="00884E95">
        <w:rPr>
          <w:rFonts w:asciiTheme="majorHAnsi" w:hAnsiTheme="majorHAnsi"/>
        </w:rPr>
        <w:t xml:space="preserve">a výše </w:t>
      </w:r>
      <w:r w:rsidR="000D33B5" w:rsidRPr="00B243AB">
        <w:rPr>
          <w:rFonts w:asciiTheme="majorHAnsi" w:hAnsiTheme="majorHAnsi"/>
        </w:rPr>
        <w:t>jen „</w:t>
      </w:r>
      <w:r w:rsidR="000D33B5" w:rsidRPr="00B243AB">
        <w:rPr>
          <w:rFonts w:asciiTheme="majorHAnsi" w:hAnsiTheme="majorHAnsi"/>
          <w:b/>
          <w:bCs/>
        </w:rPr>
        <w:t>Paušální služby</w:t>
      </w:r>
      <w:r w:rsidR="000D33B5" w:rsidRPr="00B243AB">
        <w:rPr>
          <w:rFonts w:asciiTheme="majorHAnsi" w:hAnsiTheme="majorHAnsi"/>
        </w:rPr>
        <w:t>“).</w:t>
      </w:r>
    </w:p>
    <w:p w14:paraId="35FD281D" w14:textId="2A7265EC" w:rsidR="002E7D99" w:rsidRPr="00B243AB" w:rsidRDefault="002E7D99" w:rsidP="00807053">
      <w:pPr>
        <w:pStyle w:val="Odstavecseseznamem"/>
        <w:numPr>
          <w:ilvl w:val="1"/>
          <w:numId w:val="5"/>
        </w:numPr>
        <w:spacing w:after="120" w:line="276" w:lineRule="auto"/>
        <w:ind w:left="567" w:hanging="568"/>
        <w:contextualSpacing w:val="0"/>
        <w:jc w:val="both"/>
        <w:rPr>
          <w:rFonts w:asciiTheme="majorHAnsi" w:hAnsiTheme="majorHAnsi"/>
        </w:rPr>
      </w:pPr>
      <w:r w:rsidRPr="00B243AB">
        <w:rPr>
          <w:rFonts w:asciiTheme="majorHAnsi" w:hAnsiTheme="majorHAnsi"/>
        </w:rPr>
        <w:t xml:space="preserve">Aktivity spadající do rámce Paušálních služeb je </w:t>
      </w:r>
      <w:r w:rsidR="00C424BA" w:rsidRPr="00B243AB">
        <w:rPr>
          <w:rFonts w:asciiTheme="majorHAnsi" w:hAnsiTheme="majorHAnsi"/>
        </w:rPr>
        <w:t>Prodávající</w:t>
      </w:r>
      <w:r w:rsidRPr="00B243AB">
        <w:rPr>
          <w:rFonts w:asciiTheme="majorHAnsi" w:hAnsiTheme="majorHAnsi"/>
        </w:rPr>
        <w:t xml:space="preserve"> povinen provádět proaktivně bez nutnosti získat souhlas </w:t>
      </w:r>
      <w:r w:rsidR="00C424BA" w:rsidRPr="00B243AB">
        <w:rPr>
          <w:rFonts w:asciiTheme="majorHAnsi" w:hAnsiTheme="majorHAnsi"/>
        </w:rPr>
        <w:t>Kupujícího</w:t>
      </w:r>
      <w:r w:rsidRPr="00B243AB">
        <w:rPr>
          <w:rFonts w:asciiTheme="majorHAnsi" w:hAnsiTheme="majorHAnsi"/>
        </w:rPr>
        <w:t>.</w:t>
      </w:r>
    </w:p>
    <w:p w14:paraId="33326B1F" w14:textId="5BF2EAD0" w:rsidR="0048432B" w:rsidRPr="00B243AB" w:rsidRDefault="00321824" w:rsidP="00807053">
      <w:pPr>
        <w:pStyle w:val="Odstavecseseznamem"/>
        <w:numPr>
          <w:ilvl w:val="1"/>
          <w:numId w:val="5"/>
        </w:numPr>
        <w:spacing w:after="120" w:line="276" w:lineRule="auto"/>
        <w:ind w:left="567" w:hanging="567"/>
        <w:contextualSpacing w:val="0"/>
        <w:jc w:val="both"/>
        <w:rPr>
          <w:rFonts w:asciiTheme="majorHAnsi" w:hAnsiTheme="majorHAnsi"/>
        </w:rPr>
      </w:pPr>
      <w:r w:rsidRPr="00B243AB">
        <w:rPr>
          <w:rFonts w:asciiTheme="majorHAnsi" w:hAnsiTheme="majorHAnsi"/>
        </w:rPr>
        <w:t>Prodávající je</w:t>
      </w:r>
      <w:r w:rsidR="002E7D99" w:rsidRPr="00B243AB">
        <w:rPr>
          <w:rFonts w:asciiTheme="majorHAnsi" w:hAnsiTheme="majorHAnsi"/>
        </w:rPr>
        <w:t xml:space="preserve"> povinen poskytovat Paušální služby dle této Smlouvy rovněž k výstupům rozvoje ode dne provedení Služeb rozvoje</w:t>
      </w:r>
      <w:r w:rsidR="00B82B8F" w:rsidRPr="00B243AB">
        <w:rPr>
          <w:rFonts w:asciiTheme="majorHAnsi" w:hAnsiTheme="majorHAnsi"/>
        </w:rPr>
        <w:t xml:space="preserve">, ve smyslu uvedeném v čl. </w:t>
      </w:r>
      <w:r w:rsidR="00D901A4" w:rsidRPr="00B243AB">
        <w:rPr>
          <w:rFonts w:asciiTheme="majorHAnsi" w:hAnsiTheme="majorHAnsi"/>
        </w:rPr>
        <w:t>1.1.</w:t>
      </w:r>
      <w:r w:rsidR="007152AC" w:rsidRPr="00B243AB">
        <w:rPr>
          <w:rFonts w:asciiTheme="majorHAnsi" w:hAnsiTheme="majorHAnsi"/>
        </w:rPr>
        <w:t>(b</w:t>
      </w:r>
      <w:r w:rsidR="00D901A4" w:rsidRPr="00B243AB">
        <w:rPr>
          <w:rFonts w:asciiTheme="majorHAnsi" w:hAnsiTheme="majorHAnsi"/>
        </w:rPr>
        <w:t>)</w:t>
      </w:r>
      <w:r w:rsidR="007152AC" w:rsidRPr="00B243AB">
        <w:rPr>
          <w:rFonts w:asciiTheme="majorHAnsi" w:hAnsiTheme="majorHAnsi"/>
        </w:rPr>
        <w:t xml:space="preserve"> Smlouvy o údržbě, provozu a rámcovém rozvoji Software</w:t>
      </w:r>
      <w:r w:rsidR="002E7D99" w:rsidRPr="00B243AB">
        <w:rPr>
          <w:rFonts w:asciiTheme="majorHAnsi" w:hAnsiTheme="majorHAnsi"/>
        </w:rPr>
        <w:t>.</w:t>
      </w:r>
    </w:p>
    <w:p w14:paraId="3909FC15" w14:textId="22EBB306" w:rsidR="007B34B7" w:rsidRPr="00736948" w:rsidRDefault="00141EA9" w:rsidP="00807053">
      <w:pPr>
        <w:pStyle w:val="Odstavecseseznamem"/>
        <w:numPr>
          <w:ilvl w:val="1"/>
          <w:numId w:val="5"/>
        </w:numPr>
        <w:spacing w:after="120" w:line="276" w:lineRule="auto"/>
        <w:ind w:left="567" w:hanging="567"/>
        <w:contextualSpacing w:val="0"/>
        <w:jc w:val="both"/>
        <w:rPr>
          <w:rFonts w:asciiTheme="majorHAnsi" w:hAnsiTheme="majorHAnsi"/>
        </w:rPr>
      </w:pPr>
      <w:r w:rsidRPr="00736948">
        <w:t xml:space="preserve">Prodávající se zavazuje po dobu poskytování Plnění evidovat všechny aspekty poskytování </w:t>
      </w:r>
      <w:r w:rsidR="003A3C6D" w:rsidRPr="00736948">
        <w:t>P</w:t>
      </w:r>
      <w:r w:rsidRPr="00736948">
        <w:t xml:space="preserve">aušálních služeb nezbytných pro zjištění, zdali byly </w:t>
      </w:r>
      <w:r w:rsidR="003A3C6D" w:rsidRPr="00736948">
        <w:t>P</w:t>
      </w:r>
      <w:r w:rsidRPr="00736948">
        <w:t xml:space="preserve">aušální služby poskytovány řádně, zejména Incidenty, způsob jejich řešení, včetně schválení Instalace Modernizace anebo Zásadní modernizace. </w:t>
      </w:r>
      <w:r w:rsidR="00B2511E" w:rsidRPr="00736948">
        <w:rPr>
          <w:rFonts w:asciiTheme="majorHAnsi" w:hAnsiTheme="majorHAnsi"/>
        </w:rPr>
        <w:t xml:space="preserve">Výkaz je Prodávající povinen doručit </w:t>
      </w:r>
      <w:r w:rsidR="00471968" w:rsidRPr="00736948">
        <w:rPr>
          <w:rFonts w:asciiTheme="majorHAnsi" w:hAnsiTheme="majorHAnsi"/>
        </w:rPr>
        <w:t>K</w:t>
      </w:r>
      <w:r w:rsidR="00B2511E" w:rsidRPr="00736948">
        <w:rPr>
          <w:rFonts w:asciiTheme="majorHAnsi" w:hAnsiTheme="majorHAnsi"/>
        </w:rPr>
        <w:t xml:space="preserve">upujícímu vždy do </w:t>
      </w:r>
      <w:r w:rsidR="007B34B7" w:rsidRPr="00736948">
        <w:rPr>
          <w:rFonts w:asciiTheme="majorHAnsi" w:hAnsiTheme="majorHAnsi"/>
        </w:rPr>
        <w:t xml:space="preserve">deseti (10) dnů po skončení měsíce, ve kterém byly </w:t>
      </w:r>
      <w:r w:rsidR="003A3C6D" w:rsidRPr="00736948">
        <w:rPr>
          <w:rFonts w:asciiTheme="majorHAnsi" w:hAnsiTheme="majorHAnsi"/>
        </w:rPr>
        <w:t>P</w:t>
      </w:r>
      <w:r w:rsidR="007B34B7" w:rsidRPr="00736948">
        <w:rPr>
          <w:rFonts w:asciiTheme="majorHAnsi" w:hAnsiTheme="majorHAnsi"/>
        </w:rPr>
        <w:t>aušální služby poskytnuty</w:t>
      </w:r>
      <w:r w:rsidR="00051543" w:rsidRPr="00736948">
        <w:rPr>
          <w:rFonts w:asciiTheme="majorHAnsi" w:hAnsiTheme="majorHAnsi"/>
        </w:rPr>
        <w:t>.</w:t>
      </w:r>
      <w:r w:rsidR="00CF064B" w:rsidRPr="00736948">
        <w:rPr>
          <w:rFonts w:asciiTheme="majorHAnsi" w:hAnsiTheme="majorHAnsi"/>
        </w:rPr>
        <w:t xml:space="preserve"> </w:t>
      </w:r>
      <w:r w:rsidR="001C03CF" w:rsidRPr="00736948">
        <w:rPr>
          <w:rFonts w:asciiTheme="majorHAnsi" w:hAnsiTheme="majorHAnsi"/>
        </w:rPr>
        <w:t xml:space="preserve">Kupující se k výkazu Paušálních služeb vyjádří do 7 pracovních dnů od jeho doručení. </w:t>
      </w:r>
      <w:r w:rsidR="00F93576" w:rsidRPr="00736948">
        <w:rPr>
          <w:rFonts w:asciiTheme="majorHAnsi" w:hAnsiTheme="majorHAnsi"/>
        </w:rPr>
        <w:t>Pokud se Kupující v uvedené lhůtě nevyjádří, platí, že s výkazem Paušálních služeb souhlasí.</w:t>
      </w:r>
    </w:p>
    <w:p w14:paraId="06851320" w14:textId="1C69E16F" w:rsidR="004C5D02" w:rsidRPr="00B1393C" w:rsidRDefault="004C5D02" w:rsidP="00807053">
      <w:pPr>
        <w:pStyle w:val="Nadpis4"/>
        <w:numPr>
          <w:ilvl w:val="0"/>
          <w:numId w:val="5"/>
        </w:numPr>
        <w:spacing w:after="240"/>
        <w:jc w:val="both"/>
        <w:rPr>
          <w:bCs/>
          <w:noProof/>
        </w:rPr>
      </w:pPr>
      <w:r w:rsidRPr="00B1393C">
        <w:rPr>
          <w:bCs/>
          <w:iCs w:val="0"/>
          <w:noProof/>
        </w:rPr>
        <w:t>Poddodavatelé</w:t>
      </w:r>
    </w:p>
    <w:p w14:paraId="3A3B6DF8" w14:textId="7B657CD9" w:rsidR="004C5D02" w:rsidRPr="00B1393C" w:rsidRDefault="004C5D02" w:rsidP="00807053">
      <w:pPr>
        <w:pStyle w:val="Odstavecseseznamem"/>
        <w:numPr>
          <w:ilvl w:val="1"/>
          <w:numId w:val="5"/>
        </w:numPr>
        <w:spacing w:after="120" w:line="276" w:lineRule="auto"/>
        <w:ind w:left="567" w:hanging="567"/>
        <w:contextualSpacing w:val="0"/>
        <w:jc w:val="both"/>
        <w:rPr>
          <w:rFonts w:asciiTheme="majorHAnsi" w:hAnsiTheme="majorHAnsi"/>
          <w:noProof/>
        </w:rPr>
      </w:pPr>
      <w:r w:rsidRPr="00B1393C">
        <w:rPr>
          <w:rFonts w:asciiTheme="majorHAnsi" w:hAnsiTheme="majorHAnsi"/>
          <w:noProof/>
        </w:rPr>
        <w:t xml:space="preserve">Na provedení </w:t>
      </w:r>
      <w:r w:rsidR="004B4034">
        <w:rPr>
          <w:rFonts w:asciiTheme="majorHAnsi" w:hAnsiTheme="majorHAnsi"/>
          <w:noProof/>
        </w:rPr>
        <w:t>Plnění</w:t>
      </w:r>
      <w:r w:rsidR="004B4034" w:rsidRPr="00B1393C">
        <w:rPr>
          <w:rFonts w:asciiTheme="majorHAnsi" w:hAnsiTheme="majorHAnsi"/>
          <w:noProof/>
        </w:rPr>
        <w:t xml:space="preserve"> </w:t>
      </w:r>
      <w:r w:rsidRPr="00B1393C">
        <w:rPr>
          <w:rFonts w:asciiTheme="majorHAnsi" w:hAnsiTheme="majorHAnsi"/>
          <w:noProof/>
        </w:rPr>
        <w:t xml:space="preserve">se budou podílet poddodavatelé </w:t>
      </w:r>
      <w:r w:rsidRPr="00C67A29">
        <w:rPr>
          <w:rFonts w:asciiTheme="majorHAnsi" w:hAnsiTheme="majorHAnsi"/>
          <w:noProof/>
        </w:rPr>
        <w:t xml:space="preserve">uvedení v příloze č. </w:t>
      </w:r>
      <w:r w:rsidR="00A37AF3" w:rsidRPr="00C67A29">
        <w:rPr>
          <w:rFonts w:asciiTheme="majorHAnsi" w:hAnsiTheme="majorHAnsi"/>
          <w:noProof/>
        </w:rPr>
        <w:t xml:space="preserve">4 </w:t>
      </w:r>
      <w:r w:rsidRPr="00C67A29">
        <w:rPr>
          <w:rFonts w:asciiTheme="majorHAnsi" w:hAnsiTheme="majorHAnsi"/>
          <w:noProof/>
        </w:rPr>
        <w:t>této Smlouvy</w:t>
      </w:r>
      <w:r w:rsidRPr="00B1393C">
        <w:rPr>
          <w:rFonts w:asciiTheme="majorHAnsi" w:hAnsiTheme="majorHAnsi"/>
          <w:noProof/>
        </w:rPr>
        <w:t xml:space="preserve">. </w:t>
      </w:r>
    </w:p>
    <w:p w14:paraId="14F6978A" w14:textId="43575238" w:rsidR="004C5D02" w:rsidRPr="00B1393C" w:rsidRDefault="004C5D02" w:rsidP="00807053">
      <w:pPr>
        <w:pStyle w:val="Odstavecseseznamem"/>
        <w:spacing w:after="120" w:line="276" w:lineRule="auto"/>
        <w:ind w:left="644"/>
        <w:jc w:val="both"/>
        <w:rPr>
          <w:rFonts w:asciiTheme="majorHAnsi" w:hAnsiTheme="majorHAnsi"/>
          <w:noProof/>
        </w:rPr>
      </w:pPr>
    </w:p>
    <w:p w14:paraId="532057CF" w14:textId="109B2BEB" w:rsidR="004C5D02" w:rsidRPr="00C67A29" w:rsidRDefault="004C5D02" w:rsidP="00807053">
      <w:pPr>
        <w:pStyle w:val="Odstavecseseznamem"/>
        <w:numPr>
          <w:ilvl w:val="1"/>
          <w:numId w:val="5"/>
        </w:numPr>
        <w:spacing w:after="120" w:line="276" w:lineRule="auto"/>
        <w:ind w:left="567" w:hanging="567"/>
        <w:contextualSpacing w:val="0"/>
        <w:jc w:val="both"/>
        <w:rPr>
          <w:rFonts w:asciiTheme="majorHAnsi" w:hAnsiTheme="majorHAnsi"/>
          <w:noProof/>
        </w:rPr>
      </w:pPr>
      <w:r w:rsidRPr="00B1393C">
        <w:rPr>
          <w:rFonts w:asciiTheme="majorHAnsi" w:hAnsiTheme="majorHAnsi"/>
          <w:noProof/>
        </w:rPr>
        <w:t xml:space="preserve">Na provedení </w:t>
      </w:r>
      <w:r w:rsidR="001E1E53">
        <w:rPr>
          <w:rFonts w:asciiTheme="majorHAnsi" w:hAnsiTheme="majorHAnsi"/>
          <w:noProof/>
        </w:rPr>
        <w:t>Plnění</w:t>
      </w:r>
      <w:r w:rsidR="001E1E53" w:rsidRPr="00B1393C">
        <w:rPr>
          <w:rFonts w:asciiTheme="majorHAnsi" w:hAnsiTheme="majorHAnsi"/>
          <w:noProof/>
        </w:rPr>
        <w:t xml:space="preserve"> </w:t>
      </w:r>
      <w:r w:rsidRPr="00B1393C">
        <w:rPr>
          <w:rFonts w:asciiTheme="majorHAnsi" w:hAnsiTheme="majorHAnsi"/>
          <w:noProof/>
        </w:rPr>
        <w:t xml:space="preserve">se budou podílet členové realizačního týmu </w:t>
      </w:r>
      <w:r w:rsidRPr="00C67A29">
        <w:rPr>
          <w:rFonts w:asciiTheme="majorHAnsi" w:hAnsiTheme="majorHAnsi"/>
          <w:noProof/>
        </w:rPr>
        <w:t xml:space="preserve">uvedení v příloze č. </w:t>
      </w:r>
      <w:r w:rsidR="00A37AF3" w:rsidRPr="00C67A29">
        <w:rPr>
          <w:rFonts w:asciiTheme="majorHAnsi" w:hAnsiTheme="majorHAnsi"/>
          <w:noProof/>
        </w:rPr>
        <w:t xml:space="preserve">3 </w:t>
      </w:r>
      <w:r w:rsidRPr="00C67A29">
        <w:rPr>
          <w:rFonts w:asciiTheme="majorHAnsi" w:hAnsiTheme="majorHAnsi"/>
          <w:noProof/>
        </w:rPr>
        <w:t>této Smlouvy.</w:t>
      </w:r>
    </w:p>
    <w:p w14:paraId="1AD56F67" w14:textId="18B84BC5" w:rsidR="004C5D02" w:rsidRPr="00B1393C" w:rsidRDefault="004C5D02" w:rsidP="00807053">
      <w:pPr>
        <w:pStyle w:val="Odstavecseseznamem"/>
        <w:numPr>
          <w:ilvl w:val="1"/>
          <w:numId w:val="5"/>
        </w:numPr>
        <w:spacing w:after="120" w:line="276" w:lineRule="auto"/>
        <w:ind w:left="567" w:hanging="567"/>
        <w:contextualSpacing w:val="0"/>
        <w:jc w:val="both"/>
        <w:rPr>
          <w:rFonts w:asciiTheme="majorHAnsi" w:hAnsiTheme="majorHAnsi"/>
          <w:noProof/>
        </w:rPr>
      </w:pPr>
      <w:r w:rsidRPr="00B1393C">
        <w:rPr>
          <w:rFonts w:asciiTheme="majorHAnsi" w:hAnsiTheme="majorHAnsi"/>
          <w:noProof/>
        </w:rPr>
        <w:t xml:space="preserve">Rovnocenné podmínky v rámci poddodavatelského řetězce </w:t>
      </w:r>
    </w:p>
    <w:p w14:paraId="091F75AC" w14:textId="473FA4C7" w:rsidR="004C5D02" w:rsidRPr="00736948" w:rsidRDefault="008279DF" w:rsidP="00807053">
      <w:pPr>
        <w:numPr>
          <w:ilvl w:val="2"/>
          <w:numId w:val="5"/>
        </w:numPr>
        <w:spacing w:after="120" w:line="276" w:lineRule="auto"/>
        <w:jc w:val="both"/>
        <w:rPr>
          <w:rFonts w:asciiTheme="majorHAnsi" w:hAnsiTheme="majorHAnsi"/>
          <w:noProof/>
        </w:rPr>
      </w:pPr>
      <w:r w:rsidRPr="00736948">
        <w:rPr>
          <w:rFonts w:asciiTheme="majorHAnsi" w:hAnsiTheme="majorHAnsi"/>
          <w:noProof/>
        </w:rPr>
        <w:lastRenderedPageBreak/>
        <w:t>Prodávající</w:t>
      </w:r>
      <w:r w:rsidR="004C5D02" w:rsidRPr="00736948">
        <w:rPr>
          <w:rFonts w:asciiTheme="majorHAnsi" w:hAnsiTheme="majorHAnsi"/>
          <w:noProof/>
        </w:rPr>
        <w:t xml:space="preserve"> se zavazuje ujednat si s dalšími osobami, které se na jeho straně podílejí na </w:t>
      </w:r>
      <w:r w:rsidR="00BA3797" w:rsidRPr="00736948">
        <w:rPr>
          <w:rFonts w:asciiTheme="majorHAnsi" w:hAnsiTheme="majorHAnsi"/>
          <w:noProof/>
        </w:rPr>
        <w:t>P</w:t>
      </w:r>
      <w:r w:rsidR="004C5D02" w:rsidRPr="00736948">
        <w:rPr>
          <w:rFonts w:asciiTheme="majorHAnsi" w:hAnsiTheme="majorHAnsi"/>
          <w:noProof/>
        </w:rPr>
        <w:t xml:space="preserve">lnění, a jsou podnikateli (dále jen „smluvní partneři </w:t>
      </w:r>
      <w:r w:rsidRPr="00736948">
        <w:rPr>
          <w:rFonts w:asciiTheme="majorHAnsi" w:hAnsiTheme="majorHAnsi"/>
          <w:noProof/>
        </w:rPr>
        <w:t>Prodávajícího</w:t>
      </w:r>
      <w:r w:rsidR="004C5D02" w:rsidRPr="00736948">
        <w:rPr>
          <w:rFonts w:asciiTheme="majorHAnsi" w:hAnsiTheme="majorHAnsi"/>
          <w:noProof/>
        </w:rPr>
        <w:t xml:space="preserve">“), stejnou nebo </w:t>
      </w:r>
      <w:r w:rsidR="00184B5E" w:rsidRPr="00736948">
        <w:rPr>
          <w:rFonts w:asciiTheme="majorHAnsi" w:hAnsiTheme="majorHAnsi"/>
          <w:noProof/>
        </w:rPr>
        <w:t xml:space="preserve">maximálně o pět (5) dnů delší </w:t>
      </w:r>
      <w:r w:rsidR="004C5D02" w:rsidRPr="00736948">
        <w:rPr>
          <w:rFonts w:asciiTheme="majorHAnsi" w:hAnsiTheme="majorHAnsi"/>
          <w:noProof/>
        </w:rPr>
        <w:t xml:space="preserve">dobu splatnosti daňových dokladů, </w:t>
      </w:r>
      <w:r w:rsidR="00CC3E86" w:rsidRPr="00736948">
        <w:rPr>
          <w:rFonts w:asciiTheme="majorHAnsi" w:hAnsiTheme="majorHAnsi"/>
          <w:noProof/>
        </w:rPr>
        <w:t xml:space="preserve">než </w:t>
      </w:r>
      <w:r w:rsidR="004C5D02" w:rsidRPr="00736948">
        <w:rPr>
          <w:rFonts w:asciiTheme="majorHAnsi" w:hAnsiTheme="majorHAnsi"/>
          <w:noProof/>
        </w:rPr>
        <w:t xml:space="preserve">jaká je sjednána v této Smlouvě. </w:t>
      </w:r>
      <w:r w:rsidRPr="00736948">
        <w:rPr>
          <w:rFonts w:asciiTheme="majorHAnsi" w:hAnsiTheme="majorHAnsi"/>
          <w:noProof/>
        </w:rPr>
        <w:t>Prodávající</w:t>
      </w:r>
      <w:r w:rsidR="004C5D02" w:rsidRPr="00736948">
        <w:rPr>
          <w:rFonts w:asciiTheme="majorHAnsi" w:hAnsiTheme="majorHAnsi"/>
          <w:noProof/>
        </w:rPr>
        <w:t xml:space="preserve"> se zavazuje na písemnou výzvu předložit </w:t>
      </w:r>
      <w:r w:rsidR="007E0539" w:rsidRPr="00736948">
        <w:rPr>
          <w:rFonts w:asciiTheme="majorHAnsi" w:hAnsiTheme="majorHAnsi"/>
          <w:noProof/>
        </w:rPr>
        <w:t>Kupujícímu</w:t>
      </w:r>
      <w:r w:rsidR="004C5D02" w:rsidRPr="00736948">
        <w:rPr>
          <w:rFonts w:asciiTheme="majorHAnsi" w:hAnsiTheme="majorHAnsi"/>
          <w:noProof/>
        </w:rPr>
        <w:t xml:space="preserve"> do tří pracovních dnů od doručení výzvy smluvní dokumentaci (včetně jejich případných změn) se smluvními partnery </w:t>
      </w:r>
      <w:r w:rsidRPr="00736948">
        <w:rPr>
          <w:rFonts w:asciiTheme="majorHAnsi" w:hAnsiTheme="majorHAnsi"/>
          <w:noProof/>
        </w:rPr>
        <w:t xml:space="preserve">Prodávajícího </w:t>
      </w:r>
      <w:r w:rsidR="004C5D02" w:rsidRPr="00736948">
        <w:rPr>
          <w:rFonts w:asciiTheme="majorHAnsi" w:hAnsiTheme="majorHAnsi"/>
          <w:noProof/>
        </w:rPr>
        <w:t xml:space="preserve">uvedenými ve výzvě </w:t>
      </w:r>
      <w:r w:rsidR="007E0539" w:rsidRPr="00736948">
        <w:rPr>
          <w:rFonts w:asciiTheme="majorHAnsi" w:hAnsiTheme="majorHAnsi"/>
          <w:noProof/>
        </w:rPr>
        <w:t>Kupujícího</w:t>
      </w:r>
      <w:r w:rsidR="004C5D02" w:rsidRPr="00736948">
        <w:rPr>
          <w:rFonts w:asciiTheme="majorHAnsi" w:hAnsiTheme="majorHAnsi"/>
          <w:noProof/>
        </w:rPr>
        <w:t xml:space="preserve">, ze kterých bude vyplývat splnění povinnosti </w:t>
      </w:r>
      <w:r w:rsidRPr="00736948">
        <w:rPr>
          <w:rFonts w:asciiTheme="majorHAnsi" w:hAnsiTheme="majorHAnsi"/>
          <w:noProof/>
        </w:rPr>
        <w:t xml:space="preserve">Prodávajícího </w:t>
      </w:r>
      <w:r w:rsidR="004C5D02" w:rsidRPr="00736948">
        <w:rPr>
          <w:rFonts w:asciiTheme="majorHAnsi" w:hAnsiTheme="majorHAnsi"/>
          <w:noProof/>
        </w:rPr>
        <w:t xml:space="preserve">dle předchozí věty. Předkládaná smluvní dokumentace bude anonymizována tak, aby neobsahovala osobní údaje či obchodní tajemství dodavatele či smluvních partnerů </w:t>
      </w:r>
      <w:r w:rsidRPr="00736948">
        <w:rPr>
          <w:rFonts w:asciiTheme="majorHAnsi" w:hAnsiTheme="majorHAnsi"/>
          <w:noProof/>
        </w:rPr>
        <w:t>Prodávajícího</w:t>
      </w:r>
      <w:r w:rsidR="004C5D02" w:rsidRPr="00736948">
        <w:rPr>
          <w:rFonts w:asciiTheme="majorHAnsi" w:hAnsiTheme="majorHAnsi"/>
          <w:noProof/>
        </w:rPr>
        <w:t xml:space="preserve">; musí z ní však vždy být zřejmé splnění povinnosti </w:t>
      </w:r>
      <w:r w:rsidRPr="00736948">
        <w:rPr>
          <w:rFonts w:asciiTheme="majorHAnsi" w:hAnsiTheme="majorHAnsi"/>
          <w:noProof/>
        </w:rPr>
        <w:t xml:space="preserve">Prodávajícího </w:t>
      </w:r>
      <w:r w:rsidR="004C5D02" w:rsidRPr="00736948">
        <w:rPr>
          <w:rFonts w:asciiTheme="majorHAnsi" w:hAnsiTheme="majorHAnsi"/>
          <w:noProof/>
        </w:rPr>
        <w:t>dle tohoto odstavce Smlouvy.</w:t>
      </w:r>
      <w:r w:rsidR="000904BB" w:rsidRPr="00736948">
        <w:rPr>
          <w:rFonts w:asciiTheme="majorHAnsi" w:hAnsiTheme="majorHAnsi"/>
          <w:noProof/>
        </w:rPr>
        <w:t xml:space="preserve"> </w:t>
      </w:r>
      <w:r w:rsidR="006E379F" w:rsidRPr="00736948">
        <w:rPr>
          <w:rFonts w:asciiTheme="majorHAnsi" w:hAnsiTheme="majorHAnsi"/>
          <w:noProof/>
        </w:rPr>
        <w:t>Uvedenou smluvní dokumentaci je možné nahradit čestným prohlášením smluvního partnera Prodávajícího</w:t>
      </w:r>
      <w:r w:rsidR="00D431A0" w:rsidRPr="00736948">
        <w:rPr>
          <w:rFonts w:asciiTheme="majorHAnsi" w:hAnsiTheme="majorHAnsi"/>
          <w:noProof/>
        </w:rPr>
        <w:t>, z jehož obsahu bude zřejmé splnění povinnosti Prodávajícího dle tohoto odstavce Smlouvy.</w:t>
      </w:r>
    </w:p>
    <w:p w14:paraId="16F20441" w14:textId="6FA13796" w:rsidR="004C5D02" w:rsidRPr="00736948" w:rsidRDefault="008279DF" w:rsidP="00807053">
      <w:pPr>
        <w:numPr>
          <w:ilvl w:val="2"/>
          <w:numId w:val="5"/>
        </w:numPr>
        <w:spacing w:after="120" w:line="276" w:lineRule="auto"/>
        <w:jc w:val="both"/>
        <w:rPr>
          <w:rFonts w:asciiTheme="majorHAnsi" w:hAnsiTheme="majorHAnsi"/>
          <w:noProof/>
        </w:rPr>
      </w:pPr>
      <w:r w:rsidRPr="00736948">
        <w:rPr>
          <w:rFonts w:asciiTheme="majorHAnsi" w:hAnsiTheme="majorHAnsi"/>
          <w:noProof/>
        </w:rPr>
        <w:t>Prodávající</w:t>
      </w:r>
      <w:r w:rsidR="004C5D02" w:rsidRPr="00736948">
        <w:rPr>
          <w:rFonts w:asciiTheme="majorHAnsi" w:hAnsiTheme="majorHAnsi"/>
          <w:noProof/>
        </w:rPr>
        <w:t xml:space="preserve"> se zavazuje uhradit smluvní pokutu ve výši 5.000 Kč za každý byť i započatý den prodlení se splněním povinnosti předložit smluvní dokumentaci dle předchozího odstavce Smlouvy. </w:t>
      </w:r>
      <w:r w:rsidRPr="00736948">
        <w:rPr>
          <w:rFonts w:asciiTheme="majorHAnsi" w:hAnsiTheme="majorHAnsi"/>
          <w:noProof/>
        </w:rPr>
        <w:t>Prodávající</w:t>
      </w:r>
      <w:r w:rsidR="004C5D02" w:rsidRPr="00736948">
        <w:rPr>
          <w:rFonts w:asciiTheme="majorHAnsi" w:hAnsiTheme="majorHAnsi"/>
          <w:noProof/>
        </w:rPr>
        <w:t xml:space="preserve"> se dále zavazuje uhradit smluvní pokutu ve výši 5.000 Kč za každý byť i započatý den, po který porušil svou povinnost mít se smluvními partnery </w:t>
      </w:r>
      <w:r w:rsidRPr="00736948">
        <w:rPr>
          <w:rFonts w:asciiTheme="majorHAnsi" w:hAnsiTheme="majorHAnsi"/>
          <w:noProof/>
        </w:rPr>
        <w:t xml:space="preserve">Prodávajícího </w:t>
      </w:r>
      <w:r w:rsidR="004C5D02" w:rsidRPr="00736948">
        <w:rPr>
          <w:rFonts w:asciiTheme="majorHAnsi" w:hAnsiTheme="majorHAnsi"/>
          <w:noProof/>
        </w:rPr>
        <w:t xml:space="preserve">stejnou nebo </w:t>
      </w:r>
      <w:r w:rsidR="001815AB" w:rsidRPr="00736948">
        <w:rPr>
          <w:rFonts w:asciiTheme="majorHAnsi" w:hAnsiTheme="majorHAnsi"/>
          <w:noProof/>
        </w:rPr>
        <w:t>maximálně o pět (5) dnů delší</w:t>
      </w:r>
      <w:r w:rsidR="004C5D02" w:rsidRPr="00736948">
        <w:rPr>
          <w:rFonts w:asciiTheme="majorHAnsi" w:hAnsiTheme="majorHAnsi"/>
          <w:noProof/>
        </w:rPr>
        <w:t xml:space="preserve"> dobu splatnosti daňových dokladů, </w:t>
      </w:r>
      <w:r w:rsidR="00CC3E86" w:rsidRPr="00736948">
        <w:rPr>
          <w:rFonts w:asciiTheme="majorHAnsi" w:hAnsiTheme="majorHAnsi"/>
          <w:noProof/>
        </w:rPr>
        <w:t xml:space="preserve">než </w:t>
      </w:r>
      <w:r w:rsidR="004C5D02" w:rsidRPr="00736948">
        <w:rPr>
          <w:rFonts w:asciiTheme="majorHAnsi" w:hAnsiTheme="majorHAnsi"/>
          <w:noProof/>
        </w:rPr>
        <w:t xml:space="preserve">jaká je sjednána v této Smlouvě. Smluvní sankce dle tohoto odstavce smlouvy lze v případě porušení obou povinností </w:t>
      </w:r>
      <w:r w:rsidRPr="00736948">
        <w:rPr>
          <w:rFonts w:asciiTheme="majorHAnsi" w:hAnsiTheme="majorHAnsi"/>
          <w:noProof/>
        </w:rPr>
        <w:t xml:space="preserve">Prodávajícího </w:t>
      </w:r>
      <w:r w:rsidR="004C5D02" w:rsidRPr="00736948">
        <w:rPr>
          <w:rFonts w:asciiTheme="majorHAnsi" w:hAnsiTheme="majorHAnsi"/>
          <w:noProof/>
        </w:rPr>
        <w:t xml:space="preserve">sčítat. </w:t>
      </w:r>
    </w:p>
    <w:p w14:paraId="5D99F100" w14:textId="2E509750" w:rsidR="004C5D02" w:rsidRPr="00B1393C" w:rsidRDefault="004C5D02" w:rsidP="00807053">
      <w:pPr>
        <w:numPr>
          <w:ilvl w:val="2"/>
          <w:numId w:val="5"/>
        </w:numPr>
        <w:spacing w:after="120" w:line="276" w:lineRule="auto"/>
        <w:jc w:val="both"/>
        <w:rPr>
          <w:rFonts w:asciiTheme="majorHAnsi" w:hAnsiTheme="majorHAnsi"/>
          <w:noProof/>
        </w:rPr>
      </w:pPr>
      <w:r w:rsidRPr="00B1393C">
        <w:rPr>
          <w:rFonts w:asciiTheme="majorHAnsi" w:hAnsiTheme="majorHAnsi"/>
          <w:noProof/>
        </w:rPr>
        <w:t xml:space="preserve">V případě dlouhodobého a závažného porušování povinností </w:t>
      </w:r>
      <w:r w:rsidR="008279DF">
        <w:rPr>
          <w:rFonts w:asciiTheme="majorHAnsi" w:hAnsiTheme="majorHAnsi"/>
          <w:noProof/>
        </w:rPr>
        <w:t xml:space="preserve">Prodávajícího </w:t>
      </w:r>
      <w:r w:rsidRPr="00B1393C">
        <w:rPr>
          <w:rFonts w:asciiTheme="majorHAnsi" w:hAnsiTheme="majorHAnsi"/>
          <w:noProof/>
        </w:rPr>
        <w:t xml:space="preserve">v oblasti rovnocenných podmínek v rámci poddodavatelského řetězce je </w:t>
      </w:r>
      <w:r w:rsidR="007E0539">
        <w:rPr>
          <w:rFonts w:asciiTheme="majorHAnsi" w:hAnsiTheme="majorHAnsi"/>
          <w:noProof/>
        </w:rPr>
        <w:t>Kupující</w:t>
      </w:r>
      <w:r w:rsidRPr="00B1393C">
        <w:rPr>
          <w:rFonts w:asciiTheme="majorHAnsi" w:hAnsiTheme="majorHAnsi"/>
          <w:noProof/>
        </w:rPr>
        <w:t xml:space="preserve"> oprávněn od této </w:t>
      </w:r>
      <w:r w:rsidR="00C22514">
        <w:rPr>
          <w:rFonts w:asciiTheme="majorHAnsi" w:hAnsiTheme="majorHAnsi"/>
          <w:noProof/>
        </w:rPr>
        <w:t>S</w:t>
      </w:r>
      <w:r w:rsidRPr="00B1393C">
        <w:rPr>
          <w:rFonts w:asciiTheme="majorHAnsi" w:hAnsiTheme="majorHAnsi"/>
          <w:noProof/>
        </w:rPr>
        <w:t xml:space="preserve">mlouvy odstoupit. Dlouhodobým a závažným porušováním </w:t>
      </w:r>
      <w:r w:rsidR="006912B1">
        <w:rPr>
          <w:rFonts w:asciiTheme="majorHAnsi" w:hAnsiTheme="majorHAnsi"/>
          <w:noProof/>
        </w:rPr>
        <w:t>S</w:t>
      </w:r>
      <w:r w:rsidRPr="00B1393C">
        <w:rPr>
          <w:rFonts w:asciiTheme="majorHAnsi" w:hAnsiTheme="majorHAnsi"/>
          <w:noProof/>
        </w:rPr>
        <w:t xml:space="preserve">mlouvy v oblasti rovnocenných podmínek v rámci poddodavatelského řetězce se rozumí prodlení s povinností </w:t>
      </w:r>
      <w:r w:rsidR="00680740" w:rsidRPr="00B1393C">
        <w:rPr>
          <w:rFonts w:asciiTheme="majorHAnsi" w:hAnsiTheme="majorHAnsi"/>
          <w:noProof/>
        </w:rPr>
        <w:t xml:space="preserve">předložit </w:t>
      </w:r>
      <w:r w:rsidRPr="00B1393C">
        <w:rPr>
          <w:rFonts w:asciiTheme="majorHAnsi" w:hAnsiTheme="majorHAnsi"/>
          <w:noProof/>
        </w:rPr>
        <w:t xml:space="preserve">smluvní dokumentaci dle odst. </w:t>
      </w:r>
      <w:r w:rsidR="00680740" w:rsidRPr="00B1393C">
        <w:rPr>
          <w:rFonts w:asciiTheme="majorHAnsi" w:hAnsiTheme="majorHAnsi"/>
          <w:noProof/>
        </w:rPr>
        <w:t>4</w:t>
      </w:r>
      <w:r w:rsidRPr="00B1393C">
        <w:rPr>
          <w:rFonts w:asciiTheme="majorHAnsi" w:hAnsiTheme="majorHAnsi"/>
          <w:noProof/>
        </w:rPr>
        <w:t>.3.</w:t>
      </w:r>
      <w:r w:rsidR="0063148A" w:rsidRPr="00B1393C">
        <w:rPr>
          <w:rFonts w:asciiTheme="majorHAnsi" w:hAnsiTheme="majorHAnsi"/>
          <w:noProof/>
        </w:rPr>
        <w:t>(</w:t>
      </w:r>
      <w:r w:rsidR="00680740" w:rsidRPr="00B1393C">
        <w:rPr>
          <w:rFonts w:asciiTheme="majorHAnsi" w:hAnsiTheme="majorHAnsi"/>
          <w:noProof/>
        </w:rPr>
        <w:t>a</w:t>
      </w:r>
      <w:r w:rsidR="0063148A" w:rsidRPr="00B1393C">
        <w:rPr>
          <w:rFonts w:asciiTheme="majorHAnsi" w:hAnsiTheme="majorHAnsi"/>
          <w:noProof/>
        </w:rPr>
        <w:t>)</w:t>
      </w:r>
      <w:r w:rsidRPr="00B1393C">
        <w:rPr>
          <w:rFonts w:asciiTheme="majorHAnsi" w:hAnsiTheme="majorHAnsi"/>
          <w:noProof/>
        </w:rPr>
        <w:t xml:space="preserve"> Smlouvy po dobu delší než 30 dnů. Odstoupení od smlouvy z jiných důvodů a nárok na zaplacení smluvní pokuty tím nejsou nijak dotčeny.</w:t>
      </w:r>
    </w:p>
    <w:p w14:paraId="7EACB689" w14:textId="17A52E41" w:rsidR="00020F55" w:rsidRPr="00B1393C" w:rsidRDefault="00020F55" w:rsidP="00807053">
      <w:pPr>
        <w:pStyle w:val="Nadpis4"/>
        <w:numPr>
          <w:ilvl w:val="0"/>
          <w:numId w:val="5"/>
        </w:numPr>
        <w:spacing w:after="240"/>
        <w:jc w:val="both"/>
        <w:rPr>
          <w:noProof/>
        </w:rPr>
      </w:pPr>
      <w:r w:rsidRPr="00B1393C">
        <w:rPr>
          <w:noProof/>
        </w:rPr>
        <w:t>Kontaktní osoby</w:t>
      </w:r>
    </w:p>
    <w:p w14:paraId="4295364A" w14:textId="42138A8A" w:rsidR="00807053" w:rsidRDefault="003D2FB7" w:rsidP="00807053">
      <w:pPr>
        <w:pStyle w:val="Odstavecseseznamem"/>
        <w:numPr>
          <w:ilvl w:val="1"/>
          <w:numId w:val="5"/>
        </w:numPr>
        <w:spacing w:after="120" w:line="276" w:lineRule="auto"/>
        <w:ind w:left="567" w:hanging="567"/>
        <w:contextualSpacing w:val="0"/>
        <w:jc w:val="both"/>
        <w:rPr>
          <w:rFonts w:asciiTheme="majorHAnsi" w:hAnsiTheme="majorHAnsi"/>
        </w:rPr>
      </w:pPr>
      <w:r w:rsidRPr="00B1393C">
        <w:rPr>
          <w:rFonts w:asciiTheme="majorHAnsi" w:hAnsiTheme="majorHAnsi"/>
        </w:rPr>
        <w:t xml:space="preserve">Kontaktními osobami za účelem plnění této Smlouvy jsou za Prodávajícího </w:t>
      </w:r>
      <w:r w:rsidR="00E4373C">
        <w:rPr>
          <w:rFonts w:asciiTheme="majorHAnsi" w:hAnsiTheme="majorHAnsi"/>
        </w:rPr>
        <w:t>je</w:t>
      </w:r>
    </w:p>
    <w:p w14:paraId="1689DF2D" w14:textId="2BF089D9" w:rsidR="002F6A37" w:rsidRDefault="00E4373C" w:rsidP="00E4373C">
      <w:pPr>
        <w:pStyle w:val="Odstavecseseznamem"/>
        <w:spacing w:after="120" w:line="276" w:lineRule="auto"/>
        <w:ind w:left="567"/>
        <w:contextualSpacing w:val="0"/>
        <w:jc w:val="both"/>
        <w:rPr>
          <w:rFonts w:asciiTheme="majorHAnsi" w:hAnsiTheme="majorHAnsi"/>
        </w:rPr>
      </w:pPr>
      <w:r w:rsidRPr="00B1393C">
        <w:rPr>
          <w:rFonts w:asciiTheme="majorHAnsi" w:hAnsiTheme="majorHAnsi"/>
          <w:noProof/>
        </w:rPr>
        <w:t>[</w:t>
      </w:r>
      <w:r w:rsidRPr="00566E6B">
        <w:rPr>
          <w:rFonts w:asciiTheme="majorHAnsi" w:hAnsiTheme="majorHAnsi"/>
          <w:i/>
          <w:iCs/>
          <w:noProof/>
          <w:highlight w:val="green"/>
        </w:rPr>
        <w:t xml:space="preserve">DOPLNÍ </w:t>
      </w:r>
      <w:r w:rsidR="00CC5CA8" w:rsidRPr="00566E6B">
        <w:rPr>
          <w:rFonts w:asciiTheme="majorHAnsi" w:hAnsiTheme="majorHAnsi"/>
          <w:i/>
          <w:iCs/>
          <w:noProof/>
          <w:highlight w:val="green"/>
        </w:rPr>
        <w:t>PRODÁVAJÍCÍ</w:t>
      </w:r>
      <w:r w:rsidRPr="00566E6B">
        <w:rPr>
          <w:rFonts w:asciiTheme="majorHAnsi" w:hAnsiTheme="majorHAnsi"/>
          <w:i/>
          <w:iCs/>
          <w:noProof/>
          <w:highlight w:val="green"/>
        </w:rPr>
        <w:t>: titul, jméno, příjmení, služební telefon a služební e-mail</w:t>
      </w:r>
      <w:r w:rsidRPr="00566E6B">
        <w:rPr>
          <w:rFonts w:asciiTheme="majorHAnsi" w:hAnsiTheme="majorHAnsi"/>
          <w:noProof/>
          <w:highlight w:val="green"/>
        </w:rPr>
        <w:t>].</w:t>
      </w:r>
    </w:p>
    <w:p w14:paraId="7508838B" w14:textId="67F23321" w:rsidR="00566E6B" w:rsidRDefault="003D2FB7" w:rsidP="00566E6B">
      <w:pPr>
        <w:pStyle w:val="Odstavecseseznamem"/>
        <w:spacing w:after="120" w:line="276" w:lineRule="auto"/>
        <w:ind w:left="567"/>
        <w:contextualSpacing w:val="0"/>
        <w:jc w:val="both"/>
        <w:rPr>
          <w:rFonts w:asciiTheme="majorHAnsi" w:hAnsiTheme="majorHAnsi"/>
        </w:rPr>
      </w:pPr>
      <w:r w:rsidRPr="00566E6B">
        <w:rPr>
          <w:rFonts w:asciiTheme="majorHAnsi" w:hAnsiTheme="majorHAnsi"/>
        </w:rPr>
        <w:t>Kontaktní osob</w:t>
      </w:r>
      <w:r w:rsidR="00AE7B8B" w:rsidRPr="00566E6B">
        <w:rPr>
          <w:rFonts w:asciiTheme="majorHAnsi" w:hAnsiTheme="majorHAnsi"/>
        </w:rPr>
        <w:t>ou</w:t>
      </w:r>
      <w:r w:rsidRPr="00566E6B">
        <w:rPr>
          <w:rFonts w:asciiTheme="majorHAnsi" w:hAnsiTheme="majorHAnsi"/>
        </w:rPr>
        <w:t xml:space="preserve"> za účelem plnění této Smlouvy za Kupujícího </w:t>
      </w:r>
      <w:r w:rsidR="00E4373C" w:rsidRPr="00566E6B">
        <w:rPr>
          <w:rFonts w:asciiTheme="majorHAnsi" w:hAnsiTheme="majorHAnsi"/>
        </w:rPr>
        <w:t>je</w:t>
      </w:r>
      <w:r w:rsidR="00F147E2" w:rsidRPr="00566E6B">
        <w:rPr>
          <w:rFonts w:asciiTheme="majorHAnsi" w:hAnsiTheme="majorHAnsi"/>
        </w:rPr>
        <w:t xml:space="preserve"> </w:t>
      </w:r>
      <w:r w:rsidR="00566E6B" w:rsidRPr="00B1393C">
        <w:rPr>
          <w:rFonts w:asciiTheme="majorHAnsi" w:hAnsiTheme="majorHAnsi"/>
          <w:noProof/>
        </w:rPr>
        <w:t>[</w:t>
      </w:r>
      <w:r w:rsidR="00566E6B" w:rsidRPr="00566E6B">
        <w:rPr>
          <w:rFonts w:asciiTheme="majorHAnsi" w:hAnsiTheme="majorHAnsi"/>
          <w:i/>
          <w:iCs/>
          <w:noProof/>
          <w:highlight w:val="yellow"/>
        </w:rPr>
        <w:t>DOPLNÍ KUPUJÍCÍ: titul, jméno, příjmení, služební telefon a služební e-mail</w:t>
      </w:r>
      <w:r w:rsidR="00566E6B" w:rsidRPr="00566E6B">
        <w:rPr>
          <w:rFonts w:asciiTheme="majorHAnsi" w:hAnsiTheme="majorHAnsi"/>
          <w:noProof/>
          <w:highlight w:val="yellow"/>
        </w:rPr>
        <w:t>].</w:t>
      </w:r>
    </w:p>
    <w:p w14:paraId="394F8B88" w14:textId="4427B792" w:rsidR="00020F55" w:rsidRPr="00566E6B" w:rsidRDefault="003D2FB7" w:rsidP="00C23141">
      <w:pPr>
        <w:pStyle w:val="Odstavecseseznamem"/>
        <w:numPr>
          <w:ilvl w:val="1"/>
          <w:numId w:val="5"/>
        </w:numPr>
        <w:spacing w:after="120" w:line="276" w:lineRule="auto"/>
        <w:ind w:left="567" w:hanging="567"/>
        <w:contextualSpacing w:val="0"/>
        <w:jc w:val="both"/>
        <w:rPr>
          <w:rFonts w:asciiTheme="majorHAnsi" w:hAnsiTheme="majorHAnsi"/>
        </w:rPr>
      </w:pPr>
      <w:r w:rsidRPr="00566E6B">
        <w:rPr>
          <w:rFonts w:asciiTheme="majorHAnsi" w:hAnsiTheme="majorHAnsi"/>
        </w:rPr>
        <w:t xml:space="preserve">Kontaktní osobou Kupujícího pro oblast kybernetické bezpečnosti je </w:t>
      </w:r>
      <w:r w:rsidR="00566E6B" w:rsidRPr="00B1393C">
        <w:rPr>
          <w:rFonts w:asciiTheme="majorHAnsi" w:hAnsiTheme="majorHAnsi"/>
          <w:noProof/>
        </w:rPr>
        <w:t>[</w:t>
      </w:r>
      <w:r w:rsidR="00566E6B" w:rsidRPr="00566E6B">
        <w:rPr>
          <w:rFonts w:asciiTheme="majorHAnsi" w:hAnsiTheme="majorHAnsi"/>
          <w:i/>
          <w:iCs/>
          <w:noProof/>
          <w:highlight w:val="yellow"/>
        </w:rPr>
        <w:t>DOPLNÍ KUPUJÍCÍ: titul, jméno, příjmení, služební telefon a služební e-mail</w:t>
      </w:r>
      <w:r w:rsidR="00566E6B" w:rsidRPr="00566E6B">
        <w:rPr>
          <w:rFonts w:asciiTheme="majorHAnsi" w:hAnsiTheme="majorHAnsi"/>
          <w:noProof/>
          <w:highlight w:val="yellow"/>
        </w:rPr>
        <w:t>].</w:t>
      </w:r>
    </w:p>
    <w:p w14:paraId="010005F0" w14:textId="77777777" w:rsidR="00CE4490" w:rsidRPr="00B1393C" w:rsidRDefault="00CE4490" w:rsidP="00807053">
      <w:pPr>
        <w:pStyle w:val="Nadpis4"/>
        <w:numPr>
          <w:ilvl w:val="0"/>
          <w:numId w:val="5"/>
        </w:numPr>
        <w:spacing w:after="240"/>
        <w:jc w:val="both"/>
        <w:rPr>
          <w:noProof/>
        </w:rPr>
      </w:pPr>
      <w:r w:rsidRPr="00B1393C">
        <w:rPr>
          <w:noProof/>
        </w:rPr>
        <w:t>Doba a místo plnění</w:t>
      </w:r>
    </w:p>
    <w:p w14:paraId="78F06781" w14:textId="0B4D7C34" w:rsidR="00CE4490" w:rsidRPr="00736948" w:rsidRDefault="00CE4490" w:rsidP="00807053">
      <w:pPr>
        <w:pStyle w:val="Odstavecseseznamem"/>
        <w:numPr>
          <w:ilvl w:val="1"/>
          <w:numId w:val="5"/>
        </w:numPr>
        <w:spacing w:after="120" w:line="276" w:lineRule="auto"/>
        <w:ind w:left="567" w:hanging="567"/>
        <w:contextualSpacing w:val="0"/>
        <w:jc w:val="both"/>
        <w:rPr>
          <w:rFonts w:asciiTheme="majorHAnsi" w:hAnsiTheme="majorHAnsi"/>
        </w:rPr>
      </w:pPr>
      <w:r w:rsidRPr="00736948">
        <w:rPr>
          <w:rFonts w:asciiTheme="majorHAnsi" w:hAnsiTheme="majorHAnsi"/>
        </w:rPr>
        <w:t xml:space="preserve">Tato Smlouva je uzavřena na dobu </w:t>
      </w:r>
      <w:r w:rsidR="001B1795" w:rsidRPr="00736948">
        <w:rPr>
          <w:rFonts w:asciiTheme="majorHAnsi" w:hAnsiTheme="majorHAnsi"/>
        </w:rPr>
        <w:t>neurčitou</w:t>
      </w:r>
      <w:r w:rsidRPr="00736948">
        <w:rPr>
          <w:rFonts w:asciiTheme="majorHAnsi" w:hAnsiTheme="majorHAnsi"/>
        </w:rPr>
        <w:t>.</w:t>
      </w:r>
      <w:r w:rsidR="001B1795" w:rsidRPr="00736948">
        <w:rPr>
          <w:rFonts w:asciiTheme="majorHAnsi" w:hAnsiTheme="majorHAnsi"/>
        </w:rPr>
        <w:t xml:space="preserve"> Poskytovatel je povinen dokončit Plnění nejpozději do 2 let ode dne nabytí účinnosti smlouvy</w:t>
      </w:r>
      <w:r w:rsidR="008371E5" w:rsidRPr="00736948">
        <w:rPr>
          <w:rFonts w:asciiTheme="majorHAnsi" w:hAnsiTheme="majorHAnsi"/>
        </w:rPr>
        <w:t xml:space="preserve"> (posun </w:t>
      </w:r>
      <w:r w:rsidR="00805BC1" w:rsidRPr="00736948">
        <w:rPr>
          <w:rFonts w:asciiTheme="majorHAnsi" w:hAnsiTheme="majorHAnsi"/>
        </w:rPr>
        <w:t xml:space="preserve">termínů jednotlivých Etap </w:t>
      </w:r>
      <w:r w:rsidR="00142A5D" w:rsidRPr="00736948">
        <w:rPr>
          <w:rFonts w:asciiTheme="majorHAnsi" w:hAnsiTheme="majorHAnsi"/>
        </w:rPr>
        <w:t xml:space="preserve">z důvodu prodlení Kupujícího </w:t>
      </w:r>
      <w:r w:rsidR="00805BC1" w:rsidRPr="00736948">
        <w:rPr>
          <w:rFonts w:asciiTheme="majorHAnsi" w:hAnsiTheme="majorHAnsi"/>
        </w:rPr>
        <w:t>nemá vliv na celkový termín Plnění)</w:t>
      </w:r>
      <w:r w:rsidR="001B1795" w:rsidRPr="00736948">
        <w:rPr>
          <w:rFonts w:asciiTheme="majorHAnsi" w:hAnsiTheme="majorHAnsi"/>
        </w:rPr>
        <w:t>.</w:t>
      </w:r>
    </w:p>
    <w:p w14:paraId="47703A6B" w14:textId="47ECA345" w:rsidR="00CE4490" w:rsidRPr="00C67A29" w:rsidRDefault="00CE4490" w:rsidP="00807053">
      <w:pPr>
        <w:pStyle w:val="Odstavecseseznamem"/>
        <w:numPr>
          <w:ilvl w:val="1"/>
          <w:numId w:val="5"/>
        </w:numPr>
        <w:spacing w:after="120" w:line="276" w:lineRule="auto"/>
        <w:ind w:left="567" w:hanging="567"/>
        <w:contextualSpacing w:val="0"/>
        <w:jc w:val="both"/>
        <w:rPr>
          <w:rFonts w:asciiTheme="majorHAnsi" w:hAnsiTheme="majorHAnsi"/>
        </w:rPr>
      </w:pPr>
      <w:r w:rsidRPr="00822479">
        <w:rPr>
          <w:rFonts w:asciiTheme="majorHAnsi" w:hAnsiTheme="majorHAnsi"/>
        </w:rPr>
        <w:t xml:space="preserve">Místem plnění jsou místa umístění IT prostředí </w:t>
      </w:r>
      <w:r w:rsidR="005537A0" w:rsidRPr="00822479">
        <w:rPr>
          <w:rFonts w:asciiTheme="majorHAnsi" w:hAnsiTheme="majorHAnsi"/>
        </w:rPr>
        <w:t>Kupujícího</w:t>
      </w:r>
      <w:r w:rsidRPr="00822479">
        <w:rPr>
          <w:rFonts w:asciiTheme="majorHAnsi" w:hAnsiTheme="majorHAnsi"/>
        </w:rPr>
        <w:t xml:space="preserve">, které </w:t>
      </w:r>
      <w:r w:rsidRPr="00C67A29">
        <w:rPr>
          <w:rFonts w:asciiTheme="majorHAnsi" w:hAnsiTheme="majorHAnsi"/>
        </w:rPr>
        <w:t xml:space="preserve">je popsáno v příloze </w:t>
      </w:r>
      <w:r w:rsidR="0033797E">
        <w:rPr>
          <w:rFonts w:asciiTheme="majorHAnsi" w:hAnsiTheme="majorHAnsi"/>
        </w:rPr>
        <w:br/>
        <w:t xml:space="preserve">Technické specifikace – 1.1 </w:t>
      </w:r>
      <w:r w:rsidRPr="00C67A29">
        <w:rPr>
          <w:rFonts w:asciiTheme="majorHAnsi" w:hAnsiTheme="majorHAnsi"/>
        </w:rPr>
        <w:t>Platforma S</w:t>
      </w:r>
      <w:r w:rsidR="0033797E">
        <w:rPr>
          <w:rFonts w:asciiTheme="majorHAnsi" w:hAnsiTheme="majorHAnsi"/>
        </w:rPr>
        <w:t>Ž 2.0</w:t>
      </w:r>
      <w:r w:rsidRPr="00C67A29">
        <w:rPr>
          <w:rFonts w:asciiTheme="majorHAnsi" w:hAnsiTheme="majorHAnsi"/>
        </w:rPr>
        <w:t>.</w:t>
      </w:r>
    </w:p>
    <w:p w14:paraId="065B38F6" w14:textId="44CABCA1" w:rsidR="004D79FD" w:rsidRPr="00C67A29" w:rsidRDefault="006F3B09" w:rsidP="00807053">
      <w:pPr>
        <w:pStyle w:val="Odstavecseseznamem"/>
        <w:numPr>
          <w:ilvl w:val="1"/>
          <w:numId w:val="5"/>
        </w:numPr>
        <w:spacing w:after="120" w:line="276" w:lineRule="auto"/>
        <w:ind w:left="567" w:hanging="567"/>
        <w:contextualSpacing w:val="0"/>
        <w:jc w:val="both"/>
        <w:rPr>
          <w:rFonts w:asciiTheme="majorHAnsi" w:hAnsiTheme="majorHAnsi"/>
        </w:rPr>
      </w:pPr>
      <w:r w:rsidRPr="00C67A29">
        <w:rPr>
          <w:rFonts w:asciiTheme="majorHAnsi" w:hAnsiTheme="majorHAnsi"/>
        </w:rPr>
        <w:t xml:space="preserve">Plnění </w:t>
      </w:r>
      <w:r w:rsidR="004D79FD" w:rsidRPr="00C67A29">
        <w:rPr>
          <w:rFonts w:asciiTheme="majorHAnsi" w:hAnsiTheme="majorHAnsi"/>
        </w:rPr>
        <w:t xml:space="preserve">bude </w:t>
      </w:r>
      <w:r w:rsidR="008279DF" w:rsidRPr="00C67A29">
        <w:rPr>
          <w:rFonts w:asciiTheme="majorHAnsi" w:hAnsiTheme="majorHAnsi"/>
        </w:rPr>
        <w:t>Prodávající</w:t>
      </w:r>
      <w:r w:rsidR="004D79FD" w:rsidRPr="00C67A29">
        <w:rPr>
          <w:rFonts w:asciiTheme="majorHAnsi" w:hAnsiTheme="majorHAnsi"/>
        </w:rPr>
        <w:t xml:space="preserve"> provádět v termínech sjednaných v Příloze č. </w:t>
      </w:r>
      <w:r w:rsidR="00792639" w:rsidRPr="00C67A29">
        <w:rPr>
          <w:rFonts w:asciiTheme="majorHAnsi" w:hAnsiTheme="majorHAnsi"/>
        </w:rPr>
        <w:t xml:space="preserve">1 </w:t>
      </w:r>
      <w:r w:rsidR="00E40563" w:rsidRPr="00C67A29">
        <w:rPr>
          <w:rFonts w:asciiTheme="majorHAnsi" w:hAnsiTheme="majorHAnsi"/>
        </w:rPr>
        <w:t>Technická specifikace</w:t>
      </w:r>
      <w:r w:rsidR="004D79FD" w:rsidRPr="00C67A29">
        <w:rPr>
          <w:rFonts w:asciiTheme="majorHAnsi" w:hAnsiTheme="majorHAnsi"/>
        </w:rPr>
        <w:t>.</w:t>
      </w:r>
    </w:p>
    <w:p w14:paraId="74A4E159" w14:textId="21F70202" w:rsidR="004D79FD" w:rsidRPr="00B1393C" w:rsidRDefault="008279DF" w:rsidP="00807053">
      <w:pPr>
        <w:pStyle w:val="Odstavecseseznamem"/>
        <w:numPr>
          <w:ilvl w:val="1"/>
          <w:numId w:val="5"/>
        </w:numPr>
        <w:spacing w:after="120" w:line="276" w:lineRule="auto"/>
        <w:ind w:left="567" w:hanging="567"/>
        <w:contextualSpacing w:val="0"/>
        <w:jc w:val="both"/>
        <w:rPr>
          <w:rFonts w:asciiTheme="majorHAnsi" w:hAnsiTheme="majorHAnsi"/>
        </w:rPr>
      </w:pPr>
      <w:r>
        <w:rPr>
          <w:rFonts w:asciiTheme="majorHAnsi" w:hAnsiTheme="majorHAnsi"/>
        </w:rPr>
        <w:lastRenderedPageBreak/>
        <w:t>Prodávající</w:t>
      </w:r>
      <w:r w:rsidR="004D79FD" w:rsidRPr="00B1393C">
        <w:rPr>
          <w:rFonts w:asciiTheme="majorHAnsi" w:hAnsiTheme="majorHAnsi"/>
        </w:rPr>
        <w:t xml:space="preserve"> se zavazuje provést </w:t>
      </w:r>
      <w:r w:rsidR="00C972C1">
        <w:rPr>
          <w:rFonts w:asciiTheme="majorHAnsi" w:hAnsiTheme="majorHAnsi"/>
        </w:rPr>
        <w:t>Plnění</w:t>
      </w:r>
      <w:r w:rsidR="00C972C1" w:rsidRPr="00B1393C">
        <w:rPr>
          <w:rFonts w:asciiTheme="majorHAnsi" w:hAnsiTheme="majorHAnsi"/>
        </w:rPr>
        <w:t xml:space="preserve"> </w:t>
      </w:r>
      <w:r w:rsidR="004D79FD" w:rsidRPr="00B1393C">
        <w:rPr>
          <w:rFonts w:asciiTheme="majorHAnsi" w:hAnsiTheme="majorHAnsi"/>
        </w:rPr>
        <w:t xml:space="preserve">tak, aby předání a převzetí </w:t>
      </w:r>
      <w:r w:rsidR="005E01E0">
        <w:rPr>
          <w:rFonts w:asciiTheme="majorHAnsi" w:hAnsiTheme="majorHAnsi"/>
        </w:rPr>
        <w:t>Plnění</w:t>
      </w:r>
      <w:r w:rsidR="005E01E0" w:rsidRPr="00B1393C">
        <w:rPr>
          <w:rFonts w:asciiTheme="majorHAnsi" w:hAnsiTheme="majorHAnsi"/>
        </w:rPr>
        <w:t xml:space="preserve"> </w:t>
      </w:r>
      <w:r w:rsidR="004D79FD" w:rsidRPr="00B1393C">
        <w:rPr>
          <w:rFonts w:asciiTheme="majorHAnsi" w:hAnsiTheme="majorHAnsi"/>
        </w:rPr>
        <w:t>a jednotlivých výstupů plnění této Smlouvy bylo dokončeno nejpozději v den, který je uveden pro dotčený výstup v</w:t>
      </w:r>
      <w:r w:rsidR="00E3400A">
        <w:rPr>
          <w:rFonts w:asciiTheme="majorHAnsi" w:hAnsiTheme="majorHAnsi"/>
        </w:rPr>
        <w:t> </w:t>
      </w:r>
      <w:r w:rsidR="00726E2C">
        <w:rPr>
          <w:rFonts w:asciiTheme="majorHAnsi" w:hAnsiTheme="majorHAnsi"/>
        </w:rPr>
        <w:t>h</w:t>
      </w:r>
      <w:r w:rsidR="004D79FD" w:rsidRPr="00B1393C">
        <w:rPr>
          <w:rFonts w:asciiTheme="majorHAnsi" w:hAnsiTheme="majorHAnsi"/>
        </w:rPr>
        <w:t>armonogramu</w:t>
      </w:r>
      <w:r w:rsidR="00E3400A">
        <w:rPr>
          <w:rFonts w:asciiTheme="majorHAnsi" w:hAnsiTheme="majorHAnsi"/>
        </w:rPr>
        <w:t xml:space="preserve"> (v Technické specifikaci)</w:t>
      </w:r>
      <w:r w:rsidR="004D79FD" w:rsidRPr="00B1393C">
        <w:rPr>
          <w:rFonts w:asciiTheme="majorHAnsi" w:hAnsiTheme="majorHAnsi"/>
        </w:rPr>
        <w:t xml:space="preserve">. Změna </w:t>
      </w:r>
      <w:r w:rsidR="00726E2C">
        <w:rPr>
          <w:rFonts w:asciiTheme="majorHAnsi" w:hAnsiTheme="majorHAnsi"/>
        </w:rPr>
        <w:t>h</w:t>
      </w:r>
      <w:r w:rsidR="004D79FD" w:rsidRPr="00B1393C">
        <w:rPr>
          <w:rFonts w:asciiTheme="majorHAnsi" w:hAnsiTheme="majorHAnsi"/>
        </w:rPr>
        <w:t xml:space="preserve">armonogramu je možná pouze v souladu s touto Smlouvou a za podmínek ZZVZ. </w:t>
      </w:r>
    </w:p>
    <w:p w14:paraId="74660512" w14:textId="152CB1F0" w:rsidR="004D79FD" w:rsidRPr="00B1393C" w:rsidRDefault="004D79FD" w:rsidP="00807053">
      <w:pPr>
        <w:pStyle w:val="Odstavecseseznamem"/>
        <w:numPr>
          <w:ilvl w:val="1"/>
          <w:numId w:val="5"/>
        </w:numPr>
        <w:spacing w:after="120" w:line="276" w:lineRule="auto"/>
        <w:ind w:left="567" w:hanging="567"/>
        <w:contextualSpacing w:val="0"/>
        <w:jc w:val="both"/>
        <w:rPr>
          <w:rFonts w:asciiTheme="majorHAnsi" w:hAnsiTheme="majorHAnsi"/>
        </w:rPr>
      </w:pPr>
      <w:r w:rsidRPr="00B1393C">
        <w:rPr>
          <w:rFonts w:asciiTheme="majorHAnsi" w:hAnsiTheme="majorHAnsi"/>
        </w:rPr>
        <w:t xml:space="preserve">Školení se bude konat v místě a v den zvolený </w:t>
      </w:r>
      <w:r w:rsidR="007E0539">
        <w:rPr>
          <w:rFonts w:asciiTheme="majorHAnsi" w:hAnsiTheme="majorHAnsi"/>
        </w:rPr>
        <w:t>Kupujícím</w:t>
      </w:r>
      <w:r w:rsidRPr="00B1393C">
        <w:rPr>
          <w:rFonts w:asciiTheme="majorHAnsi" w:hAnsiTheme="majorHAnsi"/>
        </w:rPr>
        <w:t>, přičemž termín Školení může být změněn dohodou Stran.</w:t>
      </w:r>
    </w:p>
    <w:p w14:paraId="4B29B3D6" w14:textId="6274B968" w:rsidR="00326E28" w:rsidRPr="006E6202" w:rsidRDefault="008279DF" w:rsidP="00807053">
      <w:pPr>
        <w:pStyle w:val="Odstavecseseznamem"/>
        <w:numPr>
          <w:ilvl w:val="1"/>
          <w:numId w:val="5"/>
        </w:numPr>
        <w:spacing w:after="120" w:line="276" w:lineRule="auto"/>
        <w:ind w:left="567" w:hanging="567"/>
        <w:contextualSpacing w:val="0"/>
        <w:jc w:val="both"/>
        <w:rPr>
          <w:rFonts w:asciiTheme="majorHAnsi" w:hAnsiTheme="majorHAnsi"/>
        </w:rPr>
      </w:pPr>
      <w:r w:rsidRPr="006E6202">
        <w:rPr>
          <w:rFonts w:asciiTheme="majorHAnsi" w:hAnsiTheme="majorHAnsi"/>
        </w:rPr>
        <w:t>Prodávající</w:t>
      </w:r>
      <w:r w:rsidR="004D79FD" w:rsidRPr="006E6202">
        <w:rPr>
          <w:rFonts w:asciiTheme="majorHAnsi" w:hAnsiTheme="majorHAnsi"/>
        </w:rPr>
        <w:t xml:space="preserve"> bude provádět </w:t>
      </w:r>
      <w:r w:rsidR="00CD119E" w:rsidRPr="006E6202">
        <w:rPr>
          <w:rFonts w:asciiTheme="majorHAnsi" w:hAnsiTheme="majorHAnsi"/>
        </w:rPr>
        <w:t xml:space="preserve">Plnění </w:t>
      </w:r>
      <w:r w:rsidR="004D79FD" w:rsidRPr="006E6202">
        <w:rPr>
          <w:rFonts w:asciiTheme="majorHAnsi" w:hAnsiTheme="majorHAnsi"/>
        </w:rPr>
        <w:t xml:space="preserve">vzdáleným přístupem (off-site), a pokud to povaha plnění dle této Smlouvy umožňuje a není to v rozporu s požadavky </w:t>
      </w:r>
      <w:r w:rsidR="007E0539" w:rsidRPr="006E6202">
        <w:rPr>
          <w:rFonts w:asciiTheme="majorHAnsi" w:hAnsiTheme="majorHAnsi"/>
        </w:rPr>
        <w:t>Kupujícího</w:t>
      </w:r>
      <w:r w:rsidR="004D79FD" w:rsidRPr="006E6202">
        <w:rPr>
          <w:rFonts w:asciiTheme="majorHAnsi" w:hAnsiTheme="majorHAnsi"/>
        </w:rPr>
        <w:t xml:space="preserve">, tak také na místě (on-site); </w:t>
      </w:r>
      <w:r w:rsidR="007E0539" w:rsidRPr="006E6202">
        <w:rPr>
          <w:rFonts w:asciiTheme="majorHAnsi" w:hAnsiTheme="majorHAnsi"/>
        </w:rPr>
        <w:t>Kupující</w:t>
      </w:r>
      <w:r w:rsidR="004D79FD" w:rsidRPr="006E6202">
        <w:rPr>
          <w:rFonts w:asciiTheme="majorHAnsi" w:hAnsiTheme="majorHAnsi"/>
        </w:rPr>
        <w:t xml:space="preserve"> poskytne </w:t>
      </w:r>
      <w:r w:rsidRPr="006E6202">
        <w:rPr>
          <w:rFonts w:asciiTheme="majorHAnsi" w:hAnsiTheme="majorHAnsi"/>
        </w:rPr>
        <w:t xml:space="preserve">Prodávajícímu </w:t>
      </w:r>
      <w:r w:rsidR="004D79FD" w:rsidRPr="006E6202">
        <w:rPr>
          <w:rFonts w:asciiTheme="majorHAnsi" w:hAnsiTheme="majorHAnsi"/>
        </w:rPr>
        <w:t xml:space="preserve">potřebnou součinnost a přihlašovací údaje pro provádění </w:t>
      </w:r>
      <w:r w:rsidR="00EB3990" w:rsidRPr="006E6202">
        <w:rPr>
          <w:rFonts w:asciiTheme="majorHAnsi" w:hAnsiTheme="majorHAnsi"/>
        </w:rPr>
        <w:t xml:space="preserve">Plnění </w:t>
      </w:r>
      <w:r w:rsidR="004D79FD" w:rsidRPr="006E6202">
        <w:rPr>
          <w:rFonts w:asciiTheme="majorHAnsi" w:hAnsiTheme="majorHAnsi"/>
        </w:rPr>
        <w:t>vzdáleným přístupem.</w:t>
      </w:r>
    </w:p>
    <w:p w14:paraId="51E4213B" w14:textId="08CDBF18" w:rsidR="00020F55" w:rsidRPr="00B1393C" w:rsidRDefault="00020F55" w:rsidP="00807053">
      <w:pPr>
        <w:pStyle w:val="Nadpis4"/>
        <w:numPr>
          <w:ilvl w:val="0"/>
          <w:numId w:val="5"/>
        </w:numPr>
        <w:spacing w:after="240"/>
        <w:jc w:val="both"/>
        <w:rPr>
          <w:noProof/>
        </w:rPr>
      </w:pPr>
      <w:r w:rsidRPr="00B1393C">
        <w:rPr>
          <w:noProof/>
        </w:rPr>
        <w:t>Cena</w:t>
      </w:r>
      <w:r w:rsidR="009C6957" w:rsidRPr="00B1393C">
        <w:rPr>
          <w:noProof/>
        </w:rPr>
        <w:t xml:space="preserve"> a platební podmínky</w:t>
      </w:r>
    </w:p>
    <w:p w14:paraId="37DBC20E" w14:textId="30B33CBD" w:rsidR="00020F55" w:rsidRPr="00B1393C" w:rsidRDefault="00020F55" w:rsidP="00807053">
      <w:pPr>
        <w:pStyle w:val="Odstavecseseznamem"/>
        <w:numPr>
          <w:ilvl w:val="1"/>
          <w:numId w:val="5"/>
        </w:numPr>
        <w:spacing w:after="120" w:line="276" w:lineRule="auto"/>
        <w:ind w:left="567" w:hanging="567"/>
        <w:contextualSpacing w:val="0"/>
        <w:jc w:val="both"/>
        <w:rPr>
          <w:rFonts w:asciiTheme="majorHAnsi" w:hAnsiTheme="majorHAnsi"/>
        </w:rPr>
      </w:pPr>
      <w:r w:rsidRPr="00B1393C">
        <w:rPr>
          <w:rFonts w:asciiTheme="majorHAnsi" w:hAnsiTheme="majorHAnsi"/>
        </w:rPr>
        <w:t xml:space="preserve">Cena za </w:t>
      </w:r>
      <w:r w:rsidR="00B44598">
        <w:rPr>
          <w:rFonts w:asciiTheme="majorHAnsi" w:hAnsiTheme="majorHAnsi"/>
        </w:rPr>
        <w:t>P</w:t>
      </w:r>
      <w:r w:rsidRPr="00B1393C">
        <w:rPr>
          <w:rFonts w:asciiTheme="majorHAnsi" w:hAnsiTheme="majorHAnsi"/>
        </w:rPr>
        <w:t xml:space="preserve">lnění dle této Smlouvy je sjednána v souladu s nabídkovou cenou, kterou </w:t>
      </w:r>
      <w:r w:rsidRPr="00C67A29">
        <w:rPr>
          <w:rFonts w:asciiTheme="majorHAnsi" w:hAnsiTheme="majorHAnsi"/>
        </w:rPr>
        <w:t xml:space="preserve">Prodávající uvedl ve své nabídce </w:t>
      </w:r>
      <w:r w:rsidR="003333D8" w:rsidRPr="00C67A29">
        <w:rPr>
          <w:rFonts w:asciiTheme="majorHAnsi" w:hAnsiTheme="majorHAnsi"/>
        </w:rPr>
        <w:t>k</w:t>
      </w:r>
      <w:r w:rsidRPr="00C67A29">
        <w:rPr>
          <w:rFonts w:asciiTheme="majorHAnsi" w:hAnsiTheme="majorHAnsi"/>
        </w:rPr>
        <w:t xml:space="preserve"> Veřejné </w:t>
      </w:r>
      <w:r w:rsidR="003333D8" w:rsidRPr="00C67A29">
        <w:rPr>
          <w:rFonts w:asciiTheme="majorHAnsi" w:hAnsiTheme="majorHAnsi"/>
        </w:rPr>
        <w:t>zakázce</w:t>
      </w:r>
      <w:r w:rsidR="00DF4957" w:rsidRPr="00C67A29">
        <w:rPr>
          <w:rFonts w:asciiTheme="majorHAnsi" w:hAnsiTheme="majorHAnsi"/>
        </w:rPr>
        <w:t xml:space="preserve"> a je dána součtem položek</w:t>
      </w:r>
      <w:r w:rsidR="00C722F5" w:rsidRPr="00C67A29">
        <w:rPr>
          <w:rFonts w:asciiTheme="majorHAnsi" w:hAnsiTheme="majorHAnsi"/>
        </w:rPr>
        <w:t>, u nichž je v</w:t>
      </w:r>
      <w:r w:rsidR="00CB32F1" w:rsidRPr="00C67A29">
        <w:rPr>
          <w:rFonts w:asciiTheme="majorHAnsi" w:hAnsiTheme="majorHAnsi"/>
        </w:rPr>
        <w:t> Příloze č. </w:t>
      </w:r>
      <w:r w:rsidR="00792639" w:rsidRPr="00C67A29">
        <w:rPr>
          <w:rFonts w:asciiTheme="majorHAnsi" w:hAnsiTheme="majorHAnsi"/>
        </w:rPr>
        <w:t xml:space="preserve">2 </w:t>
      </w:r>
      <w:r w:rsidR="00BB17EA" w:rsidRPr="00C67A29">
        <w:rPr>
          <w:rFonts w:asciiTheme="majorHAnsi" w:hAnsiTheme="majorHAnsi"/>
        </w:rPr>
        <w:t>Cena plnění</w:t>
      </w:r>
      <w:r w:rsidR="00CB32F1" w:rsidRPr="00C67A29">
        <w:rPr>
          <w:rFonts w:asciiTheme="majorHAnsi" w:hAnsiTheme="majorHAnsi"/>
        </w:rPr>
        <w:t xml:space="preserve"> uvedeno</w:t>
      </w:r>
      <w:r w:rsidR="00CB32F1">
        <w:rPr>
          <w:rFonts w:asciiTheme="majorHAnsi" w:hAnsiTheme="majorHAnsi"/>
        </w:rPr>
        <w:t xml:space="preserve"> ve sloupci „Hraniční milník“ číslo „I.“</w:t>
      </w:r>
      <w:r w:rsidR="00844E87">
        <w:rPr>
          <w:rFonts w:asciiTheme="majorHAnsi" w:hAnsiTheme="majorHAnsi"/>
        </w:rPr>
        <w:t xml:space="preserve"> (dále jen „</w:t>
      </w:r>
      <w:r w:rsidR="00844E87" w:rsidRPr="00653C21">
        <w:rPr>
          <w:rFonts w:asciiTheme="majorHAnsi" w:hAnsiTheme="majorHAnsi"/>
          <w:b/>
          <w:bCs/>
        </w:rPr>
        <w:t>Cena</w:t>
      </w:r>
      <w:r w:rsidR="00844E87">
        <w:rPr>
          <w:rFonts w:asciiTheme="majorHAnsi" w:hAnsiTheme="majorHAnsi"/>
        </w:rPr>
        <w:t>“)</w:t>
      </w:r>
      <w:r w:rsidRPr="00B1393C">
        <w:rPr>
          <w:rFonts w:asciiTheme="majorHAnsi" w:hAnsiTheme="majorHAnsi"/>
        </w:rPr>
        <w:t>.</w:t>
      </w:r>
    </w:p>
    <w:p w14:paraId="336B1882" w14:textId="77777777" w:rsidR="00A346FF" w:rsidRPr="00A346FF" w:rsidRDefault="005961F0" w:rsidP="00807053">
      <w:pPr>
        <w:pStyle w:val="Odstavecseseznamem"/>
        <w:numPr>
          <w:ilvl w:val="1"/>
          <w:numId w:val="5"/>
        </w:numPr>
        <w:spacing w:after="120" w:line="276" w:lineRule="auto"/>
        <w:ind w:left="567" w:hanging="567"/>
        <w:contextualSpacing w:val="0"/>
        <w:jc w:val="both"/>
        <w:rPr>
          <w:rFonts w:asciiTheme="majorHAnsi" w:hAnsiTheme="majorHAnsi"/>
        </w:rPr>
      </w:pPr>
      <w:r w:rsidRPr="00B1393C">
        <w:rPr>
          <w:rFonts w:asciiTheme="majorHAnsi" w:hAnsiTheme="majorHAnsi"/>
        </w:rPr>
        <w:t xml:space="preserve">Kupující je povinen zaplatit Prodávajícímu za Plnění </w:t>
      </w:r>
      <w:r w:rsidR="00844E87">
        <w:rPr>
          <w:rFonts w:asciiTheme="majorHAnsi" w:hAnsiTheme="majorHAnsi"/>
        </w:rPr>
        <w:t>C</w:t>
      </w:r>
      <w:r w:rsidRPr="00B1393C">
        <w:rPr>
          <w:rFonts w:asciiTheme="majorHAnsi" w:hAnsiTheme="majorHAnsi"/>
        </w:rPr>
        <w:t xml:space="preserve">enu ve výši </w:t>
      </w:r>
      <w:r w:rsidRPr="00B1393C">
        <w:rPr>
          <w:rFonts w:asciiTheme="majorHAnsi" w:hAnsiTheme="majorHAnsi"/>
          <w:highlight w:val="green"/>
        </w:rPr>
        <w:t>……………….</w:t>
      </w:r>
      <w:r w:rsidRPr="00B1393C">
        <w:rPr>
          <w:rFonts w:asciiTheme="majorHAnsi" w:hAnsiTheme="majorHAnsi"/>
        </w:rPr>
        <w:t xml:space="preserve"> Kč bez DPH, výše DPH </w:t>
      </w:r>
      <w:r w:rsidRPr="00B1393C">
        <w:rPr>
          <w:rFonts w:asciiTheme="majorHAnsi" w:hAnsiTheme="majorHAnsi"/>
          <w:highlight w:val="green"/>
        </w:rPr>
        <w:t>……………..</w:t>
      </w:r>
      <w:r w:rsidR="00CC4555" w:rsidRPr="00B1393C">
        <w:rPr>
          <w:rFonts w:asciiTheme="majorHAnsi" w:hAnsiTheme="majorHAnsi"/>
        </w:rPr>
        <w:t xml:space="preserve"> Kč</w:t>
      </w:r>
      <w:r w:rsidRPr="00B1393C">
        <w:rPr>
          <w:rFonts w:asciiTheme="majorHAnsi" w:hAnsiTheme="majorHAnsi"/>
        </w:rPr>
        <w:t xml:space="preserve">, cena včetně DPH </w:t>
      </w:r>
      <w:r w:rsidRPr="00B1393C">
        <w:rPr>
          <w:rFonts w:asciiTheme="majorHAnsi" w:hAnsiTheme="majorHAnsi"/>
          <w:highlight w:val="green"/>
        </w:rPr>
        <w:t>………………</w:t>
      </w:r>
      <w:r w:rsidR="00CC4555" w:rsidRPr="00B1393C">
        <w:rPr>
          <w:rFonts w:asciiTheme="majorHAnsi" w:hAnsiTheme="majorHAnsi"/>
        </w:rPr>
        <w:t xml:space="preserve"> Kč</w:t>
      </w:r>
      <w:r w:rsidRPr="00B1393C">
        <w:rPr>
          <w:rFonts w:asciiTheme="majorHAnsi" w:hAnsiTheme="majorHAnsi"/>
        </w:rPr>
        <w:t>. Výše DPH může být uplatněna v rozdílné výši, než je uvedeno v závislosti na platných právních předpisech ke dni zdanitelného plnění, v takovém případě není zapotřebí uzavírat dodatek k této Smlouvě</w:t>
      </w:r>
      <w:r w:rsidRPr="00115BF0">
        <w:rPr>
          <w:rFonts w:asciiTheme="majorHAnsi" w:hAnsiTheme="majorHAnsi"/>
        </w:rPr>
        <w:t>.</w:t>
      </w:r>
      <w:r w:rsidR="00EA4809" w:rsidRPr="00115BF0">
        <w:rPr>
          <w:noProof/>
        </w:rPr>
        <w:t xml:space="preserve"> </w:t>
      </w:r>
    </w:p>
    <w:p w14:paraId="2D78F70F" w14:textId="6FCBDA08" w:rsidR="005961F0" w:rsidRPr="00736948" w:rsidRDefault="007E0539" w:rsidP="00807053">
      <w:pPr>
        <w:pStyle w:val="Odstavecseseznamem"/>
        <w:numPr>
          <w:ilvl w:val="1"/>
          <w:numId w:val="5"/>
        </w:numPr>
        <w:spacing w:after="120" w:line="276" w:lineRule="auto"/>
        <w:ind w:left="567" w:hanging="567"/>
        <w:contextualSpacing w:val="0"/>
        <w:jc w:val="both"/>
        <w:rPr>
          <w:rFonts w:asciiTheme="majorHAnsi" w:hAnsiTheme="majorHAnsi"/>
        </w:rPr>
      </w:pPr>
      <w:r w:rsidRPr="00736948">
        <w:rPr>
          <w:noProof/>
        </w:rPr>
        <w:t>Kupující</w:t>
      </w:r>
      <w:r w:rsidR="00EA4809" w:rsidRPr="00736948">
        <w:rPr>
          <w:noProof/>
        </w:rPr>
        <w:t xml:space="preserve"> se zavazuje Cenu platit po částech po </w:t>
      </w:r>
      <w:r w:rsidR="00C11F26" w:rsidRPr="00736948">
        <w:rPr>
          <w:noProof/>
        </w:rPr>
        <w:t xml:space="preserve">dodání </w:t>
      </w:r>
      <w:r w:rsidR="00EB5B9E" w:rsidRPr="00736948">
        <w:rPr>
          <w:noProof/>
        </w:rPr>
        <w:t xml:space="preserve">či </w:t>
      </w:r>
      <w:r w:rsidR="00EA4809" w:rsidRPr="00736948">
        <w:rPr>
          <w:noProof/>
        </w:rPr>
        <w:t xml:space="preserve">provedení jednotlivých částí </w:t>
      </w:r>
      <w:r w:rsidR="006B22A5" w:rsidRPr="00736948">
        <w:rPr>
          <w:noProof/>
        </w:rPr>
        <w:t>Plnění uvedených ve sloupci „Činnost“</w:t>
      </w:r>
      <w:r w:rsidR="00115BF0" w:rsidRPr="00736948">
        <w:rPr>
          <w:noProof/>
        </w:rPr>
        <w:t xml:space="preserve"> v </w:t>
      </w:r>
      <w:r w:rsidR="00115BF0" w:rsidRPr="00736948">
        <w:rPr>
          <w:rFonts w:asciiTheme="majorHAnsi" w:hAnsiTheme="majorHAnsi"/>
        </w:rPr>
        <w:t>Příloze č. </w:t>
      </w:r>
      <w:r w:rsidR="00F23092" w:rsidRPr="00736948">
        <w:rPr>
          <w:rFonts w:asciiTheme="majorHAnsi" w:hAnsiTheme="majorHAnsi"/>
        </w:rPr>
        <w:t xml:space="preserve">2 </w:t>
      </w:r>
      <w:r w:rsidR="00115BF0" w:rsidRPr="00736948">
        <w:rPr>
          <w:rFonts w:asciiTheme="majorHAnsi" w:hAnsiTheme="majorHAnsi"/>
        </w:rPr>
        <w:t>Cena plnění</w:t>
      </w:r>
      <w:r w:rsidR="00880336" w:rsidRPr="00736948">
        <w:rPr>
          <w:rFonts w:asciiTheme="majorHAnsi" w:hAnsiTheme="majorHAnsi"/>
        </w:rPr>
        <w:t>.</w:t>
      </w:r>
      <w:r w:rsidR="00EA4809" w:rsidRPr="00736948">
        <w:rPr>
          <w:noProof/>
        </w:rPr>
        <w:t xml:space="preserve"> </w:t>
      </w:r>
      <w:r w:rsidR="00043E51" w:rsidRPr="00736948">
        <w:rPr>
          <w:noProof/>
        </w:rPr>
        <w:t xml:space="preserve">Kupující uhradí Prodávajícímu </w:t>
      </w:r>
      <w:r w:rsidR="00701F98" w:rsidRPr="00736948">
        <w:rPr>
          <w:noProof/>
        </w:rPr>
        <w:t>90</w:t>
      </w:r>
      <w:r w:rsidR="00067FB6" w:rsidRPr="00736948">
        <w:rPr>
          <w:noProof/>
        </w:rPr>
        <w:t> </w:t>
      </w:r>
      <w:r w:rsidR="00841E40" w:rsidRPr="00736948">
        <w:rPr>
          <w:noProof/>
        </w:rPr>
        <w:t xml:space="preserve">% </w:t>
      </w:r>
      <w:r w:rsidR="006639C1" w:rsidRPr="00736948">
        <w:rPr>
          <w:noProof/>
        </w:rPr>
        <w:t>Ceny</w:t>
      </w:r>
      <w:r w:rsidR="003079FA" w:rsidRPr="00736948">
        <w:rPr>
          <w:noProof/>
        </w:rPr>
        <w:t xml:space="preserve"> </w:t>
      </w:r>
      <w:r w:rsidR="00EA4809" w:rsidRPr="00736948">
        <w:rPr>
          <w:noProof/>
        </w:rPr>
        <w:t xml:space="preserve">sjednané v Příloze č. </w:t>
      </w:r>
      <w:r w:rsidR="00F23092" w:rsidRPr="00736948">
        <w:rPr>
          <w:noProof/>
        </w:rPr>
        <w:t xml:space="preserve">2 </w:t>
      </w:r>
      <w:r w:rsidR="00EA4809" w:rsidRPr="00736948">
        <w:rPr>
          <w:i/>
          <w:noProof/>
        </w:rPr>
        <w:t xml:space="preserve">Cena </w:t>
      </w:r>
      <w:r w:rsidR="00F23092" w:rsidRPr="00736948">
        <w:rPr>
          <w:i/>
          <w:noProof/>
        </w:rPr>
        <w:t>p</w:t>
      </w:r>
      <w:r w:rsidR="00EA4809" w:rsidRPr="00736948">
        <w:rPr>
          <w:i/>
          <w:noProof/>
        </w:rPr>
        <w:t>lnění</w:t>
      </w:r>
      <w:r w:rsidR="006639C1" w:rsidRPr="00736948">
        <w:rPr>
          <w:iCs/>
          <w:noProof/>
        </w:rPr>
        <w:t xml:space="preserve"> </w:t>
      </w:r>
      <w:r w:rsidR="00C06502" w:rsidRPr="00736948">
        <w:rPr>
          <w:iCs/>
          <w:noProof/>
        </w:rPr>
        <w:t>z každé jednotlivé činnosti</w:t>
      </w:r>
      <w:r w:rsidR="00796D8D" w:rsidRPr="00736948">
        <w:rPr>
          <w:iCs/>
          <w:noProof/>
        </w:rPr>
        <w:t xml:space="preserve"> (s výjimkou Paušálních služeb)</w:t>
      </w:r>
      <w:r w:rsidR="00C06502" w:rsidRPr="00736948">
        <w:rPr>
          <w:iCs/>
          <w:noProof/>
        </w:rPr>
        <w:t xml:space="preserve"> po jejím dokončení</w:t>
      </w:r>
      <w:r w:rsidR="007E1A08" w:rsidRPr="00736948">
        <w:rPr>
          <w:iCs/>
          <w:noProof/>
        </w:rPr>
        <w:t xml:space="preserve"> (po podpisu Akceptačního protokolu dle čl. 7.8</w:t>
      </w:r>
      <w:r w:rsidR="0092340A" w:rsidRPr="00736948">
        <w:rPr>
          <w:iCs/>
          <w:noProof/>
        </w:rPr>
        <w:t xml:space="preserve"> Smlouvy)</w:t>
      </w:r>
      <w:r w:rsidR="00EA4809" w:rsidRPr="00736948">
        <w:rPr>
          <w:noProof/>
        </w:rPr>
        <w:t>.</w:t>
      </w:r>
      <w:r w:rsidR="00067FB6" w:rsidRPr="00736948">
        <w:rPr>
          <w:noProof/>
        </w:rPr>
        <w:t xml:space="preserve"> Zbylých 1</w:t>
      </w:r>
      <w:r w:rsidR="00701F98" w:rsidRPr="00736948">
        <w:rPr>
          <w:noProof/>
        </w:rPr>
        <w:t>0</w:t>
      </w:r>
      <w:r w:rsidR="00067FB6" w:rsidRPr="00736948">
        <w:rPr>
          <w:noProof/>
        </w:rPr>
        <w:t> %</w:t>
      </w:r>
      <w:r w:rsidR="00D73952" w:rsidRPr="00736948">
        <w:rPr>
          <w:noProof/>
        </w:rPr>
        <w:t xml:space="preserve"> z každé jednotlivé činnosti</w:t>
      </w:r>
      <w:r w:rsidR="00796D8D" w:rsidRPr="00736948">
        <w:rPr>
          <w:noProof/>
        </w:rPr>
        <w:t xml:space="preserve"> (s</w:t>
      </w:r>
      <w:r w:rsidR="00691FB1" w:rsidRPr="00736948">
        <w:rPr>
          <w:noProof/>
        </w:rPr>
        <w:t> </w:t>
      </w:r>
      <w:r w:rsidR="00796D8D" w:rsidRPr="00736948">
        <w:rPr>
          <w:noProof/>
        </w:rPr>
        <w:t>v</w:t>
      </w:r>
      <w:r w:rsidR="00691FB1" w:rsidRPr="00736948">
        <w:rPr>
          <w:noProof/>
        </w:rPr>
        <w:t xml:space="preserve">ýjimkou Paušálních služeb) </w:t>
      </w:r>
      <w:r w:rsidR="00D95E39" w:rsidRPr="00736948">
        <w:rPr>
          <w:noProof/>
        </w:rPr>
        <w:t>uhradí Kupující Prodávajícímu</w:t>
      </w:r>
      <w:r w:rsidR="001B073F" w:rsidRPr="00736948">
        <w:rPr>
          <w:noProof/>
        </w:rPr>
        <w:t xml:space="preserve"> po dokončení </w:t>
      </w:r>
      <w:r w:rsidR="00BE68E2" w:rsidRPr="00736948">
        <w:rPr>
          <w:noProof/>
        </w:rPr>
        <w:t>druhého pilotního provozu</w:t>
      </w:r>
      <w:r w:rsidR="001935B5" w:rsidRPr="00736948">
        <w:rPr>
          <w:noProof/>
        </w:rPr>
        <w:t xml:space="preserve"> (</w:t>
      </w:r>
      <w:r w:rsidR="00A84C93" w:rsidRPr="00736948">
        <w:rPr>
          <w:noProof/>
        </w:rPr>
        <w:t>E</w:t>
      </w:r>
      <w:r w:rsidR="006E4CE7" w:rsidRPr="00736948">
        <w:rPr>
          <w:noProof/>
        </w:rPr>
        <w:t>tapa E</w:t>
      </w:r>
      <w:r w:rsidR="006E6202" w:rsidRPr="00736948">
        <w:rPr>
          <w:noProof/>
        </w:rPr>
        <w:t>2</w:t>
      </w:r>
      <w:r w:rsidR="006E4CE7" w:rsidRPr="00736948">
        <w:rPr>
          <w:noProof/>
        </w:rPr>
        <w:t>.4 dle Harmonogramu)</w:t>
      </w:r>
      <w:r w:rsidR="00DB7A21" w:rsidRPr="00736948">
        <w:rPr>
          <w:noProof/>
        </w:rPr>
        <w:t>.</w:t>
      </w:r>
      <w:r w:rsidR="00691FB1" w:rsidRPr="00736948">
        <w:rPr>
          <w:noProof/>
        </w:rPr>
        <w:t xml:space="preserve"> </w:t>
      </w:r>
      <w:r w:rsidR="004857B5" w:rsidRPr="00736948">
        <w:rPr>
          <w:noProof/>
        </w:rPr>
        <w:t xml:space="preserve">Cenu </w:t>
      </w:r>
      <w:r w:rsidR="00300515" w:rsidRPr="00736948">
        <w:rPr>
          <w:noProof/>
        </w:rPr>
        <w:t>P</w:t>
      </w:r>
      <w:r w:rsidR="004857B5" w:rsidRPr="00736948">
        <w:rPr>
          <w:noProof/>
        </w:rPr>
        <w:t xml:space="preserve">aušálních služeb uhradí Kupující Prodávajícímu </w:t>
      </w:r>
      <w:r w:rsidR="006A1A1D" w:rsidRPr="00736948">
        <w:rPr>
          <w:noProof/>
        </w:rPr>
        <w:t xml:space="preserve">v plné výši </w:t>
      </w:r>
      <w:r w:rsidR="00866D8B" w:rsidRPr="00736948">
        <w:rPr>
          <w:noProof/>
        </w:rPr>
        <w:t xml:space="preserve">po </w:t>
      </w:r>
      <w:r w:rsidR="007130FB" w:rsidRPr="00736948">
        <w:rPr>
          <w:noProof/>
        </w:rPr>
        <w:t>A</w:t>
      </w:r>
      <w:r w:rsidR="00866D8B" w:rsidRPr="00736948">
        <w:rPr>
          <w:noProof/>
        </w:rPr>
        <w:t xml:space="preserve">kceptaci výkazu </w:t>
      </w:r>
      <w:r w:rsidR="00F046A6" w:rsidRPr="00736948">
        <w:rPr>
          <w:noProof/>
        </w:rPr>
        <w:t>P</w:t>
      </w:r>
      <w:r w:rsidR="00866D8B" w:rsidRPr="00736948">
        <w:rPr>
          <w:noProof/>
        </w:rPr>
        <w:t>aušálních služeb dle čl. 7.9 Smlouvy.</w:t>
      </w:r>
    </w:p>
    <w:p w14:paraId="25CE7A80" w14:textId="0658F8E5" w:rsidR="00F41719" w:rsidRPr="00066DE8" w:rsidRDefault="00F41719" w:rsidP="00807053">
      <w:pPr>
        <w:pStyle w:val="Odstavecseseznamem"/>
        <w:numPr>
          <w:ilvl w:val="1"/>
          <w:numId w:val="5"/>
        </w:numPr>
        <w:spacing w:after="120" w:line="276" w:lineRule="auto"/>
        <w:ind w:left="567" w:hanging="567"/>
        <w:contextualSpacing w:val="0"/>
        <w:jc w:val="both"/>
        <w:rPr>
          <w:rFonts w:asciiTheme="majorHAnsi" w:hAnsiTheme="majorHAnsi"/>
        </w:rPr>
      </w:pPr>
      <w:r w:rsidRPr="00066DE8">
        <w:rPr>
          <w:rFonts w:asciiTheme="majorHAnsi" w:hAnsiTheme="majorHAnsi"/>
        </w:rPr>
        <w:t xml:space="preserve">Kupující je povinen zaplatit Prodávajícímu za poskytování paušálních služeb cenu ve výši </w:t>
      </w:r>
      <w:r w:rsidR="00623E37" w:rsidRPr="00CF79ED">
        <w:rPr>
          <w:rFonts w:asciiTheme="majorHAnsi" w:hAnsiTheme="majorHAnsi"/>
          <w:highlight w:val="green"/>
        </w:rPr>
        <w:t>……………….</w:t>
      </w:r>
      <w:r w:rsidR="00623E37" w:rsidRPr="00066DE8">
        <w:rPr>
          <w:rFonts w:asciiTheme="majorHAnsi" w:hAnsiTheme="majorHAnsi"/>
        </w:rPr>
        <w:t xml:space="preserve"> Kč bez DPH, výše DPH </w:t>
      </w:r>
      <w:r w:rsidR="00623E37" w:rsidRPr="00CF79ED">
        <w:rPr>
          <w:rFonts w:asciiTheme="majorHAnsi" w:hAnsiTheme="majorHAnsi"/>
          <w:highlight w:val="green"/>
        </w:rPr>
        <w:t>……………..</w:t>
      </w:r>
      <w:r w:rsidR="00623E37" w:rsidRPr="00066DE8">
        <w:rPr>
          <w:rFonts w:asciiTheme="majorHAnsi" w:hAnsiTheme="majorHAnsi"/>
        </w:rPr>
        <w:t xml:space="preserve">, cena včetně DPH </w:t>
      </w:r>
      <w:r w:rsidR="00623E37" w:rsidRPr="00CF79ED">
        <w:rPr>
          <w:rFonts w:asciiTheme="majorHAnsi" w:hAnsiTheme="majorHAnsi"/>
          <w:highlight w:val="green"/>
        </w:rPr>
        <w:t>……………….</w:t>
      </w:r>
      <w:r w:rsidRPr="00066DE8">
        <w:rPr>
          <w:rFonts w:asciiTheme="majorHAnsi" w:hAnsiTheme="majorHAnsi"/>
        </w:rPr>
        <w:t xml:space="preserve"> („</w:t>
      </w:r>
      <w:r w:rsidRPr="00066DE8">
        <w:rPr>
          <w:rFonts w:asciiTheme="majorHAnsi" w:hAnsiTheme="majorHAnsi"/>
          <w:b/>
          <w:bCs/>
        </w:rPr>
        <w:t>Cena</w:t>
      </w:r>
      <w:r w:rsidR="000B59AD" w:rsidRPr="00066DE8">
        <w:rPr>
          <w:rFonts w:asciiTheme="majorHAnsi" w:hAnsiTheme="majorHAnsi"/>
          <w:b/>
          <w:bCs/>
        </w:rPr>
        <w:t xml:space="preserve"> paušálních služeb</w:t>
      </w:r>
      <w:r w:rsidRPr="00066DE8">
        <w:rPr>
          <w:rFonts w:asciiTheme="majorHAnsi" w:hAnsiTheme="majorHAnsi"/>
        </w:rPr>
        <w:t xml:space="preserve">“). </w:t>
      </w:r>
      <w:r w:rsidR="00623E37" w:rsidRPr="00066DE8">
        <w:rPr>
          <w:rFonts w:asciiTheme="majorHAnsi" w:hAnsiTheme="majorHAnsi"/>
        </w:rPr>
        <w:t>Výše DPH může být uplatněna v rozdílné výši, než je uvedeno v závislosti na platných právních předpisech ke dni zdanitelného plnění, v takovém případě není zapotřebí uzavírat dodatek k této Smlouvě.</w:t>
      </w:r>
      <w:r w:rsidR="00D9572E" w:rsidRPr="00066DE8">
        <w:rPr>
          <w:rFonts w:asciiTheme="majorHAnsi" w:hAnsiTheme="majorHAnsi"/>
        </w:rPr>
        <w:t xml:space="preserve"> </w:t>
      </w:r>
      <w:r w:rsidR="00066DE8" w:rsidRPr="00A828FD">
        <w:rPr>
          <w:rFonts w:asciiTheme="majorHAnsi" w:hAnsiTheme="majorHAnsi"/>
          <w:b/>
          <w:bCs/>
        </w:rPr>
        <w:t xml:space="preserve">Cena paušálních služeb je součástí </w:t>
      </w:r>
      <w:r w:rsidR="000F3AEA" w:rsidRPr="00A828FD">
        <w:rPr>
          <w:rFonts w:asciiTheme="majorHAnsi" w:hAnsiTheme="majorHAnsi"/>
          <w:b/>
          <w:bCs/>
        </w:rPr>
        <w:t>Ceny</w:t>
      </w:r>
      <w:r w:rsidR="000F3AEA">
        <w:rPr>
          <w:rFonts w:asciiTheme="majorHAnsi" w:hAnsiTheme="majorHAnsi"/>
        </w:rPr>
        <w:t>.</w:t>
      </w:r>
    </w:p>
    <w:p w14:paraId="435A45BE" w14:textId="6390F48C" w:rsidR="004825EE" w:rsidRPr="00C67A29" w:rsidRDefault="004825EE" w:rsidP="00807053">
      <w:pPr>
        <w:pStyle w:val="Odstavecseseznamem"/>
        <w:numPr>
          <w:ilvl w:val="1"/>
          <w:numId w:val="5"/>
        </w:numPr>
        <w:spacing w:after="120" w:line="276" w:lineRule="auto"/>
        <w:ind w:left="567" w:hanging="567"/>
        <w:contextualSpacing w:val="0"/>
        <w:jc w:val="both"/>
        <w:rPr>
          <w:rFonts w:asciiTheme="majorHAnsi" w:hAnsiTheme="majorHAnsi"/>
        </w:rPr>
      </w:pPr>
      <w:r w:rsidRPr="00801426">
        <w:rPr>
          <w:rFonts w:asciiTheme="majorHAnsi" w:hAnsiTheme="majorHAnsi"/>
        </w:rPr>
        <w:t xml:space="preserve">Strany tímto sjednávají, že Cena zahrnuje odměnu za veškeré dodávky, poskytnutí udělovaných oprávnění a veškeré činnosti prováděné </w:t>
      </w:r>
      <w:r w:rsidR="008279DF" w:rsidRPr="00801426">
        <w:rPr>
          <w:rFonts w:asciiTheme="majorHAnsi" w:hAnsiTheme="majorHAnsi"/>
        </w:rPr>
        <w:t xml:space="preserve">Prodávajícím </w:t>
      </w:r>
      <w:r w:rsidRPr="00801426">
        <w:rPr>
          <w:rFonts w:asciiTheme="majorHAnsi" w:hAnsiTheme="majorHAnsi"/>
        </w:rPr>
        <w:t xml:space="preserve">na základě této Smlouvy a také veškeré náklady </w:t>
      </w:r>
      <w:r w:rsidR="008279DF" w:rsidRPr="00801426">
        <w:rPr>
          <w:rFonts w:asciiTheme="majorHAnsi" w:hAnsiTheme="majorHAnsi"/>
        </w:rPr>
        <w:t xml:space="preserve">Prodávajícího </w:t>
      </w:r>
      <w:r w:rsidRPr="00C67A29">
        <w:rPr>
          <w:rFonts w:asciiTheme="majorHAnsi" w:hAnsiTheme="majorHAnsi"/>
        </w:rPr>
        <w:t>spojené s plněním této Smlouvy.</w:t>
      </w:r>
    </w:p>
    <w:p w14:paraId="5618614A" w14:textId="08F04CC0" w:rsidR="00707C91" w:rsidRPr="00736948" w:rsidRDefault="00020F55" w:rsidP="00807053">
      <w:pPr>
        <w:pStyle w:val="Odstavecseseznamem"/>
        <w:numPr>
          <w:ilvl w:val="1"/>
          <w:numId w:val="5"/>
        </w:numPr>
        <w:spacing w:after="120" w:line="276" w:lineRule="auto"/>
        <w:ind w:left="567" w:hanging="567"/>
        <w:contextualSpacing w:val="0"/>
        <w:jc w:val="both"/>
        <w:rPr>
          <w:rFonts w:asciiTheme="majorHAnsi" w:hAnsiTheme="majorHAnsi"/>
        </w:rPr>
      </w:pPr>
      <w:r w:rsidRPr="00736948">
        <w:rPr>
          <w:rFonts w:asciiTheme="majorHAnsi" w:hAnsiTheme="majorHAnsi"/>
        </w:rPr>
        <w:t>Podrobný rozpis Ceny dle jednotlivých částí Plnění</w:t>
      </w:r>
      <w:r w:rsidR="00FD7B98" w:rsidRPr="00736948">
        <w:rPr>
          <w:rFonts w:asciiTheme="majorHAnsi" w:hAnsiTheme="majorHAnsi"/>
        </w:rPr>
        <w:t xml:space="preserve"> </w:t>
      </w:r>
      <w:r w:rsidRPr="00736948">
        <w:rPr>
          <w:rFonts w:asciiTheme="majorHAnsi" w:hAnsiTheme="majorHAnsi"/>
        </w:rPr>
        <w:t xml:space="preserve">je uveden v Příloze č. </w:t>
      </w:r>
      <w:r w:rsidR="00696A15" w:rsidRPr="00736948">
        <w:rPr>
          <w:rFonts w:asciiTheme="majorHAnsi" w:hAnsiTheme="majorHAnsi"/>
        </w:rPr>
        <w:t xml:space="preserve">2 </w:t>
      </w:r>
      <w:r w:rsidRPr="00736948">
        <w:rPr>
          <w:rFonts w:asciiTheme="majorHAnsi" w:hAnsiTheme="majorHAnsi"/>
          <w:i/>
          <w:iCs/>
        </w:rPr>
        <w:t xml:space="preserve">Cena </w:t>
      </w:r>
      <w:r w:rsidR="00032C90" w:rsidRPr="00736948">
        <w:rPr>
          <w:rFonts w:asciiTheme="majorHAnsi" w:hAnsiTheme="majorHAnsi"/>
          <w:i/>
          <w:iCs/>
        </w:rPr>
        <w:t>p</w:t>
      </w:r>
      <w:r w:rsidRPr="00736948">
        <w:rPr>
          <w:rFonts w:asciiTheme="majorHAnsi" w:hAnsiTheme="majorHAnsi"/>
          <w:i/>
          <w:iCs/>
        </w:rPr>
        <w:t>lnění.</w:t>
      </w:r>
    </w:p>
    <w:p w14:paraId="71E002A0" w14:textId="7A785525" w:rsidR="009C6957" w:rsidRPr="00736948" w:rsidRDefault="008C4D46" w:rsidP="00807053">
      <w:pPr>
        <w:pStyle w:val="Odstavecseseznamem"/>
        <w:numPr>
          <w:ilvl w:val="1"/>
          <w:numId w:val="5"/>
        </w:numPr>
        <w:spacing w:after="120" w:line="276" w:lineRule="auto"/>
        <w:ind w:left="567" w:hanging="567"/>
        <w:contextualSpacing w:val="0"/>
        <w:jc w:val="both"/>
        <w:rPr>
          <w:rFonts w:asciiTheme="majorHAnsi" w:hAnsiTheme="majorHAnsi"/>
          <w:noProof/>
        </w:rPr>
      </w:pPr>
      <w:r w:rsidRPr="00736948">
        <w:rPr>
          <w:rFonts w:asciiTheme="majorHAnsi" w:hAnsiTheme="majorHAnsi"/>
          <w:noProof/>
        </w:rPr>
        <w:t xml:space="preserve">Celková cena </w:t>
      </w:r>
      <w:r w:rsidR="00F27C7D" w:rsidRPr="00736948">
        <w:rPr>
          <w:rFonts w:asciiTheme="majorHAnsi" w:hAnsiTheme="majorHAnsi"/>
          <w:noProof/>
        </w:rPr>
        <w:t xml:space="preserve">uhrazená na základě této </w:t>
      </w:r>
      <w:r w:rsidR="00634EBE" w:rsidRPr="00736948">
        <w:rPr>
          <w:rFonts w:asciiTheme="majorHAnsi" w:hAnsiTheme="majorHAnsi"/>
          <w:noProof/>
        </w:rPr>
        <w:t>S</w:t>
      </w:r>
      <w:r w:rsidR="00F27C7D" w:rsidRPr="00736948">
        <w:rPr>
          <w:rFonts w:asciiTheme="majorHAnsi" w:hAnsiTheme="majorHAnsi"/>
          <w:noProof/>
        </w:rPr>
        <w:t>mlouvy</w:t>
      </w:r>
      <w:r w:rsidR="00634EBE" w:rsidRPr="00736948">
        <w:rPr>
          <w:rFonts w:asciiTheme="majorHAnsi" w:hAnsiTheme="majorHAnsi"/>
          <w:noProof/>
        </w:rPr>
        <w:t xml:space="preserve"> nepře</w:t>
      </w:r>
      <w:r w:rsidR="001200BD" w:rsidRPr="00736948">
        <w:rPr>
          <w:rFonts w:asciiTheme="majorHAnsi" w:hAnsiTheme="majorHAnsi"/>
          <w:noProof/>
        </w:rPr>
        <w:t>sáhn</w:t>
      </w:r>
      <w:r w:rsidR="00AF59DD" w:rsidRPr="00736948">
        <w:rPr>
          <w:rFonts w:asciiTheme="majorHAnsi" w:hAnsiTheme="majorHAnsi"/>
          <w:noProof/>
        </w:rPr>
        <w:t>e</w:t>
      </w:r>
      <w:r w:rsidR="001200BD" w:rsidRPr="00736948">
        <w:rPr>
          <w:rFonts w:asciiTheme="majorHAnsi" w:hAnsiTheme="majorHAnsi"/>
          <w:noProof/>
        </w:rPr>
        <w:t xml:space="preserve"> částku</w:t>
      </w:r>
      <w:r w:rsidR="008D02FE" w:rsidRPr="00736948">
        <w:rPr>
          <w:rFonts w:asciiTheme="majorHAnsi" w:hAnsiTheme="majorHAnsi"/>
          <w:noProof/>
        </w:rPr>
        <w:t xml:space="preserve"> </w:t>
      </w:r>
      <w:r w:rsidR="008E058B" w:rsidRPr="00736948">
        <w:rPr>
          <w:rFonts w:asciiTheme="majorHAnsi" w:hAnsiTheme="majorHAnsi"/>
          <w:noProof/>
        </w:rPr>
        <w:t>200 000 000 Kč bez DPH.</w:t>
      </w:r>
    </w:p>
    <w:p w14:paraId="364B7F77" w14:textId="75677089" w:rsidR="004E66DF" w:rsidRPr="00736948" w:rsidRDefault="009C6957" w:rsidP="00807053">
      <w:pPr>
        <w:pStyle w:val="Odstavecseseznamem"/>
        <w:numPr>
          <w:ilvl w:val="1"/>
          <w:numId w:val="5"/>
        </w:numPr>
        <w:spacing w:after="120" w:line="276" w:lineRule="auto"/>
        <w:ind w:left="567" w:hanging="567"/>
        <w:contextualSpacing w:val="0"/>
        <w:jc w:val="both"/>
        <w:rPr>
          <w:rFonts w:asciiTheme="majorHAnsi" w:hAnsiTheme="majorHAnsi"/>
          <w:noProof/>
        </w:rPr>
      </w:pPr>
      <w:r w:rsidRPr="00736948">
        <w:rPr>
          <w:rFonts w:asciiTheme="majorHAnsi" w:hAnsiTheme="majorHAnsi"/>
          <w:noProof/>
        </w:rPr>
        <w:t>Právo na zaplacení Ceny či její části Prodávajícímu vzniká dnem podpisu Akceptačního protokolu s uvedením „Akceptováno“</w:t>
      </w:r>
      <w:r w:rsidR="00726EEC" w:rsidRPr="00736948">
        <w:rPr>
          <w:rFonts w:asciiTheme="majorHAnsi" w:hAnsiTheme="majorHAnsi"/>
          <w:noProof/>
        </w:rPr>
        <w:t>.V</w:t>
      </w:r>
      <w:r w:rsidRPr="00736948">
        <w:rPr>
          <w:rFonts w:asciiTheme="majorHAnsi" w:hAnsiTheme="majorHAnsi"/>
          <w:noProof/>
        </w:rPr>
        <w:t xml:space="preserve"> případě vyznačení na Akceptačním protokolu „Akceptováno s výhradou“</w:t>
      </w:r>
      <w:r w:rsidR="00DC2B63" w:rsidRPr="00736948">
        <w:rPr>
          <w:rFonts w:asciiTheme="majorHAnsi" w:hAnsiTheme="majorHAnsi"/>
          <w:noProof/>
        </w:rPr>
        <w:t xml:space="preserve"> vzniká </w:t>
      </w:r>
      <w:r w:rsidR="00F446A7" w:rsidRPr="00736948">
        <w:rPr>
          <w:rFonts w:asciiTheme="majorHAnsi" w:hAnsiTheme="majorHAnsi"/>
          <w:noProof/>
        </w:rPr>
        <w:t xml:space="preserve">Prodávajícímu právo na zaplacení </w:t>
      </w:r>
      <w:r w:rsidR="00B22788" w:rsidRPr="00736948">
        <w:rPr>
          <w:rFonts w:asciiTheme="majorHAnsi" w:hAnsiTheme="majorHAnsi"/>
          <w:noProof/>
        </w:rPr>
        <w:t>50 %</w:t>
      </w:r>
      <w:r w:rsidR="008E1D13" w:rsidRPr="00736948">
        <w:rPr>
          <w:rFonts w:asciiTheme="majorHAnsi" w:hAnsiTheme="majorHAnsi"/>
          <w:noProof/>
        </w:rPr>
        <w:t xml:space="preserve"> Ceny</w:t>
      </w:r>
      <w:r w:rsidRPr="00736948">
        <w:rPr>
          <w:rFonts w:asciiTheme="majorHAnsi" w:hAnsiTheme="majorHAnsi"/>
          <w:noProof/>
        </w:rPr>
        <w:t>,</w:t>
      </w:r>
      <w:r w:rsidR="008E1D13" w:rsidRPr="00736948">
        <w:rPr>
          <w:rFonts w:asciiTheme="majorHAnsi" w:hAnsiTheme="majorHAnsi"/>
          <w:noProof/>
        </w:rPr>
        <w:t xml:space="preserve"> právo na zaplacení zbylých 50 % Ceny</w:t>
      </w:r>
      <w:r w:rsidRPr="00736948">
        <w:rPr>
          <w:rFonts w:asciiTheme="majorHAnsi" w:hAnsiTheme="majorHAnsi"/>
          <w:noProof/>
        </w:rPr>
        <w:t xml:space="preserve"> </w:t>
      </w:r>
      <w:r w:rsidR="008E1D13" w:rsidRPr="00736948">
        <w:rPr>
          <w:rFonts w:asciiTheme="majorHAnsi" w:hAnsiTheme="majorHAnsi"/>
          <w:noProof/>
        </w:rPr>
        <w:t xml:space="preserve">vzniká Prodávajícímu </w:t>
      </w:r>
      <w:r w:rsidRPr="00736948">
        <w:rPr>
          <w:rFonts w:asciiTheme="majorHAnsi" w:hAnsiTheme="majorHAnsi"/>
          <w:noProof/>
        </w:rPr>
        <w:t>dnem odstranění vytčených vad.</w:t>
      </w:r>
    </w:p>
    <w:p w14:paraId="6003087F" w14:textId="5F26FA99" w:rsidR="00020F55" w:rsidRPr="00736948" w:rsidRDefault="004E66DF" w:rsidP="00807053">
      <w:pPr>
        <w:pStyle w:val="Odstavecseseznamem"/>
        <w:numPr>
          <w:ilvl w:val="1"/>
          <w:numId w:val="5"/>
        </w:numPr>
        <w:spacing w:after="120" w:line="276" w:lineRule="auto"/>
        <w:ind w:left="567" w:hanging="567"/>
        <w:contextualSpacing w:val="0"/>
        <w:jc w:val="both"/>
        <w:rPr>
          <w:rFonts w:asciiTheme="majorHAnsi" w:hAnsiTheme="majorHAnsi"/>
          <w:noProof/>
        </w:rPr>
      </w:pPr>
      <w:r w:rsidRPr="00736948">
        <w:rPr>
          <w:rFonts w:asciiTheme="majorHAnsi" w:hAnsiTheme="majorHAnsi"/>
        </w:rPr>
        <w:t>Právo na zaplacení Ceny</w:t>
      </w:r>
      <w:r w:rsidR="000B59AD" w:rsidRPr="00736948">
        <w:rPr>
          <w:rFonts w:asciiTheme="majorHAnsi" w:hAnsiTheme="majorHAnsi"/>
        </w:rPr>
        <w:t xml:space="preserve"> paušálních služeb</w:t>
      </w:r>
      <w:r w:rsidRPr="00736948">
        <w:rPr>
          <w:rFonts w:asciiTheme="majorHAnsi" w:hAnsiTheme="majorHAnsi"/>
        </w:rPr>
        <w:t xml:space="preserve"> či její části </w:t>
      </w:r>
      <w:r w:rsidR="009B0457" w:rsidRPr="00736948">
        <w:rPr>
          <w:rFonts w:asciiTheme="majorHAnsi" w:hAnsiTheme="majorHAnsi"/>
        </w:rPr>
        <w:t xml:space="preserve">vzniká </w:t>
      </w:r>
      <w:r w:rsidR="007A46F8" w:rsidRPr="00736948">
        <w:rPr>
          <w:rFonts w:asciiTheme="majorHAnsi" w:hAnsiTheme="majorHAnsi"/>
        </w:rPr>
        <w:t xml:space="preserve">Prodávajícímu </w:t>
      </w:r>
      <w:r w:rsidRPr="00736948">
        <w:rPr>
          <w:rFonts w:asciiTheme="majorHAnsi" w:hAnsiTheme="majorHAnsi"/>
        </w:rPr>
        <w:t>vždy po </w:t>
      </w:r>
      <w:r w:rsidR="007130FB" w:rsidRPr="00736948">
        <w:rPr>
          <w:rFonts w:asciiTheme="majorHAnsi" w:hAnsiTheme="majorHAnsi"/>
        </w:rPr>
        <w:t>A</w:t>
      </w:r>
      <w:r w:rsidRPr="00736948">
        <w:rPr>
          <w:rFonts w:asciiTheme="majorHAnsi" w:hAnsiTheme="majorHAnsi"/>
        </w:rPr>
        <w:t xml:space="preserve">kceptaci výkazu </w:t>
      </w:r>
      <w:r w:rsidR="00F046A6" w:rsidRPr="00736948">
        <w:rPr>
          <w:rFonts w:asciiTheme="majorHAnsi" w:hAnsiTheme="majorHAnsi"/>
        </w:rPr>
        <w:t>P</w:t>
      </w:r>
      <w:r w:rsidRPr="00736948">
        <w:rPr>
          <w:rFonts w:asciiTheme="majorHAnsi" w:hAnsiTheme="majorHAnsi"/>
        </w:rPr>
        <w:t xml:space="preserve">aušálních služeb, který je Prodávající povinen vždy doručit </w:t>
      </w:r>
      <w:r w:rsidRPr="00736948">
        <w:rPr>
          <w:rFonts w:asciiTheme="majorHAnsi" w:hAnsiTheme="majorHAnsi"/>
        </w:rPr>
        <w:lastRenderedPageBreak/>
        <w:t xml:space="preserve">Kupujícímu ve lhůtě dle článku </w:t>
      </w:r>
      <w:r w:rsidR="00117ACF" w:rsidRPr="00736948">
        <w:rPr>
          <w:rFonts w:asciiTheme="majorHAnsi" w:hAnsiTheme="majorHAnsi"/>
        </w:rPr>
        <w:t>3</w:t>
      </w:r>
      <w:r w:rsidRPr="00736948">
        <w:rPr>
          <w:rFonts w:asciiTheme="majorHAnsi" w:hAnsiTheme="majorHAnsi"/>
        </w:rPr>
        <w:t>.</w:t>
      </w:r>
      <w:r w:rsidR="00F046A6" w:rsidRPr="00736948">
        <w:rPr>
          <w:rFonts w:asciiTheme="majorHAnsi" w:hAnsiTheme="majorHAnsi"/>
        </w:rPr>
        <w:t>5</w:t>
      </w:r>
      <w:r w:rsidRPr="00736948">
        <w:rPr>
          <w:rFonts w:asciiTheme="majorHAnsi" w:hAnsiTheme="majorHAnsi"/>
        </w:rPr>
        <w:t xml:space="preserve"> této Smlouvy.</w:t>
      </w:r>
      <w:r w:rsidR="00723039" w:rsidRPr="00736948">
        <w:t xml:space="preserve"> </w:t>
      </w:r>
      <w:r w:rsidR="00723039" w:rsidRPr="00736948">
        <w:rPr>
          <w:rFonts w:asciiTheme="majorHAnsi" w:hAnsiTheme="majorHAnsi"/>
        </w:rPr>
        <w:t>Za okamžik dosažní hraničního milníku se pro účely tohoto článku považuje okamžik, kdy v Akceptačním protokolu daného hraničního milníku bude vyznačeno „Akceptováno bez výhrad“ nebo „Akceptováno s výhradami“.</w:t>
      </w:r>
    </w:p>
    <w:p w14:paraId="37DA9B82" w14:textId="65E70AD2" w:rsidR="00992500" w:rsidRPr="00736948" w:rsidRDefault="00992500"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736948">
        <w:rPr>
          <w:rFonts w:asciiTheme="majorHAnsi" w:hAnsiTheme="majorHAnsi"/>
          <w:noProof/>
        </w:rPr>
        <w:t>Změna</w:t>
      </w:r>
      <w:r w:rsidRPr="00736948">
        <w:rPr>
          <w:rFonts w:eastAsia="Times New Roman" w:cs="Times New Roman"/>
          <w:lang w:eastAsia="cs-CZ"/>
        </w:rPr>
        <w:t xml:space="preserve"> </w:t>
      </w:r>
      <w:r w:rsidR="00231D00" w:rsidRPr="00736948">
        <w:rPr>
          <w:rFonts w:eastAsia="Times New Roman" w:cs="Times New Roman"/>
          <w:lang w:eastAsia="cs-CZ"/>
        </w:rPr>
        <w:t>C</w:t>
      </w:r>
      <w:r w:rsidRPr="00736948">
        <w:rPr>
          <w:rFonts w:eastAsia="Times New Roman" w:cs="Times New Roman"/>
          <w:lang w:eastAsia="cs-CZ"/>
        </w:rPr>
        <w:t xml:space="preserve">eny je možná pouze v případě </w:t>
      </w:r>
    </w:p>
    <w:p w14:paraId="588C9D19" w14:textId="77777777" w:rsidR="00992500" w:rsidRPr="00736948" w:rsidRDefault="00992500" w:rsidP="00807053">
      <w:pPr>
        <w:numPr>
          <w:ilvl w:val="2"/>
          <w:numId w:val="5"/>
        </w:numPr>
        <w:spacing w:after="120" w:line="276" w:lineRule="auto"/>
        <w:jc w:val="both"/>
        <w:rPr>
          <w:rFonts w:eastAsia="Times New Roman" w:cs="Times New Roman"/>
          <w:lang w:eastAsia="cs-CZ"/>
        </w:rPr>
      </w:pPr>
      <w:r w:rsidRPr="00736948">
        <w:rPr>
          <w:rFonts w:eastAsia="Times New Roman" w:cs="Times New Roman"/>
          <w:lang w:eastAsia="cs-CZ"/>
        </w:rPr>
        <w:t xml:space="preserve">víceprací nebo méněprací, </w:t>
      </w:r>
    </w:p>
    <w:p w14:paraId="5F7C7363" w14:textId="77777777" w:rsidR="00992500" w:rsidRPr="00736948" w:rsidRDefault="00992500" w:rsidP="00807053">
      <w:pPr>
        <w:numPr>
          <w:ilvl w:val="2"/>
          <w:numId w:val="5"/>
        </w:numPr>
        <w:spacing w:after="120" w:line="276" w:lineRule="auto"/>
        <w:jc w:val="both"/>
        <w:rPr>
          <w:rFonts w:eastAsia="Times New Roman" w:cs="Times New Roman"/>
          <w:lang w:eastAsia="cs-CZ"/>
        </w:rPr>
      </w:pPr>
      <w:r w:rsidRPr="00736948">
        <w:rPr>
          <w:rFonts w:eastAsia="Times New Roman" w:cs="Times New Roman"/>
          <w:lang w:eastAsia="cs-CZ"/>
        </w:rPr>
        <w:t>v jiných případech jen pokud se na tom Smluvní strany dohodnou.</w:t>
      </w:r>
    </w:p>
    <w:p w14:paraId="44639513" w14:textId="05BD12AF" w:rsidR="00992500" w:rsidRPr="00C67A29" w:rsidRDefault="00992500"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C67A29">
        <w:rPr>
          <w:rFonts w:eastAsia="Times New Roman" w:cs="Times New Roman"/>
          <w:lang w:eastAsia="cs-CZ"/>
        </w:rPr>
        <w:t xml:space="preserve">V případě víceprací i méněprací </w:t>
      </w:r>
      <w:r w:rsidR="008279DF" w:rsidRPr="00C67A29">
        <w:rPr>
          <w:rFonts w:eastAsia="Times New Roman" w:cs="Times New Roman"/>
          <w:lang w:eastAsia="cs-CZ"/>
        </w:rPr>
        <w:t xml:space="preserve">Prodávající </w:t>
      </w:r>
      <w:r w:rsidRPr="00C67A29">
        <w:rPr>
          <w:rFonts w:eastAsia="Times New Roman" w:cs="Times New Roman"/>
          <w:lang w:eastAsia="cs-CZ"/>
        </w:rPr>
        <w:t xml:space="preserve">provede ocenění jejich soupisu jednotkovými cenami </w:t>
      </w:r>
      <w:r w:rsidR="005E3CC3" w:rsidRPr="00C67A29">
        <w:rPr>
          <w:rFonts w:eastAsia="Times New Roman" w:cs="Times New Roman"/>
          <w:lang w:eastAsia="cs-CZ"/>
        </w:rPr>
        <w:t>dle Přílohy č. </w:t>
      </w:r>
      <w:r w:rsidR="00696A15" w:rsidRPr="00C67A29">
        <w:rPr>
          <w:rFonts w:eastAsia="Times New Roman" w:cs="Times New Roman"/>
          <w:lang w:eastAsia="cs-CZ"/>
        </w:rPr>
        <w:t xml:space="preserve">2 </w:t>
      </w:r>
      <w:r w:rsidR="005E3CC3" w:rsidRPr="00C67A29">
        <w:rPr>
          <w:rFonts w:eastAsia="Times New Roman" w:cs="Times New Roman"/>
          <w:lang w:eastAsia="cs-CZ"/>
        </w:rPr>
        <w:t>Cena p</w:t>
      </w:r>
      <w:r w:rsidR="00032C90" w:rsidRPr="00C67A29">
        <w:rPr>
          <w:rFonts w:eastAsia="Times New Roman" w:cs="Times New Roman"/>
          <w:lang w:eastAsia="cs-CZ"/>
        </w:rPr>
        <w:t>lnění</w:t>
      </w:r>
      <w:r w:rsidRPr="00C67A29">
        <w:rPr>
          <w:rFonts w:eastAsia="Times New Roman" w:cs="Times New Roman"/>
          <w:lang w:eastAsia="cs-CZ"/>
        </w:rPr>
        <w:t xml:space="preserve">.  </w:t>
      </w:r>
    </w:p>
    <w:p w14:paraId="3B5ADA43" w14:textId="4BD990A5" w:rsidR="00992500" w:rsidRPr="00B1393C" w:rsidRDefault="00992500"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B1393C">
        <w:rPr>
          <w:rFonts w:eastAsia="Times New Roman" w:cs="Times New Roman"/>
          <w:lang w:eastAsia="cs-CZ"/>
        </w:rPr>
        <w:t>Pokud práce, dodávky nebo služby nebudou v položkovém rozpočtu obsaženy</w:t>
      </w:r>
      <w:r w:rsidR="00A744CE" w:rsidRPr="00B1393C">
        <w:rPr>
          <w:rFonts w:eastAsia="Times New Roman" w:cs="Times New Roman"/>
          <w:lang w:eastAsia="cs-CZ"/>
        </w:rPr>
        <w:t>,</w:t>
      </w:r>
      <w:r w:rsidRPr="00B1393C">
        <w:rPr>
          <w:rFonts w:eastAsia="Times New Roman" w:cs="Times New Roman"/>
          <w:lang w:eastAsia="cs-CZ"/>
        </w:rPr>
        <w:t xml:space="preserve"> užije se pro jejich ocenění cena obvyklá.</w:t>
      </w:r>
    </w:p>
    <w:p w14:paraId="0C050698" w14:textId="5F058B0D" w:rsidR="00992500" w:rsidRPr="00B1393C" w:rsidRDefault="00992500"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B1393C">
        <w:rPr>
          <w:rFonts w:eastAsia="Times New Roman" w:cs="Times New Roman"/>
          <w:lang w:eastAsia="cs-CZ"/>
        </w:rPr>
        <w:t>Změnu Ceny lze provést jen uzavřením dodatku ke Smlouvě.</w:t>
      </w:r>
    </w:p>
    <w:p w14:paraId="4970BA3F" w14:textId="67A65705" w:rsidR="003E7868" w:rsidRPr="008A0321" w:rsidRDefault="007E0539"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Pr>
          <w:rFonts w:eastAsia="Times New Roman" w:cs="Times New Roman"/>
          <w:lang w:eastAsia="cs-CZ"/>
        </w:rPr>
        <w:t>Kupující</w:t>
      </w:r>
      <w:r w:rsidR="003E7868" w:rsidRPr="00B1393C">
        <w:rPr>
          <w:rFonts w:eastAsia="Times New Roman" w:cs="Times New Roman"/>
          <w:lang w:eastAsia="cs-CZ"/>
        </w:rPr>
        <w:t xml:space="preserve"> neposkytuje zálohy</w:t>
      </w:r>
      <w:r w:rsidR="003E7868" w:rsidRPr="008A0321">
        <w:rPr>
          <w:rFonts w:eastAsia="Times New Roman" w:cs="Times New Roman"/>
          <w:lang w:eastAsia="cs-CZ"/>
        </w:rPr>
        <w:t>.</w:t>
      </w:r>
    </w:p>
    <w:p w14:paraId="79E3D479" w14:textId="41826824" w:rsidR="003E7868" w:rsidRPr="008A0321" w:rsidRDefault="003E7868"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8A0321">
        <w:rPr>
          <w:rFonts w:eastAsia="Times New Roman" w:cs="Times New Roman"/>
          <w:lang w:eastAsia="cs-CZ"/>
        </w:rPr>
        <w:t xml:space="preserve">Cena </w:t>
      </w:r>
      <w:r w:rsidR="008B3FE9" w:rsidRPr="008A0321">
        <w:rPr>
          <w:rFonts w:eastAsia="Times New Roman" w:cs="Times New Roman"/>
          <w:lang w:eastAsia="cs-CZ"/>
        </w:rPr>
        <w:t>a Cen</w:t>
      </w:r>
      <w:r w:rsidR="009B6317">
        <w:rPr>
          <w:rFonts w:eastAsia="Times New Roman" w:cs="Times New Roman"/>
          <w:lang w:eastAsia="cs-CZ"/>
        </w:rPr>
        <w:t>a</w:t>
      </w:r>
      <w:r w:rsidR="008B3FE9" w:rsidRPr="008A0321">
        <w:rPr>
          <w:rFonts w:eastAsia="Times New Roman" w:cs="Times New Roman"/>
          <w:lang w:eastAsia="cs-CZ"/>
        </w:rPr>
        <w:t xml:space="preserve"> paušálních služeb</w:t>
      </w:r>
      <w:r w:rsidR="008C7D4D" w:rsidRPr="008A0321">
        <w:rPr>
          <w:rFonts w:eastAsia="Times New Roman" w:cs="Times New Roman"/>
          <w:lang w:eastAsia="cs-CZ"/>
        </w:rPr>
        <w:t>, resp. jejich příslušné</w:t>
      </w:r>
      <w:r w:rsidR="008C7D4D" w:rsidRPr="00B1393C">
        <w:rPr>
          <w:rFonts w:eastAsia="Times New Roman" w:cs="Times New Roman"/>
          <w:lang w:eastAsia="cs-CZ"/>
        </w:rPr>
        <w:t xml:space="preserve"> části,</w:t>
      </w:r>
      <w:r w:rsidR="008B3FE9" w:rsidRPr="008A0321">
        <w:rPr>
          <w:rFonts w:eastAsia="Times New Roman" w:cs="Times New Roman"/>
          <w:lang w:eastAsia="cs-CZ"/>
        </w:rPr>
        <w:t xml:space="preserve"> </w:t>
      </w:r>
      <w:r w:rsidRPr="008A0321">
        <w:rPr>
          <w:rFonts w:eastAsia="Times New Roman" w:cs="Times New Roman"/>
          <w:lang w:eastAsia="cs-CZ"/>
        </w:rPr>
        <w:t xml:space="preserve">a případná DPH je uhrazena dnem jejich odepsání z bankovního účtu </w:t>
      </w:r>
      <w:r w:rsidR="007E0539" w:rsidRPr="008A0321">
        <w:rPr>
          <w:rFonts w:eastAsia="Times New Roman" w:cs="Times New Roman"/>
          <w:lang w:eastAsia="cs-CZ"/>
        </w:rPr>
        <w:t>Kupujícího</w:t>
      </w:r>
      <w:r w:rsidRPr="008A0321">
        <w:rPr>
          <w:rFonts w:eastAsia="Times New Roman" w:cs="Times New Roman"/>
          <w:lang w:eastAsia="cs-CZ"/>
        </w:rPr>
        <w:t>.</w:t>
      </w:r>
    </w:p>
    <w:p w14:paraId="345B1C0C" w14:textId="6576CED1" w:rsidR="003E7868" w:rsidRPr="00B1393C" w:rsidRDefault="00962291"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8A0321">
        <w:rPr>
          <w:rFonts w:eastAsia="Times New Roman" w:cs="Times New Roman"/>
          <w:lang w:eastAsia="cs-CZ"/>
        </w:rPr>
        <w:t xml:space="preserve">Právo na zaplacení Ceny a Ceny </w:t>
      </w:r>
      <w:r w:rsidR="0067416C" w:rsidRPr="008A0321">
        <w:rPr>
          <w:rFonts w:eastAsia="Times New Roman" w:cs="Times New Roman"/>
          <w:lang w:eastAsia="cs-CZ"/>
        </w:rPr>
        <w:t>paušálních služeb, resp. jejich příslušné</w:t>
      </w:r>
      <w:r w:rsidR="0067416C" w:rsidRPr="00B1393C">
        <w:rPr>
          <w:rFonts w:eastAsia="Times New Roman" w:cs="Times New Roman"/>
          <w:lang w:eastAsia="cs-CZ"/>
        </w:rPr>
        <w:t xml:space="preserve"> části, </w:t>
      </w:r>
      <w:r w:rsidR="00D56D4D" w:rsidRPr="00B1393C">
        <w:rPr>
          <w:rFonts w:eastAsia="Times New Roman" w:cs="Times New Roman"/>
          <w:lang w:eastAsia="cs-CZ"/>
        </w:rPr>
        <w:t xml:space="preserve">uplatní </w:t>
      </w:r>
      <w:r w:rsidR="008279DF">
        <w:rPr>
          <w:rFonts w:eastAsia="Times New Roman" w:cs="Times New Roman"/>
          <w:lang w:eastAsia="cs-CZ"/>
        </w:rPr>
        <w:t xml:space="preserve">Prodávající </w:t>
      </w:r>
      <w:r w:rsidR="00D56D4D" w:rsidRPr="00B1393C">
        <w:rPr>
          <w:rFonts w:eastAsia="Times New Roman" w:cs="Times New Roman"/>
          <w:lang w:eastAsia="cs-CZ"/>
        </w:rPr>
        <w:t>vystavením</w:t>
      </w:r>
      <w:r w:rsidR="0067416C" w:rsidRPr="00B1393C">
        <w:rPr>
          <w:rFonts w:eastAsia="Times New Roman" w:cs="Times New Roman"/>
          <w:lang w:eastAsia="cs-CZ"/>
        </w:rPr>
        <w:t xml:space="preserve"> </w:t>
      </w:r>
      <w:r w:rsidR="003E7868" w:rsidRPr="00B1393C">
        <w:rPr>
          <w:rFonts w:eastAsia="Times New Roman" w:cs="Times New Roman"/>
          <w:lang w:eastAsia="cs-CZ"/>
        </w:rPr>
        <w:t>faktur</w:t>
      </w:r>
      <w:r w:rsidR="00D56D4D" w:rsidRPr="00B1393C">
        <w:rPr>
          <w:rFonts w:eastAsia="Times New Roman" w:cs="Times New Roman"/>
          <w:lang w:eastAsia="cs-CZ"/>
        </w:rPr>
        <w:t xml:space="preserve">y </w:t>
      </w:r>
      <w:r w:rsidR="007E0539">
        <w:rPr>
          <w:rFonts w:eastAsia="Times New Roman" w:cs="Times New Roman"/>
          <w:lang w:eastAsia="cs-CZ"/>
        </w:rPr>
        <w:t>Kupujícímu</w:t>
      </w:r>
      <w:r w:rsidR="003E7868" w:rsidRPr="00B1393C">
        <w:rPr>
          <w:rFonts w:eastAsia="Times New Roman" w:cs="Times New Roman"/>
          <w:lang w:eastAsia="cs-CZ"/>
        </w:rPr>
        <w:t xml:space="preserve">, </w:t>
      </w:r>
      <w:r w:rsidR="00D56D4D" w:rsidRPr="00B1393C">
        <w:rPr>
          <w:rFonts w:eastAsia="Times New Roman" w:cs="Times New Roman"/>
          <w:lang w:eastAsia="cs-CZ"/>
        </w:rPr>
        <w:t xml:space="preserve">která </w:t>
      </w:r>
      <w:r w:rsidR="003E7868" w:rsidRPr="00B1393C">
        <w:rPr>
          <w:rFonts w:eastAsia="Times New Roman" w:cs="Times New Roman"/>
          <w:lang w:eastAsia="cs-CZ"/>
        </w:rPr>
        <w:t xml:space="preserve">musí obsahovat náležitosti </w:t>
      </w:r>
      <w:r w:rsidR="00D56D4D" w:rsidRPr="00B1393C">
        <w:rPr>
          <w:rFonts w:eastAsia="Times New Roman" w:cs="Times New Roman"/>
          <w:lang w:eastAsia="cs-CZ"/>
        </w:rPr>
        <w:t>daňového dokladu dle §</w:t>
      </w:r>
      <w:r w:rsidR="001E0774" w:rsidRPr="00B1393C">
        <w:rPr>
          <w:rFonts w:eastAsia="Times New Roman" w:cs="Times New Roman"/>
          <w:lang w:eastAsia="cs-CZ"/>
        </w:rPr>
        <w:t> </w:t>
      </w:r>
      <w:r w:rsidR="00D56D4D" w:rsidRPr="00B1393C">
        <w:rPr>
          <w:rFonts w:eastAsia="Times New Roman" w:cs="Times New Roman"/>
          <w:lang w:eastAsia="cs-CZ"/>
        </w:rPr>
        <w:t xml:space="preserve">28 </w:t>
      </w:r>
      <w:r w:rsidR="00097099" w:rsidRPr="00B1393C">
        <w:rPr>
          <w:rFonts w:eastAsia="Times New Roman" w:cs="Times New Roman"/>
          <w:lang w:eastAsia="cs-CZ"/>
        </w:rPr>
        <w:t>zákona č.</w:t>
      </w:r>
      <w:r w:rsidR="00C461A1" w:rsidRPr="00B1393C">
        <w:rPr>
          <w:rFonts w:eastAsia="Times New Roman" w:cs="Times New Roman"/>
          <w:lang w:eastAsia="cs-CZ"/>
        </w:rPr>
        <w:t> </w:t>
      </w:r>
      <w:r w:rsidR="00097099" w:rsidRPr="00B1393C">
        <w:rPr>
          <w:rFonts w:eastAsia="Times New Roman" w:cs="Times New Roman"/>
          <w:lang w:eastAsia="cs-CZ"/>
        </w:rPr>
        <w:t>235/2004 Sb., o dani z přidané hodnoty, ve znění pozdějších předpisů,</w:t>
      </w:r>
      <w:r w:rsidR="00D56D4D" w:rsidRPr="00B1393C">
        <w:rPr>
          <w:rFonts w:eastAsia="Times New Roman" w:cs="Times New Roman"/>
          <w:lang w:eastAsia="cs-CZ"/>
        </w:rPr>
        <w:t xml:space="preserve"> </w:t>
      </w:r>
      <w:r w:rsidR="003E7868" w:rsidRPr="00B1393C">
        <w:rPr>
          <w:rFonts w:eastAsia="Times New Roman" w:cs="Times New Roman"/>
          <w:lang w:eastAsia="cs-CZ"/>
        </w:rPr>
        <w:t>a náležitosti stanovené v §</w:t>
      </w:r>
      <w:r w:rsidR="001E0774" w:rsidRPr="00B1393C">
        <w:rPr>
          <w:rFonts w:eastAsia="Times New Roman" w:cs="Times New Roman"/>
          <w:lang w:eastAsia="cs-CZ"/>
        </w:rPr>
        <w:t> </w:t>
      </w:r>
      <w:r w:rsidR="003E7868" w:rsidRPr="00B1393C">
        <w:rPr>
          <w:rFonts w:eastAsia="Times New Roman" w:cs="Times New Roman"/>
          <w:lang w:eastAsia="cs-CZ"/>
        </w:rPr>
        <w:t>435 Občanského zákoníku.</w:t>
      </w:r>
    </w:p>
    <w:p w14:paraId="6F16BD65" w14:textId="28AD3071" w:rsidR="003E7868" w:rsidRPr="00B1393C" w:rsidRDefault="00B12F91"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B1393C">
        <w:rPr>
          <w:rFonts w:eastAsia="Times New Roman" w:cs="Times New Roman"/>
          <w:lang w:eastAsia="cs-CZ"/>
        </w:rPr>
        <w:t>Faktura</w:t>
      </w:r>
      <w:r w:rsidR="003E7868" w:rsidRPr="00B1393C">
        <w:rPr>
          <w:rFonts w:eastAsia="Times New Roman" w:cs="Times New Roman"/>
          <w:lang w:eastAsia="cs-CZ"/>
        </w:rPr>
        <w:t xml:space="preserve"> musí vždy obsahovat číslo Smlouvy, včetně uvedení uzavřených dodatků, její přílohou musí být vždy jedno vyhotovení </w:t>
      </w:r>
      <w:r w:rsidR="00783545" w:rsidRPr="00B1393C">
        <w:rPr>
          <w:rFonts w:eastAsia="Times New Roman" w:cs="Times New Roman"/>
          <w:lang w:eastAsia="cs-CZ"/>
        </w:rPr>
        <w:t>Akceptačního p</w:t>
      </w:r>
      <w:r w:rsidR="003E7868" w:rsidRPr="00B1393C">
        <w:rPr>
          <w:rFonts w:eastAsia="Times New Roman" w:cs="Times New Roman"/>
          <w:lang w:eastAsia="cs-CZ"/>
        </w:rPr>
        <w:t>rotokolu</w:t>
      </w:r>
      <w:r w:rsidR="002128CD" w:rsidRPr="00B1393C">
        <w:rPr>
          <w:rFonts w:eastAsia="Times New Roman" w:cs="Times New Roman"/>
          <w:lang w:eastAsia="cs-CZ"/>
        </w:rPr>
        <w:t>.</w:t>
      </w:r>
    </w:p>
    <w:p w14:paraId="25D9ED52" w14:textId="2E4F348C" w:rsidR="003E7868" w:rsidRPr="00B1393C" w:rsidRDefault="003E7868"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B1393C">
        <w:rPr>
          <w:rFonts w:eastAsia="Times New Roman" w:cs="Times New Roman"/>
          <w:lang w:eastAsia="cs-CZ"/>
        </w:rPr>
        <w:t xml:space="preserve">Splatnost </w:t>
      </w:r>
      <w:r w:rsidR="00050CC6" w:rsidRPr="00B1393C">
        <w:rPr>
          <w:rFonts w:eastAsia="Times New Roman" w:cs="Times New Roman"/>
          <w:lang w:eastAsia="cs-CZ"/>
        </w:rPr>
        <w:t>faktury</w:t>
      </w:r>
      <w:r w:rsidRPr="00B1393C">
        <w:rPr>
          <w:rFonts w:eastAsia="Times New Roman" w:cs="Times New Roman"/>
          <w:lang w:eastAsia="cs-CZ"/>
        </w:rPr>
        <w:t xml:space="preserve"> </w:t>
      </w:r>
      <w:r w:rsidR="00050CC6" w:rsidRPr="00B1393C">
        <w:rPr>
          <w:rFonts w:eastAsia="Times New Roman" w:cs="Times New Roman"/>
          <w:lang w:eastAsia="cs-CZ"/>
        </w:rPr>
        <w:t xml:space="preserve">nesmí být kratší než </w:t>
      </w:r>
      <w:r w:rsidR="00D00DC3" w:rsidRPr="00B1393C">
        <w:rPr>
          <w:rFonts w:eastAsia="Times New Roman" w:cs="Times New Roman"/>
          <w:lang w:eastAsia="cs-CZ"/>
        </w:rPr>
        <w:t>30 dnů</w:t>
      </w:r>
      <w:r w:rsidRPr="00B1393C">
        <w:rPr>
          <w:rFonts w:eastAsia="Times New Roman" w:cs="Times New Roman"/>
          <w:lang w:eastAsia="cs-CZ"/>
        </w:rPr>
        <w:t xml:space="preserve">. </w:t>
      </w:r>
    </w:p>
    <w:p w14:paraId="1B61F71F" w14:textId="0DDE147B" w:rsidR="003E7868" w:rsidRPr="00B1393C" w:rsidRDefault="003E7868"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B1393C">
        <w:rPr>
          <w:rFonts w:eastAsia="Times New Roman" w:cs="Times New Roman"/>
          <w:lang w:eastAsia="cs-CZ"/>
        </w:rPr>
        <w:t xml:space="preserve">Stane-li se </w:t>
      </w:r>
      <w:r w:rsidR="008279DF">
        <w:rPr>
          <w:rFonts w:eastAsia="Times New Roman" w:cs="Times New Roman"/>
          <w:lang w:eastAsia="cs-CZ"/>
        </w:rPr>
        <w:t xml:space="preserve">Prodávající </w:t>
      </w:r>
      <w:r w:rsidRPr="00B1393C">
        <w:rPr>
          <w:rFonts w:eastAsia="Times New Roman" w:cs="Times New Roman"/>
          <w:lang w:eastAsia="cs-CZ"/>
        </w:rPr>
        <w:t xml:space="preserve">nespolehlivým plátcem nebo daňový doklad </w:t>
      </w:r>
      <w:r w:rsidR="008279DF">
        <w:rPr>
          <w:rFonts w:eastAsia="Times New Roman" w:cs="Times New Roman"/>
          <w:lang w:eastAsia="cs-CZ"/>
        </w:rPr>
        <w:t xml:space="preserve">Prodávajícího </w:t>
      </w:r>
      <w:r w:rsidRPr="00B1393C">
        <w:rPr>
          <w:rFonts w:eastAsia="Times New Roman" w:cs="Times New Roman"/>
          <w:lang w:eastAsia="cs-CZ"/>
        </w:rPr>
        <w:t xml:space="preserve">bude obsahovat číslo bankovního účtu, na který má být plněno, aniž by bylo uvedeno ve veřejném registru spolehlivých účtů, je </w:t>
      </w:r>
      <w:r w:rsidR="007E0539">
        <w:rPr>
          <w:rFonts w:eastAsia="Times New Roman" w:cs="Times New Roman"/>
          <w:lang w:eastAsia="cs-CZ"/>
        </w:rPr>
        <w:t>Kupující</w:t>
      </w:r>
      <w:r w:rsidRPr="00B1393C">
        <w:rPr>
          <w:rFonts w:eastAsia="Times New Roman" w:cs="Times New Roman"/>
          <w:lang w:eastAsia="cs-CZ"/>
        </w:rPr>
        <w:t xml:space="preserve"> oprávněn z finančního plnění uhradit daň z přidané hodnoty přímo místně a věcně příslušnému správci daně </w:t>
      </w:r>
      <w:r w:rsidR="008279DF">
        <w:rPr>
          <w:rFonts w:eastAsia="Times New Roman" w:cs="Times New Roman"/>
          <w:lang w:eastAsia="cs-CZ"/>
        </w:rPr>
        <w:t>Prodávajícího</w:t>
      </w:r>
      <w:r w:rsidRPr="00B1393C">
        <w:rPr>
          <w:rFonts w:eastAsia="Times New Roman" w:cs="Times New Roman"/>
          <w:lang w:eastAsia="cs-CZ"/>
        </w:rPr>
        <w:t>.</w:t>
      </w:r>
    </w:p>
    <w:p w14:paraId="18522F64" w14:textId="42E1F921" w:rsidR="003E7868" w:rsidRPr="00B1393C" w:rsidRDefault="003E7868"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B1393C">
        <w:rPr>
          <w:rFonts w:eastAsia="Times New Roman" w:cs="Times New Roman"/>
          <w:lang w:eastAsia="cs-CZ"/>
        </w:rPr>
        <w:t xml:space="preserve">Je-li ve Smlouvě výslovně stanoveno, že </w:t>
      </w:r>
      <w:r w:rsidR="008279DF">
        <w:rPr>
          <w:rFonts w:eastAsia="Times New Roman" w:cs="Times New Roman"/>
          <w:lang w:eastAsia="cs-CZ"/>
        </w:rPr>
        <w:t xml:space="preserve">Prodávající </w:t>
      </w:r>
      <w:r w:rsidRPr="00B1393C">
        <w:rPr>
          <w:rFonts w:eastAsia="Times New Roman" w:cs="Times New Roman"/>
          <w:lang w:eastAsia="cs-CZ"/>
        </w:rPr>
        <w:t xml:space="preserve">bude předávat </w:t>
      </w:r>
      <w:r w:rsidR="007E0539">
        <w:rPr>
          <w:rFonts w:eastAsia="Times New Roman" w:cs="Times New Roman"/>
          <w:lang w:eastAsia="cs-CZ"/>
        </w:rPr>
        <w:t>Kupujícímu</w:t>
      </w:r>
      <w:r w:rsidRPr="00B1393C">
        <w:rPr>
          <w:rFonts w:eastAsia="Times New Roman" w:cs="Times New Roman"/>
          <w:lang w:eastAsia="cs-CZ"/>
        </w:rPr>
        <w:t xml:space="preserve"> </w:t>
      </w:r>
      <w:r w:rsidR="008201E4" w:rsidRPr="00B1393C">
        <w:rPr>
          <w:rFonts w:eastAsia="Times New Roman" w:cs="Times New Roman"/>
          <w:lang w:eastAsia="cs-CZ"/>
        </w:rPr>
        <w:t xml:space="preserve">Plnění </w:t>
      </w:r>
      <w:r w:rsidRPr="00B1393C">
        <w:rPr>
          <w:rFonts w:eastAsia="Times New Roman" w:cs="Times New Roman"/>
          <w:lang w:eastAsia="cs-CZ"/>
        </w:rPr>
        <w:t xml:space="preserve">po částech, je </w:t>
      </w:r>
      <w:r w:rsidR="008279DF">
        <w:rPr>
          <w:rFonts w:eastAsia="Times New Roman" w:cs="Times New Roman"/>
          <w:lang w:eastAsia="cs-CZ"/>
        </w:rPr>
        <w:t xml:space="preserve">Prodávající </w:t>
      </w:r>
      <w:r w:rsidRPr="00B1393C">
        <w:rPr>
          <w:rFonts w:eastAsia="Times New Roman" w:cs="Times New Roman"/>
          <w:lang w:eastAsia="cs-CZ"/>
        </w:rPr>
        <w:t xml:space="preserve">oprávněn vystavit </w:t>
      </w:r>
      <w:r w:rsidR="00AB39C7">
        <w:rPr>
          <w:rFonts w:eastAsia="Times New Roman" w:cs="Times New Roman"/>
          <w:lang w:eastAsia="cs-CZ"/>
        </w:rPr>
        <w:t>v</w:t>
      </w:r>
      <w:r w:rsidRPr="00B1393C">
        <w:rPr>
          <w:rFonts w:eastAsia="Times New Roman" w:cs="Times New Roman"/>
          <w:lang w:eastAsia="cs-CZ"/>
        </w:rPr>
        <w:t xml:space="preserve">ýzvu k úhradě předávané části </w:t>
      </w:r>
      <w:r w:rsidR="00810A77" w:rsidRPr="00B1393C">
        <w:rPr>
          <w:rFonts w:eastAsia="Times New Roman" w:cs="Times New Roman"/>
          <w:lang w:eastAsia="cs-CZ"/>
        </w:rPr>
        <w:t>předmětu plnění</w:t>
      </w:r>
      <w:r w:rsidRPr="00B1393C">
        <w:rPr>
          <w:rFonts w:eastAsia="Times New Roman" w:cs="Times New Roman"/>
          <w:lang w:eastAsia="cs-CZ"/>
        </w:rPr>
        <w:t xml:space="preserve"> poté, co </w:t>
      </w:r>
      <w:r w:rsidR="007E0539">
        <w:rPr>
          <w:rFonts w:eastAsia="Times New Roman" w:cs="Times New Roman"/>
          <w:lang w:eastAsia="cs-CZ"/>
        </w:rPr>
        <w:t>Kupující</w:t>
      </w:r>
      <w:r w:rsidRPr="00B1393C">
        <w:rPr>
          <w:rFonts w:eastAsia="Times New Roman" w:cs="Times New Roman"/>
          <w:lang w:eastAsia="cs-CZ"/>
        </w:rPr>
        <w:t xml:space="preserve"> převezme příslušnou část </w:t>
      </w:r>
      <w:r w:rsidR="00810A77" w:rsidRPr="00B1393C">
        <w:rPr>
          <w:rFonts w:eastAsia="Times New Roman" w:cs="Times New Roman"/>
          <w:lang w:eastAsia="cs-CZ"/>
        </w:rPr>
        <w:t>Plnění</w:t>
      </w:r>
      <w:r w:rsidRPr="00B1393C">
        <w:rPr>
          <w:rFonts w:eastAsia="Times New Roman" w:cs="Times New Roman"/>
          <w:lang w:eastAsia="cs-CZ"/>
        </w:rPr>
        <w:t xml:space="preserve">.  </w:t>
      </w:r>
    </w:p>
    <w:p w14:paraId="7CDD5A02" w14:textId="492C093F" w:rsidR="00466A93" w:rsidRDefault="003E7868"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B1393C">
        <w:rPr>
          <w:rFonts w:eastAsia="Times New Roman" w:cs="Times New Roman"/>
          <w:lang w:eastAsia="cs-CZ"/>
        </w:rPr>
        <w:t>Ustanovení §</w:t>
      </w:r>
      <w:r w:rsidR="00A42B57" w:rsidRPr="00B1393C">
        <w:rPr>
          <w:rFonts w:eastAsia="Times New Roman" w:cs="Times New Roman"/>
          <w:lang w:eastAsia="cs-CZ"/>
        </w:rPr>
        <w:t> </w:t>
      </w:r>
      <w:r w:rsidRPr="00B1393C">
        <w:rPr>
          <w:rFonts w:eastAsia="Times New Roman" w:cs="Times New Roman"/>
          <w:lang w:eastAsia="cs-CZ"/>
        </w:rPr>
        <w:t>2611</w:t>
      </w:r>
      <w:r w:rsidR="00A42B57" w:rsidRPr="00B1393C">
        <w:rPr>
          <w:rFonts w:eastAsia="Times New Roman" w:cs="Times New Roman"/>
          <w:lang w:eastAsia="cs-CZ"/>
        </w:rPr>
        <w:t xml:space="preserve"> a</w:t>
      </w:r>
      <w:r w:rsidRPr="00B1393C">
        <w:rPr>
          <w:rFonts w:eastAsia="Times New Roman" w:cs="Times New Roman"/>
          <w:lang w:eastAsia="cs-CZ"/>
        </w:rPr>
        <w:t xml:space="preserve"> §</w:t>
      </w:r>
      <w:r w:rsidR="00A42B57" w:rsidRPr="00B1393C">
        <w:rPr>
          <w:rFonts w:eastAsia="Times New Roman" w:cs="Times New Roman"/>
          <w:lang w:eastAsia="cs-CZ"/>
        </w:rPr>
        <w:t> </w:t>
      </w:r>
      <w:r w:rsidRPr="00B1393C">
        <w:rPr>
          <w:rFonts w:eastAsia="Times New Roman" w:cs="Times New Roman"/>
          <w:lang w:eastAsia="cs-CZ"/>
        </w:rPr>
        <w:t>2620–2622 Občanského zákoníku se neužijí.</w:t>
      </w:r>
    </w:p>
    <w:p w14:paraId="2CE14B61" w14:textId="5C36FAD8" w:rsidR="00433695" w:rsidRPr="00736948" w:rsidRDefault="00DC2B63" w:rsidP="005B269A">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736948">
        <w:rPr>
          <w:rFonts w:eastAsia="Times New Roman" w:cs="Times New Roman"/>
          <w:lang w:eastAsia="cs-CZ"/>
        </w:rPr>
        <w:t>Kupující</w:t>
      </w:r>
      <w:r w:rsidR="00393C74" w:rsidRPr="00736948">
        <w:rPr>
          <w:rFonts w:eastAsia="Times New Roman" w:cs="Times New Roman"/>
          <w:lang w:eastAsia="cs-CZ"/>
        </w:rPr>
        <w:t xml:space="preserve"> je oprávněn uplatnit po </w:t>
      </w:r>
      <w:r w:rsidR="008B600C" w:rsidRPr="00736948">
        <w:rPr>
          <w:rFonts w:eastAsia="Times New Roman" w:cs="Times New Roman"/>
          <w:lang w:eastAsia="cs-CZ"/>
        </w:rPr>
        <w:t>Prodávajícím</w:t>
      </w:r>
      <w:r w:rsidR="00393C74" w:rsidRPr="00736948">
        <w:rPr>
          <w:rFonts w:eastAsia="Times New Roman" w:cs="Times New Roman"/>
          <w:lang w:eastAsia="cs-CZ"/>
        </w:rPr>
        <w:t xml:space="preserve"> nárok na náhradu škody pouze do celkové souhrnné výše </w:t>
      </w:r>
      <w:r w:rsidR="00260F1E" w:rsidRPr="00736948">
        <w:rPr>
          <w:rFonts w:eastAsia="Times New Roman" w:cs="Times New Roman"/>
          <w:lang w:eastAsia="cs-CZ"/>
        </w:rPr>
        <w:t>75 % z</w:t>
      </w:r>
      <w:r w:rsidR="00393C74" w:rsidRPr="00736948">
        <w:rPr>
          <w:rFonts w:eastAsia="Times New Roman" w:cs="Times New Roman"/>
          <w:lang w:eastAsia="cs-CZ"/>
        </w:rPr>
        <w:t xml:space="preserve"> </w:t>
      </w:r>
      <w:r w:rsidR="00F441DC" w:rsidRPr="00736948">
        <w:rPr>
          <w:rFonts w:eastAsia="Times New Roman" w:cs="Times New Roman"/>
          <w:lang w:eastAsia="cs-CZ"/>
        </w:rPr>
        <w:t>C</w:t>
      </w:r>
      <w:r w:rsidR="00393C74" w:rsidRPr="00736948">
        <w:rPr>
          <w:rFonts w:eastAsia="Times New Roman" w:cs="Times New Roman"/>
          <w:lang w:eastAsia="cs-CZ"/>
        </w:rPr>
        <w:t xml:space="preserve">eny dle čl. </w:t>
      </w:r>
      <w:r w:rsidR="00F441DC" w:rsidRPr="00736948">
        <w:rPr>
          <w:rFonts w:eastAsia="Times New Roman" w:cs="Times New Roman"/>
          <w:lang w:eastAsia="cs-CZ"/>
        </w:rPr>
        <w:t>7</w:t>
      </w:r>
      <w:r w:rsidR="00393C74" w:rsidRPr="00736948">
        <w:rPr>
          <w:rFonts w:eastAsia="Times New Roman" w:cs="Times New Roman"/>
          <w:lang w:eastAsia="cs-CZ"/>
        </w:rPr>
        <w:t xml:space="preserve">.1 této </w:t>
      </w:r>
      <w:r w:rsidR="00F441DC" w:rsidRPr="00736948">
        <w:rPr>
          <w:rFonts w:eastAsia="Times New Roman" w:cs="Times New Roman"/>
          <w:lang w:eastAsia="cs-CZ"/>
        </w:rPr>
        <w:t>S</w:t>
      </w:r>
      <w:r w:rsidR="00393C74" w:rsidRPr="00736948">
        <w:rPr>
          <w:rFonts w:eastAsia="Times New Roman" w:cs="Times New Roman"/>
          <w:lang w:eastAsia="cs-CZ"/>
        </w:rPr>
        <w:t>mlouvy bez DPH. Tímto není dotčena odpovědnost za škodu způsobenou úmyslně či hrubou nedbalostí.</w:t>
      </w:r>
    </w:p>
    <w:p w14:paraId="24770442" w14:textId="24A7C917" w:rsidR="00C30610" w:rsidRPr="00736948" w:rsidRDefault="008B600C" w:rsidP="004304D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736948">
        <w:rPr>
          <w:rFonts w:eastAsia="Times New Roman" w:cs="Times New Roman"/>
          <w:lang w:eastAsia="cs-CZ"/>
        </w:rPr>
        <w:t>Kupující</w:t>
      </w:r>
      <w:r w:rsidR="00C30610" w:rsidRPr="00736948">
        <w:rPr>
          <w:rFonts w:eastAsia="Times New Roman" w:cs="Times New Roman"/>
          <w:lang w:eastAsia="cs-CZ"/>
        </w:rPr>
        <w:t xml:space="preserve"> je oprávněn uplatnit po </w:t>
      </w:r>
      <w:r w:rsidRPr="00736948">
        <w:rPr>
          <w:rFonts w:eastAsia="Times New Roman" w:cs="Times New Roman"/>
          <w:lang w:eastAsia="cs-CZ"/>
        </w:rPr>
        <w:t>Prodávajícím</w:t>
      </w:r>
      <w:r w:rsidR="00C30610" w:rsidRPr="00736948">
        <w:rPr>
          <w:rFonts w:eastAsia="Times New Roman" w:cs="Times New Roman"/>
          <w:lang w:eastAsia="cs-CZ"/>
        </w:rPr>
        <w:t xml:space="preserve"> nárok na smluvní pokutu pouze do celkové souhrnné výše 20 % z Ceny dle čl. 7.1 této Smlouvy bez DPH.</w:t>
      </w:r>
      <w:r w:rsidR="00A61FE1" w:rsidRPr="00736948">
        <w:rPr>
          <w:rFonts w:eastAsia="Times New Roman" w:cs="Times New Roman"/>
          <w:lang w:eastAsia="cs-CZ"/>
        </w:rPr>
        <w:t xml:space="preserve"> Smluvní pokuty </w:t>
      </w:r>
      <w:r w:rsidR="0092699B" w:rsidRPr="00736948">
        <w:rPr>
          <w:rFonts w:eastAsia="Times New Roman" w:cs="Times New Roman"/>
          <w:lang w:eastAsia="cs-CZ"/>
        </w:rPr>
        <w:t>se počítají z Ceny bez DPH.</w:t>
      </w:r>
    </w:p>
    <w:p w14:paraId="7B22A596" w14:textId="382ACC89" w:rsidR="00D657D6" w:rsidRPr="00736948" w:rsidRDefault="00FC7046" w:rsidP="004304D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736948">
        <w:rPr>
          <w:rFonts w:eastAsia="Times New Roman" w:cs="Times New Roman"/>
          <w:lang w:eastAsia="cs-CZ"/>
        </w:rPr>
        <w:t xml:space="preserve">Pokud </w:t>
      </w:r>
      <w:r w:rsidR="008B600C" w:rsidRPr="00736948">
        <w:rPr>
          <w:rFonts w:eastAsia="Times New Roman" w:cs="Times New Roman"/>
          <w:lang w:eastAsia="cs-CZ"/>
        </w:rPr>
        <w:t>Kupujícímu</w:t>
      </w:r>
      <w:r w:rsidR="00AC27FF" w:rsidRPr="00736948">
        <w:rPr>
          <w:rFonts w:eastAsia="Times New Roman" w:cs="Times New Roman"/>
          <w:lang w:eastAsia="cs-CZ"/>
        </w:rPr>
        <w:t xml:space="preserve"> vznikne z jedné události nárok na smluvní pokutu i náhradu škody</w:t>
      </w:r>
      <w:r w:rsidR="00A571C3" w:rsidRPr="00736948">
        <w:rPr>
          <w:rFonts w:eastAsia="Times New Roman" w:cs="Times New Roman"/>
          <w:lang w:eastAsia="cs-CZ"/>
        </w:rPr>
        <w:t xml:space="preserve">, je oprávněn uplatnit nárok na náhradu škody pouze nad </w:t>
      </w:r>
      <w:r w:rsidR="0013049C" w:rsidRPr="00736948">
        <w:rPr>
          <w:rFonts w:eastAsia="Times New Roman" w:cs="Times New Roman"/>
          <w:lang w:eastAsia="cs-CZ"/>
        </w:rPr>
        <w:t>rámec smluvní pokuty.</w:t>
      </w:r>
    </w:p>
    <w:p w14:paraId="4AC0B31C" w14:textId="56FFC82E" w:rsidR="00020F55" w:rsidRPr="00B1393C" w:rsidRDefault="00020F55" w:rsidP="00807053">
      <w:pPr>
        <w:pStyle w:val="Nadpis4"/>
        <w:numPr>
          <w:ilvl w:val="0"/>
          <w:numId w:val="5"/>
        </w:numPr>
        <w:spacing w:after="240"/>
        <w:jc w:val="both"/>
        <w:rPr>
          <w:noProof/>
        </w:rPr>
      </w:pPr>
      <w:r w:rsidRPr="00B1393C">
        <w:rPr>
          <w:noProof/>
        </w:rPr>
        <w:t>Práva duševního vlastnictví</w:t>
      </w:r>
    </w:p>
    <w:p w14:paraId="76EE3CDA" w14:textId="4495C4E3" w:rsidR="00020F55" w:rsidRPr="00C67A29" w:rsidRDefault="00020F55" w:rsidP="00807053">
      <w:pPr>
        <w:pStyle w:val="Odstavecseseznamem"/>
        <w:numPr>
          <w:ilvl w:val="1"/>
          <w:numId w:val="5"/>
        </w:numPr>
        <w:spacing w:after="120" w:line="276" w:lineRule="auto"/>
        <w:ind w:left="567" w:hanging="567"/>
        <w:contextualSpacing w:val="0"/>
        <w:jc w:val="both"/>
        <w:rPr>
          <w:rFonts w:asciiTheme="majorHAnsi" w:hAnsiTheme="majorHAnsi"/>
          <w:noProof/>
        </w:rPr>
      </w:pPr>
      <w:r w:rsidRPr="00C67A29">
        <w:rPr>
          <w:rFonts w:asciiTheme="majorHAnsi" w:hAnsiTheme="majorHAnsi"/>
          <w:noProof/>
        </w:rPr>
        <w:t>Pro Software platí článek 6.</w:t>
      </w:r>
      <w:r w:rsidR="00051543" w:rsidRPr="00C67A29">
        <w:rPr>
          <w:rFonts w:asciiTheme="majorHAnsi" w:hAnsiTheme="majorHAnsi"/>
          <w:noProof/>
        </w:rPr>
        <w:t>2</w:t>
      </w:r>
      <w:r w:rsidRPr="00C67A29">
        <w:rPr>
          <w:rFonts w:asciiTheme="majorHAnsi" w:hAnsiTheme="majorHAnsi"/>
          <w:noProof/>
        </w:rPr>
        <w:t xml:space="preserve">. </w:t>
      </w:r>
      <w:bookmarkStart w:id="25" w:name="_Hlk31201456"/>
      <w:r w:rsidR="0012118D" w:rsidRPr="00C67A29">
        <w:rPr>
          <w:rFonts w:asciiTheme="majorHAnsi" w:hAnsiTheme="majorHAnsi"/>
          <w:noProof/>
        </w:rPr>
        <w:t xml:space="preserve">Přílohy </w:t>
      </w:r>
      <w:r w:rsidR="002612FE" w:rsidRPr="00C67A29">
        <w:rPr>
          <w:rFonts w:asciiTheme="majorHAnsi" w:hAnsiTheme="majorHAnsi"/>
          <w:noProof/>
        </w:rPr>
        <w:t xml:space="preserve">č. </w:t>
      </w:r>
      <w:bookmarkEnd w:id="25"/>
      <w:r w:rsidR="001547B5">
        <w:rPr>
          <w:rFonts w:asciiTheme="majorHAnsi" w:hAnsiTheme="majorHAnsi"/>
          <w:noProof/>
        </w:rPr>
        <w:t>5</w:t>
      </w:r>
      <w:r w:rsidR="00696A15" w:rsidRPr="00C67A29">
        <w:rPr>
          <w:rFonts w:asciiTheme="majorHAnsi" w:hAnsiTheme="majorHAnsi"/>
          <w:noProof/>
        </w:rPr>
        <w:t xml:space="preserve"> </w:t>
      </w:r>
      <w:r w:rsidR="00626C36" w:rsidRPr="00C67A29">
        <w:rPr>
          <w:rFonts w:asciiTheme="majorHAnsi" w:hAnsiTheme="majorHAnsi"/>
          <w:noProof/>
        </w:rPr>
        <w:t>Zvláštní obchodní podmínky.</w:t>
      </w:r>
    </w:p>
    <w:p w14:paraId="2CA17AD9" w14:textId="4B096DCF" w:rsidR="00020F55" w:rsidRPr="00C67A29" w:rsidRDefault="00587F36" w:rsidP="00807053">
      <w:pPr>
        <w:pStyle w:val="Nadpis4"/>
        <w:numPr>
          <w:ilvl w:val="0"/>
          <w:numId w:val="5"/>
        </w:numPr>
        <w:spacing w:after="240"/>
        <w:jc w:val="both"/>
        <w:rPr>
          <w:noProof/>
        </w:rPr>
      </w:pPr>
      <w:r w:rsidRPr="00C67A29">
        <w:rPr>
          <w:noProof/>
        </w:rPr>
        <w:lastRenderedPageBreak/>
        <w:t>Helpd</w:t>
      </w:r>
      <w:r w:rsidR="00020F55" w:rsidRPr="00C67A29">
        <w:rPr>
          <w:noProof/>
        </w:rPr>
        <w:t>esk</w:t>
      </w:r>
    </w:p>
    <w:p w14:paraId="49F28FDA" w14:textId="14EE4813" w:rsidR="00020F55" w:rsidRPr="00C67A29" w:rsidRDefault="00BF1703" w:rsidP="00807053">
      <w:pPr>
        <w:pStyle w:val="Odstavecseseznamem"/>
        <w:numPr>
          <w:ilvl w:val="1"/>
          <w:numId w:val="5"/>
        </w:numPr>
        <w:spacing w:after="120" w:line="276" w:lineRule="auto"/>
        <w:ind w:left="567" w:hanging="567"/>
        <w:contextualSpacing w:val="0"/>
        <w:jc w:val="both"/>
        <w:rPr>
          <w:rFonts w:asciiTheme="majorHAnsi" w:hAnsiTheme="majorHAnsi"/>
          <w:noProof/>
        </w:rPr>
      </w:pPr>
      <w:r w:rsidRPr="00C67A29">
        <w:rPr>
          <w:rFonts w:asciiTheme="majorHAnsi" w:hAnsiTheme="majorHAnsi"/>
        </w:rPr>
        <w:t>Prodávající</w:t>
      </w:r>
      <w:r w:rsidR="00020F55" w:rsidRPr="00C67A29">
        <w:rPr>
          <w:rFonts w:asciiTheme="majorHAnsi" w:hAnsiTheme="majorHAnsi"/>
        </w:rPr>
        <w:t xml:space="preserve"> bude poskytovat </w:t>
      </w:r>
      <w:r w:rsidR="00587F36" w:rsidRPr="00C67A29">
        <w:rPr>
          <w:rFonts w:asciiTheme="majorHAnsi" w:hAnsiTheme="majorHAnsi"/>
        </w:rPr>
        <w:t>Helpd</w:t>
      </w:r>
      <w:r w:rsidRPr="00C67A29">
        <w:rPr>
          <w:rFonts w:asciiTheme="majorHAnsi" w:hAnsiTheme="majorHAnsi"/>
        </w:rPr>
        <w:t>e</w:t>
      </w:r>
      <w:r w:rsidR="00020F55" w:rsidRPr="00C67A29">
        <w:rPr>
          <w:rFonts w:asciiTheme="majorHAnsi" w:hAnsiTheme="majorHAnsi"/>
        </w:rPr>
        <w:t xml:space="preserve">sk v režimu </w:t>
      </w:r>
      <w:r w:rsidR="00D50DC6" w:rsidRPr="00C67A29">
        <w:rPr>
          <w:rFonts w:asciiTheme="majorHAnsi" w:hAnsiTheme="majorHAnsi"/>
        </w:rPr>
        <w:t xml:space="preserve">2 </w:t>
      </w:r>
      <w:r w:rsidR="00020F55" w:rsidRPr="00C67A29">
        <w:rPr>
          <w:rFonts w:asciiTheme="majorHAnsi" w:hAnsiTheme="majorHAnsi"/>
        </w:rPr>
        <w:t>ve smyslu čl. 10.</w:t>
      </w:r>
      <w:r w:rsidR="00337F16" w:rsidRPr="00C67A29">
        <w:rPr>
          <w:rFonts w:asciiTheme="majorHAnsi" w:hAnsiTheme="majorHAnsi"/>
        </w:rPr>
        <w:t>3</w:t>
      </w:r>
      <w:r w:rsidR="00020F55" w:rsidRPr="00C67A29">
        <w:rPr>
          <w:rFonts w:asciiTheme="majorHAnsi" w:hAnsiTheme="majorHAnsi"/>
        </w:rPr>
        <w:t xml:space="preserve">. </w:t>
      </w:r>
      <w:r w:rsidR="002612FE" w:rsidRPr="00C67A29">
        <w:rPr>
          <w:rFonts w:asciiTheme="majorHAnsi" w:hAnsiTheme="majorHAnsi"/>
          <w:noProof/>
        </w:rPr>
        <w:t xml:space="preserve">Přílohy č. </w:t>
      </w:r>
      <w:r w:rsidR="001547B5">
        <w:rPr>
          <w:rFonts w:asciiTheme="majorHAnsi" w:hAnsiTheme="majorHAnsi"/>
          <w:noProof/>
        </w:rPr>
        <w:t>5</w:t>
      </w:r>
      <w:r w:rsidR="00C247F3" w:rsidRPr="00C67A29">
        <w:rPr>
          <w:rFonts w:asciiTheme="majorHAnsi" w:hAnsiTheme="majorHAnsi"/>
          <w:noProof/>
        </w:rPr>
        <w:t xml:space="preserve"> </w:t>
      </w:r>
      <w:r w:rsidR="00730D83" w:rsidRPr="00C67A29">
        <w:rPr>
          <w:rFonts w:asciiTheme="majorHAnsi" w:hAnsiTheme="majorHAnsi"/>
          <w:noProof/>
        </w:rPr>
        <w:t>Zvláštní obchodní podmínky.</w:t>
      </w:r>
    </w:p>
    <w:p w14:paraId="7CCE8746" w14:textId="527F8B1F" w:rsidR="00836E72" w:rsidRPr="00C67A29" w:rsidRDefault="00BF1703" w:rsidP="00807053">
      <w:pPr>
        <w:pStyle w:val="Odstavecseseznamem"/>
        <w:numPr>
          <w:ilvl w:val="1"/>
          <w:numId w:val="5"/>
        </w:numPr>
        <w:spacing w:after="120" w:line="276" w:lineRule="auto"/>
        <w:ind w:left="567" w:hanging="567"/>
        <w:contextualSpacing w:val="0"/>
        <w:jc w:val="both"/>
        <w:rPr>
          <w:rFonts w:asciiTheme="majorHAnsi" w:hAnsiTheme="majorHAnsi"/>
          <w:noProof/>
        </w:rPr>
      </w:pPr>
      <w:r w:rsidRPr="00C67A29">
        <w:rPr>
          <w:rFonts w:asciiTheme="majorHAnsi" w:hAnsiTheme="majorHAnsi"/>
        </w:rPr>
        <w:t>Prodávající</w:t>
      </w:r>
      <w:r w:rsidR="00020F55" w:rsidRPr="00C67A29">
        <w:rPr>
          <w:rFonts w:asciiTheme="majorHAnsi" w:hAnsiTheme="majorHAnsi"/>
        </w:rPr>
        <w:t xml:space="preserve"> bude provozovat </w:t>
      </w:r>
      <w:r w:rsidR="00587F36" w:rsidRPr="00C67A29">
        <w:rPr>
          <w:rFonts w:asciiTheme="majorHAnsi" w:hAnsiTheme="majorHAnsi"/>
        </w:rPr>
        <w:t>Helpd</w:t>
      </w:r>
      <w:r w:rsidR="00020F55" w:rsidRPr="00C67A29">
        <w:rPr>
          <w:rFonts w:asciiTheme="majorHAnsi" w:hAnsiTheme="majorHAnsi"/>
        </w:rPr>
        <w:t>esk v úrovni L2/L3 ve smyslu č</w:t>
      </w:r>
      <w:r w:rsidR="000B59AD" w:rsidRPr="00C67A29">
        <w:rPr>
          <w:rFonts w:asciiTheme="majorHAnsi" w:hAnsiTheme="majorHAnsi"/>
        </w:rPr>
        <w:t>l</w:t>
      </w:r>
      <w:r w:rsidR="00020F55" w:rsidRPr="00C67A29">
        <w:rPr>
          <w:rFonts w:asciiTheme="majorHAnsi" w:hAnsiTheme="majorHAnsi"/>
        </w:rPr>
        <w:t>. 10.</w:t>
      </w:r>
      <w:r w:rsidR="00090411" w:rsidRPr="00C67A29">
        <w:rPr>
          <w:rFonts w:asciiTheme="majorHAnsi" w:hAnsiTheme="majorHAnsi"/>
        </w:rPr>
        <w:t>6</w:t>
      </w:r>
      <w:r w:rsidR="00020F55" w:rsidRPr="00C67A29">
        <w:rPr>
          <w:rFonts w:asciiTheme="majorHAnsi" w:hAnsiTheme="majorHAnsi"/>
        </w:rPr>
        <w:t xml:space="preserve">. </w:t>
      </w:r>
      <w:r w:rsidR="002612FE" w:rsidRPr="00C67A29">
        <w:rPr>
          <w:rFonts w:asciiTheme="majorHAnsi" w:hAnsiTheme="majorHAnsi"/>
          <w:noProof/>
        </w:rPr>
        <w:t xml:space="preserve">Přílohy č. </w:t>
      </w:r>
      <w:r w:rsidR="001547B5">
        <w:rPr>
          <w:rFonts w:asciiTheme="majorHAnsi" w:hAnsiTheme="majorHAnsi"/>
          <w:noProof/>
        </w:rPr>
        <w:t>5</w:t>
      </w:r>
      <w:r w:rsidR="00C247F3" w:rsidRPr="00C67A29">
        <w:rPr>
          <w:rFonts w:asciiTheme="majorHAnsi" w:hAnsiTheme="majorHAnsi"/>
          <w:noProof/>
        </w:rPr>
        <w:t xml:space="preserve"> </w:t>
      </w:r>
      <w:r w:rsidR="00730D83" w:rsidRPr="00C67A29">
        <w:rPr>
          <w:rFonts w:asciiTheme="majorHAnsi" w:hAnsiTheme="majorHAnsi"/>
          <w:noProof/>
        </w:rPr>
        <w:t>Zvláštní obchodní podmínky.</w:t>
      </w:r>
    </w:p>
    <w:p w14:paraId="544EF1AB" w14:textId="77777777" w:rsidR="00836E72" w:rsidRPr="00C67A29" w:rsidRDefault="00836E72" w:rsidP="00807053">
      <w:pPr>
        <w:pStyle w:val="Nadpis4"/>
        <w:numPr>
          <w:ilvl w:val="0"/>
          <w:numId w:val="5"/>
        </w:numPr>
        <w:spacing w:after="240"/>
        <w:jc w:val="both"/>
        <w:rPr>
          <w:noProof/>
        </w:rPr>
      </w:pPr>
      <w:r w:rsidRPr="00C67A29">
        <w:rPr>
          <w:noProof/>
        </w:rPr>
        <w:t>Servisní model</w:t>
      </w:r>
    </w:p>
    <w:p w14:paraId="739A205C" w14:textId="0DAA0DB0" w:rsidR="00836E72" w:rsidRPr="00C67A29" w:rsidRDefault="00BF1703" w:rsidP="00807053">
      <w:pPr>
        <w:pStyle w:val="Odstavecseseznamem"/>
        <w:numPr>
          <w:ilvl w:val="1"/>
          <w:numId w:val="5"/>
        </w:numPr>
        <w:spacing w:after="120" w:line="276" w:lineRule="auto"/>
        <w:ind w:left="567" w:hanging="567"/>
        <w:contextualSpacing w:val="0"/>
        <w:jc w:val="both"/>
        <w:rPr>
          <w:rFonts w:asciiTheme="majorHAnsi" w:hAnsiTheme="majorHAnsi"/>
          <w:noProof/>
        </w:rPr>
      </w:pPr>
      <w:r w:rsidRPr="00C67A29">
        <w:rPr>
          <w:rFonts w:asciiTheme="majorHAnsi" w:hAnsiTheme="majorHAnsi"/>
        </w:rPr>
        <w:t>Prodávaj</w:t>
      </w:r>
      <w:r w:rsidR="007A46F8" w:rsidRPr="00C67A29">
        <w:rPr>
          <w:rFonts w:asciiTheme="majorHAnsi" w:hAnsiTheme="majorHAnsi"/>
        </w:rPr>
        <w:t>í</w:t>
      </w:r>
      <w:r w:rsidRPr="00C67A29">
        <w:rPr>
          <w:rFonts w:asciiTheme="majorHAnsi" w:hAnsiTheme="majorHAnsi"/>
        </w:rPr>
        <w:t>cí</w:t>
      </w:r>
      <w:r w:rsidR="00836E72" w:rsidRPr="00C67A29">
        <w:rPr>
          <w:rFonts w:asciiTheme="majorHAnsi" w:hAnsiTheme="majorHAnsi"/>
        </w:rPr>
        <w:t xml:space="preserve"> bude poskytovat servisní model </w:t>
      </w:r>
      <w:r w:rsidR="006700DA">
        <w:rPr>
          <w:rFonts w:asciiTheme="majorHAnsi" w:hAnsiTheme="majorHAnsi"/>
        </w:rPr>
        <w:t>dle</w:t>
      </w:r>
      <w:r w:rsidR="00836E72" w:rsidRPr="00C67A29">
        <w:rPr>
          <w:rFonts w:asciiTheme="majorHAnsi" w:hAnsiTheme="majorHAnsi"/>
        </w:rPr>
        <w:t xml:space="preserve"> čl. 12.2. </w:t>
      </w:r>
      <w:r w:rsidR="002612FE" w:rsidRPr="00C67A29">
        <w:rPr>
          <w:rFonts w:asciiTheme="majorHAnsi" w:hAnsiTheme="majorHAnsi"/>
          <w:noProof/>
        </w:rPr>
        <w:t xml:space="preserve">Přílohy č. </w:t>
      </w:r>
      <w:r w:rsidR="001547B5">
        <w:rPr>
          <w:rFonts w:asciiTheme="majorHAnsi" w:hAnsiTheme="majorHAnsi"/>
          <w:noProof/>
        </w:rPr>
        <w:t>5</w:t>
      </w:r>
      <w:r w:rsidR="00C247F3" w:rsidRPr="00C67A29">
        <w:rPr>
          <w:rFonts w:asciiTheme="majorHAnsi" w:hAnsiTheme="majorHAnsi"/>
          <w:noProof/>
        </w:rPr>
        <w:t xml:space="preserve"> </w:t>
      </w:r>
      <w:r w:rsidR="009F7C8B" w:rsidRPr="00C67A29">
        <w:rPr>
          <w:rFonts w:asciiTheme="majorHAnsi" w:hAnsiTheme="majorHAnsi"/>
          <w:noProof/>
        </w:rPr>
        <w:t>Zvláštní obchodní podmínky</w:t>
      </w:r>
      <w:r w:rsidR="00775733" w:rsidRPr="00C67A29">
        <w:rPr>
          <w:rFonts w:asciiTheme="majorHAnsi" w:hAnsiTheme="majorHAnsi"/>
          <w:noProof/>
        </w:rPr>
        <w:t>.</w:t>
      </w:r>
    </w:p>
    <w:p w14:paraId="6B23D638" w14:textId="77777777" w:rsidR="00020F55" w:rsidRPr="00C67A29" w:rsidRDefault="00020F55" w:rsidP="00807053">
      <w:pPr>
        <w:pStyle w:val="Nadpis4"/>
        <w:numPr>
          <w:ilvl w:val="0"/>
          <w:numId w:val="5"/>
        </w:numPr>
        <w:spacing w:after="240"/>
        <w:jc w:val="both"/>
        <w:rPr>
          <w:noProof/>
        </w:rPr>
      </w:pPr>
      <w:bookmarkStart w:id="26" w:name="_Hlk28895063"/>
      <w:r w:rsidRPr="00C67A29">
        <w:rPr>
          <w:noProof/>
        </w:rPr>
        <w:t>Kybernetická bezpečnost</w:t>
      </w:r>
    </w:p>
    <w:p w14:paraId="07E446D4" w14:textId="33A9427F" w:rsidR="00F41719" w:rsidRPr="00C67A29" w:rsidRDefault="00020F55" w:rsidP="00807053">
      <w:pPr>
        <w:pStyle w:val="Odstavecseseznamem"/>
        <w:numPr>
          <w:ilvl w:val="1"/>
          <w:numId w:val="5"/>
        </w:numPr>
        <w:spacing w:after="120" w:line="276" w:lineRule="auto"/>
        <w:ind w:left="567" w:hanging="567"/>
        <w:contextualSpacing w:val="0"/>
        <w:jc w:val="both"/>
        <w:rPr>
          <w:rFonts w:asciiTheme="majorHAnsi" w:hAnsiTheme="majorHAnsi"/>
          <w:noProof/>
        </w:rPr>
      </w:pPr>
      <w:r w:rsidRPr="00C67A29">
        <w:rPr>
          <w:rFonts w:asciiTheme="majorHAnsi" w:hAnsiTheme="majorHAnsi"/>
        </w:rPr>
        <w:t xml:space="preserve">Prodávající je povinen dodržovat ustanovení týkající se kybernetické bezpečnosti ve smyslu článku </w:t>
      </w:r>
      <w:r w:rsidR="004E66DF" w:rsidRPr="00C67A29">
        <w:rPr>
          <w:rFonts w:asciiTheme="majorHAnsi" w:hAnsiTheme="majorHAnsi"/>
        </w:rPr>
        <w:t>20</w:t>
      </w:r>
      <w:r w:rsidRPr="00C67A29">
        <w:rPr>
          <w:rFonts w:asciiTheme="majorHAnsi" w:hAnsiTheme="majorHAnsi"/>
        </w:rPr>
        <w:t xml:space="preserve">. </w:t>
      </w:r>
      <w:r w:rsidR="00775733" w:rsidRPr="00C67A29">
        <w:rPr>
          <w:rFonts w:asciiTheme="majorHAnsi" w:hAnsiTheme="majorHAnsi"/>
          <w:noProof/>
        </w:rPr>
        <w:t xml:space="preserve">Přílohy č. </w:t>
      </w:r>
      <w:r w:rsidR="001547B5">
        <w:rPr>
          <w:rFonts w:asciiTheme="majorHAnsi" w:hAnsiTheme="majorHAnsi"/>
          <w:noProof/>
        </w:rPr>
        <w:t>5</w:t>
      </w:r>
      <w:r w:rsidR="00C247F3" w:rsidRPr="00C67A29">
        <w:rPr>
          <w:rFonts w:asciiTheme="majorHAnsi" w:hAnsiTheme="majorHAnsi"/>
          <w:noProof/>
        </w:rPr>
        <w:t xml:space="preserve"> </w:t>
      </w:r>
      <w:r w:rsidR="00775733" w:rsidRPr="00C67A29">
        <w:rPr>
          <w:rFonts w:asciiTheme="majorHAnsi" w:hAnsiTheme="majorHAnsi"/>
          <w:i/>
          <w:iCs/>
          <w:noProof/>
        </w:rPr>
        <w:t>Zvláštní obchodní podmínky</w:t>
      </w:r>
      <w:r w:rsidR="00775733" w:rsidRPr="00C67A29">
        <w:rPr>
          <w:rFonts w:asciiTheme="majorHAnsi" w:hAnsiTheme="majorHAnsi"/>
          <w:noProof/>
        </w:rPr>
        <w:t>.</w:t>
      </w:r>
    </w:p>
    <w:p w14:paraId="5B3F5555" w14:textId="77777777" w:rsidR="00020F55" w:rsidRPr="00F3546F" w:rsidRDefault="00020F55" w:rsidP="00807053">
      <w:pPr>
        <w:pStyle w:val="Nadpis4"/>
        <w:numPr>
          <w:ilvl w:val="0"/>
          <w:numId w:val="5"/>
        </w:numPr>
        <w:spacing w:after="240"/>
        <w:jc w:val="both"/>
        <w:rPr>
          <w:noProof/>
        </w:rPr>
      </w:pPr>
      <w:r w:rsidRPr="00F3546F">
        <w:rPr>
          <w:noProof/>
        </w:rPr>
        <w:t>Ochrana osobních údajů</w:t>
      </w:r>
    </w:p>
    <w:p w14:paraId="27B98E59" w14:textId="7C44D465" w:rsidR="00020F55" w:rsidRPr="00F3546F" w:rsidRDefault="00020F55" w:rsidP="00807053">
      <w:pPr>
        <w:pStyle w:val="Odstavecseseznamem"/>
        <w:numPr>
          <w:ilvl w:val="1"/>
          <w:numId w:val="5"/>
        </w:numPr>
        <w:spacing w:after="120" w:line="276" w:lineRule="auto"/>
        <w:ind w:left="567" w:hanging="567"/>
        <w:contextualSpacing w:val="0"/>
        <w:jc w:val="both"/>
        <w:rPr>
          <w:rFonts w:asciiTheme="majorHAnsi" w:hAnsiTheme="majorHAnsi"/>
        </w:rPr>
      </w:pPr>
      <w:r w:rsidRPr="00F3546F">
        <w:rPr>
          <w:rFonts w:asciiTheme="majorHAnsi" w:hAnsiTheme="majorHAnsi"/>
        </w:rPr>
        <w:t>Prodávající bude jako zpracovatel zpracovávat pro Kupujícího jako správce následující kategorie subjektů osobních údajů:</w:t>
      </w:r>
      <w:r w:rsidR="00E87ECF" w:rsidRPr="00F3546F">
        <w:rPr>
          <w:rFonts w:asciiTheme="majorHAnsi" w:hAnsiTheme="majorHAnsi"/>
        </w:rPr>
        <w:t xml:space="preserve"> </w:t>
      </w:r>
      <w:r w:rsidRPr="00F3546F">
        <w:rPr>
          <w:rFonts w:asciiTheme="majorHAnsi" w:hAnsiTheme="majorHAnsi"/>
        </w:rPr>
        <w:t>zaměstnanci Kupujícího</w:t>
      </w:r>
      <w:r w:rsidR="00725F67" w:rsidRPr="00F3546F">
        <w:rPr>
          <w:rFonts w:asciiTheme="majorHAnsi" w:hAnsiTheme="majorHAnsi"/>
        </w:rPr>
        <w:t xml:space="preserve"> </w:t>
      </w:r>
      <w:r w:rsidR="008D7E45" w:rsidRPr="00F3546F">
        <w:rPr>
          <w:rFonts w:asciiTheme="majorHAnsi" w:hAnsiTheme="majorHAnsi"/>
        </w:rPr>
        <w:t>či další pracovníci, včetně externích dodavatelů Kupujícího</w:t>
      </w:r>
      <w:r w:rsidRPr="00F3546F">
        <w:rPr>
          <w:rFonts w:asciiTheme="majorHAnsi" w:hAnsiTheme="majorHAnsi"/>
        </w:rPr>
        <w:t>.</w:t>
      </w:r>
    </w:p>
    <w:p w14:paraId="1496B876" w14:textId="1EFFA600" w:rsidR="00020F55" w:rsidRPr="00F3546F" w:rsidRDefault="00020F55" w:rsidP="00807053">
      <w:pPr>
        <w:pStyle w:val="Odstavecseseznamem"/>
        <w:numPr>
          <w:ilvl w:val="1"/>
          <w:numId w:val="5"/>
        </w:numPr>
        <w:spacing w:after="120" w:line="276" w:lineRule="auto"/>
        <w:ind w:left="567" w:hanging="567"/>
        <w:contextualSpacing w:val="0"/>
        <w:jc w:val="both"/>
        <w:rPr>
          <w:rFonts w:asciiTheme="majorHAnsi" w:hAnsiTheme="majorHAnsi"/>
        </w:rPr>
      </w:pPr>
      <w:r w:rsidRPr="00F3546F">
        <w:rPr>
          <w:rFonts w:asciiTheme="majorHAnsi" w:hAnsiTheme="majorHAnsi"/>
        </w:rPr>
        <w:t>Prodávající bude u jednotlivých kategorií subjektů údajů zpracovávat pro Kupujícího následující typy osobních úda</w:t>
      </w:r>
      <w:r w:rsidR="005B082B" w:rsidRPr="00F3546F">
        <w:rPr>
          <w:rFonts w:asciiTheme="majorHAnsi" w:hAnsiTheme="majorHAnsi"/>
        </w:rPr>
        <w:t>jů:</w:t>
      </w:r>
      <w:r w:rsidR="00E87ECF" w:rsidRPr="00F3546F">
        <w:rPr>
          <w:rFonts w:asciiTheme="majorHAnsi" w:hAnsiTheme="majorHAnsi"/>
        </w:rPr>
        <w:t xml:space="preserve"> </w:t>
      </w:r>
      <w:r w:rsidRPr="00F3546F">
        <w:rPr>
          <w:rFonts w:asciiTheme="majorHAnsi" w:hAnsiTheme="majorHAnsi"/>
        </w:rPr>
        <w:t>identifikační a kontaktní údaje (jméno a příjmení, datum narození, telefonní číslo, zaměstnanecké číslo, emailová adresa, kontaktní adresa, titul); údaje spojené s pracovním zařazením zaměstnance (pracovní zařazení, oddělení, vzdělání, praxe a certifikáty)</w:t>
      </w:r>
      <w:r w:rsidR="00F3546F" w:rsidRPr="00F3546F">
        <w:rPr>
          <w:rFonts w:asciiTheme="majorHAnsi" w:hAnsiTheme="majorHAnsi"/>
        </w:rPr>
        <w:t>, polohové údaje</w:t>
      </w:r>
      <w:r w:rsidRPr="00F3546F">
        <w:rPr>
          <w:rFonts w:asciiTheme="majorHAnsi" w:hAnsiTheme="majorHAnsi"/>
        </w:rPr>
        <w:t>.</w:t>
      </w:r>
    </w:p>
    <w:p w14:paraId="12A82582" w14:textId="78269B2A" w:rsidR="00020F55" w:rsidRPr="00B1393C" w:rsidRDefault="00020F55" w:rsidP="00807053">
      <w:pPr>
        <w:pStyle w:val="Odstavecseseznamem"/>
        <w:numPr>
          <w:ilvl w:val="1"/>
          <w:numId w:val="5"/>
        </w:numPr>
        <w:spacing w:after="120" w:line="276" w:lineRule="auto"/>
        <w:ind w:left="567" w:hanging="567"/>
        <w:contextualSpacing w:val="0"/>
        <w:jc w:val="both"/>
        <w:rPr>
          <w:rFonts w:asciiTheme="majorHAnsi" w:hAnsiTheme="majorHAnsi"/>
          <w:noProof/>
        </w:rPr>
      </w:pPr>
      <w:r w:rsidRPr="00B1393C">
        <w:rPr>
          <w:rFonts w:asciiTheme="majorHAnsi" w:hAnsiTheme="majorHAnsi"/>
        </w:rPr>
        <w:t xml:space="preserve">Pokud bude v rámci plnění této Smlouvy docházet ke zpracování osobních údajů, zavazuje se Prodávající dodržovat opatření dle článku </w:t>
      </w:r>
      <w:r w:rsidRPr="00C67A29">
        <w:rPr>
          <w:rFonts w:asciiTheme="majorHAnsi" w:hAnsiTheme="majorHAnsi"/>
        </w:rPr>
        <w:t>2</w:t>
      </w:r>
      <w:r w:rsidR="007A46F8" w:rsidRPr="00C67A29">
        <w:rPr>
          <w:rFonts w:asciiTheme="majorHAnsi" w:hAnsiTheme="majorHAnsi"/>
        </w:rPr>
        <w:t>1.</w:t>
      </w:r>
      <w:r w:rsidRPr="00C67A29">
        <w:rPr>
          <w:rFonts w:asciiTheme="majorHAnsi" w:hAnsiTheme="majorHAnsi"/>
        </w:rPr>
        <w:t xml:space="preserve"> </w:t>
      </w:r>
      <w:r w:rsidR="002612FE" w:rsidRPr="00C67A29">
        <w:rPr>
          <w:rFonts w:asciiTheme="majorHAnsi" w:hAnsiTheme="majorHAnsi"/>
          <w:noProof/>
        </w:rPr>
        <w:t xml:space="preserve">Přílohy č. </w:t>
      </w:r>
      <w:r w:rsidR="001E6F4C">
        <w:rPr>
          <w:rFonts w:asciiTheme="majorHAnsi" w:hAnsiTheme="majorHAnsi"/>
          <w:noProof/>
        </w:rPr>
        <w:t>5</w:t>
      </w:r>
      <w:r w:rsidR="00F80BEA" w:rsidRPr="00C67A29">
        <w:rPr>
          <w:rFonts w:asciiTheme="majorHAnsi" w:hAnsiTheme="majorHAnsi"/>
          <w:noProof/>
        </w:rPr>
        <w:t xml:space="preserve"> </w:t>
      </w:r>
      <w:r w:rsidR="00775733" w:rsidRPr="00C67A29">
        <w:rPr>
          <w:rFonts w:asciiTheme="majorHAnsi" w:hAnsiTheme="majorHAnsi"/>
          <w:noProof/>
        </w:rPr>
        <w:t>Zvláštní</w:t>
      </w:r>
      <w:r w:rsidR="00775733" w:rsidRPr="00B1393C">
        <w:rPr>
          <w:rFonts w:asciiTheme="majorHAnsi" w:hAnsiTheme="majorHAnsi"/>
          <w:noProof/>
        </w:rPr>
        <w:t xml:space="preserve"> obchodní podmínky.</w:t>
      </w:r>
      <w:bookmarkEnd w:id="26"/>
    </w:p>
    <w:p w14:paraId="7F9E3356" w14:textId="686DCC15" w:rsidR="00944CEE" w:rsidRPr="00B1393C" w:rsidRDefault="00944CEE" w:rsidP="00807053">
      <w:pPr>
        <w:pStyle w:val="Nadpis4"/>
        <w:numPr>
          <w:ilvl w:val="0"/>
          <w:numId w:val="5"/>
        </w:numPr>
        <w:spacing w:after="240"/>
        <w:jc w:val="both"/>
        <w:rPr>
          <w:rFonts w:eastAsia="Times New Roman"/>
          <w:lang w:eastAsia="cs-CZ"/>
        </w:rPr>
      </w:pPr>
      <w:r w:rsidRPr="00B1393C">
        <w:rPr>
          <w:rFonts w:eastAsia="Times New Roman"/>
          <w:lang w:eastAsia="cs-CZ"/>
        </w:rPr>
        <w:t>Střet zájmů, povinnosti Prodávajícího v</w:t>
      </w:r>
      <w:r w:rsidR="00F01188">
        <w:rPr>
          <w:rFonts w:eastAsia="Times New Roman"/>
          <w:lang w:eastAsia="cs-CZ"/>
        </w:rPr>
        <w:t> </w:t>
      </w:r>
      <w:r w:rsidRPr="00B1393C">
        <w:rPr>
          <w:rFonts w:eastAsia="Times New Roman"/>
          <w:lang w:eastAsia="cs-CZ"/>
        </w:rPr>
        <w:t>souvislosti s</w:t>
      </w:r>
      <w:r w:rsidR="00F01188">
        <w:rPr>
          <w:rFonts w:eastAsia="Times New Roman"/>
          <w:lang w:eastAsia="cs-CZ"/>
        </w:rPr>
        <w:t> </w:t>
      </w:r>
      <w:r w:rsidRPr="00B1393C">
        <w:rPr>
          <w:rFonts w:eastAsia="Times New Roman"/>
          <w:lang w:eastAsia="cs-CZ"/>
        </w:rPr>
        <w:t>konfliktem na Ukrajině</w:t>
      </w:r>
    </w:p>
    <w:p w14:paraId="387B7F91" w14:textId="636DE519" w:rsidR="00944CEE" w:rsidRPr="00B1393C" w:rsidRDefault="00944CEE" w:rsidP="00807053">
      <w:pPr>
        <w:pStyle w:val="Odstavecseseznamem"/>
        <w:numPr>
          <w:ilvl w:val="1"/>
          <w:numId w:val="5"/>
        </w:numPr>
        <w:spacing w:after="120" w:line="276" w:lineRule="auto"/>
        <w:ind w:left="567" w:hanging="567"/>
        <w:jc w:val="both"/>
        <w:rPr>
          <w:lang w:eastAsia="cs-CZ"/>
        </w:rPr>
      </w:pPr>
      <w:r w:rsidRPr="00B1393C">
        <w:rPr>
          <w:lang w:eastAsia="cs-CZ"/>
        </w:rPr>
        <w:t>Prodávající prohlašuje, že není obchodní společností, ve které veřejný funkcionář uvedený v</w:t>
      </w:r>
      <w:r w:rsidR="00F01188">
        <w:rPr>
          <w:lang w:eastAsia="cs-CZ"/>
        </w:rPr>
        <w:t> </w:t>
      </w:r>
      <w:r w:rsidRPr="00B1393C">
        <w:rPr>
          <w:lang w:eastAsia="cs-CZ"/>
        </w:rPr>
        <w:t>ust. § 2 odst. 1 písm. c) zákona č. 159/2006 Sb., o střetu zájmů, ve znění pozdějších předpisů (dále jen „</w:t>
      </w:r>
      <w:r w:rsidRPr="00B1393C">
        <w:rPr>
          <w:b/>
          <w:i/>
          <w:lang w:eastAsia="cs-CZ"/>
        </w:rPr>
        <w:t>Zákon o střetu zájmů</w:t>
      </w:r>
      <w:r w:rsidRPr="00B1393C">
        <w:rPr>
          <w:lang w:eastAsia="cs-CZ"/>
        </w:rPr>
        <w:t>“) nebo jím ovládaná osoba vlastní podíl představující alespoň 25 % účasti společníka v</w:t>
      </w:r>
      <w:r w:rsidR="00F01188">
        <w:rPr>
          <w:lang w:eastAsia="cs-CZ"/>
        </w:rPr>
        <w:t> </w:t>
      </w:r>
      <w:r w:rsidRPr="00B1393C">
        <w:rPr>
          <w:lang w:eastAsia="cs-CZ"/>
        </w:rPr>
        <w:t>obchodní společnosti, a že žádní poddodavatelé, jimiž prokazoval kvalifikaci v</w:t>
      </w:r>
      <w:r w:rsidR="00F01188">
        <w:rPr>
          <w:lang w:eastAsia="cs-CZ"/>
        </w:rPr>
        <w:t> </w:t>
      </w:r>
      <w:r w:rsidRPr="00B1393C">
        <w:rPr>
          <w:lang w:eastAsia="cs-CZ"/>
        </w:rPr>
        <w:t>zadávacím řízení na zadání Veřejné zakázky, nejsou obchodní společností, ve které veřejný funkcionář uvedený v</w:t>
      </w:r>
      <w:r w:rsidR="00F01188">
        <w:rPr>
          <w:lang w:eastAsia="cs-CZ"/>
        </w:rPr>
        <w:t> </w:t>
      </w:r>
      <w:r w:rsidRPr="00B1393C">
        <w:rPr>
          <w:lang w:eastAsia="cs-CZ"/>
        </w:rPr>
        <w:t>ust. § 2 odst. 1 písm.</w:t>
      </w:r>
      <w:r w:rsidR="00004358">
        <w:rPr>
          <w:lang w:eastAsia="cs-CZ"/>
        </w:rPr>
        <w:t> </w:t>
      </w:r>
      <w:r w:rsidRPr="00B1393C">
        <w:rPr>
          <w:lang w:eastAsia="cs-CZ"/>
        </w:rPr>
        <w:t>c) Zákona o střetu zájmů nebo jím ovládaná osoba vlastní podíl představující alespoň 25 % účasti společníka v</w:t>
      </w:r>
      <w:r w:rsidR="00F01188">
        <w:rPr>
          <w:lang w:eastAsia="cs-CZ"/>
        </w:rPr>
        <w:t> </w:t>
      </w:r>
      <w:r w:rsidRPr="00B1393C">
        <w:rPr>
          <w:lang w:eastAsia="cs-CZ"/>
        </w:rPr>
        <w:t>obchodní společnosti.</w:t>
      </w:r>
    </w:p>
    <w:p w14:paraId="74D9B1E4" w14:textId="09FAEBCB" w:rsidR="00944CEE" w:rsidRPr="00B1393C" w:rsidRDefault="00944CEE" w:rsidP="00807053">
      <w:pPr>
        <w:pStyle w:val="Odstavecseseznamem"/>
        <w:numPr>
          <w:ilvl w:val="1"/>
          <w:numId w:val="5"/>
        </w:numPr>
        <w:spacing w:after="120" w:line="276" w:lineRule="auto"/>
        <w:ind w:left="567" w:hanging="567"/>
        <w:jc w:val="both"/>
        <w:rPr>
          <w:b/>
          <w:lang w:eastAsia="cs-CZ"/>
        </w:rPr>
      </w:pPr>
      <w:r w:rsidRPr="00B1393C">
        <w:rPr>
          <w:lang w:eastAsia="cs-CZ"/>
        </w:rPr>
        <w:t>Prodávající prohlašuje, že on, ani žádný z</w:t>
      </w:r>
      <w:r w:rsidR="00F01188">
        <w:rPr>
          <w:lang w:eastAsia="cs-CZ"/>
        </w:rPr>
        <w:t> </w:t>
      </w:r>
      <w:r w:rsidRPr="00B1393C">
        <w:rPr>
          <w:lang w:eastAsia="cs-CZ"/>
        </w:rPr>
        <w:t>jeho poddodavatelů nebo jiných osob, jejichž způsobilost byla využita ve smyslu evropských směrnic o zadávání veřejných zakázek, nejsou osobami:</w:t>
      </w:r>
    </w:p>
    <w:p w14:paraId="35117566" w14:textId="7A3479F3" w:rsidR="00944CEE" w:rsidRPr="00B1393C" w:rsidRDefault="00944CEE" w:rsidP="00807053">
      <w:pPr>
        <w:pStyle w:val="Odstavecseseznamem"/>
        <w:numPr>
          <w:ilvl w:val="0"/>
          <w:numId w:val="32"/>
        </w:numPr>
        <w:spacing w:after="120" w:line="276" w:lineRule="auto"/>
        <w:jc w:val="both"/>
        <w:rPr>
          <w:b/>
          <w:lang w:eastAsia="cs-CZ"/>
        </w:rPr>
      </w:pPr>
      <w:r w:rsidRPr="00B1393C">
        <w:rPr>
          <w:lang w:eastAsia="cs-CZ"/>
        </w:rPr>
        <w:t>dle článku 5k nařízení Rady (EU) č. 833/2014 ze dne 31. července 2014 o omezujících opatřeních vzhledem k</w:t>
      </w:r>
      <w:r w:rsidR="00F01188">
        <w:rPr>
          <w:lang w:eastAsia="cs-CZ"/>
        </w:rPr>
        <w:t> </w:t>
      </w:r>
      <w:r w:rsidRPr="00B1393C">
        <w:rPr>
          <w:lang w:eastAsia="cs-CZ"/>
        </w:rPr>
        <w:t xml:space="preserve">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w:t>
      </w:r>
      <w:r w:rsidRPr="00B1393C">
        <w:rPr>
          <w:lang w:eastAsia="cs-CZ"/>
        </w:rPr>
        <w:lastRenderedPageBreak/>
        <w:t xml:space="preserve">b) až e) a písm. g až i), článků 29 a 30 směrnice 2014/25/EU a čl. 13 písm. a) až d), f) až h) a j) směrnice 2009/81/EC, </w:t>
      </w:r>
    </w:p>
    <w:p w14:paraId="021D11CB" w14:textId="461528EF" w:rsidR="00944CEE" w:rsidRPr="00B1393C" w:rsidRDefault="00944CEE" w:rsidP="00807053">
      <w:pPr>
        <w:pStyle w:val="Odstavecseseznamem"/>
        <w:numPr>
          <w:ilvl w:val="0"/>
          <w:numId w:val="32"/>
        </w:numPr>
        <w:spacing w:after="120" w:line="276" w:lineRule="auto"/>
        <w:jc w:val="both"/>
        <w:rPr>
          <w:b/>
          <w:lang w:eastAsia="cs-CZ"/>
        </w:rPr>
      </w:pPr>
      <w:r w:rsidRPr="00B1393C">
        <w:rPr>
          <w:lang w:eastAsia="cs-CZ"/>
        </w:rPr>
        <w:t>dle článku 2</w:t>
      </w:r>
      <w:r w:rsidRPr="00B1393C">
        <w:rPr>
          <w:b/>
          <w:lang w:eastAsia="cs-CZ"/>
        </w:rPr>
        <w:t xml:space="preserve"> </w:t>
      </w:r>
      <w:r w:rsidRPr="00B1393C">
        <w:rPr>
          <w:lang w:eastAsia="cs-CZ"/>
        </w:rPr>
        <w:t>nařízení Rady (EU) č. 269/2014 ze dne 17. března 2014, o omezujících opatřeních vzhledem k</w:t>
      </w:r>
      <w:r w:rsidR="00F01188">
        <w:rPr>
          <w:lang w:eastAsia="cs-CZ"/>
        </w:rPr>
        <w:t> </w:t>
      </w:r>
      <w:r w:rsidRPr="00B1393C">
        <w:rPr>
          <w:lang w:eastAsia="cs-CZ"/>
        </w:rPr>
        <w:t>činnostem narušujícím nebo ohrožujícím územní celistvost, svrchovanost a nezávislost Ukrajiny, ve znění pozdějších předpisů, a dalších prováděcích předpisů k</w:t>
      </w:r>
      <w:r w:rsidR="00F01188">
        <w:rPr>
          <w:lang w:eastAsia="cs-CZ"/>
        </w:rPr>
        <w:t> </w:t>
      </w:r>
      <w:r w:rsidRPr="00B1393C">
        <w:rPr>
          <w:lang w:eastAsia="cs-CZ"/>
        </w:rPr>
        <w:t>tomuto nařízení Rady (EU) č. 269/2014 (dále jen „</w:t>
      </w:r>
      <w:r w:rsidRPr="00B1393C">
        <w:rPr>
          <w:b/>
          <w:i/>
          <w:lang w:eastAsia="cs-CZ"/>
        </w:rPr>
        <w:t>Sankční seznamy</w:t>
      </w:r>
      <w:r w:rsidRPr="00B1393C">
        <w:rPr>
          <w:i/>
          <w:lang w:eastAsia="cs-CZ"/>
        </w:rPr>
        <w:t>“</w:t>
      </w:r>
      <w:r w:rsidRPr="00B1393C">
        <w:rPr>
          <w:lang w:eastAsia="cs-CZ"/>
        </w:rPr>
        <w:t>).</w:t>
      </w:r>
    </w:p>
    <w:p w14:paraId="304051D8" w14:textId="34D03F07" w:rsidR="00944CEE" w:rsidRPr="00B1393C" w:rsidRDefault="00944CEE" w:rsidP="00807053">
      <w:pPr>
        <w:pStyle w:val="Odstavecseseznamem"/>
        <w:numPr>
          <w:ilvl w:val="1"/>
          <w:numId w:val="5"/>
        </w:numPr>
        <w:spacing w:after="120" w:line="276" w:lineRule="auto"/>
        <w:ind w:left="567" w:hanging="567"/>
        <w:jc w:val="both"/>
        <w:rPr>
          <w:lang w:eastAsia="cs-CZ"/>
        </w:rPr>
      </w:pPr>
      <w:r w:rsidRPr="00B1393C">
        <w:rPr>
          <w:lang w:eastAsia="cs-CZ"/>
        </w:rPr>
        <w:t xml:space="preserve">Je-li Prodávajícím sdružení více osob, platí podmínky dle </w:t>
      </w:r>
      <w:r w:rsidRPr="00C67A29">
        <w:rPr>
          <w:lang w:eastAsia="cs-CZ"/>
        </w:rPr>
        <w:t>odstavce 1</w:t>
      </w:r>
      <w:r w:rsidR="001F0062" w:rsidRPr="00C67A29">
        <w:rPr>
          <w:lang w:eastAsia="cs-CZ"/>
        </w:rPr>
        <w:t>3</w:t>
      </w:r>
      <w:r w:rsidRPr="00C67A29">
        <w:rPr>
          <w:lang w:eastAsia="cs-CZ"/>
        </w:rPr>
        <w:t>.1 a 1</w:t>
      </w:r>
      <w:r w:rsidR="001F0062" w:rsidRPr="00C67A29">
        <w:rPr>
          <w:lang w:eastAsia="cs-CZ"/>
        </w:rPr>
        <w:t>3</w:t>
      </w:r>
      <w:r w:rsidRPr="00C67A29">
        <w:rPr>
          <w:lang w:eastAsia="cs-CZ"/>
        </w:rPr>
        <w:t>.2 této</w:t>
      </w:r>
      <w:r w:rsidRPr="00B1393C">
        <w:rPr>
          <w:lang w:eastAsia="cs-CZ"/>
        </w:rPr>
        <w:t xml:space="preserve"> Smlouvy také jednotlivě pro všechny osoby v</w:t>
      </w:r>
      <w:r w:rsidR="00F01188">
        <w:rPr>
          <w:lang w:eastAsia="cs-CZ"/>
        </w:rPr>
        <w:t> </w:t>
      </w:r>
      <w:r w:rsidRPr="00B1393C">
        <w:rPr>
          <w:lang w:eastAsia="cs-CZ"/>
        </w:rPr>
        <w:t>rámci Prodávajícího sdružené</w:t>
      </w:r>
      <w:r w:rsidR="00F01188">
        <w:rPr>
          <w:lang w:eastAsia="cs-CZ"/>
        </w:rPr>
        <w:t>,</w:t>
      </w:r>
      <w:r w:rsidRPr="00B1393C">
        <w:rPr>
          <w:lang w:eastAsia="cs-CZ"/>
        </w:rPr>
        <w:t xml:space="preserve"> a to bez ohledu na právní formu tohoto sdružení.</w:t>
      </w:r>
    </w:p>
    <w:p w14:paraId="2E908EAF" w14:textId="77777777" w:rsidR="00944CEE" w:rsidRPr="00B1393C" w:rsidRDefault="00944CEE" w:rsidP="00807053">
      <w:pPr>
        <w:pStyle w:val="Odstavecseseznamem"/>
        <w:numPr>
          <w:ilvl w:val="1"/>
          <w:numId w:val="5"/>
        </w:numPr>
        <w:spacing w:after="120" w:line="276" w:lineRule="auto"/>
        <w:ind w:left="567" w:hanging="567"/>
        <w:jc w:val="both"/>
        <w:rPr>
          <w:lang w:eastAsia="cs-CZ"/>
        </w:rPr>
      </w:pPr>
      <w:r w:rsidRPr="00B1393C">
        <w:rPr>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7ABE976D" w14:textId="77777777" w:rsidR="00944CEE" w:rsidRPr="00B1393C" w:rsidRDefault="00944CEE" w:rsidP="00807053">
      <w:pPr>
        <w:pStyle w:val="Odstavecseseznamem"/>
        <w:numPr>
          <w:ilvl w:val="1"/>
          <w:numId w:val="5"/>
        </w:numPr>
        <w:spacing w:after="120" w:line="276" w:lineRule="auto"/>
        <w:ind w:left="567" w:hanging="567"/>
        <w:jc w:val="both"/>
        <w:rPr>
          <w:lang w:eastAsia="cs-CZ"/>
        </w:rPr>
      </w:pPr>
      <w:r w:rsidRPr="00B1393C">
        <w:rPr>
          <w:lang w:eastAsia="cs-CZ"/>
        </w:rPr>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CC43837" w14:textId="77777777" w:rsidR="00944CEE" w:rsidRPr="00B1393C" w:rsidRDefault="00944CEE" w:rsidP="00807053">
      <w:pPr>
        <w:pStyle w:val="Odstavecseseznamem"/>
        <w:numPr>
          <w:ilvl w:val="1"/>
          <w:numId w:val="5"/>
        </w:numPr>
        <w:spacing w:after="120" w:line="276" w:lineRule="auto"/>
        <w:ind w:left="567" w:hanging="567"/>
        <w:jc w:val="both"/>
        <w:rPr>
          <w:b/>
          <w:lang w:eastAsia="cs-CZ"/>
        </w:rPr>
      </w:pPr>
      <w:r w:rsidRPr="00B1393C">
        <w:rPr>
          <w:lang w:eastAsia="cs-CZ"/>
        </w:rPr>
        <w:t>Prodávající se dále ve smyslu článku 2</w:t>
      </w:r>
      <w:r w:rsidRPr="00B1393C">
        <w:rPr>
          <w:b/>
          <w:lang w:eastAsia="cs-CZ"/>
        </w:rPr>
        <w:t xml:space="preserve"> </w:t>
      </w:r>
      <w:r w:rsidRPr="00B1393C">
        <w:rPr>
          <w:lang w:eastAsia="cs-CZ"/>
        </w:rPr>
        <w:t>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p>
    <w:p w14:paraId="230B523F" w14:textId="37B86342" w:rsidR="00944CEE" w:rsidRPr="00B1393C" w:rsidRDefault="00944CEE" w:rsidP="00807053">
      <w:pPr>
        <w:pStyle w:val="Odstavecseseznamem"/>
        <w:numPr>
          <w:ilvl w:val="1"/>
          <w:numId w:val="5"/>
        </w:numPr>
        <w:spacing w:after="120" w:line="276" w:lineRule="auto"/>
        <w:ind w:left="567" w:hanging="567"/>
        <w:contextualSpacing w:val="0"/>
        <w:jc w:val="both"/>
        <w:rPr>
          <w:lang w:eastAsia="cs-CZ"/>
        </w:rPr>
      </w:pPr>
      <w:r w:rsidRPr="00F01188">
        <w:rPr>
          <w:lang w:eastAsia="cs-CZ"/>
        </w:rPr>
        <w:t>Ukáží-li se prohlášení Prodávajícího dle odstavce 1</w:t>
      </w:r>
      <w:r w:rsidR="001F0062" w:rsidRPr="00F01188">
        <w:rPr>
          <w:lang w:eastAsia="cs-CZ"/>
        </w:rPr>
        <w:t>3</w:t>
      </w:r>
      <w:r w:rsidRPr="00F01188">
        <w:rPr>
          <w:lang w:eastAsia="cs-CZ"/>
        </w:rPr>
        <w:t>.1 a 1</w:t>
      </w:r>
      <w:r w:rsidR="001F0062" w:rsidRPr="00F01188">
        <w:rPr>
          <w:lang w:eastAsia="cs-CZ"/>
        </w:rPr>
        <w:t>3</w:t>
      </w:r>
      <w:r w:rsidRPr="00F01188">
        <w:rPr>
          <w:lang w:eastAsia="cs-CZ"/>
        </w:rPr>
        <w:t>.2 této Smlouvy jako nepravdivá nebo poruší-li Prodávající svou oznamovací povinnost dle odstavce 1</w:t>
      </w:r>
      <w:r w:rsidR="001F0062" w:rsidRPr="00F01188">
        <w:rPr>
          <w:lang w:eastAsia="cs-CZ"/>
        </w:rPr>
        <w:t>3</w:t>
      </w:r>
      <w:r w:rsidRPr="00F01188">
        <w:rPr>
          <w:lang w:eastAsia="cs-CZ"/>
        </w:rPr>
        <w:t>.4 nebo povinnosti dle odstavců 1</w:t>
      </w:r>
      <w:r w:rsidR="001F0062" w:rsidRPr="00F01188">
        <w:rPr>
          <w:lang w:eastAsia="cs-CZ"/>
        </w:rPr>
        <w:t>2</w:t>
      </w:r>
      <w:r w:rsidRPr="00F01188">
        <w:rPr>
          <w:lang w:eastAsia="cs-CZ"/>
        </w:rPr>
        <w:t>.5 nebo 1</w:t>
      </w:r>
      <w:r w:rsidR="001F0062" w:rsidRPr="00F01188">
        <w:rPr>
          <w:lang w:eastAsia="cs-CZ"/>
        </w:rPr>
        <w:t>3</w:t>
      </w:r>
      <w:r w:rsidRPr="00F01188">
        <w:rPr>
          <w:lang w:eastAsia="cs-CZ"/>
        </w:rPr>
        <w:t>.6 této</w:t>
      </w:r>
      <w:r w:rsidRPr="00B1393C">
        <w:rPr>
          <w:lang w:eastAsia="cs-CZ"/>
        </w:rPr>
        <w:t xml:space="preserve"> Smlouvy, je Kupující oprávněn odstoupit od této Smlouvy. Prodávající je dále povinen zaplatit za každé jednotlivé porušení povinností dle předchozí věty smluvní pokutu ve výši 5 % procent z Ceny. Ustanovení § 2004 odst. 2 Občanského zákoníku a § 2050 Občanského zákoníku se nepoužijí.</w:t>
      </w:r>
    </w:p>
    <w:p w14:paraId="17ED6A91" w14:textId="6EB69093" w:rsidR="00A60573" w:rsidRPr="00B1393C" w:rsidRDefault="00A60573" w:rsidP="00807053">
      <w:pPr>
        <w:pStyle w:val="Nadpis4"/>
        <w:numPr>
          <w:ilvl w:val="0"/>
          <w:numId w:val="5"/>
        </w:numPr>
        <w:spacing w:after="240"/>
        <w:jc w:val="both"/>
        <w:rPr>
          <w:noProof/>
        </w:rPr>
      </w:pPr>
      <w:r w:rsidRPr="00B1393C">
        <w:rPr>
          <w:noProof/>
        </w:rPr>
        <w:t>Pojištění odpovědnosti za škodu</w:t>
      </w:r>
    </w:p>
    <w:p w14:paraId="5EFDFDC7" w14:textId="0D1276AD" w:rsidR="00237AEA" w:rsidRPr="00B1393C" w:rsidRDefault="008B1DBC" w:rsidP="00807053">
      <w:pPr>
        <w:pStyle w:val="Odstavecseseznamem"/>
        <w:numPr>
          <w:ilvl w:val="1"/>
          <w:numId w:val="5"/>
        </w:numPr>
        <w:spacing w:after="120" w:line="276" w:lineRule="auto"/>
        <w:ind w:left="567" w:hanging="567"/>
        <w:contextualSpacing w:val="0"/>
        <w:jc w:val="both"/>
      </w:pPr>
      <w:r w:rsidRPr="00B1393C">
        <w:t>Kupující</w:t>
      </w:r>
      <w:r w:rsidR="00237AEA" w:rsidRPr="00B1393C">
        <w:t xml:space="preserve"> požaduje, aby </w:t>
      </w:r>
      <w:r w:rsidRPr="00B1393C">
        <w:t>Prodávající</w:t>
      </w:r>
      <w:r w:rsidR="00237AEA" w:rsidRPr="00B1393C">
        <w:t xml:space="preserve"> měl uzavřenou nebo do doby uzavření Smlouvy uzavřel pojistnou smlouvu na pojištění odpovědnosti za škodu vzniklou </w:t>
      </w:r>
      <w:r w:rsidRPr="00B1393C">
        <w:t>Kupujícímu</w:t>
      </w:r>
      <w:r w:rsidR="00237AEA" w:rsidRPr="00B1393C">
        <w:t xml:space="preserve"> nebo třetím osobám v souvislosti s poskytováním </w:t>
      </w:r>
      <w:r w:rsidR="007464DB" w:rsidRPr="00B1393C">
        <w:t>služe</w:t>
      </w:r>
      <w:r w:rsidR="00237AEA" w:rsidRPr="00B1393C">
        <w:t xml:space="preserve">b </w:t>
      </w:r>
      <w:r w:rsidR="007464DB" w:rsidRPr="00B1393C">
        <w:t xml:space="preserve">dle této Smlouvy </w:t>
      </w:r>
      <w:r w:rsidR="00237AEA" w:rsidRPr="00B1393C">
        <w:t>minimálně do výše 50</w:t>
      </w:r>
      <w:r w:rsidR="007256D7" w:rsidRPr="00B1393C">
        <w:t> </w:t>
      </w:r>
      <w:r w:rsidR="00237AEA" w:rsidRPr="00B1393C">
        <w:t>000</w:t>
      </w:r>
      <w:r w:rsidR="007256D7" w:rsidRPr="00B1393C">
        <w:t> </w:t>
      </w:r>
      <w:r w:rsidR="00237AEA" w:rsidRPr="00B1393C">
        <w:t>000</w:t>
      </w:r>
      <w:r w:rsidR="007256D7" w:rsidRPr="00B1393C">
        <w:t> </w:t>
      </w:r>
      <w:r w:rsidR="00237AEA" w:rsidRPr="00B1393C">
        <w:t xml:space="preserve">Kč za jednu pojistnou událost s výší spoluúčasti </w:t>
      </w:r>
      <w:r w:rsidR="007256D7" w:rsidRPr="00B1393C">
        <w:t>Prodávajícího</w:t>
      </w:r>
      <w:r w:rsidR="00237AEA" w:rsidRPr="00B1393C">
        <w:t xml:space="preserve"> maximálně 5</w:t>
      </w:r>
      <w:r w:rsidR="007256D7" w:rsidRPr="00B1393C">
        <w:t> </w:t>
      </w:r>
      <w:r w:rsidR="00237AEA" w:rsidRPr="00B1393C">
        <w:t>% z částky pojistného plnění</w:t>
      </w:r>
      <w:r w:rsidR="00602748">
        <w:t>, případně 100 000 Kč, je-li spoluúčast dána fixní částkou</w:t>
      </w:r>
      <w:r w:rsidR="00237AEA" w:rsidRPr="00B1393C">
        <w:t>.</w:t>
      </w:r>
    </w:p>
    <w:p w14:paraId="7127C1C7" w14:textId="57BF089A" w:rsidR="00510638" w:rsidRPr="00B1393C" w:rsidRDefault="00510638" w:rsidP="00807053">
      <w:pPr>
        <w:pStyle w:val="Odstavecseseznamem"/>
        <w:numPr>
          <w:ilvl w:val="1"/>
          <w:numId w:val="5"/>
        </w:numPr>
        <w:spacing w:after="120" w:line="276" w:lineRule="auto"/>
        <w:ind w:left="567" w:hanging="567"/>
        <w:contextualSpacing w:val="0"/>
        <w:jc w:val="both"/>
      </w:pPr>
      <w:r w:rsidRPr="00B1393C">
        <w:t xml:space="preserve">Prodávající je povinen předložit Kupujícímu uzavřenou pojistnou smlouvu dle této části nebo odpovídající pojistku kdykoli v průběhu trvání </w:t>
      </w:r>
      <w:r w:rsidR="00017D98" w:rsidRPr="00B1393C">
        <w:t>Smlouvy</w:t>
      </w:r>
      <w:r w:rsidRPr="00B1393C">
        <w:t xml:space="preserve"> do 10 dnů ode dne, kdy k tomu byl </w:t>
      </w:r>
      <w:r w:rsidR="00D0474E" w:rsidRPr="00B1393C">
        <w:t>Kupujícím</w:t>
      </w:r>
      <w:r w:rsidRPr="00B1393C">
        <w:t xml:space="preserve"> vyzván. V případě změn v pojištění je </w:t>
      </w:r>
      <w:r w:rsidR="00D0474E" w:rsidRPr="00B1393C">
        <w:t>Prodávající</w:t>
      </w:r>
      <w:r w:rsidRPr="00B1393C">
        <w:t xml:space="preserve"> povinen bezodkladně tyto změny oznámit </w:t>
      </w:r>
      <w:r w:rsidR="00D0474E" w:rsidRPr="00B1393C">
        <w:t>Kupujícímu</w:t>
      </w:r>
      <w:r w:rsidRPr="00B1393C">
        <w:t xml:space="preserve"> a předložit dokumenty dokládající tyto změny.</w:t>
      </w:r>
    </w:p>
    <w:p w14:paraId="1D41D80C" w14:textId="728ADADF" w:rsidR="00510638" w:rsidRPr="00B1393C" w:rsidRDefault="00D0474E" w:rsidP="00807053">
      <w:pPr>
        <w:pStyle w:val="Odstavecseseznamem"/>
        <w:numPr>
          <w:ilvl w:val="1"/>
          <w:numId w:val="5"/>
        </w:numPr>
        <w:spacing w:after="120" w:line="276" w:lineRule="auto"/>
        <w:ind w:left="567" w:hanging="567"/>
        <w:contextualSpacing w:val="0"/>
        <w:jc w:val="both"/>
      </w:pPr>
      <w:bookmarkStart w:id="27" w:name="_Ref370071864"/>
      <w:r w:rsidRPr="00B1393C">
        <w:t>Prodávající</w:t>
      </w:r>
      <w:r w:rsidR="00510638" w:rsidRPr="00B1393C">
        <w:t xml:space="preserve"> se zavazuje, že </w:t>
      </w:r>
      <w:bookmarkEnd w:id="27"/>
      <w:r w:rsidR="00510638" w:rsidRPr="00B1393C">
        <w:t xml:space="preserve">všichni poddodavatelé, kteří se budou podílet na provedení </w:t>
      </w:r>
      <w:r w:rsidR="00423E28" w:rsidRPr="00B1393C">
        <w:t>předmětu plnění</w:t>
      </w:r>
      <w:r w:rsidR="00510638" w:rsidRPr="00B1393C">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0209F571" w14:textId="1D9A8001" w:rsidR="00510638" w:rsidRPr="00B1393C" w:rsidRDefault="00510638" w:rsidP="00807053">
      <w:pPr>
        <w:pStyle w:val="Odstavecseseznamem"/>
        <w:numPr>
          <w:ilvl w:val="1"/>
          <w:numId w:val="5"/>
        </w:numPr>
        <w:spacing w:after="120" w:line="276" w:lineRule="auto"/>
        <w:ind w:left="567" w:hanging="567"/>
        <w:contextualSpacing w:val="0"/>
        <w:jc w:val="both"/>
      </w:pPr>
      <w:r w:rsidRPr="00B1393C">
        <w:lastRenderedPageBreak/>
        <w:t xml:space="preserve">Porušení jakékoli povinnosti </w:t>
      </w:r>
      <w:r w:rsidR="00423E28" w:rsidRPr="00B1393C">
        <w:t>Prodávajícího</w:t>
      </w:r>
      <w:r w:rsidRPr="00B1393C">
        <w:t xml:space="preserve"> dle této části je podstatným porušením Smlouvy.</w:t>
      </w:r>
    </w:p>
    <w:p w14:paraId="5319A28D" w14:textId="2FC9359A" w:rsidR="00510638" w:rsidRPr="00B1393C" w:rsidRDefault="00510638" w:rsidP="00807053">
      <w:pPr>
        <w:pStyle w:val="Odstavecseseznamem"/>
        <w:numPr>
          <w:ilvl w:val="1"/>
          <w:numId w:val="5"/>
        </w:numPr>
        <w:spacing w:after="120" w:line="276" w:lineRule="auto"/>
        <w:ind w:left="567" w:hanging="567"/>
        <w:contextualSpacing w:val="0"/>
        <w:jc w:val="both"/>
      </w:pPr>
      <w:r w:rsidRPr="00B1393C">
        <w:t xml:space="preserve">Náklady na pojištění nese </w:t>
      </w:r>
      <w:r w:rsidR="00423E28" w:rsidRPr="00B1393C">
        <w:t>Prodávající a</w:t>
      </w:r>
      <w:r w:rsidRPr="00B1393C">
        <w:t xml:space="preserve"> jsou zahrnuty v Ceně.</w:t>
      </w:r>
    </w:p>
    <w:p w14:paraId="57B397D5" w14:textId="3CF91EE6" w:rsidR="00020F55" w:rsidRPr="00B1393C" w:rsidRDefault="00CC4555" w:rsidP="00807053">
      <w:pPr>
        <w:pStyle w:val="Nadpis4"/>
        <w:numPr>
          <w:ilvl w:val="0"/>
          <w:numId w:val="5"/>
        </w:numPr>
        <w:spacing w:after="240"/>
        <w:jc w:val="both"/>
        <w:rPr>
          <w:noProof/>
        </w:rPr>
      </w:pPr>
      <w:r w:rsidRPr="00B1393C">
        <w:rPr>
          <w:noProof/>
        </w:rPr>
        <w:t>Závěrečná ustanove</w:t>
      </w:r>
      <w:r w:rsidR="00020F55" w:rsidRPr="00B1393C">
        <w:rPr>
          <w:noProof/>
        </w:rPr>
        <w:t>ní</w:t>
      </w:r>
    </w:p>
    <w:p w14:paraId="1FD4BBA5" w14:textId="2B7831AF" w:rsidR="00020F55" w:rsidRPr="00B1393C" w:rsidRDefault="00020F55" w:rsidP="00807053">
      <w:pPr>
        <w:pStyle w:val="Odstavecseseznamem"/>
        <w:numPr>
          <w:ilvl w:val="1"/>
          <w:numId w:val="5"/>
        </w:numPr>
        <w:spacing w:after="120" w:line="276" w:lineRule="auto"/>
        <w:ind w:left="567" w:hanging="567"/>
        <w:contextualSpacing w:val="0"/>
        <w:jc w:val="both"/>
        <w:rPr>
          <w:rFonts w:asciiTheme="majorHAnsi" w:hAnsiTheme="majorHAnsi"/>
        </w:rPr>
      </w:pPr>
      <w:r w:rsidRPr="00B1393C">
        <w:rPr>
          <w:rFonts w:asciiTheme="majorHAnsi" w:hAnsiTheme="majorHAnsi"/>
        </w:rPr>
        <w:t xml:space="preserve">Smlouva se řídí Zvláštními obchodními podmínkami Kupujícího. </w:t>
      </w:r>
    </w:p>
    <w:p w14:paraId="10F6866B" w14:textId="600E20B1" w:rsidR="00816D91" w:rsidRPr="00B1393C" w:rsidRDefault="00020F55" w:rsidP="00807053">
      <w:pPr>
        <w:pStyle w:val="Odstavecseseznamem"/>
        <w:numPr>
          <w:ilvl w:val="1"/>
          <w:numId w:val="5"/>
        </w:numPr>
        <w:spacing w:after="120" w:line="276" w:lineRule="auto"/>
        <w:ind w:left="567" w:hanging="567"/>
        <w:contextualSpacing w:val="0"/>
        <w:jc w:val="both"/>
        <w:rPr>
          <w:rFonts w:asciiTheme="majorHAnsi" w:hAnsiTheme="majorHAnsi"/>
        </w:rPr>
      </w:pPr>
      <w:r w:rsidRPr="00B1393C">
        <w:rPr>
          <w:rFonts w:asciiTheme="majorHAnsi" w:hAnsiTheme="majorHAnsi"/>
        </w:rPr>
        <w:t>Odchylná ujednání v této Smlouvě</w:t>
      </w:r>
      <w:r w:rsidR="004C183F">
        <w:rPr>
          <w:rFonts w:asciiTheme="majorHAnsi" w:hAnsiTheme="majorHAnsi"/>
        </w:rPr>
        <w:t xml:space="preserve"> včetně Technické Specifikace, která je přílohou č. 1 této Smlouvy,</w:t>
      </w:r>
      <w:r w:rsidRPr="00B1393C">
        <w:rPr>
          <w:rFonts w:asciiTheme="majorHAnsi" w:hAnsiTheme="majorHAnsi"/>
        </w:rPr>
        <w:t xml:space="preserve"> mají přednost před ustanoveními Zvláštních obchodních podmínek</w:t>
      </w:r>
      <w:r w:rsidR="00775733" w:rsidRPr="00B1393C">
        <w:rPr>
          <w:rFonts w:asciiTheme="majorHAnsi" w:hAnsiTheme="majorHAnsi"/>
        </w:rPr>
        <w:t>.</w:t>
      </w:r>
    </w:p>
    <w:p w14:paraId="52B4202F" w14:textId="77777777" w:rsidR="000D1AA6" w:rsidRPr="00B1393C" w:rsidRDefault="000D1AA6" w:rsidP="00807053">
      <w:pPr>
        <w:pStyle w:val="Odstavecseseznamem"/>
        <w:numPr>
          <w:ilvl w:val="1"/>
          <w:numId w:val="5"/>
        </w:numPr>
        <w:spacing w:after="120" w:line="276" w:lineRule="auto"/>
        <w:ind w:left="567" w:hanging="567"/>
        <w:contextualSpacing w:val="0"/>
        <w:jc w:val="both"/>
        <w:rPr>
          <w:rFonts w:asciiTheme="majorHAnsi" w:hAnsiTheme="majorHAnsi"/>
        </w:rPr>
      </w:pPr>
      <w:r w:rsidRPr="00B1393C">
        <w:rPr>
          <w:rFonts w:asciiTheme="majorHAnsi" w:hAnsiTheme="majorHAnsi"/>
        </w:rPr>
        <w:t>Tuto Smlouvu lze měnit pouze písemnými dodatky.</w:t>
      </w:r>
    </w:p>
    <w:p w14:paraId="73012EDF" w14:textId="5CD251F4" w:rsidR="00790D0F" w:rsidRPr="00B1393C" w:rsidRDefault="00790D0F" w:rsidP="00807053">
      <w:pPr>
        <w:pStyle w:val="Odstavecseseznamem"/>
        <w:numPr>
          <w:ilvl w:val="1"/>
          <w:numId w:val="5"/>
        </w:numPr>
        <w:spacing w:after="120" w:line="276" w:lineRule="auto"/>
        <w:ind w:left="567" w:hanging="567"/>
        <w:contextualSpacing w:val="0"/>
        <w:jc w:val="both"/>
      </w:pPr>
      <w:r w:rsidRPr="00B1393C">
        <w:t>Tato Smlouva je vyhotovena v elektronické podobě, přičemž obě Smluvní strany obdrží její elektronický originál</w:t>
      </w:r>
      <w:r w:rsidR="004E40BD" w:rsidRPr="00B1393C">
        <w:t xml:space="preserve"> opatřený elektronickými podpisy</w:t>
      </w:r>
      <w:r w:rsidRPr="00B1393C">
        <w:t>. V případě, že tato Smlouva z jakéhokoli důvodu nebude vyhotovena v elektronické podobě, bude sepsána ve třech vyhotoveních, ve dvou vyhotoveních pro Kupujícího a jedno obdrží Prodávající.</w:t>
      </w:r>
    </w:p>
    <w:p w14:paraId="0F7010A8" w14:textId="77777777" w:rsidR="00790D0F" w:rsidRPr="00B1393C" w:rsidRDefault="00790D0F" w:rsidP="00807053">
      <w:pPr>
        <w:pStyle w:val="Odstavecseseznamem"/>
        <w:numPr>
          <w:ilvl w:val="1"/>
          <w:numId w:val="5"/>
        </w:numPr>
        <w:spacing w:after="120" w:line="276" w:lineRule="auto"/>
        <w:ind w:left="567" w:hanging="567"/>
        <w:contextualSpacing w:val="0"/>
        <w:jc w:val="both"/>
        <w:rPr>
          <w:rFonts w:eastAsia="Times New Roman"/>
          <w:lang w:eastAsia="cs-CZ"/>
        </w:rPr>
      </w:pPr>
      <w:r w:rsidRPr="00B1393C">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93BC962" w14:textId="77777777" w:rsidR="00790D0F" w:rsidRPr="00B1393C" w:rsidRDefault="00790D0F" w:rsidP="00807053">
      <w:pPr>
        <w:pStyle w:val="Odstavecseseznamem"/>
        <w:numPr>
          <w:ilvl w:val="1"/>
          <w:numId w:val="5"/>
        </w:numPr>
        <w:spacing w:after="120" w:line="276" w:lineRule="auto"/>
        <w:ind w:left="567" w:hanging="567"/>
        <w:contextualSpacing w:val="0"/>
        <w:jc w:val="both"/>
        <w:rPr>
          <w:rFonts w:eastAsia="Times New Roman"/>
          <w:lang w:eastAsia="cs-CZ"/>
        </w:rPr>
      </w:pPr>
      <w:r w:rsidRPr="00B1393C">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5A991F6" w14:textId="77777777" w:rsidR="00790D0F" w:rsidRPr="00B1393C" w:rsidRDefault="00790D0F" w:rsidP="00807053">
      <w:pPr>
        <w:pStyle w:val="Odstavecseseznamem"/>
        <w:numPr>
          <w:ilvl w:val="1"/>
          <w:numId w:val="5"/>
        </w:numPr>
        <w:spacing w:after="120" w:line="276" w:lineRule="auto"/>
        <w:ind w:left="567" w:hanging="567"/>
        <w:contextualSpacing w:val="0"/>
        <w:jc w:val="both"/>
        <w:rPr>
          <w:rFonts w:eastAsia="Times New Roman"/>
          <w:lang w:eastAsia="cs-CZ"/>
        </w:rPr>
      </w:pPr>
      <w:r w:rsidRPr="00B1393C">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55170A5" w14:textId="77777777" w:rsidR="00790D0F" w:rsidRPr="00B1393C" w:rsidRDefault="00790D0F" w:rsidP="00807053">
      <w:pPr>
        <w:pStyle w:val="Odstavecseseznamem"/>
        <w:numPr>
          <w:ilvl w:val="1"/>
          <w:numId w:val="5"/>
        </w:numPr>
        <w:spacing w:after="120" w:line="276" w:lineRule="auto"/>
        <w:ind w:left="567" w:hanging="567"/>
        <w:contextualSpacing w:val="0"/>
        <w:jc w:val="both"/>
        <w:rPr>
          <w:rFonts w:eastAsia="Times New Roman"/>
          <w:lang w:eastAsia="cs-CZ"/>
        </w:rPr>
      </w:pPr>
      <w:r w:rsidRPr="00B1393C">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2A2088B" w14:textId="77777777" w:rsidR="00790D0F" w:rsidRPr="00B1393C" w:rsidRDefault="00790D0F" w:rsidP="00807053">
      <w:pPr>
        <w:pStyle w:val="Odstavecseseznamem"/>
        <w:numPr>
          <w:ilvl w:val="1"/>
          <w:numId w:val="5"/>
        </w:numPr>
        <w:spacing w:after="120" w:line="276" w:lineRule="auto"/>
        <w:ind w:left="567" w:hanging="567"/>
        <w:contextualSpacing w:val="0"/>
        <w:jc w:val="both"/>
        <w:rPr>
          <w:rFonts w:asciiTheme="majorHAnsi" w:hAnsiTheme="majorHAnsi"/>
        </w:rPr>
      </w:pPr>
      <w:r w:rsidRPr="00B1393C">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576A61C4" w14:textId="2EF6B9E5" w:rsidR="00C251C2" w:rsidRPr="00C251C2" w:rsidRDefault="00816D91" w:rsidP="004616D2">
      <w:pPr>
        <w:pStyle w:val="Odstavecseseznamem"/>
        <w:numPr>
          <w:ilvl w:val="1"/>
          <w:numId w:val="5"/>
        </w:numPr>
        <w:spacing w:after="120" w:line="276" w:lineRule="auto"/>
        <w:ind w:left="567" w:hanging="567"/>
        <w:contextualSpacing w:val="0"/>
        <w:jc w:val="both"/>
        <w:rPr>
          <w:rFonts w:asciiTheme="majorHAnsi" w:hAnsiTheme="majorHAnsi"/>
        </w:rPr>
      </w:pPr>
      <w:r w:rsidRPr="00C251C2">
        <w:rPr>
          <w:rFonts w:asciiTheme="majorHAnsi" w:hAnsiTheme="majorHAnsi"/>
        </w:rPr>
        <w:t xml:space="preserve">Tato Smlouva nabývá platnosti okamžikem podpisu poslední ze </w:t>
      </w:r>
      <w:r w:rsidR="00CC083D" w:rsidRPr="00C251C2">
        <w:rPr>
          <w:rFonts w:asciiTheme="majorHAnsi" w:hAnsiTheme="majorHAnsi"/>
        </w:rPr>
        <w:t>Stran.</w:t>
      </w:r>
      <w:r w:rsidRPr="00C251C2">
        <w:rPr>
          <w:rFonts w:asciiTheme="majorHAnsi" w:hAnsiTheme="majorHAnsi"/>
        </w:rPr>
        <w:t xml:space="preserve"> Je-li Smlouva uveřejňována v registru smluv, nabývá účinnosti dnem uveřejnění v registru smluv, jinak je účinná od okamžiku uzavření.</w:t>
      </w:r>
    </w:p>
    <w:p w14:paraId="188314D4" w14:textId="0A040617" w:rsidR="00020F55" w:rsidRPr="00B1393C" w:rsidRDefault="00020F55" w:rsidP="00807053">
      <w:pPr>
        <w:pStyle w:val="Odstavecseseznamem"/>
        <w:numPr>
          <w:ilvl w:val="1"/>
          <w:numId w:val="5"/>
        </w:numPr>
        <w:spacing w:after="120" w:line="276" w:lineRule="auto"/>
        <w:ind w:left="567" w:hanging="567"/>
        <w:contextualSpacing w:val="0"/>
        <w:jc w:val="both"/>
        <w:rPr>
          <w:rFonts w:asciiTheme="majorHAnsi" w:hAnsiTheme="majorHAnsi"/>
        </w:rPr>
      </w:pPr>
      <w:r w:rsidRPr="00B1393C">
        <w:rPr>
          <w:rFonts w:asciiTheme="majorHAnsi" w:hAnsiTheme="majorHAnsi"/>
        </w:rPr>
        <w:t>Nedílnou součástí této Smlouvy jsou její přílohy:</w:t>
      </w:r>
    </w:p>
    <w:p w14:paraId="7EFC21BA" w14:textId="629AE15F" w:rsidR="00707C91" w:rsidRPr="00C67A29" w:rsidRDefault="002612FE" w:rsidP="00807053">
      <w:pPr>
        <w:spacing w:after="0" w:line="276" w:lineRule="auto"/>
        <w:ind w:left="357"/>
        <w:jc w:val="both"/>
        <w:rPr>
          <w:rFonts w:asciiTheme="majorHAnsi" w:hAnsiTheme="majorHAnsi"/>
        </w:rPr>
      </w:pPr>
      <w:r w:rsidRPr="00C67A29">
        <w:rPr>
          <w:rFonts w:asciiTheme="majorHAnsi" w:hAnsiTheme="majorHAnsi"/>
        </w:rPr>
        <w:t xml:space="preserve">Příloha č. </w:t>
      </w:r>
      <w:r w:rsidR="00843F6B" w:rsidRPr="00C67A29">
        <w:rPr>
          <w:rFonts w:asciiTheme="majorHAnsi" w:hAnsiTheme="majorHAnsi"/>
        </w:rPr>
        <w:t xml:space="preserve">1 </w:t>
      </w:r>
      <w:r w:rsidR="00775733" w:rsidRPr="00C67A29">
        <w:rPr>
          <w:rFonts w:asciiTheme="majorHAnsi" w:hAnsiTheme="majorHAnsi"/>
        </w:rPr>
        <w:t xml:space="preserve">– </w:t>
      </w:r>
      <w:r w:rsidR="00EF0112" w:rsidRPr="00C67A29">
        <w:rPr>
          <w:rFonts w:asciiTheme="majorHAnsi" w:hAnsiTheme="majorHAnsi"/>
        </w:rPr>
        <w:t xml:space="preserve">Technická </w:t>
      </w:r>
      <w:r w:rsidR="00707C91" w:rsidRPr="00C67A29">
        <w:rPr>
          <w:rFonts w:asciiTheme="majorHAnsi" w:hAnsiTheme="majorHAnsi"/>
        </w:rPr>
        <w:t xml:space="preserve">Specifikace </w:t>
      </w:r>
    </w:p>
    <w:p w14:paraId="29A6E6E4" w14:textId="5EC13FD0" w:rsidR="00707C91" w:rsidRPr="00C67A29" w:rsidRDefault="002612FE" w:rsidP="00807053">
      <w:pPr>
        <w:spacing w:after="0" w:line="276" w:lineRule="auto"/>
        <w:ind w:left="357"/>
        <w:jc w:val="both"/>
        <w:rPr>
          <w:rFonts w:asciiTheme="majorHAnsi" w:hAnsiTheme="majorHAnsi"/>
        </w:rPr>
      </w:pPr>
      <w:r w:rsidRPr="00C67A29">
        <w:rPr>
          <w:rFonts w:asciiTheme="majorHAnsi" w:hAnsiTheme="majorHAnsi"/>
        </w:rPr>
        <w:t xml:space="preserve">Příloha č. </w:t>
      </w:r>
      <w:r w:rsidR="00843F6B" w:rsidRPr="00C67A29">
        <w:rPr>
          <w:rFonts w:asciiTheme="majorHAnsi" w:hAnsiTheme="majorHAnsi"/>
        </w:rPr>
        <w:t xml:space="preserve">2 </w:t>
      </w:r>
      <w:r w:rsidR="00775733" w:rsidRPr="00C67A29">
        <w:rPr>
          <w:rFonts w:asciiTheme="majorHAnsi" w:hAnsiTheme="majorHAnsi"/>
        </w:rPr>
        <w:t xml:space="preserve">– </w:t>
      </w:r>
      <w:r w:rsidR="00707C91" w:rsidRPr="00C67A29">
        <w:rPr>
          <w:rFonts w:asciiTheme="majorHAnsi" w:hAnsiTheme="majorHAnsi"/>
        </w:rPr>
        <w:t xml:space="preserve">Cena </w:t>
      </w:r>
      <w:r w:rsidR="00843F6B" w:rsidRPr="00C67A29">
        <w:rPr>
          <w:rFonts w:asciiTheme="majorHAnsi" w:hAnsiTheme="majorHAnsi"/>
        </w:rPr>
        <w:t>p</w:t>
      </w:r>
      <w:r w:rsidR="00707C91" w:rsidRPr="00C67A29">
        <w:rPr>
          <w:rFonts w:asciiTheme="majorHAnsi" w:hAnsiTheme="majorHAnsi"/>
        </w:rPr>
        <w:t>lnění</w:t>
      </w:r>
    </w:p>
    <w:p w14:paraId="320BF28A" w14:textId="33964610" w:rsidR="00661861" w:rsidRPr="00C67A29" w:rsidRDefault="00661861" w:rsidP="00807053">
      <w:pPr>
        <w:spacing w:after="0" w:line="276" w:lineRule="auto"/>
        <w:ind w:left="357"/>
        <w:jc w:val="both"/>
        <w:rPr>
          <w:rFonts w:asciiTheme="majorHAnsi" w:hAnsiTheme="majorHAnsi"/>
        </w:rPr>
      </w:pPr>
      <w:r w:rsidRPr="00C67A29">
        <w:rPr>
          <w:rFonts w:asciiTheme="majorHAnsi" w:hAnsiTheme="majorHAnsi"/>
        </w:rPr>
        <w:t>Příloha č. 3 – Realizační tým</w:t>
      </w:r>
    </w:p>
    <w:p w14:paraId="0319DCBE" w14:textId="36B9EDB9" w:rsidR="00661861" w:rsidRPr="00C67A29" w:rsidRDefault="00661861" w:rsidP="00661861">
      <w:pPr>
        <w:spacing w:after="0" w:line="276" w:lineRule="auto"/>
        <w:ind w:left="357"/>
        <w:jc w:val="both"/>
        <w:rPr>
          <w:rFonts w:asciiTheme="majorHAnsi" w:hAnsiTheme="majorHAnsi"/>
        </w:rPr>
      </w:pPr>
      <w:r w:rsidRPr="00C67A29">
        <w:rPr>
          <w:rFonts w:asciiTheme="majorHAnsi" w:hAnsiTheme="majorHAnsi"/>
        </w:rPr>
        <w:t>Příloha č. 4 – Poddodavatelé</w:t>
      </w:r>
    </w:p>
    <w:p w14:paraId="1F9AE99C" w14:textId="1627FAC9" w:rsidR="00775733" w:rsidRDefault="002612FE" w:rsidP="00807053">
      <w:pPr>
        <w:spacing w:after="0" w:line="276" w:lineRule="auto"/>
        <w:ind w:left="357"/>
        <w:jc w:val="both"/>
        <w:rPr>
          <w:rFonts w:asciiTheme="majorHAnsi" w:hAnsiTheme="majorHAnsi"/>
        </w:rPr>
      </w:pPr>
      <w:r w:rsidRPr="00C67A29">
        <w:rPr>
          <w:rFonts w:asciiTheme="majorHAnsi" w:hAnsiTheme="majorHAnsi"/>
        </w:rPr>
        <w:t xml:space="preserve">Příloha č. </w:t>
      </w:r>
      <w:r w:rsidR="001547B5">
        <w:rPr>
          <w:rFonts w:asciiTheme="majorHAnsi" w:hAnsiTheme="majorHAnsi"/>
        </w:rPr>
        <w:t>5</w:t>
      </w:r>
      <w:r w:rsidR="00661861" w:rsidRPr="00C67A29">
        <w:rPr>
          <w:rFonts w:asciiTheme="majorHAnsi" w:hAnsiTheme="majorHAnsi"/>
        </w:rPr>
        <w:t xml:space="preserve"> </w:t>
      </w:r>
      <w:r w:rsidR="00775733" w:rsidRPr="00C67A29">
        <w:rPr>
          <w:rFonts w:asciiTheme="majorHAnsi" w:hAnsiTheme="majorHAnsi"/>
        </w:rPr>
        <w:t>– Zvláštní obchodní podmínky</w:t>
      </w:r>
      <w:r w:rsidR="004020E4" w:rsidRPr="00C67A29">
        <w:rPr>
          <w:rFonts w:asciiTheme="majorHAnsi" w:hAnsiTheme="majorHAnsi"/>
        </w:rPr>
        <w:t xml:space="preserve"> pro zakázky</w:t>
      </w:r>
      <w:r w:rsidR="004020E4" w:rsidRPr="00B1393C">
        <w:rPr>
          <w:rFonts w:asciiTheme="majorHAnsi" w:hAnsiTheme="majorHAnsi"/>
        </w:rPr>
        <w:t xml:space="preserve"> v oblasti ICT</w:t>
      </w:r>
    </w:p>
    <w:p w14:paraId="0AA0D35A" w14:textId="6F140C88" w:rsidR="00EA3F49" w:rsidRPr="001319C3" w:rsidRDefault="00EA3F49" w:rsidP="00FF1DF4">
      <w:pPr>
        <w:spacing w:after="0" w:line="276" w:lineRule="auto"/>
        <w:jc w:val="both"/>
        <w:rPr>
          <w:rFonts w:asciiTheme="majorHAnsi" w:hAnsiTheme="majorHAnsi"/>
        </w:rPr>
      </w:pPr>
    </w:p>
    <w:p w14:paraId="1B2A673A" w14:textId="77777777" w:rsidR="00EA3F49" w:rsidRPr="00B1393C" w:rsidRDefault="00EA3F49" w:rsidP="00807053">
      <w:pPr>
        <w:spacing w:after="0" w:line="276" w:lineRule="auto"/>
        <w:ind w:left="357"/>
        <w:jc w:val="both"/>
        <w:rPr>
          <w:rFonts w:asciiTheme="majorHAnsi" w:hAnsiTheme="majorHAnsi"/>
        </w:rPr>
      </w:pPr>
    </w:p>
    <w:p w14:paraId="587B0B17" w14:textId="05187504" w:rsidR="00E15375" w:rsidRPr="00B1393C" w:rsidRDefault="00E15375" w:rsidP="00807053">
      <w:pPr>
        <w:spacing w:after="0" w:line="276" w:lineRule="auto"/>
        <w:ind w:left="357"/>
        <w:jc w:val="both"/>
        <w:rPr>
          <w:rFonts w:asciiTheme="majorHAnsi" w:hAnsiTheme="majorHAnsi"/>
          <w:highlight w:val="yellow"/>
        </w:rPr>
      </w:pPr>
    </w:p>
    <w:p w14:paraId="3A37C467" w14:textId="6026EFEA" w:rsidR="00623E37" w:rsidRPr="00B1393C" w:rsidRDefault="00623E37" w:rsidP="00807053">
      <w:pPr>
        <w:spacing w:after="0" w:line="276" w:lineRule="auto"/>
        <w:jc w:val="both"/>
        <w:rPr>
          <w:rFonts w:asciiTheme="majorHAnsi" w:hAnsiTheme="majorHAnsi"/>
        </w:rPr>
      </w:pPr>
    </w:p>
    <w:p w14:paraId="0C5385E0" w14:textId="77777777" w:rsidR="00C251C2" w:rsidRDefault="00C251C2" w:rsidP="00807053">
      <w:pPr>
        <w:spacing w:after="0" w:line="276" w:lineRule="auto"/>
        <w:jc w:val="both"/>
        <w:rPr>
          <w:rFonts w:asciiTheme="majorHAnsi" w:hAnsiTheme="majorHAnsi"/>
        </w:rPr>
      </w:pPr>
    </w:p>
    <w:p w14:paraId="22E4B043" w14:textId="77777777" w:rsidR="00C251C2" w:rsidRDefault="00C251C2" w:rsidP="00807053">
      <w:pPr>
        <w:spacing w:after="0" w:line="276" w:lineRule="auto"/>
        <w:jc w:val="both"/>
        <w:rPr>
          <w:rFonts w:asciiTheme="majorHAnsi" w:hAnsiTheme="majorHAnsi"/>
        </w:rPr>
      </w:pPr>
    </w:p>
    <w:p w14:paraId="1170E135" w14:textId="426474E1" w:rsidR="00020F55" w:rsidRPr="00B1393C" w:rsidRDefault="00020F55" w:rsidP="00807053">
      <w:pPr>
        <w:spacing w:after="0" w:line="276" w:lineRule="auto"/>
        <w:jc w:val="both"/>
        <w:rPr>
          <w:rFonts w:asciiTheme="majorHAnsi" w:hAnsiTheme="majorHAnsi"/>
        </w:rPr>
      </w:pPr>
      <w:r w:rsidRPr="00B1393C">
        <w:rPr>
          <w:rFonts w:asciiTheme="majorHAnsi" w:hAnsiTheme="majorHAnsi"/>
        </w:rPr>
        <w:t xml:space="preserve">Za </w:t>
      </w:r>
      <w:r w:rsidR="004E66DF" w:rsidRPr="00B1393C">
        <w:rPr>
          <w:rFonts w:asciiTheme="majorHAnsi" w:hAnsiTheme="majorHAnsi"/>
        </w:rPr>
        <w:t>Kupujícího</w:t>
      </w:r>
      <w:r w:rsidRPr="00B1393C">
        <w:rPr>
          <w:rFonts w:asciiTheme="majorHAnsi" w:hAnsiTheme="majorHAnsi"/>
        </w:rPr>
        <w:t>:</w:t>
      </w:r>
      <w:r w:rsidRPr="00B1393C">
        <w:rPr>
          <w:rFonts w:asciiTheme="majorHAnsi" w:hAnsiTheme="majorHAnsi"/>
        </w:rPr>
        <w:tab/>
      </w:r>
      <w:r w:rsidRPr="00B1393C">
        <w:rPr>
          <w:rFonts w:asciiTheme="majorHAnsi" w:hAnsiTheme="majorHAnsi"/>
        </w:rPr>
        <w:tab/>
      </w:r>
      <w:r w:rsidRPr="00B1393C">
        <w:rPr>
          <w:rFonts w:asciiTheme="majorHAnsi" w:hAnsiTheme="majorHAnsi"/>
        </w:rPr>
        <w:tab/>
      </w:r>
      <w:r w:rsidRPr="00B1393C">
        <w:rPr>
          <w:rFonts w:asciiTheme="majorHAnsi" w:hAnsiTheme="majorHAnsi"/>
        </w:rPr>
        <w:tab/>
      </w:r>
      <w:r w:rsidRPr="00B1393C">
        <w:rPr>
          <w:rFonts w:asciiTheme="majorHAnsi" w:hAnsiTheme="majorHAnsi"/>
        </w:rPr>
        <w:tab/>
      </w:r>
      <w:r w:rsidR="004E66DF" w:rsidRPr="00B1393C">
        <w:rPr>
          <w:rFonts w:asciiTheme="majorHAnsi" w:hAnsiTheme="majorHAnsi"/>
        </w:rPr>
        <w:tab/>
      </w:r>
      <w:r w:rsidRPr="00B1393C">
        <w:rPr>
          <w:rFonts w:asciiTheme="majorHAnsi" w:hAnsiTheme="majorHAnsi"/>
        </w:rPr>
        <w:t xml:space="preserve">Za </w:t>
      </w:r>
      <w:r w:rsidR="004E66DF" w:rsidRPr="00B1393C">
        <w:rPr>
          <w:rFonts w:asciiTheme="majorHAnsi" w:hAnsiTheme="majorHAnsi"/>
        </w:rPr>
        <w:t>Prodávajícího</w:t>
      </w:r>
      <w:r w:rsidRPr="00B1393C">
        <w:rPr>
          <w:rFonts w:asciiTheme="majorHAnsi" w:hAnsiTheme="majorHAnsi"/>
        </w:rPr>
        <w:t>:</w:t>
      </w:r>
    </w:p>
    <w:p w14:paraId="327C6E2B" w14:textId="77777777" w:rsidR="00020F55" w:rsidRPr="00B1393C" w:rsidRDefault="00020F55" w:rsidP="00807053">
      <w:pPr>
        <w:spacing w:after="0" w:line="276" w:lineRule="auto"/>
        <w:jc w:val="both"/>
        <w:rPr>
          <w:rFonts w:asciiTheme="majorHAnsi" w:hAnsiTheme="majorHAnsi"/>
        </w:rPr>
      </w:pPr>
    </w:p>
    <w:p w14:paraId="42FEFD05" w14:textId="578ADF9E" w:rsidR="00020F55" w:rsidRPr="00B1393C" w:rsidRDefault="00020F55" w:rsidP="00807053">
      <w:pPr>
        <w:spacing w:after="0" w:line="276" w:lineRule="auto"/>
        <w:jc w:val="both"/>
        <w:rPr>
          <w:rFonts w:asciiTheme="majorHAnsi" w:hAnsiTheme="majorHAnsi"/>
        </w:rPr>
      </w:pPr>
    </w:p>
    <w:p w14:paraId="397AC0F3" w14:textId="77777777" w:rsidR="00C251C2" w:rsidRDefault="00C251C2" w:rsidP="00807053">
      <w:pPr>
        <w:spacing w:after="0" w:line="276" w:lineRule="auto"/>
        <w:jc w:val="both"/>
        <w:rPr>
          <w:rFonts w:asciiTheme="majorHAnsi" w:hAnsiTheme="majorHAnsi"/>
        </w:rPr>
      </w:pPr>
    </w:p>
    <w:p w14:paraId="6068F8BB" w14:textId="77777777" w:rsidR="00C251C2" w:rsidRDefault="00C251C2" w:rsidP="00807053">
      <w:pPr>
        <w:spacing w:after="0" w:line="276" w:lineRule="auto"/>
        <w:jc w:val="both"/>
        <w:rPr>
          <w:rFonts w:asciiTheme="majorHAnsi" w:hAnsiTheme="majorHAnsi"/>
        </w:rPr>
      </w:pPr>
    </w:p>
    <w:p w14:paraId="04F9B5F6" w14:textId="77777777" w:rsidR="00C251C2" w:rsidRDefault="00C251C2" w:rsidP="00807053">
      <w:pPr>
        <w:spacing w:after="0" w:line="276" w:lineRule="auto"/>
        <w:jc w:val="both"/>
        <w:rPr>
          <w:rFonts w:asciiTheme="majorHAnsi" w:hAnsiTheme="majorHAnsi"/>
        </w:rPr>
      </w:pPr>
    </w:p>
    <w:p w14:paraId="39EBBD25" w14:textId="77777777" w:rsidR="00C251C2" w:rsidRDefault="00C251C2" w:rsidP="00807053">
      <w:pPr>
        <w:spacing w:after="0" w:line="276" w:lineRule="auto"/>
        <w:jc w:val="both"/>
        <w:rPr>
          <w:rFonts w:asciiTheme="majorHAnsi" w:hAnsiTheme="majorHAnsi"/>
        </w:rPr>
      </w:pPr>
    </w:p>
    <w:p w14:paraId="4B3D71DF" w14:textId="6292EF1B" w:rsidR="00020F55" w:rsidRPr="00B1393C" w:rsidRDefault="00020F55" w:rsidP="00807053">
      <w:pPr>
        <w:spacing w:after="0" w:line="276" w:lineRule="auto"/>
        <w:jc w:val="both"/>
        <w:rPr>
          <w:rFonts w:asciiTheme="majorHAnsi" w:hAnsiTheme="majorHAnsi"/>
        </w:rPr>
      </w:pPr>
      <w:r w:rsidRPr="00B1393C">
        <w:rPr>
          <w:rFonts w:asciiTheme="majorHAnsi" w:hAnsiTheme="majorHAnsi"/>
        </w:rPr>
        <w:t>……………………………………………………</w:t>
      </w:r>
      <w:r w:rsidRPr="00B1393C">
        <w:rPr>
          <w:rFonts w:asciiTheme="majorHAnsi" w:hAnsiTheme="majorHAnsi"/>
        </w:rPr>
        <w:tab/>
      </w:r>
      <w:r w:rsidRPr="00B1393C">
        <w:rPr>
          <w:rFonts w:asciiTheme="majorHAnsi" w:hAnsiTheme="majorHAnsi"/>
        </w:rPr>
        <w:tab/>
      </w:r>
      <w:r w:rsidRPr="00B1393C">
        <w:rPr>
          <w:rFonts w:asciiTheme="majorHAnsi" w:hAnsiTheme="majorHAnsi"/>
        </w:rPr>
        <w:tab/>
        <w:t>…………………………………………………</w:t>
      </w:r>
      <w:r w:rsidRPr="00B1393C">
        <w:rPr>
          <w:rFonts w:asciiTheme="majorHAnsi" w:hAnsiTheme="majorHAnsi"/>
        </w:rPr>
        <w:tab/>
      </w:r>
      <w:r w:rsidRPr="00B1393C">
        <w:rPr>
          <w:rFonts w:asciiTheme="majorHAnsi" w:hAnsiTheme="majorHAnsi"/>
        </w:rPr>
        <w:tab/>
      </w:r>
    </w:p>
    <w:p w14:paraId="0F4655AD" w14:textId="411E4774" w:rsidR="00020F55" w:rsidRPr="00B1393C" w:rsidRDefault="00CF79ED" w:rsidP="00807053">
      <w:pPr>
        <w:spacing w:after="0" w:line="276" w:lineRule="auto"/>
        <w:jc w:val="both"/>
        <w:rPr>
          <w:rFonts w:asciiTheme="majorHAnsi" w:hAnsiTheme="majorHAnsi"/>
        </w:rPr>
      </w:pPr>
      <w:r w:rsidRPr="00CF79ED">
        <w:rPr>
          <w:rFonts w:asciiTheme="majorHAnsi" w:hAnsiTheme="majorHAnsi"/>
          <w:b/>
          <w:noProof/>
        </w:rPr>
        <w:t>Bc. Jiří Svoboda, MBA</w:t>
      </w:r>
      <w:r w:rsidRPr="00CF79ED">
        <w:rPr>
          <w:rFonts w:asciiTheme="majorHAnsi" w:hAnsiTheme="majorHAnsi"/>
          <w:noProof/>
        </w:rPr>
        <w:tab/>
      </w:r>
      <w:r w:rsidR="00020F55" w:rsidRPr="00B1393C">
        <w:rPr>
          <w:rFonts w:asciiTheme="majorHAnsi" w:hAnsiTheme="majorHAnsi"/>
        </w:rPr>
        <w:tab/>
        <w:t xml:space="preserve">  </w:t>
      </w:r>
      <w:r w:rsidR="00020F55" w:rsidRPr="00B1393C">
        <w:rPr>
          <w:rFonts w:asciiTheme="majorHAnsi" w:hAnsiTheme="majorHAnsi"/>
        </w:rPr>
        <w:tab/>
      </w:r>
      <w:r w:rsidR="00020F55" w:rsidRPr="00B1393C">
        <w:rPr>
          <w:rFonts w:asciiTheme="majorHAnsi" w:hAnsiTheme="majorHAnsi"/>
        </w:rPr>
        <w:tab/>
      </w:r>
      <w:r w:rsidR="00511609" w:rsidRPr="00B1393C">
        <w:rPr>
          <w:rFonts w:asciiTheme="majorHAnsi" w:hAnsiTheme="majorHAnsi"/>
          <w:noProof/>
          <w:highlight w:val="green"/>
        </w:rPr>
        <w:t>[</w:t>
      </w:r>
      <w:r w:rsidR="00511609" w:rsidRPr="00B1393C">
        <w:rPr>
          <w:rFonts w:asciiTheme="majorHAnsi" w:hAnsiTheme="majorHAnsi"/>
          <w:i/>
          <w:iCs/>
          <w:noProof/>
          <w:highlight w:val="green"/>
        </w:rPr>
        <w:t>DOPLNÍ PRODÁVAJÍCÍ</w:t>
      </w:r>
      <w:r w:rsidR="00511609" w:rsidRPr="00B1393C">
        <w:rPr>
          <w:rFonts w:asciiTheme="majorHAnsi" w:hAnsiTheme="majorHAnsi"/>
          <w:noProof/>
          <w:highlight w:val="green"/>
        </w:rPr>
        <w:t>]</w:t>
      </w:r>
    </w:p>
    <w:p w14:paraId="05FB4F3C" w14:textId="67AECDD7" w:rsidR="005E536D" w:rsidRPr="00B1393C" w:rsidRDefault="00CF79ED" w:rsidP="00807053">
      <w:pPr>
        <w:spacing w:after="0" w:line="276" w:lineRule="auto"/>
        <w:jc w:val="both"/>
        <w:rPr>
          <w:rFonts w:asciiTheme="majorHAnsi" w:hAnsiTheme="majorHAnsi"/>
        </w:rPr>
      </w:pPr>
      <w:r>
        <w:rPr>
          <w:rFonts w:asciiTheme="majorHAnsi" w:hAnsiTheme="majorHAnsi"/>
        </w:rPr>
        <w:t>generální ředitel</w:t>
      </w:r>
      <w:r w:rsidR="00020F55" w:rsidRPr="00B1393C">
        <w:rPr>
          <w:rFonts w:asciiTheme="majorHAnsi" w:hAnsiTheme="majorHAnsi"/>
        </w:rPr>
        <w:tab/>
      </w:r>
      <w:r w:rsidR="00020F55" w:rsidRPr="00B1393C">
        <w:rPr>
          <w:rFonts w:asciiTheme="majorHAnsi" w:hAnsiTheme="majorHAnsi"/>
        </w:rPr>
        <w:tab/>
        <w:t xml:space="preserve">                    </w:t>
      </w:r>
    </w:p>
    <w:sectPr w:rsidR="005E536D" w:rsidRPr="00B1393C" w:rsidSect="00A6579B">
      <w:headerReference w:type="default" r:id="rId11"/>
      <w:footerReference w:type="even" r:id="rId12"/>
      <w:footerReference w:type="default" r:id="rId13"/>
      <w:headerReference w:type="first" r:id="rId14"/>
      <w:footerReference w:type="first" r:id="rId15"/>
      <w:pgSz w:w="11906" w:h="16838" w:code="9"/>
      <w:pgMar w:top="1049" w:right="1134" w:bottom="1843"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1E668C" w14:textId="77777777" w:rsidR="00AC5AEF" w:rsidRDefault="00AC5AEF" w:rsidP="00962258">
      <w:pPr>
        <w:spacing w:after="0" w:line="240" w:lineRule="auto"/>
      </w:pPr>
      <w:r>
        <w:separator/>
      </w:r>
    </w:p>
  </w:endnote>
  <w:endnote w:type="continuationSeparator" w:id="0">
    <w:p w14:paraId="371E89D2" w14:textId="77777777" w:rsidR="00AC5AEF" w:rsidRDefault="00AC5AE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Italic">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578D5" w14:textId="77777777" w:rsidR="00CE7C7D" w:rsidRDefault="00CE7C7D">
    <w:pPr>
      <w:pStyle w:val="Zpat"/>
    </w:pPr>
  </w:p>
  <w:p w14:paraId="31590CF2" w14:textId="77777777" w:rsidR="00CE7C7D" w:rsidRDefault="00CE7C7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44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27"/>
      <w:gridCol w:w="3458"/>
      <w:gridCol w:w="2835"/>
      <w:gridCol w:w="2921"/>
    </w:tblGrid>
    <w:tr w:rsidR="00CE7C7D" w:rsidRPr="005263D5" w14:paraId="4435B70C" w14:textId="77777777" w:rsidTr="005263D5">
      <w:trPr>
        <w:trHeight w:val="46"/>
      </w:trPr>
      <w:tc>
        <w:tcPr>
          <w:tcW w:w="227" w:type="dxa"/>
          <w:tcMar>
            <w:left w:w="0" w:type="dxa"/>
            <w:right w:w="0" w:type="dxa"/>
          </w:tcMar>
          <w:vAlign w:val="bottom"/>
        </w:tcPr>
        <w:p w14:paraId="586351F0" w14:textId="415CCF98" w:rsidR="00CE7C7D" w:rsidRPr="00B8518B" w:rsidRDefault="00CE7C7D" w:rsidP="00B8518B">
          <w:pPr>
            <w:pStyle w:val="Zpat"/>
            <w:rPr>
              <w:rStyle w:val="slostrnky"/>
              <w:noProof/>
            </w:rPr>
          </w:pPr>
        </w:p>
      </w:tc>
      <w:tc>
        <w:tcPr>
          <w:tcW w:w="3458" w:type="dxa"/>
          <w:shd w:val="clear" w:color="auto" w:fill="auto"/>
          <w:tcMar>
            <w:left w:w="0" w:type="dxa"/>
            <w:right w:w="0" w:type="dxa"/>
          </w:tcMar>
        </w:tcPr>
        <w:p w14:paraId="754B54BA" w14:textId="5B41942B" w:rsidR="00CE7C7D" w:rsidRPr="005263D5" w:rsidRDefault="00CE7C7D" w:rsidP="00B8518B">
          <w:pPr>
            <w:pStyle w:val="Zpat"/>
            <w:rPr>
              <w:rStyle w:val="slostrnky"/>
              <w:noProof/>
            </w:rPr>
          </w:pPr>
          <w:r>
            <w:rPr>
              <w:rStyle w:val="slostrnky"/>
            </w:rPr>
            <w:fldChar w:fldCharType="begin"/>
          </w:r>
          <w:r>
            <w:rPr>
              <w:rStyle w:val="slostrnky"/>
            </w:rPr>
            <w:instrText>PAGE   \* MERGEFORMAT</w:instrText>
          </w:r>
          <w:r>
            <w:rPr>
              <w:rStyle w:val="slostrnky"/>
            </w:rPr>
            <w:fldChar w:fldCharType="separate"/>
          </w:r>
          <w:r w:rsidR="001501D6">
            <w:rPr>
              <w:rStyle w:val="slostrnky"/>
              <w:noProof/>
            </w:rPr>
            <w:t>4</w:t>
          </w:r>
          <w:r>
            <w:rPr>
              <w:rStyle w:val="slostrnky"/>
            </w:rPr>
            <w:fldChar w:fldCharType="end"/>
          </w:r>
          <w:r>
            <w:rPr>
              <w:rStyle w:val="slostrnky"/>
            </w:rPr>
            <w:t>/</w:t>
          </w:r>
          <w:r>
            <w:rPr>
              <w:rStyle w:val="slostrnky"/>
            </w:rPr>
            <w:fldChar w:fldCharType="begin"/>
          </w:r>
          <w:r>
            <w:rPr>
              <w:rStyle w:val="slostrnky"/>
            </w:rPr>
            <w:instrText xml:space="preserve"> NUMPAGES   \* MERGEFORMAT </w:instrText>
          </w:r>
          <w:r>
            <w:rPr>
              <w:rStyle w:val="slostrnky"/>
            </w:rPr>
            <w:fldChar w:fldCharType="separate"/>
          </w:r>
          <w:r w:rsidR="001501D6">
            <w:rPr>
              <w:rStyle w:val="slostrnky"/>
              <w:noProof/>
            </w:rPr>
            <w:t>12</w:t>
          </w:r>
          <w:r>
            <w:rPr>
              <w:rStyle w:val="slostrnky"/>
            </w:rPr>
            <w:fldChar w:fldCharType="end"/>
          </w:r>
        </w:p>
      </w:tc>
      <w:tc>
        <w:tcPr>
          <w:tcW w:w="2835" w:type="dxa"/>
          <w:shd w:val="clear" w:color="auto" w:fill="auto"/>
          <w:tcMar>
            <w:left w:w="0" w:type="dxa"/>
            <w:right w:w="0" w:type="dxa"/>
          </w:tcMar>
        </w:tcPr>
        <w:p w14:paraId="65FE5D07" w14:textId="77777777" w:rsidR="00CE7C7D" w:rsidRPr="005263D5" w:rsidRDefault="00CE7C7D" w:rsidP="00B8518B">
          <w:pPr>
            <w:pStyle w:val="Zpat"/>
            <w:rPr>
              <w:rStyle w:val="slostrnky"/>
              <w:noProof/>
            </w:rPr>
          </w:pPr>
        </w:p>
      </w:tc>
      <w:tc>
        <w:tcPr>
          <w:tcW w:w="2921" w:type="dxa"/>
        </w:tcPr>
        <w:p w14:paraId="6A43C050" w14:textId="77777777" w:rsidR="00CE7C7D" w:rsidRPr="005263D5" w:rsidRDefault="00CE7C7D" w:rsidP="00D831A3">
          <w:pPr>
            <w:pStyle w:val="Zpat"/>
            <w:rPr>
              <w:rStyle w:val="slostrnky"/>
              <w:noProof/>
            </w:rPr>
          </w:pPr>
        </w:p>
      </w:tc>
    </w:tr>
    <w:tr w:rsidR="00CE7C7D" w:rsidRPr="005263D5" w14:paraId="0BF89221" w14:textId="77777777" w:rsidTr="005263D5">
      <w:trPr>
        <w:trHeight w:val="46"/>
      </w:trPr>
      <w:tc>
        <w:tcPr>
          <w:tcW w:w="227" w:type="dxa"/>
          <w:tcMar>
            <w:left w:w="0" w:type="dxa"/>
            <w:right w:w="0" w:type="dxa"/>
          </w:tcMar>
          <w:vAlign w:val="bottom"/>
        </w:tcPr>
        <w:p w14:paraId="208A4BCF" w14:textId="77777777" w:rsidR="00CE7C7D" w:rsidRPr="00B8518B" w:rsidRDefault="00CE7C7D" w:rsidP="00B8518B">
          <w:pPr>
            <w:pStyle w:val="Zpat"/>
            <w:rPr>
              <w:rStyle w:val="slostrnky"/>
              <w:noProof/>
            </w:rPr>
          </w:pPr>
        </w:p>
      </w:tc>
      <w:tc>
        <w:tcPr>
          <w:tcW w:w="3458" w:type="dxa"/>
          <w:shd w:val="clear" w:color="auto" w:fill="auto"/>
          <w:tcMar>
            <w:left w:w="0" w:type="dxa"/>
            <w:right w:w="0" w:type="dxa"/>
          </w:tcMar>
        </w:tcPr>
        <w:p w14:paraId="748B1857" w14:textId="77777777" w:rsidR="00CE7C7D" w:rsidRDefault="00CE7C7D" w:rsidP="00B8518B">
          <w:pPr>
            <w:pStyle w:val="Zpat"/>
            <w:rPr>
              <w:rStyle w:val="slostrnky"/>
            </w:rPr>
          </w:pPr>
        </w:p>
      </w:tc>
      <w:tc>
        <w:tcPr>
          <w:tcW w:w="2835" w:type="dxa"/>
          <w:shd w:val="clear" w:color="auto" w:fill="auto"/>
          <w:tcMar>
            <w:left w:w="0" w:type="dxa"/>
            <w:right w:w="0" w:type="dxa"/>
          </w:tcMar>
        </w:tcPr>
        <w:p w14:paraId="1731C123" w14:textId="77777777" w:rsidR="00CE7C7D" w:rsidRPr="005263D5" w:rsidRDefault="00CE7C7D" w:rsidP="00B8518B">
          <w:pPr>
            <w:pStyle w:val="Zpat"/>
            <w:rPr>
              <w:rStyle w:val="slostrnky"/>
              <w:noProof/>
            </w:rPr>
          </w:pPr>
        </w:p>
      </w:tc>
      <w:tc>
        <w:tcPr>
          <w:tcW w:w="2921" w:type="dxa"/>
        </w:tcPr>
        <w:p w14:paraId="6ACB152F" w14:textId="77777777" w:rsidR="00CE7C7D" w:rsidRPr="005263D5" w:rsidRDefault="00CE7C7D" w:rsidP="00D831A3">
          <w:pPr>
            <w:pStyle w:val="Zpat"/>
            <w:rPr>
              <w:rStyle w:val="slostrnky"/>
              <w:noProof/>
            </w:rPr>
          </w:pPr>
        </w:p>
      </w:tc>
    </w:tr>
  </w:tbl>
  <w:p w14:paraId="161B193D" w14:textId="1EE0A3C1" w:rsidR="00CE7C7D" w:rsidRPr="005263D5" w:rsidRDefault="00CE7C7D" w:rsidP="002005EC">
    <w:pPr>
      <w:pStyle w:val="Zpat"/>
      <w:rPr>
        <w:rStyle w:val="slostrnky"/>
        <w:noProof/>
      </w:rPr>
    </w:pPr>
    <w:r w:rsidRPr="005263D5">
      <w:rPr>
        <w:rStyle w:val="slostrnky"/>
        <w:noProof/>
        <w:lang w:eastAsia="cs-CZ"/>
      </w:rPr>
      <mc:AlternateContent>
        <mc:Choice Requires="wps">
          <w:drawing>
            <wp:anchor distT="0" distB="0" distL="114300" distR="114300" simplePos="0" relativeHeight="251669504" behindDoc="1" locked="1" layoutInCell="1" allowOverlap="1" wp14:anchorId="3944BF0F" wp14:editId="76D74B8D">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2C72B1" id="Straight Connector 3" o:spid="_x0000_s1026" style="position:absolute;z-index:-2516469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Pr="005263D5">
      <w:rPr>
        <w:rStyle w:val="slostrnky"/>
        <w:noProof/>
        <w:lang w:eastAsia="cs-CZ"/>
      </w:rPr>
      <mc:AlternateContent>
        <mc:Choice Requires="wps">
          <w:drawing>
            <wp:anchor distT="0" distB="0" distL="114300" distR="114300" simplePos="0" relativeHeight="251657216" behindDoc="1" locked="1" layoutInCell="1" allowOverlap="1" wp14:anchorId="62DD2755" wp14:editId="3C7A54B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9ED610"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657"/>
      <w:gridCol w:w="4141"/>
      <w:gridCol w:w="4301"/>
      <w:gridCol w:w="16"/>
      <w:gridCol w:w="460"/>
    </w:tblGrid>
    <w:tr w:rsidR="00CE7C7D" w14:paraId="3F14AAD4" w14:textId="77777777" w:rsidTr="000118D1">
      <w:trPr>
        <w:trHeight w:val="250"/>
      </w:trPr>
      <w:tc>
        <w:tcPr>
          <w:tcW w:w="1361" w:type="dxa"/>
          <w:tcMar>
            <w:left w:w="0" w:type="dxa"/>
            <w:right w:w="0" w:type="dxa"/>
          </w:tcMar>
          <w:vAlign w:val="bottom"/>
        </w:tcPr>
        <w:p w14:paraId="4BF29660" w14:textId="2A594AC1" w:rsidR="00CE7C7D" w:rsidRPr="00B8518B" w:rsidRDefault="00CE7C7D" w:rsidP="00E06581">
          <w:pPr>
            <w:pStyle w:val="Zpat"/>
            <w:tabs>
              <w:tab w:val="clear" w:pos="4536"/>
              <w:tab w:val="center" w:pos="2070"/>
            </w:tabs>
            <w:rPr>
              <w:rStyle w:val="slostrnky"/>
            </w:rPr>
          </w:pPr>
        </w:p>
      </w:tc>
      <w:tc>
        <w:tcPr>
          <w:tcW w:w="6935" w:type="dxa"/>
          <w:gridSpan w:val="2"/>
          <w:shd w:val="clear" w:color="auto" w:fill="auto"/>
          <w:tcMar>
            <w:left w:w="0" w:type="dxa"/>
            <w:right w:w="0" w:type="dxa"/>
          </w:tcMar>
        </w:tcPr>
        <w:p w14:paraId="2419656C" w14:textId="0D4519BB" w:rsidR="00CE7C7D" w:rsidRDefault="00CE7C7D" w:rsidP="00460660">
          <w:pPr>
            <w:pStyle w:val="Zpat"/>
          </w:pPr>
        </w:p>
      </w:tc>
      <w:tc>
        <w:tcPr>
          <w:tcW w:w="13" w:type="dxa"/>
          <w:shd w:val="clear" w:color="auto" w:fill="auto"/>
          <w:tcMar>
            <w:left w:w="0" w:type="dxa"/>
            <w:right w:w="0" w:type="dxa"/>
          </w:tcMar>
        </w:tcPr>
        <w:p w14:paraId="614132CD" w14:textId="4B44D57A" w:rsidR="00CE7C7D" w:rsidRDefault="00CE7C7D" w:rsidP="00460660">
          <w:pPr>
            <w:pStyle w:val="Zpat"/>
          </w:pPr>
        </w:p>
      </w:tc>
      <w:tc>
        <w:tcPr>
          <w:tcW w:w="378" w:type="dxa"/>
        </w:tcPr>
        <w:p w14:paraId="1D46C588" w14:textId="77777777" w:rsidR="00CE7C7D" w:rsidRDefault="00CE7C7D" w:rsidP="00460660">
          <w:pPr>
            <w:pStyle w:val="Zpat"/>
          </w:pPr>
        </w:p>
      </w:tc>
    </w:tr>
    <w:tr w:rsidR="00CE7C7D" w14:paraId="4AE75295" w14:textId="77777777" w:rsidTr="000118D1">
      <w:tc>
        <w:tcPr>
          <w:tcW w:w="1361" w:type="dxa"/>
          <w:tcMar>
            <w:top w:w="34" w:type="dxa"/>
            <w:left w:w="0" w:type="dxa"/>
            <w:bottom w:w="57" w:type="dxa"/>
            <w:right w:w="0" w:type="dxa"/>
          </w:tcMar>
          <w:vAlign w:val="bottom"/>
          <w:hideMark/>
        </w:tcPr>
        <w:p w14:paraId="0C3401A2" w14:textId="533F3042" w:rsidR="00CE7C7D" w:rsidRDefault="00CE7C7D" w:rsidP="00E06581">
          <w:pPr>
            <w:pStyle w:val="Zpat"/>
            <w:rPr>
              <w:rStyle w:val="slostrnky"/>
            </w:rPr>
          </w:pPr>
          <w:r>
            <w:rPr>
              <w:noProof/>
              <w:sz w:val="2"/>
              <w:szCs w:val="2"/>
              <w:lang w:eastAsia="cs-CZ"/>
            </w:rPr>
            <mc:AlternateContent>
              <mc:Choice Requires="wps">
                <w:drawing>
                  <wp:anchor distT="0" distB="0" distL="114300" distR="114300" simplePos="0" relativeHeight="251654656" behindDoc="1" locked="1" layoutInCell="1" allowOverlap="1" wp14:anchorId="25CCA16A" wp14:editId="3C119B8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479D31"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3632" behindDoc="1" locked="1" layoutInCell="1" allowOverlap="1" wp14:anchorId="132B945C" wp14:editId="0A88146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638634B" id="Straight Connector 10" o:spid="_x0000_s1026" style="position:absolute;z-index:-2516628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r>
            <w:rPr>
              <w:rStyle w:val="slostrnky"/>
            </w:rPr>
            <w:fldChar w:fldCharType="begin"/>
          </w:r>
          <w:r>
            <w:rPr>
              <w:rStyle w:val="slostrnky"/>
            </w:rPr>
            <w:instrText>PAGE   \* MERGEFORMAT</w:instrText>
          </w:r>
          <w:r>
            <w:rPr>
              <w:rStyle w:val="slostrnky"/>
            </w:rPr>
            <w:fldChar w:fldCharType="separate"/>
          </w:r>
          <w:r w:rsidR="001501D6">
            <w:rPr>
              <w:rStyle w:val="slostrnky"/>
              <w:noProof/>
            </w:rPr>
            <w:t>1</w:t>
          </w:r>
          <w:r>
            <w:rPr>
              <w:rStyle w:val="slostrnky"/>
            </w:rPr>
            <w:fldChar w:fldCharType="end"/>
          </w:r>
          <w:r>
            <w:rPr>
              <w:rStyle w:val="slostrnky"/>
            </w:rPr>
            <w:t>/</w:t>
          </w:r>
          <w:r>
            <w:rPr>
              <w:rStyle w:val="slostrnky"/>
            </w:rPr>
            <w:fldChar w:fldCharType="begin"/>
          </w:r>
          <w:r>
            <w:rPr>
              <w:rStyle w:val="slostrnky"/>
            </w:rPr>
            <w:instrText xml:space="preserve"> NUMPAGES   \* MERGEFORMAT </w:instrText>
          </w:r>
          <w:r>
            <w:rPr>
              <w:rStyle w:val="slostrnky"/>
            </w:rPr>
            <w:fldChar w:fldCharType="separate"/>
          </w:r>
          <w:r w:rsidR="001501D6">
            <w:rPr>
              <w:rStyle w:val="slostrnky"/>
              <w:noProof/>
            </w:rPr>
            <w:t>12</w:t>
          </w:r>
          <w:r>
            <w:rPr>
              <w:rStyle w:val="slostrnky"/>
            </w:rPr>
            <w:fldChar w:fldCharType="end"/>
          </w:r>
        </w:p>
      </w:tc>
      <w:tc>
        <w:tcPr>
          <w:tcW w:w="3402" w:type="dxa"/>
          <w:tcMar>
            <w:top w:w="34" w:type="dxa"/>
            <w:left w:w="0" w:type="dxa"/>
            <w:bottom w:w="57" w:type="dxa"/>
            <w:right w:w="0" w:type="dxa"/>
          </w:tcMar>
          <w:hideMark/>
        </w:tcPr>
        <w:p w14:paraId="422F4AAA" w14:textId="77777777" w:rsidR="00CE7C7D" w:rsidRDefault="00CE7C7D" w:rsidP="00E06581">
          <w:pPr>
            <w:pStyle w:val="Zpat"/>
          </w:pPr>
          <w:r>
            <w:t>Správa železnic, státní organizace</w:t>
          </w:r>
        </w:p>
        <w:p w14:paraId="4AF44DE9" w14:textId="77777777" w:rsidR="00CE7C7D" w:rsidRDefault="00CE7C7D" w:rsidP="00E06581">
          <w:pPr>
            <w:pStyle w:val="Zpat"/>
          </w:pPr>
          <w:r>
            <w:t xml:space="preserve">zapsána v obchodním rejstříku vedeném Městským </w:t>
          </w:r>
        </w:p>
        <w:p w14:paraId="2B50390C" w14:textId="0F730786" w:rsidR="00CE7C7D" w:rsidRDefault="00CE7C7D" w:rsidP="00E06581">
          <w:pPr>
            <w:pStyle w:val="Zpat"/>
          </w:pPr>
          <w:r>
            <w:t>soudem v Praze, spisová značka A 48384</w:t>
          </w:r>
        </w:p>
      </w:tc>
      <w:tc>
        <w:tcPr>
          <w:tcW w:w="2920" w:type="dxa"/>
          <w:gridSpan w:val="3"/>
          <w:tcMar>
            <w:top w:w="34" w:type="dxa"/>
            <w:left w:w="0" w:type="dxa"/>
            <w:bottom w:w="57" w:type="dxa"/>
            <w:right w:w="0" w:type="dxa"/>
          </w:tcMar>
          <w:hideMark/>
        </w:tcPr>
        <w:p w14:paraId="3FA93A4E" w14:textId="77777777" w:rsidR="00CE7C7D" w:rsidRDefault="00CE7C7D" w:rsidP="00E06581">
          <w:pPr>
            <w:pStyle w:val="Zpat"/>
          </w:pPr>
          <w:r>
            <w:t>Sídlo: Dlážděná 1003/7, 110 00</w:t>
          </w:r>
          <w:r>
            <w:t> </w:t>
          </w:r>
          <w:r>
            <w:t>Praha 1</w:t>
          </w:r>
        </w:p>
        <w:p w14:paraId="5A2E9DF9" w14:textId="77777777" w:rsidR="00CE7C7D" w:rsidRDefault="00CE7C7D" w:rsidP="00E06581">
          <w:pPr>
            <w:pStyle w:val="Zpat"/>
          </w:pPr>
          <w:r>
            <w:t>IČO: 709 94 234 DIČ: CZ 709 94 234</w:t>
          </w:r>
        </w:p>
        <w:p w14:paraId="496F38EA" w14:textId="6CF62049" w:rsidR="00CE7C7D" w:rsidRDefault="001A7AB9" w:rsidP="00E06581">
          <w:pPr>
            <w:pStyle w:val="Zpat"/>
          </w:pPr>
          <w:r>
            <w:t>www.spravazeleznic</w:t>
          </w:r>
          <w:r w:rsidR="00CE7C7D">
            <w:t>.cz</w:t>
          </w:r>
        </w:p>
      </w:tc>
    </w:tr>
  </w:tbl>
  <w:p w14:paraId="7DE7E34C" w14:textId="77777777" w:rsidR="00CE7C7D" w:rsidRPr="00E06581" w:rsidRDefault="00CE7C7D" w:rsidP="00E06581">
    <w:pPr>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775DBB" w14:textId="77777777" w:rsidR="00AC5AEF" w:rsidRDefault="00AC5AEF" w:rsidP="00962258">
      <w:pPr>
        <w:spacing w:after="0" w:line="240" w:lineRule="auto"/>
      </w:pPr>
      <w:r>
        <w:separator/>
      </w:r>
    </w:p>
  </w:footnote>
  <w:footnote w:type="continuationSeparator" w:id="0">
    <w:p w14:paraId="3CDF932A" w14:textId="77777777" w:rsidR="00AC5AEF" w:rsidRDefault="00AC5AE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E7C7D" w14:paraId="49F8CD18" w14:textId="77777777" w:rsidTr="00C02D0A">
      <w:trPr>
        <w:trHeight w:hRule="exact" w:val="454"/>
      </w:trPr>
      <w:tc>
        <w:tcPr>
          <w:tcW w:w="1361" w:type="dxa"/>
          <w:tcMar>
            <w:top w:w="57" w:type="dxa"/>
            <w:left w:w="0" w:type="dxa"/>
            <w:right w:w="0" w:type="dxa"/>
          </w:tcMar>
        </w:tcPr>
        <w:p w14:paraId="716729DC" w14:textId="48AF178A" w:rsidR="00CE7C7D" w:rsidRPr="00B8518B" w:rsidRDefault="00CE7C7D" w:rsidP="00523EA7">
          <w:pPr>
            <w:pStyle w:val="Zpat"/>
            <w:rPr>
              <w:rStyle w:val="slostrnky"/>
            </w:rPr>
          </w:pPr>
        </w:p>
      </w:tc>
      <w:tc>
        <w:tcPr>
          <w:tcW w:w="3458" w:type="dxa"/>
          <w:shd w:val="clear" w:color="auto" w:fill="auto"/>
          <w:tcMar>
            <w:top w:w="57" w:type="dxa"/>
            <w:left w:w="0" w:type="dxa"/>
            <w:right w:w="0" w:type="dxa"/>
          </w:tcMar>
        </w:tcPr>
        <w:p w14:paraId="1DBDD4A9" w14:textId="77777777" w:rsidR="00CE7C7D" w:rsidRDefault="00CE7C7D" w:rsidP="00523EA7">
          <w:pPr>
            <w:pStyle w:val="Zpat"/>
          </w:pPr>
        </w:p>
      </w:tc>
      <w:tc>
        <w:tcPr>
          <w:tcW w:w="5698" w:type="dxa"/>
          <w:shd w:val="clear" w:color="auto" w:fill="auto"/>
          <w:tcMar>
            <w:top w:w="57" w:type="dxa"/>
            <w:left w:w="0" w:type="dxa"/>
            <w:right w:w="0" w:type="dxa"/>
          </w:tcMar>
        </w:tcPr>
        <w:p w14:paraId="16941510" w14:textId="77777777" w:rsidR="00CE7C7D" w:rsidRPr="00D6163D" w:rsidRDefault="00CE7C7D" w:rsidP="00D6163D">
          <w:pPr>
            <w:pStyle w:val="Druhdokumentu"/>
          </w:pPr>
        </w:p>
      </w:tc>
    </w:tr>
  </w:tbl>
  <w:p w14:paraId="68E0FA17" w14:textId="77777777" w:rsidR="00CE7C7D" w:rsidRPr="00D6163D" w:rsidRDefault="00CE7C7D">
    <w:pPr>
      <w:pStyle w:val="Zhlav"/>
      <w:rPr>
        <w:sz w:val="8"/>
        <w:szCs w:val="8"/>
      </w:rPr>
    </w:pPr>
  </w:p>
  <w:p w14:paraId="4293EFA2" w14:textId="77777777" w:rsidR="00CE7C7D" w:rsidRDefault="00CE7C7D"/>
  <w:p w14:paraId="51406AA5" w14:textId="77777777" w:rsidR="00CE7C7D" w:rsidRDefault="00CE7C7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CE7C7D" w14:paraId="2F2B3011" w14:textId="77777777" w:rsidTr="00A6579B">
      <w:trPr>
        <w:trHeight w:hRule="exact" w:val="936"/>
      </w:trPr>
      <w:tc>
        <w:tcPr>
          <w:tcW w:w="1361" w:type="dxa"/>
          <w:tcMar>
            <w:left w:w="0" w:type="dxa"/>
            <w:right w:w="0" w:type="dxa"/>
          </w:tcMar>
        </w:tcPr>
        <w:p w14:paraId="611746ED" w14:textId="7BF1B8F1" w:rsidR="00CE7C7D" w:rsidRPr="00B8518B" w:rsidRDefault="00CE7C7D" w:rsidP="00A6579B">
          <w:pPr>
            <w:pStyle w:val="Zpat"/>
            <w:rPr>
              <w:rStyle w:val="slostrnky"/>
            </w:rPr>
          </w:pPr>
          <w:r>
            <w:rPr>
              <w:noProof/>
              <w:lang w:eastAsia="cs-CZ"/>
            </w:rPr>
            <w:drawing>
              <wp:anchor distT="0" distB="0" distL="114300" distR="114300" simplePos="0" relativeHeight="251660800" behindDoc="0" locked="1" layoutInCell="1" allowOverlap="1" wp14:anchorId="0350E20D" wp14:editId="50FCCF2F">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5508D454" w14:textId="77777777" w:rsidR="00CE7C7D" w:rsidRDefault="00CE7C7D" w:rsidP="00A6579B">
          <w:pPr>
            <w:pStyle w:val="Zpat"/>
          </w:pPr>
        </w:p>
      </w:tc>
      <w:tc>
        <w:tcPr>
          <w:tcW w:w="3459" w:type="dxa"/>
          <w:shd w:val="clear" w:color="auto" w:fill="auto"/>
          <w:tcMar>
            <w:left w:w="0" w:type="dxa"/>
            <w:right w:w="0" w:type="dxa"/>
          </w:tcMar>
        </w:tcPr>
        <w:p w14:paraId="4EC67960" w14:textId="77777777" w:rsidR="00CE7C7D" w:rsidRPr="00D6163D" w:rsidRDefault="00CE7C7D" w:rsidP="00A6579B">
          <w:pPr>
            <w:pStyle w:val="Druhdokumentu"/>
          </w:pPr>
        </w:p>
      </w:tc>
    </w:tr>
    <w:tr w:rsidR="00CE7C7D" w14:paraId="2C260422" w14:textId="77777777" w:rsidTr="00A6579B">
      <w:trPr>
        <w:trHeight w:hRule="exact" w:val="1077"/>
      </w:trPr>
      <w:tc>
        <w:tcPr>
          <w:tcW w:w="1361" w:type="dxa"/>
          <w:tcMar>
            <w:left w:w="0" w:type="dxa"/>
            <w:right w:w="0" w:type="dxa"/>
          </w:tcMar>
        </w:tcPr>
        <w:p w14:paraId="26DFCE00" w14:textId="77777777" w:rsidR="00CE7C7D" w:rsidRPr="00B8518B" w:rsidRDefault="00CE7C7D" w:rsidP="00A6579B">
          <w:pPr>
            <w:pStyle w:val="Zpat"/>
            <w:rPr>
              <w:rStyle w:val="slostrnky"/>
            </w:rPr>
          </w:pPr>
        </w:p>
      </w:tc>
      <w:tc>
        <w:tcPr>
          <w:tcW w:w="3458" w:type="dxa"/>
          <w:shd w:val="clear" w:color="auto" w:fill="auto"/>
          <w:tcMar>
            <w:left w:w="0" w:type="dxa"/>
            <w:right w:w="0" w:type="dxa"/>
          </w:tcMar>
        </w:tcPr>
        <w:p w14:paraId="72EE96F6" w14:textId="77777777" w:rsidR="00CE7C7D" w:rsidRDefault="00CE7C7D" w:rsidP="00A6579B">
          <w:pPr>
            <w:pStyle w:val="Zpat"/>
          </w:pPr>
        </w:p>
      </w:tc>
      <w:tc>
        <w:tcPr>
          <w:tcW w:w="3459" w:type="dxa"/>
          <w:shd w:val="clear" w:color="auto" w:fill="auto"/>
          <w:tcMar>
            <w:left w:w="0" w:type="dxa"/>
            <w:right w:w="0" w:type="dxa"/>
          </w:tcMar>
        </w:tcPr>
        <w:p w14:paraId="462247B7" w14:textId="77777777" w:rsidR="00CE7C7D" w:rsidRPr="00D6163D" w:rsidRDefault="00CE7C7D" w:rsidP="00A6579B">
          <w:pPr>
            <w:pStyle w:val="Druhdokumentu"/>
          </w:pPr>
        </w:p>
      </w:tc>
    </w:tr>
  </w:tbl>
  <w:p w14:paraId="2610E001" w14:textId="77777777" w:rsidR="00CE7C7D" w:rsidRDefault="00CE7C7D" w:rsidP="00A657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C51E2B"/>
    <w:multiLevelType w:val="hybridMultilevel"/>
    <w:tmpl w:val="C6B6E4F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62753D8"/>
    <w:multiLevelType w:val="hybridMultilevel"/>
    <w:tmpl w:val="5A5025C6"/>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2C880F79"/>
    <w:multiLevelType w:val="hybridMultilevel"/>
    <w:tmpl w:val="5A5025C6"/>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7794EC0"/>
    <w:multiLevelType w:val="multilevel"/>
    <w:tmpl w:val="82BE395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8B64F42"/>
    <w:multiLevelType w:val="multilevel"/>
    <w:tmpl w:val="048A7970"/>
    <w:lvl w:ilvl="0">
      <w:start w:val="1"/>
      <w:numFmt w:val="decimal"/>
      <w:lvlText w:val="%1."/>
      <w:lvlJc w:val="left"/>
      <w:pPr>
        <w:ind w:left="357" w:hanging="357"/>
      </w:pPr>
      <w:rPr>
        <w:rFonts w:hint="default"/>
      </w:rPr>
    </w:lvl>
    <w:lvl w:ilvl="1">
      <w:start w:val="1"/>
      <w:numFmt w:val="decimal"/>
      <w:lvlText w:val="%1.%2."/>
      <w:lvlJc w:val="left"/>
      <w:pPr>
        <w:ind w:left="1707" w:hanging="430"/>
      </w:pPr>
      <w:rPr>
        <w:rFonts w:hint="default"/>
        <w:b w:val="0"/>
        <w:u w:val="none"/>
      </w:rPr>
    </w:lvl>
    <w:lvl w:ilvl="2">
      <w:start w:val="1"/>
      <w:numFmt w:val="lowerLetter"/>
      <w:lvlText w:val="(%3)"/>
      <w:lvlJc w:val="left"/>
      <w:pPr>
        <w:ind w:left="925" w:hanging="357"/>
      </w:pPr>
      <w:rPr>
        <w:rFonts w:asciiTheme="minorHAnsi" w:eastAsia="Times New Roman" w:hAnsiTheme="minorHAnsi" w:cs="Times New Roman" w:hint="default"/>
      </w:rPr>
    </w:lvl>
    <w:lvl w:ilvl="3">
      <w:start w:val="1"/>
      <w:numFmt w:val="decimal"/>
      <w:lvlText w:val="%1.%2.%3.%4."/>
      <w:lvlJc w:val="left"/>
      <w:pPr>
        <w:ind w:left="1209" w:hanging="357"/>
      </w:pPr>
      <w:rPr>
        <w:rFonts w:hint="default"/>
      </w:rPr>
    </w:lvl>
    <w:lvl w:ilvl="4">
      <w:start w:val="1"/>
      <w:numFmt w:val="decimal"/>
      <w:lvlText w:val="%1.%2.%3.%4.%5."/>
      <w:lvlJc w:val="left"/>
      <w:pPr>
        <w:ind w:left="1493" w:hanging="357"/>
      </w:pPr>
      <w:rPr>
        <w:rFonts w:hint="default"/>
      </w:rPr>
    </w:lvl>
    <w:lvl w:ilvl="5">
      <w:start w:val="1"/>
      <w:numFmt w:val="decimal"/>
      <w:lvlText w:val="%1.%2.%3.%4.%5.%6."/>
      <w:lvlJc w:val="left"/>
      <w:pPr>
        <w:ind w:left="1777" w:hanging="357"/>
      </w:pPr>
      <w:rPr>
        <w:rFonts w:hint="default"/>
      </w:rPr>
    </w:lvl>
    <w:lvl w:ilvl="6">
      <w:start w:val="1"/>
      <w:numFmt w:val="decimal"/>
      <w:lvlText w:val="%1.%2.%3.%4.%5.%6.%7."/>
      <w:lvlJc w:val="left"/>
      <w:pPr>
        <w:ind w:left="2061" w:hanging="357"/>
      </w:pPr>
      <w:rPr>
        <w:rFonts w:hint="default"/>
      </w:rPr>
    </w:lvl>
    <w:lvl w:ilvl="7">
      <w:start w:val="1"/>
      <w:numFmt w:val="decimal"/>
      <w:lvlText w:val="%1.%2.%3.%4.%5.%6.%7.%8."/>
      <w:lvlJc w:val="left"/>
      <w:pPr>
        <w:ind w:left="2345" w:hanging="357"/>
      </w:pPr>
      <w:rPr>
        <w:rFonts w:hint="default"/>
      </w:rPr>
    </w:lvl>
    <w:lvl w:ilvl="8">
      <w:start w:val="1"/>
      <w:numFmt w:val="decimal"/>
      <w:lvlText w:val="%1.%2.%3.%4.%5.%6.%7.%8.%9."/>
      <w:lvlJc w:val="left"/>
      <w:pPr>
        <w:ind w:left="2629" w:hanging="357"/>
      </w:pPr>
      <w:rPr>
        <w:rFonts w:hint="default"/>
      </w:rPr>
    </w:lvl>
  </w:abstractNum>
  <w:abstractNum w:abstractNumId="12" w15:restartNumberingAfterBreak="0">
    <w:nsid w:val="464747C8"/>
    <w:multiLevelType w:val="multilevel"/>
    <w:tmpl w:val="4FD4FB9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pStyle w:val="clanekavdefinicich"/>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pStyle w:val="RLTextlnkuslovan"/>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4" w15:restartNumberingAfterBreak="0">
    <w:nsid w:val="5A0F2B5E"/>
    <w:multiLevelType w:val="hybridMultilevel"/>
    <w:tmpl w:val="A0D817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pStyle w:val="Styl3"/>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8777B6E"/>
    <w:multiLevelType w:val="hybridMultilevel"/>
    <w:tmpl w:val="0D40C746"/>
    <w:lvl w:ilvl="0" w:tplc="4C92E294">
      <w:start w:val="1"/>
      <w:numFmt w:val="decimal"/>
      <w:pStyle w:val="Nadpis4"/>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FE8601F"/>
    <w:multiLevelType w:val="hybridMultilevel"/>
    <w:tmpl w:val="C6B6E4F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CABE99FC"/>
    <w:numStyleLink w:val="ListNumbermultilevel"/>
  </w:abstractNum>
  <w:abstractNum w:abstractNumId="19"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15:restartNumberingAfterBreak="0">
    <w:nsid w:val="77AA043F"/>
    <w:multiLevelType w:val="multilevel"/>
    <w:tmpl w:val="D0D4FB40"/>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Theme="minorHAnsi" w:hAnsiTheme="minorHAnsi" w:hint="default"/>
        <w:b w:val="0"/>
      </w:rPr>
    </w:lvl>
    <w:lvl w:ilvl="2">
      <w:start w:val="1"/>
      <w:numFmt w:val="decimal"/>
      <w:lvlText w:val="%1.%2.%3."/>
      <w:lvlJc w:val="left"/>
      <w:pPr>
        <w:ind w:left="1639" w:hanging="504"/>
      </w:pPr>
      <w:rPr>
        <w:rFonts w:asciiTheme="minorHAnsi" w:hAnsiTheme="minorHAns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7A862D99"/>
    <w:multiLevelType w:val="hybridMultilevel"/>
    <w:tmpl w:val="161A680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DE50EDB"/>
    <w:multiLevelType w:val="hybridMultilevel"/>
    <w:tmpl w:val="4E48880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EE8533E"/>
    <w:multiLevelType w:val="hybridMultilevel"/>
    <w:tmpl w:val="69B01570"/>
    <w:lvl w:ilvl="0" w:tplc="48B6C340">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FAC4BC3"/>
    <w:multiLevelType w:val="hybridMultilevel"/>
    <w:tmpl w:val="F6D4A61C"/>
    <w:lvl w:ilvl="0" w:tplc="001EB664">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554700139">
    <w:abstractNumId w:val="5"/>
  </w:num>
  <w:num w:numId="2" w16cid:durableId="512230007">
    <w:abstractNumId w:val="1"/>
  </w:num>
  <w:num w:numId="3" w16cid:durableId="777873001">
    <w:abstractNumId w:val="7"/>
  </w:num>
  <w:num w:numId="4" w16cid:durableId="754012911">
    <w:abstractNumId w:val="18"/>
  </w:num>
  <w:num w:numId="5" w16cid:durableId="40176245">
    <w:abstractNumId w:val="11"/>
  </w:num>
  <w:num w:numId="6" w16cid:durableId="2105109273">
    <w:abstractNumId w:val="6"/>
  </w:num>
  <w:num w:numId="7" w16cid:durableId="591475513">
    <w:abstractNumId w:val="8"/>
  </w:num>
  <w:num w:numId="8" w16cid:durableId="1638224792">
    <w:abstractNumId w:val="24"/>
  </w:num>
  <w:num w:numId="9" w16cid:durableId="780612332">
    <w:abstractNumId w:val="0"/>
  </w:num>
  <w:num w:numId="10" w16cid:durableId="497505685">
    <w:abstractNumId w:val="13"/>
  </w:num>
  <w:num w:numId="11" w16cid:durableId="623536573">
    <w:abstractNumId w:val="15"/>
  </w:num>
  <w:num w:numId="12" w16cid:durableId="1929388876">
    <w:abstractNumId w:val="20"/>
  </w:num>
  <w:num w:numId="13" w16cid:durableId="1168714968">
    <w:abstractNumId w:val="12"/>
  </w:num>
  <w:num w:numId="14" w16cid:durableId="1579437031">
    <w:abstractNumId w:val="3"/>
  </w:num>
  <w:num w:numId="15" w16cid:durableId="628508998">
    <w:abstractNumId w:val="16"/>
  </w:num>
  <w:num w:numId="16" w16cid:durableId="780536296">
    <w:abstractNumId w:val="16"/>
  </w:num>
  <w:num w:numId="17" w16cid:durableId="1782800934">
    <w:abstractNumId w:val="16"/>
  </w:num>
  <w:num w:numId="18" w16cid:durableId="1974868260">
    <w:abstractNumId w:val="16"/>
  </w:num>
  <w:num w:numId="19" w16cid:durableId="1290043060">
    <w:abstractNumId w:val="16"/>
  </w:num>
  <w:num w:numId="20" w16cid:durableId="1247614968">
    <w:abstractNumId w:val="16"/>
  </w:num>
  <w:num w:numId="21" w16cid:durableId="1518276852">
    <w:abstractNumId w:val="16"/>
  </w:num>
  <w:num w:numId="22" w16cid:durableId="494541184">
    <w:abstractNumId w:val="16"/>
  </w:num>
  <w:num w:numId="23" w16cid:durableId="94718258">
    <w:abstractNumId w:val="16"/>
  </w:num>
  <w:num w:numId="24" w16cid:durableId="104692590">
    <w:abstractNumId w:val="16"/>
  </w:num>
  <w:num w:numId="25" w16cid:durableId="1849636920">
    <w:abstractNumId w:val="16"/>
  </w:num>
  <w:num w:numId="26" w16cid:durableId="1820225287">
    <w:abstractNumId w:val="16"/>
  </w:num>
  <w:num w:numId="27" w16cid:durableId="1859813182">
    <w:abstractNumId w:val="16"/>
  </w:num>
  <w:num w:numId="28" w16cid:durableId="180002669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8864759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16069677">
    <w:abstractNumId w:val="10"/>
  </w:num>
  <w:num w:numId="31" w16cid:durableId="1554006228">
    <w:abstractNumId w:val="4"/>
  </w:num>
  <w:num w:numId="32" w16cid:durableId="1387484718">
    <w:abstractNumId w:val="25"/>
  </w:num>
  <w:num w:numId="33" w16cid:durableId="1178693260">
    <w:abstractNumId w:val="9"/>
  </w:num>
  <w:num w:numId="34" w16cid:durableId="531848655">
    <w:abstractNumId w:val="16"/>
  </w:num>
  <w:num w:numId="35" w16cid:durableId="760611189">
    <w:abstractNumId w:val="16"/>
  </w:num>
  <w:num w:numId="36" w16cid:durableId="1679623426">
    <w:abstractNumId w:val="16"/>
  </w:num>
  <w:num w:numId="37" w16cid:durableId="802575387">
    <w:abstractNumId w:val="19"/>
  </w:num>
  <w:num w:numId="38" w16cid:durableId="252052309">
    <w:abstractNumId w:val="14"/>
  </w:num>
  <w:num w:numId="39" w16cid:durableId="1675648646">
    <w:abstractNumId w:val="22"/>
  </w:num>
  <w:num w:numId="40" w16cid:durableId="1079332893">
    <w:abstractNumId w:val="2"/>
  </w:num>
  <w:num w:numId="41" w16cid:durableId="81878406">
    <w:abstractNumId w:val="17"/>
  </w:num>
  <w:num w:numId="42" w16cid:durableId="1894347035">
    <w:abstractNumId w:val="23"/>
  </w:num>
  <w:num w:numId="43" w16cid:durableId="863205665">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284B"/>
    <w:rsid w:val="00003840"/>
    <w:rsid w:val="00004358"/>
    <w:rsid w:val="000118D1"/>
    <w:rsid w:val="0001396A"/>
    <w:rsid w:val="00014590"/>
    <w:rsid w:val="00017D98"/>
    <w:rsid w:val="00020F55"/>
    <w:rsid w:val="00022D0A"/>
    <w:rsid w:val="00030EDC"/>
    <w:rsid w:val="00032C90"/>
    <w:rsid w:val="00034F42"/>
    <w:rsid w:val="00041851"/>
    <w:rsid w:val="00041BCA"/>
    <w:rsid w:val="00043E51"/>
    <w:rsid w:val="000452CB"/>
    <w:rsid w:val="00047260"/>
    <w:rsid w:val="00050CC6"/>
    <w:rsid w:val="00051543"/>
    <w:rsid w:val="00053523"/>
    <w:rsid w:val="00060C73"/>
    <w:rsid w:val="00066950"/>
    <w:rsid w:val="00066DE8"/>
    <w:rsid w:val="00067FB6"/>
    <w:rsid w:val="00072C1E"/>
    <w:rsid w:val="0007414E"/>
    <w:rsid w:val="00074585"/>
    <w:rsid w:val="00076D6E"/>
    <w:rsid w:val="00085813"/>
    <w:rsid w:val="00086202"/>
    <w:rsid w:val="00086675"/>
    <w:rsid w:val="00086943"/>
    <w:rsid w:val="00090411"/>
    <w:rsid w:val="000904BB"/>
    <w:rsid w:val="00090752"/>
    <w:rsid w:val="00093686"/>
    <w:rsid w:val="00097099"/>
    <w:rsid w:val="00097F37"/>
    <w:rsid w:val="000A1BD4"/>
    <w:rsid w:val="000A7EBC"/>
    <w:rsid w:val="000B1729"/>
    <w:rsid w:val="000B2E98"/>
    <w:rsid w:val="000B59AD"/>
    <w:rsid w:val="000C2D81"/>
    <w:rsid w:val="000D1AA6"/>
    <w:rsid w:val="000D200F"/>
    <w:rsid w:val="000D33B5"/>
    <w:rsid w:val="000D3ADE"/>
    <w:rsid w:val="000E23A7"/>
    <w:rsid w:val="000E24E4"/>
    <w:rsid w:val="000E278B"/>
    <w:rsid w:val="000E2E68"/>
    <w:rsid w:val="000F07E9"/>
    <w:rsid w:val="000F3AEA"/>
    <w:rsid w:val="000F7639"/>
    <w:rsid w:val="000F78D5"/>
    <w:rsid w:val="00100D8F"/>
    <w:rsid w:val="0010693F"/>
    <w:rsid w:val="00107F97"/>
    <w:rsid w:val="00110152"/>
    <w:rsid w:val="00110426"/>
    <w:rsid w:val="00112230"/>
    <w:rsid w:val="00114472"/>
    <w:rsid w:val="00115445"/>
    <w:rsid w:val="00115BF0"/>
    <w:rsid w:val="00117ACF"/>
    <w:rsid w:val="001200BD"/>
    <w:rsid w:val="0012118D"/>
    <w:rsid w:val="00121412"/>
    <w:rsid w:val="00122E3A"/>
    <w:rsid w:val="00125412"/>
    <w:rsid w:val="0013049C"/>
    <w:rsid w:val="00141EA9"/>
    <w:rsid w:val="00142A5D"/>
    <w:rsid w:val="0014565C"/>
    <w:rsid w:val="001501D6"/>
    <w:rsid w:val="0015313B"/>
    <w:rsid w:val="00153B54"/>
    <w:rsid w:val="001547B5"/>
    <w:rsid w:val="001550BC"/>
    <w:rsid w:val="00155DE5"/>
    <w:rsid w:val="001605B9"/>
    <w:rsid w:val="001615FD"/>
    <w:rsid w:val="00162E58"/>
    <w:rsid w:val="00164360"/>
    <w:rsid w:val="001659E9"/>
    <w:rsid w:val="00166930"/>
    <w:rsid w:val="00170EC5"/>
    <w:rsid w:val="001718E3"/>
    <w:rsid w:val="00173884"/>
    <w:rsid w:val="001747C1"/>
    <w:rsid w:val="001815AB"/>
    <w:rsid w:val="00183E58"/>
    <w:rsid w:val="0018429B"/>
    <w:rsid w:val="00184743"/>
    <w:rsid w:val="00184B5E"/>
    <w:rsid w:val="001935B5"/>
    <w:rsid w:val="00193B3F"/>
    <w:rsid w:val="00196E43"/>
    <w:rsid w:val="001975F5"/>
    <w:rsid w:val="001A7AB9"/>
    <w:rsid w:val="001B073F"/>
    <w:rsid w:val="001B1795"/>
    <w:rsid w:val="001B2F58"/>
    <w:rsid w:val="001B4C88"/>
    <w:rsid w:val="001B6CC9"/>
    <w:rsid w:val="001B7CA4"/>
    <w:rsid w:val="001C03CF"/>
    <w:rsid w:val="001C2A7F"/>
    <w:rsid w:val="001C669A"/>
    <w:rsid w:val="001D09BD"/>
    <w:rsid w:val="001D30E8"/>
    <w:rsid w:val="001D5C32"/>
    <w:rsid w:val="001E0774"/>
    <w:rsid w:val="001E1AE0"/>
    <w:rsid w:val="001E1E53"/>
    <w:rsid w:val="001E29BD"/>
    <w:rsid w:val="001E5277"/>
    <w:rsid w:val="001E6F4C"/>
    <w:rsid w:val="001E7681"/>
    <w:rsid w:val="001F0062"/>
    <w:rsid w:val="001F0FAC"/>
    <w:rsid w:val="001F2D6F"/>
    <w:rsid w:val="001F763F"/>
    <w:rsid w:val="001F7C5D"/>
    <w:rsid w:val="001F7E90"/>
    <w:rsid w:val="002005EC"/>
    <w:rsid w:val="00201E77"/>
    <w:rsid w:val="00207DF5"/>
    <w:rsid w:val="0021103A"/>
    <w:rsid w:val="002128CD"/>
    <w:rsid w:val="002156F9"/>
    <w:rsid w:val="00222C67"/>
    <w:rsid w:val="0022668F"/>
    <w:rsid w:val="00231D00"/>
    <w:rsid w:val="00234590"/>
    <w:rsid w:val="00237AEA"/>
    <w:rsid w:val="002413B6"/>
    <w:rsid w:val="00244538"/>
    <w:rsid w:val="00247DF6"/>
    <w:rsid w:val="00250F45"/>
    <w:rsid w:val="0025233C"/>
    <w:rsid w:val="00252F2B"/>
    <w:rsid w:val="00254D18"/>
    <w:rsid w:val="0025503B"/>
    <w:rsid w:val="00256E85"/>
    <w:rsid w:val="00257D9F"/>
    <w:rsid w:val="00260F1E"/>
    <w:rsid w:val="002612FE"/>
    <w:rsid w:val="00263134"/>
    <w:rsid w:val="0026646C"/>
    <w:rsid w:val="00273EEF"/>
    <w:rsid w:val="00280E07"/>
    <w:rsid w:val="002822E9"/>
    <w:rsid w:val="00282566"/>
    <w:rsid w:val="002849F9"/>
    <w:rsid w:val="00286A19"/>
    <w:rsid w:val="00291B07"/>
    <w:rsid w:val="00294E0E"/>
    <w:rsid w:val="0029743E"/>
    <w:rsid w:val="002A62C5"/>
    <w:rsid w:val="002A6C28"/>
    <w:rsid w:val="002A75B8"/>
    <w:rsid w:val="002B0B85"/>
    <w:rsid w:val="002B3E61"/>
    <w:rsid w:val="002B447C"/>
    <w:rsid w:val="002B72B2"/>
    <w:rsid w:val="002C31BF"/>
    <w:rsid w:val="002C3AAE"/>
    <w:rsid w:val="002C754F"/>
    <w:rsid w:val="002D08B1"/>
    <w:rsid w:val="002E025A"/>
    <w:rsid w:val="002E0CD7"/>
    <w:rsid w:val="002E1798"/>
    <w:rsid w:val="002E4789"/>
    <w:rsid w:val="002E7D99"/>
    <w:rsid w:val="002F6A37"/>
    <w:rsid w:val="00300515"/>
    <w:rsid w:val="00301199"/>
    <w:rsid w:val="003051D5"/>
    <w:rsid w:val="003058AC"/>
    <w:rsid w:val="003079FA"/>
    <w:rsid w:val="00311AA0"/>
    <w:rsid w:val="00313B33"/>
    <w:rsid w:val="00320AF0"/>
    <w:rsid w:val="00321824"/>
    <w:rsid w:val="00326136"/>
    <w:rsid w:val="003262F5"/>
    <w:rsid w:val="00326E28"/>
    <w:rsid w:val="00332C7C"/>
    <w:rsid w:val="003333D8"/>
    <w:rsid w:val="0033797E"/>
    <w:rsid w:val="00337F16"/>
    <w:rsid w:val="003402F5"/>
    <w:rsid w:val="0034033F"/>
    <w:rsid w:val="00341DCF"/>
    <w:rsid w:val="00343559"/>
    <w:rsid w:val="00343D70"/>
    <w:rsid w:val="0034498F"/>
    <w:rsid w:val="0035048A"/>
    <w:rsid w:val="003516F6"/>
    <w:rsid w:val="00354968"/>
    <w:rsid w:val="00356908"/>
    <w:rsid w:val="00357613"/>
    <w:rsid w:val="00357BC6"/>
    <w:rsid w:val="00360AA3"/>
    <w:rsid w:val="0036151E"/>
    <w:rsid w:val="00362E35"/>
    <w:rsid w:val="003656E8"/>
    <w:rsid w:val="00366D71"/>
    <w:rsid w:val="0036704B"/>
    <w:rsid w:val="00372BCD"/>
    <w:rsid w:val="003818B7"/>
    <w:rsid w:val="00382D2B"/>
    <w:rsid w:val="003834C3"/>
    <w:rsid w:val="003909C0"/>
    <w:rsid w:val="00393C74"/>
    <w:rsid w:val="00394CB1"/>
    <w:rsid w:val="003956C6"/>
    <w:rsid w:val="00396824"/>
    <w:rsid w:val="003A3C6D"/>
    <w:rsid w:val="003B0976"/>
    <w:rsid w:val="003B723A"/>
    <w:rsid w:val="003C06E7"/>
    <w:rsid w:val="003C1ADA"/>
    <w:rsid w:val="003C5598"/>
    <w:rsid w:val="003C5769"/>
    <w:rsid w:val="003D28B5"/>
    <w:rsid w:val="003D2FB7"/>
    <w:rsid w:val="003D37B1"/>
    <w:rsid w:val="003E0EC9"/>
    <w:rsid w:val="003E4E8A"/>
    <w:rsid w:val="003E7868"/>
    <w:rsid w:val="003F36FC"/>
    <w:rsid w:val="003F7B39"/>
    <w:rsid w:val="004020E4"/>
    <w:rsid w:val="004129B3"/>
    <w:rsid w:val="00412E8D"/>
    <w:rsid w:val="00414B79"/>
    <w:rsid w:val="004163CB"/>
    <w:rsid w:val="00420E28"/>
    <w:rsid w:val="0042175C"/>
    <w:rsid w:val="00423E28"/>
    <w:rsid w:val="00425499"/>
    <w:rsid w:val="00427055"/>
    <w:rsid w:val="004304D3"/>
    <w:rsid w:val="00433695"/>
    <w:rsid w:val="00440470"/>
    <w:rsid w:val="00441430"/>
    <w:rsid w:val="00442C6A"/>
    <w:rsid w:val="00445CFA"/>
    <w:rsid w:val="004502D3"/>
    <w:rsid w:val="00450F07"/>
    <w:rsid w:val="00453CD3"/>
    <w:rsid w:val="00460660"/>
    <w:rsid w:val="00464CC8"/>
    <w:rsid w:val="00466A93"/>
    <w:rsid w:val="0046764E"/>
    <w:rsid w:val="00471968"/>
    <w:rsid w:val="00472170"/>
    <w:rsid w:val="004727FA"/>
    <w:rsid w:val="00475594"/>
    <w:rsid w:val="004825EE"/>
    <w:rsid w:val="00482C3D"/>
    <w:rsid w:val="00483824"/>
    <w:rsid w:val="0048432B"/>
    <w:rsid w:val="0048526D"/>
    <w:rsid w:val="004857B5"/>
    <w:rsid w:val="00486107"/>
    <w:rsid w:val="0049078E"/>
    <w:rsid w:val="00491827"/>
    <w:rsid w:val="00494DCC"/>
    <w:rsid w:val="004956BE"/>
    <w:rsid w:val="004959FD"/>
    <w:rsid w:val="004965D8"/>
    <w:rsid w:val="004A1006"/>
    <w:rsid w:val="004A42D0"/>
    <w:rsid w:val="004A6400"/>
    <w:rsid w:val="004B33A4"/>
    <w:rsid w:val="004B348C"/>
    <w:rsid w:val="004B4034"/>
    <w:rsid w:val="004B5F42"/>
    <w:rsid w:val="004C11F0"/>
    <w:rsid w:val="004C183F"/>
    <w:rsid w:val="004C37AE"/>
    <w:rsid w:val="004C4399"/>
    <w:rsid w:val="004C588C"/>
    <w:rsid w:val="004C5D02"/>
    <w:rsid w:val="004C77A0"/>
    <w:rsid w:val="004C787C"/>
    <w:rsid w:val="004D18BB"/>
    <w:rsid w:val="004D3E56"/>
    <w:rsid w:val="004D79FD"/>
    <w:rsid w:val="004E143C"/>
    <w:rsid w:val="004E2C7C"/>
    <w:rsid w:val="004E389C"/>
    <w:rsid w:val="004E3A53"/>
    <w:rsid w:val="004E40BD"/>
    <w:rsid w:val="004E66DF"/>
    <w:rsid w:val="004E7B0B"/>
    <w:rsid w:val="004E7DD8"/>
    <w:rsid w:val="004F2F97"/>
    <w:rsid w:val="004F3F3E"/>
    <w:rsid w:val="004F4B9B"/>
    <w:rsid w:val="00504113"/>
    <w:rsid w:val="00506FDD"/>
    <w:rsid w:val="00510638"/>
    <w:rsid w:val="00510689"/>
    <w:rsid w:val="005108F2"/>
    <w:rsid w:val="00511609"/>
    <w:rsid w:val="00511AB9"/>
    <w:rsid w:val="00512495"/>
    <w:rsid w:val="005130EF"/>
    <w:rsid w:val="00522779"/>
    <w:rsid w:val="005232F5"/>
    <w:rsid w:val="00523EA7"/>
    <w:rsid w:val="00524AB3"/>
    <w:rsid w:val="005263D5"/>
    <w:rsid w:val="00530740"/>
    <w:rsid w:val="005307FD"/>
    <w:rsid w:val="005421A4"/>
    <w:rsid w:val="005445EB"/>
    <w:rsid w:val="00545027"/>
    <w:rsid w:val="00546B9C"/>
    <w:rsid w:val="00547B59"/>
    <w:rsid w:val="00553375"/>
    <w:rsid w:val="005537A0"/>
    <w:rsid w:val="005610C0"/>
    <w:rsid w:val="005619FB"/>
    <w:rsid w:val="00564FA8"/>
    <w:rsid w:val="00564FD3"/>
    <w:rsid w:val="00566E6B"/>
    <w:rsid w:val="00567BCB"/>
    <w:rsid w:val="005703D0"/>
    <w:rsid w:val="005736B7"/>
    <w:rsid w:val="00573D89"/>
    <w:rsid w:val="0057448E"/>
    <w:rsid w:val="00575E5A"/>
    <w:rsid w:val="0058754B"/>
    <w:rsid w:val="00587F36"/>
    <w:rsid w:val="00592F75"/>
    <w:rsid w:val="00594CFF"/>
    <w:rsid w:val="00595F71"/>
    <w:rsid w:val="005961F0"/>
    <w:rsid w:val="00597F7A"/>
    <w:rsid w:val="005A0F78"/>
    <w:rsid w:val="005A2312"/>
    <w:rsid w:val="005A2A15"/>
    <w:rsid w:val="005A3662"/>
    <w:rsid w:val="005B082B"/>
    <w:rsid w:val="005B269A"/>
    <w:rsid w:val="005B6744"/>
    <w:rsid w:val="005C003F"/>
    <w:rsid w:val="005C1374"/>
    <w:rsid w:val="005C5BFD"/>
    <w:rsid w:val="005D16AA"/>
    <w:rsid w:val="005D6326"/>
    <w:rsid w:val="005E01E0"/>
    <w:rsid w:val="005E06E4"/>
    <w:rsid w:val="005E17C7"/>
    <w:rsid w:val="005E2084"/>
    <w:rsid w:val="005E2C43"/>
    <w:rsid w:val="005E310A"/>
    <w:rsid w:val="005E3CC3"/>
    <w:rsid w:val="005E4E39"/>
    <w:rsid w:val="005E536D"/>
    <w:rsid w:val="005F1404"/>
    <w:rsid w:val="005F3031"/>
    <w:rsid w:val="006015BA"/>
    <w:rsid w:val="006020CE"/>
    <w:rsid w:val="00602748"/>
    <w:rsid w:val="006041B7"/>
    <w:rsid w:val="0061068E"/>
    <w:rsid w:val="006117CB"/>
    <w:rsid w:val="00613964"/>
    <w:rsid w:val="00615789"/>
    <w:rsid w:val="00617DC1"/>
    <w:rsid w:val="00623E37"/>
    <w:rsid w:val="00624344"/>
    <w:rsid w:val="00624971"/>
    <w:rsid w:val="00626A39"/>
    <w:rsid w:val="00626C36"/>
    <w:rsid w:val="006309D4"/>
    <w:rsid w:val="0063148A"/>
    <w:rsid w:val="006319AF"/>
    <w:rsid w:val="0063371F"/>
    <w:rsid w:val="00634249"/>
    <w:rsid w:val="00634EBE"/>
    <w:rsid w:val="006379FB"/>
    <w:rsid w:val="006413B7"/>
    <w:rsid w:val="006430DE"/>
    <w:rsid w:val="00647690"/>
    <w:rsid w:val="00653C21"/>
    <w:rsid w:val="00654246"/>
    <w:rsid w:val="00656A9D"/>
    <w:rsid w:val="006609EA"/>
    <w:rsid w:val="00660AD3"/>
    <w:rsid w:val="00661861"/>
    <w:rsid w:val="006639C1"/>
    <w:rsid w:val="006700DA"/>
    <w:rsid w:val="0067416C"/>
    <w:rsid w:val="006759C5"/>
    <w:rsid w:val="006777F6"/>
    <w:rsid w:val="00677B7F"/>
    <w:rsid w:val="00680740"/>
    <w:rsid w:val="006831BE"/>
    <w:rsid w:val="006838D6"/>
    <w:rsid w:val="00684B81"/>
    <w:rsid w:val="00686112"/>
    <w:rsid w:val="006862DF"/>
    <w:rsid w:val="00687BFD"/>
    <w:rsid w:val="006912B1"/>
    <w:rsid w:val="00691FB1"/>
    <w:rsid w:val="006935D8"/>
    <w:rsid w:val="00693CBC"/>
    <w:rsid w:val="00694C9B"/>
    <w:rsid w:val="00696698"/>
    <w:rsid w:val="006968C0"/>
    <w:rsid w:val="00696A15"/>
    <w:rsid w:val="006A19BD"/>
    <w:rsid w:val="006A1A1D"/>
    <w:rsid w:val="006A374D"/>
    <w:rsid w:val="006A5570"/>
    <w:rsid w:val="006A689C"/>
    <w:rsid w:val="006B22A5"/>
    <w:rsid w:val="006B3D79"/>
    <w:rsid w:val="006B4992"/>
    <w:rsid w:val="006B4BDF"/>
    <w:rsid w:val="006B5A91"/>
    <w:rsid w:val="006C074D"/>
    <w:rsid w:val="006C0DCF"/>
    <w:rsid w:val="006C1C69"/>
    <w:rsid w:val="006C2E25"/>
    <w:rsid w:val="006C5E57"/>
    <w:rsid w:val="006D46B1"/>
    <w:rsid w:val="006D5BD5"/>
    <w:rsid w:val="006D5F00"/>
    <w:rsid w:val="006D7062"/>
    <w:rsid w:val="006D7AFE"/>
    <w:rsid w:val="006E00D0"/>
    <w:rsid w:val="006E0578"/>
    <w:rsid w:val="006E314D"/>
    <w:rsid w:val="006E3629"/>
    <w:rsid w:val="006E379F"/>
    <w:rsid w:val="006E37BA"/>
    <w:rsid w:val="006E3D16"/>
    <w:rsid w:val="006E4CE7"/>
    <w:rsid w:val="006E5B3C"/>
    <w:rsid w:val="006E6202"/>
    <w:rsid w:val="006F3842"/>
    <w:rsid w:val="006F3B09"/>
    <w:rsid w:val="006F6D72"/>
    <w:rsid w:val="00701F98"/>
    <w:rsid w:val="00705B7B"/>
    <w:rsid w:val="0070686E"/>
    <w:rsid w:val="00707C91"/>
    <w:rsid w:val="00710723"/>
    <w:rsid w:val="007122F1"/>
    <w:rsid w:val="007130FB"/>
    <w:rsid w:val="007152AC"/>
    <w:rsid w:val="0072289A"/>
    <w:rsid w:val="00723039"/>
    <w:rsid w:val="0072303D"/>
    <w:rsid w:val="00723ED1"/>
    <w:rsid w:val="007256D7"/>
    <w:rsid w:val="00725F67"/>
    <w:rsid w:val="007262A8"/>
    <w:rsid w:val="00726E2C"/>
    <w:rsid w:val="00726EEC"/>
    <w:rsid w:val="00727C3A"/>
    <w:rsid w:val="007302FA"/>
    <w:rsid w:val="00730D83"/>
    <w:rsid w:val="00733DDD"/>
    <w:rsid w:val="00736948"/>
    <w:rsid w:val="00737D53"/>
    <w:rsid w:val="007410CB"/>
    <w:rsid w:val="00741873"/>
    <w:rsid w:val="00743525"/>
    <w:rsid w:val="00745D74"/>
    <w:rsid w:val="007464DB"/>
    <w:rsid w:val="00747B4E"/>
    <w:rsid w:val="00751819"/>
    <w:rsid w:val="007526A1"/>
    <w:rsid w:val="007526D7"/>
    <w:rsid w:val="007557EB"/>
    <w:rsid w:val="00756CE8"/>
    <w:rsid w:val="00757CE3"/>
    <w:rsid w:val="00760D32"/>
    <w:rsid w:val="0076286B"/>
    <w:rsid w:val="00765694"/>
    <w:rsid w:val="007657D5"/>
    <w:rsid w:val="00766846"/>
    <w:rsid w:val="00767B56"/>
    <w:rsid w:val="0077363D"/>
    <w:rsid w:val="00775733"/>
    <w:rsid w:val="00775858"/>
    <w:rsid w:val="00775F3F"/>
    <w:rsid w:val="0077673A"/>
    <w:rsid w:val="00776A65"/>
    <w:rsid w:val="00783545"/>
    <w:rsid w:val="007846E1"/>
    <w:rsid w:val="00790D0F"/>
    <w:rsid w:val="00791006"/>
    <w:rsid w:val="007922A6"/>
    <w:rsid w:val="00792639"/>
    <w:rsid w:val="00793A51"/>
    <w:rsid w:val="00793DCC"/>
    <w:rsid w:val="0079624B"/>
    <w:rsid w:val="00796311"/>
    <w:rsid w:val="00796D8D"/>
    <w:rsid w:val="007A2DEA"/>
    <w:rsid w:val="007A46F8"/>
    <w:rsid w:val="007B34B7"/>
    <w:rsid w:val="007B570C"/>
    <w:rsid w:val="007B6B2A"/>
    <w:rsid w:val="007C06CD"/>
    <w:rsid w:val="007C4106"/>
    <w:rsid w:val="007C4ED7"/>
    <w:rsid w:val="007C589B"/>
    <w:rsid w:val="007D1FD0"/>
    <w:rsid w:val="007D3737"/>
    <w:rsid w:val="007D4432"/>
    <w:rsid w:val="007D47CA"/>
    <w:rsid w:val="007D5256"/>
    <w:rsid w:val="007D664D"/>
    <w:rsid w:val="007E0539"/>
    <w:rsid w:val="007E1A08"/>
    <w:rsid w:val="007E4A6E"/>
    <w:rsid w:val="007F56A7"/>
    <w:rsid w:val="007F5FE8"/>
    <w:rsid w:val="007F7745"/>
    <w:rsid w:val="00801426"/>
    <w:rsid w:val="008052C3"/>
    <w:rsid w:val="00805BC1"/>
    <w:rsid w:val="00807053"/>
    <w:rsid w:val="00807DD0"/>
    <w:rsid w:val="00807DDD"/>
    <w:rsid w:val="00810A77"/>
    <w:rsid w:val="00816D91"/>
    <w:rsid w:val="008201E4"/>
    <w:rsid w:val="00820725"/>
    <w:rsid w:val="00822479"/>
    <w:rsid w:val="0082307B"/>
    <w:rsid w:val="00824C11"/>
    <w:rsid w:val="0082715A"/>
    <w:rsid w:val="008279DF"/>
    <w:rsid w:val="00830A3A"/>
    <w:rsid w:val="008326F5"/>
    <w:rsid w:val="00836E72"/>
    <w:rsid w:val="008371E5"/>
    <w:rsid w:val="00841E40"/>
    <w:rsid w:val="00842990"/>
    <w:rsid w:val="00843F6B"/>
    <w:rsid w:val="00844E87"/>
    <w:rsid w:val="00850CFC"/>
    <w:rsid w:val="008529E6"/>
    <w:rsid w:val="00860DEF"/>
    <w:rsid w:val="00860FB6"/>
    <w:rsid w:val="00864244"/>
    <w:rsid w:val="008659F3"/>
    <w:rsid w:val="00866D8B"/>
    <w:rsid w:val="00875205"/>
    <w:rsid w:val="008762B3"/>
    <w:rsid w:val="00876423"/>
    <w:rsid w:val="00880336"/>
    <w:rsid w:val="008819F6"/>
    <w:rsid w:val="00884E95"/>
    <w:rsid w:val="0088566B"/>
    <w:rsid w:val="00885B28"/>
    <w:rsid w:val="00886CCB"/>
    <w:rsid w:val="00886D4B"/>
    <w:rsid w:val="00895406"/>
    <w:rsid w:val="008975A4"/>
    <w:rsid w:val="008A0321"/>
    <w:rsid w:val="008A261D"/>
    <w:rsid w:val="008A3568"/>
    <w:rsid w:val="008A368D"/>
    <w:rsid w:val="008B0C0E"/>
    <w:rsid w:val="008B1DBC"/>
    <w:rsid w:val="008B33C7"/>
    <w:rsid w:val="008B3E8C"/>
    <w:rsid w:val="008B3FE9"/>
    <w:rsid w:val="008B600C"/>
    <w:rsid w:val="008B628F"/>
    <w:rsid w:val="008B743A"/>
    <w:rsid w:val="008B75CC"/>
    <w:rsid w:val="008C415D"/>
    <w:rsid w:val="008C4D46"/>
    <w:rsid w:val="008C55EB"/>
    <w:rsid w:val="008C647F"/>
    <w:rsid w:val="008C7D4D"/>
    <w:rsid w:val="008D02FE"/>
    <w:rsid w:val="008D03B9"/>
    <w:rsid w:val="008D3BD6"/>
    <w:rsid w:val="008D5319"/>
    <w:rsid w:val="008D71C8"/>
    <w:rsid w:val="008D7E45"/>
    <w:rsid w:val="008E058B"/>
    <w:rsid w:val="008E1A91"/>
    <w:rsid w:val="008E1D13"/>
    <w:rsid w:val="008E4E90"/>
    <w:rsid w:val="008F18D6"/>
    <w:rsid w:val="008F1ED6"/>
    <w:rsid w:val="008F5437"/>
    <w:rsid w:val="008F5E52"/>
    <w:rsid w:val="008F74EF"/>
    <w:rsid w:val="00904780"/>
    <w:rsid w:val="0091016C"/>
    <w:rsid w:val="00912FB0"/>
    <w:rsid w:val="00920BF0"/>
    <w:rsid w:val="00922385"/>
    <w:rsid w:val="009223DF"/>
    <w:rsid w:val="0092340A"/>
    <w:rsid w:val="00925971"/>
    <w:rsid w:val="00925AFC"/>
    <w:rsid w:val="0092699B"/>
    <w:rsid w:val="009355FA"/>
    <w:rsid w:val="00936091"/>
    <w:rsid w:val="00940D8A"/>
    <w:rsid w:val="00944967"/>
    <w:rsid w:val="00944CEE"/>
    <w:rsid w:val="00962258"/>
    <w:rsid w:val="00962291"/>
    <w:rsid w:val="009631A3"/>
    <w:rsid w:val="00967496"/>
    <w:rsid w:val="00967837"/>
    <w:rsid w:val="009678B7"/>
    <w:rsid w:val="00970877"/>
    <w:rsid w:val="009708D7"/>
    <w:rsid w:val="00980561"/>
    <w:rsid w:val="009833E1"/>
    <w:rsid w:val="009921D5"/>
    <w:rsid w:val="00992500"/>
    <w:rsid w:val="00992D9C"/>
    <w:rsid w:val="00994C16"/>
    <w:rsid w:val="00996CB8"/>
    <w:rsid w:val="009A0016"/>
    <w:rsid w:val="009A1690"/>
    <w:rsid w:val="009A2B4F"/>
    <w:rsid w:val="009A4773"/>
    <w:rsid w:val="009B0457"/>
    <w:rsid w:val="009B135E"/>
    <w:rsid w:val="009B14A9"/>
    <w:rsid w:val="009B2E97"/>
    <w:rsid w:val="009B5F56"/>
    <w:rsid w:val="009B6317"/>
    <w:rsid w:val="009C0A64"/>
    <w:rsid w:val="009C6957"/>
    <w:rsid w:val="009D10D8"/>
    <w:rsid w:val="009D1BA2"/>
    <w:rsid w:val="009D50D4"/>
    <w:rsid w:val="009D58FC"/>
    <w:rsid w:val="009E07F4"/>
    <w:rsid w:val="009E33A9"/>
    <w:rsid w:val="009E4D30"/>
    <w:rsid w:val="009F3848"/>
    <w:rsid w:val="009F392E"/>
    <w:rsid w:val="009F4FC8"/>
    <w:rsid w:val="009F7C8B"/>
    <w:rsid w:val="00A003B0"/>
    <w:rsid w:val="00A029A5"/>
    <w:rsid w:val="00A037C2"/>
    <w:rsid w:val="00A04DDA"/>
    <w:rsid w:val="00A06158"/>
    <w:rsid w:val="00A1083C"/>
    <w:rsid w:val="00A13B94"/>
    <w:rsid w:val="00A16B5F"/>
    <w:rsid w:val="00A215DC"/>
    <w:rsid w:val="00A23BE7"/>
    <w:rsid w:val="00A23D3D"/>
    <w:rsid w:val="00A346FF"/>
    <w:rsid w:val="00A3551F"/>
    <w:rsid w:val="00A37AF3"/>
    <w:rsid w:val="00A37B7A"/>
    <w:rsid w:val="00A37D7F"/>
    <w:rsid w:val="00A404A5"/>
    <w:rsid w:val="00A42B57"/>
    <w:rsid w:val="00A51811"/>
    <w:rsid w:val="00A544BF"/>
    <w:rsid w:val="00A5626F"/>
    <w:rsid w:val="00A571C3"/>
    <w:rsid w:val="00A60573"/>
    <w:rsid w:val="00A611F7"/>
    <w:rsid w:val="00A6177B"/>
    <w:rsid w:val="00A61FE1"/>
    <w:rsid w:val="00A620A7"/>
    <w:rsid w:val="00A6579B"/>
    <w:rsid w:val="00A66136"/>
    <w:rsid w:val="00A71603"/>
    <w:rsid w:val="00A744CE"/>
    <w:rsid w:val="00A816E2"/>
    <w:rsid w:val="00A828FD"/>
    <w:rsid w:val="00A8460C"/>
    <w:rsid w:val="00A84C93"/>
    <w:rsid w:val="00A8562E"/>
    <w:rsid w:val="00A91226"/>
    <w:rsid w:val="00A93896"/>
    <w:rsid w:val="00AA4758"/>
    <w:rsid w:val="00AA4CBB"/>
    <w:rsid w:val="00AA5F8A"/>
    <w:rsid w:val="00AA65FA"/>
    <w:rsid w:val="00AA7351"/>
    <w:rsid w:val="00AB1712"/>
    <w:rsid w:val="00AB1F67"/>
    <w:rsid w:val="00AB39C7"/>
    <w:rsid w:val="00AB429B"/>
    <w:rsid w:val="00AC0B60"/>
    <w:rsid w:val="00AC27FF"/>
    <w:rsid w:val="00AC3262"/>
    <w:rsid w:val="00AC4D79"/>
    <w:rsid w:val="00AC5AEF"/>
    <w:rsid w:val="00AC5E20"/>
    <w:rsid w:val="00AC7AEC"/>
    <w:rsid w:val="00AD056F"/>
    <w:rsid w:val="00AD08DE"/>
    <w:rsid w:val="00AD6731"/>
    <w:rsid w:val="00AE11A8"/>
    <w:rsid w:val="00AE1450"/>
    <w:rsid w:val="00AE4D08"/>
    <w:rsid w:val="00AE7B8B"/>
    <w:rsid w:val="00AF25CE"/>
    <w:rsid w:val="00AF3F0E"/>
    <w:rsid w:val="00AF537D"/>
    <w:rsid w:val="00AF59DD"/>
    <w:rsid w:val="00B01F5B"/>
    <w:rsid w:val="00B12F91"/>
    <w:rsid w:val="00B1393C"/>
    <w:rsid w:val="00B13C1A"/>
    <w:rsid w:val="00B15D0D"/>
    <w:rsid w:val="00B203F9"/>
    <w:rsid w:val="00B22788"/>
    <w:rsid w:val="00B23574"/>
    <w:rsid w:val="00B240AE"/>
    <w:rsid w:val="00B243AB"/>
    <w:rsid w:val="00B2511E"/>
    <w:rsid w:val="00B26A80"/>
    <w:rsid w:val="00B27CFC"/>
    <w:rsid w:val="00B3160F"/>
    <w:rsid w:val="00B3644B"/>
    <w:rsid w:val="00B41CAE"/>
    <w:rsid w:val="00B44598"/>
    <w:rsid w:val="00B45FEE"/>
    <w:rsid w:val="00B47C62"/>
    <w:rsid w:val="00B53582"/>
    <w:rsid w:val="00B567FC"/>
    <w:rsid w:val="00B5749E"/>
    <w:rsid w:val="00B57A80"/>
    <w:rsid w:val="00B612C0"/>
    <w:rsid w:val="00B6316B"/>
    <w:rsid w:val="00B66AC7"/>
    <w:rsid w:val="00B66D21"/>
    <w:rsid w:val="00B67BF9"/>
    <w:rsid w:val="00B70A65"/>
    <w:rsid w:val="00B75EE1"/>
    <w:rsid w:val="00B77481"/>
    <w:rsid w:val="00B77B88"/>
    <w:rsid w:val="00B80E7B"/>
    <w:rsid w:val="00B8153B"/>
    <w:rsid w:val="00B82B8F"/>
    <w:rsid w:val="00B8518B"/>
    <w:rsid w:val="00B87F46"/>
    <w:rsid w:val="00B91E11"/>
    <w:rsid w:val="00BA1F93"/>
    <w:rsid w:val="00BA3797"/>
    <w:rsid w:val="00BA5DFA"/>
    <w:rsid w:val="00BA66DE"/>
    <w:rsid w:val="00BA6EE2"/>
    <w:rsid w:val="00BA7D20"/>
    <w:rsid w:val="00BB17EA"/>
    <w:rsid w:val="00BB1B4E"/>
    <w:rsid w:val="00BC17A8"/>
    <w:rsid w:val="00BC39D3"/>
    <w:rsid w:val="00BC470A"/>
    <w:rsid w:val="00BC4CE4"/>
    <w:rsid w:val="00BC61C0"/>
    <w:rsid w:val="00BD1DD6"/>
    <w:rsid w:val="00BD7DD7"/>
    <w:rsid w:val="00BD7E91"/>
    <w:rsid w:val="00BE0FB4"/>
    <w:rsid w:val="00BE1A30"/>
    <w:rsid w:val="00BE68E2"/>
    <w:rsid w:val="00BE757B"/>
    <w:rsid w:val="00BE7D13"/>
    <w:rsid w:val="00BF1703"/>
    <w:rsid w:val="00BF3438"/>
    <w:rsid w:val="00BF4265"/>
    <w:rsid w:val="00BF6EEA"/>
    <w:rsid w:val="00C01174"/>
    <w:rsid w:val="00C01FFF"/>
    <w:rsid w:val="00C020B2"/>
    <w:rsid w:val="00C02D0A"/>
    <w:rsid w:val="00C03A6E"/>
    <w:rsid w:val="00C05337"/>
    <w:rsid w:val="00C06502"/>
    <w:rsid w:val="00C06C08"/>
    <w:rsid w:val="00C10E4D"/>
    <w:rsid w:val="00C11C50"/>
    <w:rsid w:val="00C11F26"/>
    <w:rsid w:val="00C12A1D"/>
    <w:rsid w:val="00C146EA"/>
    <w:rsid w:val="00C171EA"/>
    <w:rsid w:val="00C22514"/>
    <w:rsid w:val="00C24675"/>
    <w:rsid w:val="00C247F3"/>
    <w:rsid w:val="00C251C2"/>
    <w:rsid w:val="00C263B5"/>
    <w:rsid w:val="00C30610"/>
    <w:rsid w:val="00C30E17"/>
    <w:rsid w:val="00C3123F"/>
    <w:rsid w:val="00C31DAA"/>
    <w:rsid w:val="00C40616"/>
    <w:rsid w:val="00C424BA"/>
    <w:rsid w:val="00C42807"/>
    <w:rsid w:val="00C44806"/>
    <w:rsid w:val="00C44F6A"/>
    <w:rsid w:val="00C450EB"/>
    <w:rsid w:val="00C45E58"/>
    <w:rsid w:val="00C461A1"/>
    <w:rsid w:val="00C47AE3"/>
    <w:rsid w:val="00C52C30"/>
    <w:rsid w:val="00C53CD3"/>
    <w:rsid w:val="00C544C4"/>
    <w:rsid w:val="00C604FB"/>
    <w:rsid w:val="00C633E8"/>
    <w:rsid w:val="00C64B5F"/>
    <w:rsid w:val="00C66DF2"/>
    <w:rsid w:val="00C67A29"/>
    <w:rsid w:val="00C7045E"/>
    <w:rsid w:val="00C70843"/>
    <w:rsid w:val="00C70B9A"/>
    <w:rsid w:val="00C7196B"/>
    <w:rsid w:val="00C722F5"/>
    <w:rsid w:val="00C728CC"/>
    <w:rsid w:val="00C7646D"/>
    <w:rsid w:val="00C76C12"/>
    <w:rsid w:val="00C81094"/>
    <w:rsid w:val="00C83906"/>
    <w:rsid w:val="00C90B2A"/>
    <w:rsid w:val="00C914AE"/>
    <w:rsid w:val="00C972C1"/>
    <w:rsid w:val="00CA0341"/>
    <w:rsid w:val="00CA501D"/>
    <w:rsid w:val="00CA5F66"/>
    <w:rsid w:val="00CA611F"/>
    <w:rsid w:val="00CB32F1"/>
    <w:rsid w:val="00CC083D"/>
    <w:rsid w:val="00CC2C09"/>
    <w:rsid w:val="00CC3E86"/>
    <w:rsid w:val="00CC4555"/>
    <w:rsid w:val="00CC5CA8"/>
    <w:rsid w:val="00CC779E"/>
    <w:rsid w:val="00CD119E"/>
    <w:rsid w:val="00CD1FC4"/>
    <w:rsid w:val="00CE4490"/>
    <w:rsid w:val="00CE56F8"/>
    <w:rsid w:val="00CE7013"/>
    <w:rsid w:val="00CE7C7D"/>
    <w:rsid w:val="00CF0619"/>
    <w:rsid w:val="00CF064B"/>
    <w:rsid w:val="00CF17BE"/>
    <w:rsid w:val="00CF2ADC"/>
    <w:rsid w:val="00CF3CAA"/>
    <w:rsid w:val="00CF4BFA"/>
    <w:rsid w:val="00CF5DBD"/>
    <w:rsid w:val="00CF79ED"/>
    <w:rsid w:val="00D00DC3"/>
    <w:rsid w:val="00D01D64"/>
    <w:rsid w:val="00D029B2"/>
    <w:rsid w:val="00D02B0A"/>
    <w:rsid w:val="00D0474E"/>
    <w:rsid w:val="00D04845"/>
    <w:rsid w:val="00D04F17"/>
    <w:rsid w:val="00D15A47"/>
    <w:rsid w:val="00D171C6"/>
    <w:rsid w:val="00D21061"/>
    <w:rsid w:val="00D240B2"/>
    <w:rsid w:val="00D2450A"/>
    <w:rsid w:val="00D30EC6"/>
    <w:rsid w:val="00D31942"/>
    <w:rsid w:val="00D31E61"/>
    <w:rsid w:val="00D34A9D"/>
    <w:rsid w:val="00D34D44"/>
    <w:rsid w:val="00D34F2C"/>
    <w:rsid w:val="00D37040"/>
    <w:rsid w:val="00D4108E"/>
    <w:rsid w:val="00D431A0"/>
    <w:rsid w:val="00D437DA"/>
    <w:rsid w:val="00D50DC6"/>
    <w:rsid w:val="00D50E0D"/>
    <w:rsid w:val="00D52DAA"/>
    <w:rsid w:val="00D56D4D"/>
    <w:rsid w:val="00D6163D"/>
    <w:rsid w:val="00D62296"/>
    <w:rsid w:val="00D6377D"/>
    <w:rsid w:val="00D657C9"/>
    <w:rsid w:val="00D657D6"/>
    <w:rsid w:val="00D702C4"/>
    <w:rsid w:val="00D73934"/>
    <w:rsid w:val="00D73952"/>
    <w:rsid w:val="00D82413"/>
    <w:rsid w:val="00D831A3"/>
    <w:rsid w:val="00D83FB4"/>
    <w:rsid w:val="00D84D1B"/>
    <w:rsid w:val="00D86668"/>
    <w:rsid w:val="00D901A4"/>
    <w:rsid w:val="00D90583"/>
    <w:rsid w:val="00D91F1B"/>
    <w:rsid w:val="00D92099"/>
    <w:rsid w:val="00D92FF5"/>
    <w:rsid w:val="00D9572E"/>
    <w:rsid w:val="00D95E39"/>
    <w:rsid w:val="00D97E66"/>
    <w:rsid w:val="00DA0E72"/>
    <w:rsid w:val="00DA2D61"/>
    <w:rsid w:val="00DA490B"/>
    <w:rsid w:val="00DB0BE6"/>
    <w:rsid w:val="00DB0C3D"/>
    <w:rsid w:val="00DB1FB5"/>
    <w:rsid w:val="00DB22E8"/>
    <w:rsid w:val="00DB2B0F"/>
    <w:rsid w:val="00DB7A21"/>
    <w:rsid w:val="00DB7B86"/>
    <w:rsid w:val="00DC1000"/>
    <w:rsid w:val="00DC2B63"/>
    <w:rsid w:val="00DC3026"/>
    <w:rsid w:val="00DC380C"/>
    <w:rsid w:val="00DC67EC"/>
    <w:rsid w:val="00DC75F3"/>
    <w:rsid w:val="00DD1EEC"/>
    <w:rsid w:val="00DD32BE"/>
    <w:rsid w:val="00DD46F3"/>
    <w:rsid w:val="00DD63EA"/>
    <w:rsid w:val="00DD6B14"/>
    <w:rsid w:val="00DD6F33"/>
    <w:rsid w:val="00DD735F"/>
    <w:rsid w:val="00DE2594"/>
    <w:rsid w:val="00DE440B"/>
    <w:rsid w:val="00DE56F2"/>
    <w:rsid w:val="00DE6392"/>
    <w:rsid w:val="00DF1053"/>
    <w:rsid w:val="00DF116D"/>
    <w:rsid w:val="00DF4957"/>
    <w:rsid w:val="00E05922"/>
    <w:rsid w:val="00E06581"/>
    <w:rsid w:val="00E15375"/>
    <w:rsid w:val="00E15676"/>
    <w:rsid w:val="00E17C6E"/>
    <w:rsid w:val="00E23A5E"/>
    <w:rsid w:val="00E2494D"/>
    <w:rsid w:val="00E26000"/>
    <w:rsid w:val="00E27630"/>
    <w:rsid w:val="00E32832"/>
    <w:rsid w:val="00E3400A"/>
    <w:rsid w:val="00E34935"/>
    <w:rsid w:val="00E40563"/>
    <w:rsid w:val="00E40685"/>
    <w:rsid w:val="00E432FA"/>
    <w:rsid w:val="00E4373C"/>
    <w:rsid w:val="00E4657C"/>
    <w:rsid w:val="00E507D8"/>
    <w:rsid w:val="00E53305"/>
    <w:rsid w:val="00E54A96"/>
    <w:rsid w:val="00E80B36"/>
    <w:rsid w:val="00E81F65"/>
    <w:rsid w:val="00E83DE2"/>
    <w:rsid w:val="00E83E43"/>
    <w:rsid w:val="00E86F16"/>
    <w:rsid w:val="00E87ECF"/>
    <w:rsid w:val="00E90396"/>
    <w:rsid w:val="00E90598"/>
    <w:rsid w:val="00E90C16"/>
    <w:rsid w:val="00E96DAE"/>
    <w:rsid w:val="00EA2413"/>
    <w:rsid w:val="00EA3F49"/>
    <w:rsid w:val="00EA4809"/>
    <w:rsid w:val="00EA56AF"/>
    <w:rsid w:val="00EA57B9"/>
    <w:rsid w:val="00EA5AE3"/>
    <w:rsid w:val="00EB104F"/>
    <w:rsid w:val="00EB2857"/>
    <w:rsid w:val="00EB2B1A"/>
    <w:rsid w:val="00EB2CC3"/>
    <w:rsid w:val="00EB3990"/>
    <w:rsid w:val="00EB5B9E"/>
    <w:rsid w:val="00EB77FA"/>
    <w:rsid w:val="00EB7FDD"/>
    <w:rsid w:val="00EC65B0"/>
    <w:rsid w:val="00EC6684"/>
    <w:rsid w:val="00ED06BE"/>
    <w:rsid w:val="00ED0DEE"/>
    <w:rsid w:val="00ED14BD"/>
    <w:rsid w:val="00ED157B"/>
    <w:rsid w:val="00ED1E0D"/>
    <w:rsid w:val="00EE11E4"/>
    <w:rsid w:val="00EE425B"/>
    <w:rsid w:val="00EF0112"/>
    <w:rsid w:val="00EF1228"/>
    <w:rsid w:val="00EF5F05"/>
    <w:rsid w:val="00F01188"/>
    <w:rsid w:val="00F046A6"/>
    <w:rsid w:val="00F04E73"/>
    <w:rsid w:val="00F0533E"/>
    <w:rsid w:val="00F05AAD"/>
    <w:rsid w:val="00F065EA"/>
    <w:rsid w:val="00F07764"/>
    <w:rsid w:val="00F1003A"/>
    <w:rsid w:val="00F1048D"/>
    <w:rsid w:val="00F12DEC"/>
    <w:rsid w:val="00F147E2"/>
    <w:rsid w:val="00F155D0"/>
    <w:rsid w:val="00F1715C"/>
    <w:rsid w:val="00F175F3"/>
    <w:rsid w:val="00F22242"/>
    <w:rsid w:val="00F23092"/>
    <w:rsid w:val="00F243E2"/>
    <w:rsid w:val="00F27C7D"/>
    <w:rsid w:val="00F31093"/>
    <w:rsid w:val="00F310F8"/>
    <w:rsid w:val="00F33518"/>
    <w:rsid w:val="00F34B3C"/>
    <w:rsid w:val="00F3546F"/>
    <w:rsid w:val="00F35939"/>
    <w:rsid w:val="00F41719"/>
    <w:rsid w:val="00F41C4A"/>
    <w:rsid w:val="00F4252C"/>
    <w:rsid w:val="00F431F3"/>
    <w:rsid w:val="00F44089"/>
    <w:rsid w:val="00F441DC"/>
    <w:rsid w:val="00F446A7"/>
    <w:rsid w:val="00F45607"/>
    <w:rsid w:val="00F52B7F"/>
    <w:rsid w:val="00F549A5"/>
    <w:rsid w:val="00F63672"/>
    <w:rsid w:val="00F659EB"/>
    <w:rsid w:val="00F668BA"/>
    <w:rsid w:val="00F71197"/>
    <w:rsid w:val="00F7543C"/>
    <w:rsid w:val="00F772C6"/>
    <w:rsid w:val="00F80BEA"/>
    <w:rsid w:val="00F85A35"/>
    <w:rsid w:val="00F85A6F"/>
    <w:rsid w:val="00F86BA6"/>
    <w:rsid w:val="00F8703E"/>
    <w:rsid w:val="00F90B0B"/>
    <w:rsid w:val="00F93576"/>
    <w:rsid w:val="00F95EC3"/>
    <w:rsid w:val="00FA426A"/>
    <w:rsid w:val="00FA6852"/>
    <w:rsid w:val="00FA7FA7"/>
    <w:rsid w:val="00FB018F"/>
    <w:rsid w:val="00FB33A6"/>
    <w:rsid w:val="00FC0FD5"/>
    <w:rsid w:val="00FC110F"/>
    <w:rsid w:val="00FC35D3"/>
    <w:rsid w:val="00FC6389"/>
    <w:rsid w:val="00FC6636"/>
    <w:rsid w:val="00FC7046"/>
    <w:rsid w:val="00FD33B3"/>
    <w:rsid w:val="00FD6D99"/>
    <w:rsid w:val="00FD713E"/>
    <w:rsid w:val="00FD7B6B"/>
    <w:rsid w:val="00FD7B98"/>
    <w:rsid w:val="00FE07C2"/>
    <w:rsid w:val="00FE0ACF"/>
    <w:rsid w:val="00FE31D1"/>
    <w:rsid w:val="00FF1DF4"/>
    <w:rsid w:val="00FF2AE0"/>
    <w:rsid w:val="00FF5E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30"/>
  <w15:docId w15:val="{7A6EDE91-6E22-4099-9CE6-0204CED4A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33518"/>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5961F0"/>
    <w:pPr>
      <w:keepNext/>
      <w:keepLines/>
      <w:numPr>
        <w:numId w:val="15"/>
      </w:numPr>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aliases w:val="HH Header Char"/>
    <w:basedOn w:val="Standardnpsmoodstavce"/>
    <w:link w:val="Zhlav"/>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rsid w:val="005961F0"/>
    <w:rPr>
      <w:rFonts w:asciiTheme="majorHAnsi" w:eastAsiaTheme="majorEastAsia" w:hAnsiTheme="majorHAnsi" w:cstheme="majorBidi"/>
      <w:b/>
      <w:iCs/>
      <w:u w:val="single"/>
    </w:rPr>
  </w:style>
  <w:style w:type="character" w:customStyle="1" w:styleId="Nadpis5Char">
    <w:name w:val="Nadpis 5 Char"/>
    <w:basedOn w:val="Standardnpsmoodstavce"/>
    <w:link w:val="Nadpis5"/>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21"/>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aliases w:val="fn"/>
    <w:basedOn w:val="Normln"/>
    <w:link w:val="TextpoznpodarouChar"/>
    <w:uiPriority w:val="99"/>
    <w:unhideWhenUsed/>
    <w:rsid w:val="00895406"/>
    <w:pPr>
      <w:spacing w:after="0" w:line="240" w:lineRule="auto"/>
    </w:pPr>
    <w:rPr>
      <w:sz w:val="14"/>
      <w:szCs w:val="20"/>
    </w:rPr>
  </w:style>
  <w:style w:type="character" w:customStyle="1" w:styleId="TextpoznpodarouChar">
    <w:name w:val="Text pozn. pod čarou Char"/>
    <w:aliases w:val="fn Char"/>
    <w:basedOn w:val="Standardnpsmoodstavce"/>
    <w:link w:val="Textpoznpodarou"/>
    <w:uiPriority w:val="99"/>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lp1,lp1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nhideWhenUsed/>
    <w:rsid w:val="009D50D4"/>
    <w:rPr>
      <w:b/>
      <w:bCs/>
    </w:rPr>
  </w:style>
  <w:style w:type="character" w:customStyle="1" w:styleId="PedmtkomenteChar">
    <w:name w:val="Předmět komentáře Char"/>
    <w:basedOn w:val="TextkomenteChar"/>
    <w:link w:val="Pedmtkomente"/>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table" w:customStyle="1" w:styleId="Mkatabulky1">
    <w:name w:val="Mřížka tabulky1"/>
    <w:basedOn w:val="Normlntabulka"/>
    <w:next w:val="Mkatabulky"/>
    <w:rsid w:val="00F33518"/>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11">
    <w:name w:val="Nadpis 11"/>
    <w:basedOn w:val="Nadpis1"/>
    <w:next w:val="Clanek11"/>
    <w:semiHidden/>
    <w:unhideWhenUsed/>
    <w:qFormat/>
    <w:rsid w:val="00115445"/>
    <w:pPr>
      <w:keepLines w:val="0"/>
      <w:suppressAutoHyphens w:val="0"/>
      <w:spacing w:before="240" w:line="240" w:lineRule="auto"/>
      <w:ind w:left="454"/>
      <w:jc w:val="both"/>
    </w:pPr>
    <w:rPr>
      <w:rFonts w:ascii="Times New Roman" w:eastAsia="Times New Roman" w:hAnsi="Times New Roman" w:cs="Arial"/>
      <w:bCs/>
      <w:caps/>
      <w:color w:val="auto"/>
      <w:spacing w:val="0"/>
      <w:kern w:val="32"/>
      <w:sz w:val="22"/>
      <w:szCs w:val="32"/>
    </w:rPr>
  </w:style>
  <w:style w:type="paragraph" w:customStyle="1" w:styleId="Text11">
    <w:name w:val="Text 1.1"/>
    <w:basedOn w:val="Normln"/>
    <w:qFormat/>
    <w:rsid w:val="00115445"/>
    <w:pPr>
      <w:keepNext/>
      <w:spacing w:before="120" w:after="120" w:line="240" w:lineRule="auto"/>
      <w:ind w:left="561"/>
      <w:jc w:val="both"/>
    </w:pPr>
    <w:rPr>
      <w:rFonts w:ascii="Times New Roman" w:eastAsia="Times New Roman" w:hAnsi="Times New Roman" w:cs="Times New Roman"/>
      <w:sz w:val="22"/>
      <w:szCs w:val="20"/>
    </w:rPr>
  </w:style>
  <w:style w:type="paragraph" w:customStyle="1" w:styleId="Texta">
    <w:name w:val="Text (a)"/>
    <w:basedOn w:val="Normln"/>
    <w:link w:val="TextaChar"/>
    <w:qFormat/>
    <w:rsid w:val="00115445"/>
    <w:pPr>
      <w:keepNext/>
      <w:spacing w:before="120" w:after="120" w:line="240" w:lineRule="auto"/>
      <w:ind w:left="992"/>
      <w:jc w:val="both"/>
    </w:pPr>
    <w:rPr>
      <w:rFonts w:ascii="Times New Roman" w:eastAsia="Times New Roman" w:hAnsi="Times New Roman" w:cs="Times New Roman"/>
      <w:sz w:val="22"/>
      <w:szCs w:val="20"/>
    </w:rPr>
  </w:style>
  <w:style w:type="paragraph" w:customStyle="1" w:styleId="Texti">
    <w:name w:val="Text (i)"/>
    <w:basedOn w:val="Normln"/>
    <w:link w:val="TextiChar"/>
    <w:qFormat/>
    <w:rsid w:val="00115445"/>
    <w:pPr>
      <w:keepNext/>
      <w:spacing w:before="120" w:after="120" w:line="240" w:lineRule="auto"/>
      <w:ind w:left="1418"/>
      <w:jc w:val="both"/>
    </w:pPr>
    <w:rPr>
      <w:rFonts w:ascii="Times New Roman" w:eastAsia="Times New Roman" w:hAnsi="Times New Roman" w:cs="Times New Roman"/>
      <w:sz w:val="22"/>
      <w:szCs w:val="20"/>
    </w:rPr>
  </w:style>
  <w:style w:type="paragraph" w:customStyle="1" w:styleId="Preambule">
    <w:name w:val="Preambule"/>
    <w:basedOn w:val="Normln"/>
    <w:qFormat/>
    <w:rsid w:val="00115445"/>
    <w:pPr>
      <w:widowControl w:val="0"/>
      <w:numPr>
        <w:numId w:val="8"/>
      </w:numPr>
      <w:spacing w:before="120" w:after="120" w:line="240" w:lineRule="auto"/>
      <w:ind w:hanging="567"/>
      <w:jc w:val="both"/>
    </w:pPr>
    <w:rPr>
      <w:rFonts w:ascii="Times New Roman" w:eastAsia="Times New Roman" w:hAnsi="Times New Roman" w:cs="Times New Roman"/>
      <w:sz w:val="22"/>
      <w:szCs w:val="24"/>
    </w:rPr>
  </w:style>
  <w:style w:type="paragraph" w:styleId="Obsah4">
    <w:name w:val="toc 4"/>
    <w:basedOn w:val="Normln"/>
    <w:next w:val="Normln"/>
    <w:autoRedefine/>
    <w:semiHidden/>
    <w:rsid w:val="00115445"/>
    <w:pPr>
      <w:spacing w:after="0" w:line="240" w:lineRule="auto"/>
      <w:ind w:left="660"/>
      <w:jc w:val="both"/>
    </w:pPr>
    <w:rPr>
      <w:rFonts w:ascii="Times New Roman" w:eastAsia="Times New Roman" w:hAnsi="Times New Roman" w:cs="Times New Roman"/>
    </w:rPr>
  </w:style>
  <w:style w:type="paragraph" w:styleId="Obsah5">
    <w:name w:val="toc 5"/>
    <w:basedOn w:val="Normln"/>
    <w:next w:val="Normln"/>
    <w:autoRedefine/>
    <w:semiHidden/>
    <w:rsid w:val="00115445"/>
    <w:pPr>
      <w:spacing w:after="0" w:line="240" w:lineRule="auto"/>
      <w:ind w:left="880"/>
      <w:jc w:val="both"/>
    </w:pPr>
    <w:rPr>
      <w:rFonts w:ascii="Times New Roman" w:eastAsia="Times New Roman" w:hAnsi="Times New Roman" w:cs="Times New Roman"/>
    </w:rPr>
  </w:style>
  <w:style w:type="paragraph" w:styleId="Obsah6">
    <w:name w:val="toc 6"/>
    <w:basedOn w:val="Normln"/>
    <w:next w:val="Normln"/>
    <w:autoRedefine/>
    <w:semiHidden/>
    <w:rsid w:val="00115445"/>
    <w:pPr>
      <w:spacing w:after="0" w:line="240" w:lineRule="auto"/>
      <w:ind w:left="1100"/>
      <w:jc w:val="both"/>
    </w:pPr>
    <w:rPr>
      <w:rFonts w:ascii="Times New Roman" w:eastAsia="Times New Roman" w:hAnsi="Times New Roman" w:cs="Times New Roman"/>
    </w:rPr>
  </w:style>
  <w:style w:type="paragraph" w:styleId="Obsah7">
    <w:name w:val="toc 7"/>
    <w:basedOn w:val="Normln"/>
    <w:next w:val="Normln"/>
    <w:autoRedefine/>
    <w:semiHidden/>
    <w:rsid w:val="00115445"/>
    <w:pPr>
      <w:spacing w:after="0" w:line="240" w:lineRule="auto"/>
      <w:ind w:left="1320"/>
      <w:jc w:val="both"/>
    </w:pPr>
    <w:rPr>
      <w:rFonts w:ascii="Times New Roman" w:eastAsia="Times New Roman" w:hAnsi="Times New Roman" w:cs="Times New Roman"/>
    </w:rPr>
  </w:style>
  <w:style w:type="paragraph" w:styleId="Obsah8">
    <w:name w:val="toc 8"/>
    <w:basedOn w:val="Normln"/>
    <w:next w:val="Normln"/>
    <w:autoRedefine/>
    <w:semiHidden/>
    <w:rsid w:val="00115445"/>
    <w:pPr>
      <w:spacing w:after="0" w:line="240" w:lineRule="auto"/>
      <w:ind w:left="1540"/>
      <w:jc w:val="both"/>
    </w:pPr>
    <w:rPr>
      <w:rFonts w:ascii="Times New Roman" w:eastAsia="Times New Roman" w:hAnsi="Times New Roman" w:cs="Times New Roman"/>
    </w:rPr>
  </w:style>
  <w:style w:type="paragraph" w:styleId="Obsah9">
    <w:name w:val="toc 9"/>
    <w:basedOn w:val="Normln"/>
    <w:next w:val="Normln"/>
    <w:autoRedefine/>
    <w:semiHidden/>
    <w:rsid w:val="00115445"/>
    <w:pPr>
      <w:spacing w:after="0" w:line="240" w:lineRule="auto"/>
      <w:ind w:left="1760"/>
      <w:jc w:val="both"/>
    </w:pPr>
    <w:rPr>
      <w:rFonts w:ascii="Times New Roman" w:eastAsia="Times New Roman" w:hAnsi="Times New Roman" w:cs="Times New Roman"/>
    </w:rPr>
  </w:style>
  <w:style w:type="character" w:styleId="Znakapoznpodarou">
    <w:name w:val="footnote reference"/>
    <w:basedOn w:val="Standardnpsmoodstavce"/>
    <w:uiPriority w:val="99"/>
    <w:rsid w:val="00115445"/>
    <w:rPr>
      <w:vertAlign w:val="superscript"/>
    </w:rPr>
  </w:style>
  <w:style w:type="paragraph" w:customStyle="1" w:styleId="HHTitleTitulnistrana">
    <w:name w:val="HH_Title_Titulni_strana"/>
    <w:basedOn w:val="Nzev"/>
    <w:next w:val="Normln"/>
    <w:rsid w:val="00115445"/>
    <w:pPr>
      <w:keepLines w:val="0"/>
      <w:suppressAutoHyphens w:val="0"/>
      <w:spacing w:before="1080" w:after="840"/>
      <w:contextualSpacing w:val="0"/>
      <w:jc w:val="center"/>
      <w:outlineLvl w:val="0"/>
    </w:pPr>
    <w:rPr>
      <w:rFonts w:ascii="Times New Roman" w:eastAsia="Times New Roman" w:hAnsi="Times New Roman" w:cs="Arial"/>
      <w:b/>
      <w:bCs/>
      <w:caps/>
      <w:spacing w:val="0"/>
      <w:sz w:val="44"/>
      <w:szCs w:val="32"/>
    </w:rPr>
  </w:style>
  <w:style w:type="paragraph" w:customStyle="1" w:styleId="Spolecnost">
    <w:name w:val="Spolecnost"/>
    <w:basedOn w:val="Normln"/>
    <w:semiHidden/>
    <w:rsid w:val="00115445"/>
    <w:pPr>
      <w:spacing w:before="240" w:line="240" w:lineRule="auto"/>
      <w:jc w:val="center"/>
    </w:pPr>
    <w:rPr>
      <w:rFonts w:ascii="Times New Roman" w:eastAsia="Times New Roman" w:hAnsi="Times New Roman" w:cs="Times New Roman"/>
      <w:b/>
      <w:sz w:val="32"/>
      <w:szCs w:val="24"/>
    </w:rPr>
  </w:style>
  <w:style w:type="paragraph" w:customStyle="1" w:styleId="Titulka">
    <w:name w:val="Titulka"/>
    <w:aliases w:val="popisy"/>
    <w:basedOn w:val="Spolecnost"/>
    <w:semiHidden/>
    <w:rsid w:val="00115445"/>
    <w:pPr>
      <w:spacing w:before="360"/>
    </w:pPr>
    <w:rPr>
      <w:sz w:val="28"/>
    </w:rPr>
  </w:style>
  <w:style w:type="paragraph" w:customStyle="1" w:styleId="HHTitle2">
    <w:name w:val="HH Title 2"/>
    <w:basedOn w:val="Nzev"/>
    <w:rsid w:val="00115445"/>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Smluvnistranypreambule">
    <w:name w:val="Smluvni_strany_preambule"/>
    <w:basedOn w:val="Normln"/>
    <w:next w:val="Normln"/>
    <w:semiHidden/>
    <w:rsid w:val="00115445"/>
    <w:pPr>
      <w:spacing w:before="480" w:line="240" w:lineRule="auto"/>
      <w:jc w:val="both"/>
    </w:pPr>
    <w:rPr>
      <w:rFonts w:ascii="Times New Roman" w:eastAsia="Times New Roman" w:hAnsi="Times New Roman" w:cs="Times New Roman"/>
      <w:b/>
      <w:caps/>
      <w:sz w:val="22"/>
      <w:szCs w:val="24"/>
    </w:rPr>
  </w:style>
  <w:style w:type="paragraph" w:customStyle="1" w:styleId="Smluvstranya">
    <w:name w:val="Smluv.strany_&quot;a&quot;"/>
    <w:basedOn w:val="Text11"/>
    <w:semiHidden/>
    <w:rsid w:val="00115445"/>
    <w:pPr>
      <w:spacing w:before="360" w:after="360"/>
      <w:ind w:left="567"/>
      <w:jc w:val="left"/>
    </w:pPr>
  </w:style>
  <w:style w:type="paragraph" w:styleId="Rozloendokumentu">
    <w:name w:val="Document Map"/>
    <w:basedOn w:val="Normln"/>
    <w:link w:val="RozloendokumentuChar"/>
    <w:semiHidden/>
    <w:rsid w:val="00115445"/>
    <w:pPr>
      <w:shd w:val="clear" w:color="auto" w:fill="000080"/>
      <w:spacing w:before="120" w:after="120" w:line="240" w:lineRule="auto"/>
      <w:jc w:val="both"/>
    </w:pPr>
    <w:rPr>
      <w:rFonts w:ascii="Tahoma" w:eastAsia="Times New Roman" w:hAnsi="Tahoma" w:cs="Tahoma"/>
      <w:sz w:val="20"/>
      <w:szCs w:val="20"/>
    </w:rPr>
  </w:style>
  <w:style w:type="character" w:customStyle="1" w:styleId="RozloendokumentuChar">
    <w:name w:val="Rozložení dokumentu Char"/>
    <w:basedOn w:val="Standardnpsmoodstavce"/>
    <w:link w:val="Rozloendokumentu"/>
    <w:semiHidden/>
    <w:rsid w:val="00115445"/>
    <w:rPr>
      <w:rFonts w:ascii="Tahoma" w:eastAsia="Times New Roman" w:hAnsi="Tahoma" w:cs="Tahoma"/>
      <w:sz w:val="20"/>
      <w:szCs w:val="20"/>
      <w:shd w:val="clear" w:color="auto" w:fill="000080"/>
    </w:rPr>
  </w:style>
  <w:style w:type="paragraph" w:customStyle="1" w:styleId="Odrazkapro1a11">
    <w:name w:val="Odrazka pro 1 a 1.1"/>
    <w:basedOn w:val="Normln"/>
    <w:link w:val="Odrazkapro1a11Char"/>
    <w:qFormat/>
    <w:rsid w:val="00115445"/>
    <w:pPr>
      <w:numPr>
        <w:numId w:val="9"/>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StyleClanekaBold">
    <w:name w:val="Style Clanek (a) + Bold"/>
    <w:basedOn w:val="Claneka"/>
    <w:semiHidden/>
    <w:rsid w:val="00115445"/>
    <w:pPr>
      <w:tabs>
        <w:tab w:val="clear" w:pos="992"/>
      </w:tabs>
      <w:ind w:left="854" w:hanging="113"/>
    </w:pPr>
    <w:rPr>
      <w:b/>
      <w:bCs/>
    </w:rPr>
  </w:style>
  <w:style w:type="paragraph" w:customStyle="1" w:styleId="StyleBefore4ptAfter4pt">
    <w:name w:val="Style Before:  4 pt After:  4 pt"/>
    <w:basedOn w:val="Normln"/>
    <w:semiHidden/>
    <w:rsid w:val="00115445"/>
    <w:pPr>
      <w:spacing w:before="120" w:after="120" w:line="240" w:lineRule="auto"/>
      <w:jc w:val="both"/>
    </w:pPr>
    <w:rPr>
      <w:rFonts w:ascii="Times New Roman" w:eastAsia="Times New Roman" w:hAnsi="Times New Roman" w:cs="Times New Roman"/>
      <w:sz w:val="22"/>
      <w:szCs w:val="20"/>
    </w:rPr>
  </w:style>
  <w:style w:type="paragraph" w:customStyle="1" w:styleId="Odrazkaproa">
    <w:name w:val="Odrazka pro (a)"/>
    <w:basedOn w:val="Texta"/>
    <w:link w:val="OdrazkaproaChar"/>
    <w:qFormat/>
    <w:rsid w:val="00115445"/>
    <w:pPr>
      <w:numPr>
        <w:numId w:val="10"/>
      </w:numPr>
      <w:tabs>
        <w:tab w:val="left" w:pos="1418"/>
      </w:tabs>
      <w:ind w:left="1418" w:hanging="425"/>
    </w:pPr>
  </w:style>
  <w:style w:type="character" w:customStyle="1" w:styleId="Odrazkapro1a11Char">
    <w:name w:val="Odrazka pro 1 a 1.1 Char"/>
    <w:basedOn w:val="Standardnpsmoodstavce"/>
    <w:link w:val="Odrazkapro1a11"/>
    <w:rsid w:val="00115445"/>
    <w:rPr>
      <w:rFonts w:ascii="Times New Roman" w:eastAsia="Times New Roman" w:hAnsi="Times New Roman" w:cs="Times New Roman"/>
      <w:sz w:val="22"/>
      <w:szCs w:val="24"/>
    </w:rPr>
  </w:style>
  <w:style w:type="paragraph" w:customStyle="1" w:styleId="Odrazkaproi">
    <w:name w:val="Odrazka pro (i)"/>
    <w:basedOn w:val="Texti"/>
    <w:link w:val="OdrazkaproiChar"/>
    <w:qFormat/>
    <w:rsid w:val="00115445"/>
    <w:pPr>
      <w:numPr>
        <w:numId w:val="14"/>
      </w:numPr>
      <w:tabs>
        <w:tab w:val="left" w:pos="1843"/>
      </w:tabs>
      <w:ind w:left="1843" w:hanging="425"/>
    </w:pPr>
  </w:style>
  <w:style w:type="character" w:customStyle="1" w:styleId="TextaChar">
    <w:name w:val="Text (a) Char"/>
    <w:basedOn w:val="Standardnpsmoodstavce"/>
    <w:link w:val="Texta"/>
    <w:rsid w:val="00115445"/>
    <w:rPr>
      <w:rFonts w:ascii="Times New Roman" w:eastAsia="Times New Roman" w:hAnsi="Times New Roman" w:cs="Times New Roman"/>
      <w:sz w:val="22"/>
      <w:szCs w:val="20"/>
    </w:rPr>
  </w:style>
  <w:style w:type="character" w:customStyle="1" w:styleId="OdrazkaproaChar">
    <w:name w:val="Odrazka pro (a) Char"/>
    <w:basedOn w:val="TextaChar"/>
    <w:link w:val="Odrazkaproa"/>
    <w:rsid w:val="00115445"/>
    <w:rPr>
      <w:rFonts w:ascii="Times New Roman" w:eastAsia="Times New Roman" w:hAnsi="Times New Roman" w:cs="Times New Roman"/>
      <w:sz w:val="22"/>
      <w:szCs w:val="20"/>
    </w:rPr>
  </w:style>
  <w:style w:type="character" w:customStyle="1" w:styleId="TextiChar">
    <w:name w:val="Text (i) Char"/>
    <w:basedOn w:val="Standardnpsmoodstavce"/>
    <w:link w:val="Texti"/>
    <w:rsid w:val="00115445"/>
    <w:rPr>
      <w:rFonts w:ascii="Times New Roman" w:eastAsia="Times New Roman" w:hAnsi="Times New Roman" w:cs="Times New Roman"/>
      <w:sz w:val="22"/>
      <w:szCs w:val="20"/>
    </w:rPr>
  </w:style>
  <w:style w:type="character" w:customStyle="1" w:styleId="OdrazkaproiChar">
    <w:name w:val="Odrazka pro (i) Char"/>
    <w:basedOn w:val="TextiChar"/>
    <w:link w:val="Odrazkaproi"/>
    <w:rsid w:val="00115445"/>
    <w:rPr>
      <w:rFonts w:ascii="Times New Roman" w:eastAsia="Times New Roman" w:hAnsi="Times New Roman" w:cs="Times New Roman"/>
      <w:sz w:val="22"/>
      <w:szCs w:val="20"/>
    </w:rPr>
  </w:style>
  <w:style w:type="table" w:customStyle="1" w:styleId="Tabulkasmkou4zvraznn11">
    <w:name w:val="Tabulka s mřížkou 4 – zvýraznění 11"/>
    <w:basedOn w:val="Normlntabulka"/>
    <w:uiPriority w:val="49"/>
    <w:rsid w:val="00115445"/>
    <w:pPr>
      <w:spacing w:after="0" w:line="240" w:lineRule="auto"/>
    </w:pPr>
    <w:rPr>
      <w:sz w:val="22"/>
      <w:szCs w:val="22"/>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qFormat/>
    <w:rsid w:val="00115445"/>
  </w:style>
  <w:style w:type="table" w:customStyle="1" w:styleId="Stednstnovn1zvraznn11">
    <w:name w:val="Střední stínování 1 – zvýraznění 11"/>
    <w:basedOn w:val="Normlntabulka"/>
    <w:next w:val="Stednstnovn1zvraznn1"/>
    <w:uiPriority w:val="63"/>
    <w:rsid w:val="0011544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11544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3">
    <w:name w:val="Styl 3"/>
    <w:basedOn w:val="Styl2"/>
    <w:link w:val="Styl3Char"/>
    <w:qFormat/>
    <w:rsid w:val="00115445"/>
    <w:pPr>
      <w:numPr>
        <w:ilvl w:val="2"/>
        <w:numId w:val="11"/>
      </w:numPr>
      <w:ind w:left="1224" w:hanging="657"/>
    </w:pPr>
  </w:style>
  <w:style w:type="paragraph" w:styleId="Revize">
    <w:name w:val="Revision"/>
    <w:hidden/>
    <w:uiPriority w:val="99"/>
    <w:semiHidden/>
    <w:rsid w:val="00115445"/>
    <w:pPr>
      <w:spacing w:after="0" w:line="240" w:lineRule="auto"/>
    </w:pPr>
    <w:rPr>
      <w:rFonts w:ascii="Times New Roman" w:eastAsia="Times New Roman" w:hAnsi="Times New Roman" w:cs="Times New Roman"/>
      <w:sz w:val="22"/>
      <w:szCs w:val="24"/>
    </w:rPr>
  </w:style>
  <w:style w:type="paragraph" w:customStyle="1" w:styleId="RLTextlnkuslovan">
    <w:name w:val="RL Text článku číslovaný"/>
    <w:basedOn w:val="Normln"/>
    <w:link w:val="RLTextlnkuslovanChar"/>
    <w:qFormat/>
    <w:rsid w:val="00115445"/>
    <w:pPr>
      <w:numPr>
        <w:ilvl w:val="1"/>
        <w:numId w:val="10"/>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RLTextlnkuslovanChar">
    <w:name w:val="RL Text článku číslovaný Char"/>
    <w:link w:val="RLTextlnkuslovan"/>
    <w:rsid w:val="00115445"/>
    <w:rPr>
      <w:rFonts w:ascii="Calibri" w:eastAsia="Times New Roman" w:hAnsi="Calibri" w:cs="Times New Roman"/>
      <w:sz w:val="22"/>
      <w:szCs w:val="24"/>
      <w:lang w:val="x-none" w:eastAsia="x-none"/>
    </w:rPr>
  </w:style>
  <w:style w:type="paragraph" w:customStyle="1" w:styleId="Styl1">
    <w:name w:val="Styl 1"/>
    <w:basedOn w:val="Odstavecseseznamem"/>
    <w:qFormat/>
    <w:rsid w:val="00115445"/>
    <w:pPr>
      <w:numPr>
        <w:numId w:val="12"/>
      </w:numPr>
      <w:tabs>
        <w:tab w:val="left" w:pos="1276"/>
      </w:tabs>
      <w:spacing w:before="240" w:after="0" w:line="276" w:lineRule="auto"/>
      <w:ind w:left="2072" w:hanging="720"/>
      <w:contextualSpacing w:val="0"/>
      <w:jc w:val="center"/>
    </w:pPr>
    <w:rPr>
      <w:rFonts w:eastAsia="Calibri" w:cs="Arial"/>
      <w:b/>
      <w:sz w:val="22"/>
      <w:szCs w:val="22"/>
    </w:rPr>
  </w:style>
  <w:style w:type="paragraph" w:customStyle="1" w:styleId="Styl2">
    <w:name w:val="Styl 2"/>
    <w:basedOn w:val="Odstavecseseznamem"/>
    <w:link w:val="Styl2Char"/>
    <w:qFormat/>
    <w:rsid w:val="00115445"/>
    <w:pPr>
      <w:numPr>
        <w:ilvl w:val="1"/>
        <w:numId w:val="12"/>
      </w:numPr>
      <w:spacing w:before="120" w:after="0" w:line="276" w:lineRule="auto"/>
      <w:contextualSpacing w:val="0"/>
      <w:jc w:val="both"/>
    </w:pPr>
    <w:rPr>
      <w:rFonts w:eastAsia="Calibri" w:cs="Arial"/>
      <w:sz w:val="22"/>
      <w:szCs w:val="22"/>
    </w:rPr>
  </w:style>
  <w:style w:type="character" w:customStyle="1" w:styleId="Styl2Char">
    <w:name w:val="Styl 2 Char"/>
    <w:basedOn w:val="Standardnpsmoodstavce"/>
    <w:link w:val="Styl2"/>
    <w:rsid w:val="00115445"/>
    <w:rPr>
      <w:rFonts w:eastAsia="Calibri" w:cs="Arial"/>
      <w:sz w:val="22"/>
      <w:szCs w:val="22"/>
    </w:rPr>
  </w:style>
  <w:style w:type="character" w:customStyle="1" w:styleId="Styl3Char">
    <w:name w:val="Styl 3 Char"/>
    <w:basedOn w:val="Styl2Char"/>
    <w:link w:val="Styl3"/>
    <w:rsid w:val="00115445"/>
    <w:rPr>
      <w:rFonts w:eastAsia="Calibri" w:cs="Arial"/>
      <w:sz w:val="22"/>
      <w:szCs w:val="22"/>
    </w:rPr>
  </w:style>
  <w:style w:type="character" w:customStyle="1" w:styleId="ClanekiChar">
    <w:name w:val="Clanek (i) Char"/>
    <w:basedOn w:val="Standardnpsmoodstavce"/>
    <w:link w:val="Claneki"/>
    <w:rsid w:val="00115445"/>
    <w:rPr>
      <w:rFonts w:ascii="Times New Roman" w:eastAsia="Times New Roman" w:hAnsi="Times New Roman" w:cs="Times New Roman"/>
      <w:color w:val="000000"/>
      <w:sz w:val="22"/>
      <w:szCs w:val="24"/>
    </w:rPr>
  </w:style>
  <w:style w:type="paragraph" w:customStyle="1" w:styleId="clanekavdefinicich">
    <w:name w:val="clanek (a) v definicich"/>
    <w:basedOn w:val="Claneka"/>
    <w:link w:val="clanekavdefinicichChar"/>
    <w:rsid w:val="00115445"/>
    <w:pPr>
      <w:numPr>
        <w:ilvl w:val="2"/>
        <w:numId w:val="13"/>
      </w:numPr>
      <w:tabs>
        <w:tab w:val="clear" w:pos="1134"/>
      </w:tabs>
      <w:ind w:left="1276" w:hanging="709"/>
    </w:pPr>
  </w:style>
  <w:style w:type="character" w:customStyle="1" w:styleId="clanekavdefinicichChar">
    <w:name w:val="clanek (a) v definicich Char"/>
    <w:basedOn w:val="ClanekaChar"/>
    <w:link w:val="clanekavdefinicich"/>
    <w:rsid w:val="00115445"/>
    <w:rPr>
      <w:rFonts w:ascii="Times New Roman" w:eastAsia="Times New Roman" w:hAnsi="Times New Roman" w:cs="Times New Roman"/>
      <w:sz w:val="22"/>
      <w:szCs w:val="24"/>
    </w:rPr>
  </w:style>
  <w:style w:type="paragraph" w:customStyle="1" w:styleId="clanekivdefinicich">
    <w:name w:val="clanek(i) v definicich"/>
    <w:basedOn w:val="Claneki"/>
    <w:link w:val="clanekivdefinicichChar"/>
    <w:rsid w:val="00115445"/>
    <w:pPr>
      <w:tabs>
        <w:tab w:val="clear" w:pos="1418"/>
      </w:tabs>
      <w:ind w:left="0" w:firstLine="0"/>
    </w:pPr>
  </w:style>
  <w:style w:type="character" w:customStyle="1" w:styleId="clanekivdefinicichChar">
    <w:name w:val="clanek(i) v definicich Char"/>
    <w:basedOn w:val="ClanekiChar"/>
    <w:link w:val="clanekivdefinicich"/>
    <w:rsid w:val="00115445"/>
    <w:rPr>
      <w:rFonts w:ascii="Times New Roman" w:eastAsia="Times New Roman" w:hAnsi="Times New Roman" w:cs="Times New Roman"/>
      <w:color w:val="000000"/>
      <w:sz w:val="22"/>
      <w:szCs w:val="24"/>
    </w:rPr>
  </w:style>
  <w:style w:type="paragraph" w:customStyle="1" w:styleId="Styl10">
    <w:name w:val="Styl1"/>
    <w:basedOn w:val="Nadpis1"/>
    <w:link w:val="Styl1Char"/>
    <w:rsid w:val="00115445"/>
    <w:pPr>
      <w:keepLines w:val="0"/>
      <w:tabs>
        <w:tab w:val="num" w:pos="360"/>
      </w:tabs>
      <w:suppressAutoHyphens w:val="0"/>
      <w:spacing w:before="240" w:line="240" w:lineRule="auto"/>
      <w:ind w:left="567" w:hanging="567"/>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0"/>
    <w:rsid w:val="00115445"/>
    <w:rPr>
      <w:rFonts w:ascii="Times New Roman" w:eastAsia="Times New Roman" w:hAnsi="Times New Roman" w:cs="Arial"/>
      <w:b w:val="0"/>
      <w:bCs/>
      <w:color w:val="FF5200" w:themeColor="accent2"/>
      <w:spacing w:val="-6"/>
      <w:kern w:val="32"/>
      <w:sz w:val="22"/>
      <w:szCs w:val="22"/>
    </w:rPr>
  </w:style>
  <w:style w:type="table" w:styleId="Stednstnovn1zvraznn1">
    <w:name w:val="Medium Shading 1 Accent 1"/>
    <w:basedOn w:val="Normlntabulka"/>
    <w:uiPriority w:val="63"/>
    <w:semiHidden/>
    <w:unhideWhenUsed/>
    <w:rsid w:val="0011544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3">
    <w:name w:val="Mřížka tabulky3"/>
    <w:basedOn w:val="Normlntabulka"/>
    <w:next w:val="Mkatabulky"/>
    <w:rsid w:val="00B41C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A56A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061590">
      <w:bodyDiv w:val="1"/>
      <w:marLeft w:val="0"/>
      <w:marRight w:val="0"/>
      <w:marTop w:val="0"/>
      <w:marBottom w:val="0"/>
      <w:divBdr>
        <w:top w:val="none" w:sz="0" w:space="0" w:color="auto"/>
        <w:left w:val="none" w:sz="0" w:space="0" w:color="auto"/>
        <w:bottom w:val="none" w:sz="0" w:space="0" w:color="auto"/>
        <w:right w:val="none" w:sz="0" w:space="0" w:color="auto"/>
      </w:divBdr>
    </w:div>
    <w:div w:id="183440309">
      <w:bodyDiv w:val="1"/>
      <w:marLeft w:val="0"/>
      <w:marRight w:val="0"/>
      <w:marTop w:val="0"/>
      <w:marBottom w:val="0"/>
      <w:divBdr>
        <w:top w:val="none" w:sz="0" w:space="0" w:color="auto"/>
        <w:left w:val="none" w:sz="0" w:space="0" w:color="auto"/>
        <w:bottom w:val="none" w:sz="0" w:space="0" w:color="auto"/>
        <w:right w:val="none" w:sz="0" w:space="0" w:color="auto"/>
      </w:divBdr>
    </w:div>
    <w:div w:id="213011662">
      <w:bodyDiv w:val="1"/>
      <w:marLeft w:val="0"/>
      <w:marRight w:val="0"/>
      <w:marTop w:val="0"/>
      <w:marBottom w:val="0"/>
      <w:divBdr>
        <w:top w:val="none" w:sz="0" w:space="0" w:color="auto"/>
        <w:left w:val="none" w:sz="0" w:space="0" w:color="auto"/>
        <w:bottom w:val="none" w:sz="0" w:space="0" w:color="auto"/>
        <w:right w:val="none" w:sz="0" w:space="0" w:color="auto"/>
      </w:divBdr>
    </w:div>
    <w:div w:id="285352971">
      <w:bodyDiv w:val="1"/>
      <w:marLeft w:val="0"/>
      <w:marRight w:val="0"/>
      <w:marTop w:val="0"/>
      <w:marBottom w:val="0"/>
      <w:divBdr>
        <w:top w:val="none" w:sz="0" w:space="0" w:color="auto"/>
        <w:left w:val="none" w:sz="0" w:space="0" w:color="auto"/>
        <w:bottom w:val="none" w:sz="0" w:space="0" w:color="auto"/>
        <w:right w:val="none" w:sz="0" w:space="0" w:color="auto"/>
      </w:divBdr>
    </w:div>
    <w:div w:id="509756260">
      <w:bodyDiv w:val="1"/>
      <w:marLeft w:val="0"/>
      <w:marRight w:val="0"/>
      <w:marTop w:val="0"/>
      <w:marBottom w:val="0"/>
      <w:divBdr>
        <w:top w:val="none" w:sz="0" w:space="0" w:color="auto"/>
        <w:left w:val="none" w:sz="0" w:space="0" w:color="auto"/>
        <w:bottom w:val="none" w:sz="0" w:space="0" w:color="auto"/>
        <w:right w:val="none" w:sz="0" w:space="0" w:color="auto"/>
      </w:divBdr>
    </w:div>
    <w:div w:id="635650133">
      <w:bodyDiv w:val="1"/>
      <w:marLeft w:val="0"/>
      <w:marRight w:val="0"/>
      <w:marTop w:val="0"/>
      <w:marBottom w:val="0"/>
      <w:divBdr>
        <w:top w:val="none" w:sz="0" w:space="0" w:color="auto"/>
        <w:left w:val="none" w:sz="0" w:space="0" w:color="auto"/>
        <w:bottom w:val="none" w:sz="0" w:space="0" w:color="auto"/>
        <w:right w:val="none" w:sz="0" w:space="0" w:color="auto"/>
      </w:divBdr>
    </w:div>
    <w:div w:id="854271530">
      <w:bodyDiv w:val="1"/>
      <w:marLeft w:val="0"/>
      <w:marRight w:val="0"/>
      <w:marTop w:val="0"/>
      <w:marBottom w:val="0"/>
      <w:divBdr>
        <w:top w:val="none" w:sz="0" w:space="0" w:color="auto"/>
        <w:left w:val="none" w:sz="0" w:space="0" w:color="auto"/>
        <w:bottom w:val="none" w:sz="0" w:space="0" w:color="auto"/>
        <w:right w:val="none" w:sz="0" w:space="0" w:color="auto"/>
      </w:divBdr>
    </w:div>
    <w:div w:id="1264655304">
      <w:bodyDiv w:val="1"/>
      <w:marLeft w:val="0"/>
      <w:marRight w:val="0"/>
      <w:marTop w:val="0"/>
      <w:marBottom w:val="0"/>
      <w:divBdr>
        <w:top w:val="none" w:sz="0" w:space="0" w:color="auto"/>
        <w:left w:val="none" w:sz="0" w:space="0" w:color="auto"/>
        <w:bottom w:val="none" w:sz="0" w:space="0" w:color="auto"/>
        <w:right w:val="none" w:sz="0" w:space="0" w:color="auto"/>
      </w:divBdr>
    </w:div>
    <w:div w:id="1481918102">
      <w:bodyDiv w:val="1"/>
      <w:marLeft w:val="0"/>
      <w:marRight w:val="0"/>
      <w:marTop w:val="0"/>
      <w:marBottom w:val="0"/>
      <w:divBdr>
        <w:top w:val="none" w:sz="0" w:space="0" w:color="auto"/>
        <w:left w:val="none" w:sz="0" w:space="0" w:color="auto"/>
        <w:bottom w:val="none" w:sz="0" w:space="0" w:color="auto"/>
        <w:right w:val="none" w:sz="0" w:space="0" w:color="auto"/>
      </w:divBdr>
    </w:div>
    <w:div w:id="150690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8E2612-A45C-409D-BAD9-4B8B47B8E0A8}">
  <ds:schemaRefs>
    <ds:schemaRef ds:uri="http://schemas.openxmlformats.org/officeDocument/2006/bibliography"/>
  </ds:schemaRefs>
</ds:datastoreItem>
</file>

<file path=customXml/itemProps2.xml><?xml version="1.0" encoding="utf-8"?>
<ds:datastoreItem xmlns:ds="http://schemas.openxmlformats.org/officeDocument/2006/customXml" ds:itemID="{4AC0243C-F8D2-4C8A-B134-C63BD70CBB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4.xml><?xml version="1.0" encoding="utf-8"?>
<ds:datastoreItem xmlns:ds="http://schemas.openxmlformats.org/officeDocument/2006/customXml" ds:itemID="{4568DF77-310A-4A82-95F7-F07BBAB07A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2773</TotalTime>
  <Pages>12</Pages>
  <Words>4550</Words>
  <Characters>26849</Characters>
  <Application>Microsoft Office Word</Application>
  <DocSecurity>0</DocSecurity>
  <Lines>223</Lines>
  <Paragraphs>62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Zajíčková Veronika, Mgr.</cp:lastModifiedBy>
  <cp:revision>579</cp:revision>
  <cp:lastPrinted>2019-02-25T13:30:00Z</cp:lastPrinted>
  <dcterms:created xsi:type="dcterms:W3CDTF">2022-11-15T07:26:00Z</dcterms:created>
  <dcterms:modified xsi:type="dcterms:W3CDTF">2025-01-23T13:17:00Z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