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14:paraId="44367453" w14:textId="77777777" w:rsidTr="00F862D6">
        <w:tc>
          <w:tcPr>
            <w:tcW w:w="1020" w:type="dxa"/>
          </w:tcPr>
          <w:p w14:paraId="522DD73A" w14:textId="507DFB6C" w:rsidR="00F64786" w:rsidRDefault="00F64786" w:rsidP="0077673A"/>
        </w:tc>
        <w:tc>
          <w:tcPr>
            <w:tcW w:w="2552" w:type="dxa"/>
          </w:tcPr>
          <w:p w14:paraId="43A6B8CB" w14:textId="77777777" w:rsidR="00F64786" w:rsidRDefault="00F64786" w:rsidP="0077673A"/>
        </w:tc>
        <w:tc>
          <w:tcPr>
            <w:tcW w:w="823" w:type="dxa"/>
          </w:tcPr>
          <w:p w14:paraId="6E0C0CB9" w14:textId="77777777" w:rsidR="00F64786" w:rsidRDefault="00F64786" w:rsidP="0077673A"/>
        </w:tc>
        <w:tc>
          <w:tcPr>
            <w:tcW w:w="3685" w:type="dxa"/>
          </w:tcPr>
          <w:p w14:paraId="5F511243" w14:textId="77777777" w:rsidR="00F64786" w:rsidRDefault="00F64786" w:rsidP="0077673A"/>
        </w:tc>
      </w:tr>
      <w:tr w:rsidR="00F862D6" w14:paraId="6638D3D1" w14:textId="77777777" w:rsidTr="00596C7E">
        <w:tc>
          <w:tcPr>
            <w:tcW w:w="1020" w:type="dxa"/>
          </w:tcPr>
          <w:p w14:paraId="781961C6" w14:textId="77777777" w:rsidR="00F862D6" w:rsidRDefault="00F862D6" w:rsidP="0077673A"/>
        </w:tc>
        <w:tc>
          <w:tcPr>
            <w:tcW w:w="2552" w:type="dxa"/>
          </w:tcPr>
          <w:p w14:paraId="00C8F008" w14:textId="77777777" w:rsidR="00F862D6" w:rsidRDefault="00F862D6" w:rsidP="00764595"/>
        </w:tc>
        <w:tc>
          <w:tcPr>
            <w:tcW w:w="823" w:type="dxa"/>
          </w:tcPr>
          <w:p w14:paraId="37AD0334" w14:textId="77777777" w:rsidR="00F862D6" w:rsidRDefault="00F862D6" w:rsidP="0077673A"/>
        </w:tc>
        <w:tc>
          <w:tcPr>
            <w:tcW w:w="3685" w:type="dxa"/>
            <w:vMerge w:val="restart"/>
          </w:tcPr>
          <w:p w14:paraId="0360A063" w14:textId="77777777" w:rsidR="00596C7E" w:rsidRDefault="00596C7E" w:rsidP="00596C7E">
            <w:pPr>
              <w:rPr>
                <w:rStyle w:val="Potovnadresa"/>
              </w:rPr>
            </w:pPr>
          </w:p>
          <w:p w14:paraId="2CF5A146" w14:textId="61F83D29" w:rsidR="00F862D6" w:rsidRPr="004A0F75" w:rsidRDefault="004A0F75" w:rsidP="00596C7E">
            <w:pPr>
              <w:rPr>
                <w:rStyle w:val="Potovnadresa"/>
                <w:b/>
                <w:bCs/>
              </w:rPr>
            </w:pPr>
            <w:r w:rsidRPr="004A0F75">
              <w:rPr>
                <w:rStyle w:val="Potovnadresa"/>
                <w:b/>
                <w:bCs/>
              </w:rPr>
              <w:t>Uveřejněno na Profilu zadavatele</w:t>
            </w:r>
          </w:p>
        </w:tc>
      </w:tr>
      <w:tr w:rsidR="00F862D6" w14:paraId="555B9372" w14:textId="77777777" w:rsidTr="00F862D6">
        <w:tc>
          <w:tcPr>
            <w:tcW w:w="1020" w:type="dxa"/>
          </w:tcPr>
          <w:p w14:paraId="2D22ED84" w14:textId="77777777" w:rsidR="00F862D6" w:rsidRPr="003E6B9A" w:rsidRDefault="00F862D6" w:rsidP="0077673A">
            <w:r w:rsidRPr="003E6B9A">
              <w:t>Naše zn.</w:t>
            </w:r>
          </w:p>
        </w:tc>
        <w:tc>
          <w:tcPr>
            <w:tcW w:w="2552" w:type="dxa"/>
          </w:tcPr>
          <w:p w14:paraId="2FFEACB5" w14:textId="35D7CB5C" w:rsidR="00F862D6" w:rsidRPr="003E6B9A" w:rsidRDefault="00C3561E" w:rsidP="0037111D">
            <w:r w:rsidRPr="00C3561E">
              <w:rPr>
                <w:rFonts w:ascii="Helvetica" w:hAnsi="Helvetica"/>
              </w:rPr>
              <w:t>521/2025-SŽ-SSV-Ú3</w:t>
            </w:r>
          </w:p>
        </w:tc>
        <w:tc>
          <w:tcPr>
            <w:tcW w:w="823" w:type="dxa"/>
          </w:tcPr>
          <w:p w14:paraId="583467BB" w14:textId="77777777" w:rsidR="00F862D6" w:rsidRDefault="00F862D6" w:rsidP="0077673A"/>
        </w:tc>
        <w:tc>
          <w:tcPr>
            <w:tcW w:w="3685" w:type="dxa"/>
            <w:vMerge/>
          </w:tcPr>
          <w:p w14:paraId="6D7C51D0" w14:textId="77777777" w:rsidR="00F862D6" w:rsidRDefault="00F862D6" w:rsidP="0077673A"/>
        </w:tc>
      </w:tr>
      <w:tr w:rsidR="00F862D6" w14:paraId="2C33C41A" w14:textId="77777777" w:rsidTr="00F862D6">
        <w:tc>
          <w:tcPr>
            <w:tcW w:w="1020" w:type="dxa"/>
          </w:tcPr>
          <w:p w14:paraId="3534520F" w14:textId="77777777" w:rsidR="00F862D6" w:rsidRDefault="00F862D6" w:rsidP="0077673A">
            <w:r>
              <w:t>Listů/příloh</w:t>
            </w:r>
          </w:p>
        </w:tc>
        <w:tc>
          <w:tcPr>
            <w:tcW w:w="2552" w:type="dxa"/>
          </w:tcPr>
          <w:p w14:paraId="333CD487" w14:textId="2673EF36" w:rsidR="00F862D6" w:rsidRPr="003E6B9A" w:rsidRDefault="00B163CB" w:rsidP="00CC1E2B">
            <w:r>
              <w:t>2</w:t>
            </w:r>
            <w:r w:rsidR="003E6B9A" w:rsidRPr="003E6B9A">
              <w:t>/0</w:t>
            </w:r>
          </w:p>
        </w:tc>
        <w:tc>
          <w:tcPr>
            <w:tcW w:w="823" w:type="dxa"/>
          </w:tcPr>
          <w:p w14:paraId="3FB21908" w14:textId="77777777" w:rsidR="00F862D6" w:rsidRDefault="00F862D6" w:rsidP="0077673A"/>
        </w:tc>
        <w:tc>
          <w:tcPr>
            <w:tcW w:w="3685" w:type="dxa"/>
            <w:vMerge/>
          </w:tcPr>
          <w:p w14:paraId="2E772784" w14:textId="77777777" w:rsidR="00F862D6" w:rsidRDefault="00F862D6" w:rsidP="0077673A">
            <w:pPr>
              <w:rPr>
                <w:noProof/>
              </w:rPr>
            </w:pPr>
          </w:p>
        </w:tc>
      </w:tr>
      <w:tr w:rsidR="00F862D6" w14:paraId="42594FDE" w14:textId="77777777" w:rsidTr="00B23CA3">
        <w:trPr>
          <w:trHeight w:val="77"/>
        </w:trPr>
        <w:tc>
          <w:tcPr>
            <w:tcW w:w="1020" w:type="dxa"/>
          </w:tcPr>
          <w:p w14:paraId="58F6E86B" w14:textId="77777777" w:rsidR="00F862D6" w:rsidRDefault="00F862D6" w:rsidP="0077673A"/>
        </w:tc>
        <w:tc>
          <w:tcPr>
            <w:tcW w:w="2552" w:type="dxa"/>
          </w:tcPr>
          <w:p w14:paraId="133F3BF2" w14:textId="77777777" w:rsidR="00F862D6" w:rsidRPr="003E6B9A" w:rsidRDefault="00F862D6" w:rsidP="0077673A"/>
        </w:tc>
        <w:tc>
          <w:tcPr>
            <w:tcW w:w="823" w:type="dxa"/>
          </w:tcPr>
          <w:p w14:paraId="7BEB7C0A" w14:textId="77777777" w:rsidR="00F862D6" w:rsidRDefault="00F862D6" w:rsidP="0077673A"/>
        </w:tc>
        <w:tc>
          <w:tcPr>
            <w:tcW w:w="3685" w:type="dxa"/>
            <w:vMerge/>
          </w:tcPr>
          <w:p w14:paraId="140296A1" w14:textId="77777777" w:rsidR="00F862D6" w:rsidRDefault="00F862D6" w:rsidP="0077673A"/>
        </w:tc>
      </w:tr>
      <w:tr w:rsidR="00F862D6" w14:paraId="5237532F" w14:textId="77777777" w:rsidTr="00F862D6">
        <w:tc>
          <w:tcPr>
            <w:tcW w:w="1020" w:type="dxa"/>
          </w:tcPr>
          <w:p w14:paraId="7759C605" w14:textId="77777777" w:rsidR="00F862D6" w:rsidRDefault="00F862D6" w:rsidP="0077673A">
            <w:r>
              <w:t>Vyřizuje</w:t>
            </w:r>
          </w:p>
        </w:tc>
        <w:tc>
          <w:tcPr>
            <w:tcW w:w="2552" w:type="dxa"/>
          </w:tcPr>
          <w:p w14:paraId="4A0EADDE" w14:textId="530097C2" w:rsidR="00F862D6" w:rsidRPr="003E6B9A" w:rsidRDefault="00C3561E" w:rsidP="00FE3455">
            <w:r>
              <w:t>Ing. Kamila Přerovská</w:t>
            </w:r>
          </w:p>
        </w:tc>
        <w:tc>
          <w:tcPr>
            <w:tcW w:w="823" w:type="dxa"/>
          </w:tcPr>
          <w:p w14:paraId="303107D3" w14:textId="77777777" w:rsidR="00F862D6" w:rsidRDefault="00F862D6" w:rsidP="0077673A"/>
        </w:tc>
        <w:tc>
          <w:tcPr>
            <w:tcW w:w="3685" w:type="dxa"/>
            <w:vMerge/>
          </w:tcPr>
          <w:p w14:paraId="6405EBE3" w14:textId="77777777" w:rsidR="00F862D6" w:rsidRDefault="00F862D6" w:rsidP="0077673A"/>
        </w:tc>
      </w:tr>
      <w:tr w:rsidR="009A7568" w14:paraId="192D4EE6" w14:textId="77777777" w:rsidTr="00F862D6">
        <w:tc>
          <w:tcPr>
            <w:tcW w:w="1020" w:type="dxa"/>
          </w:tcPr>
          <w:p w14:paraId="2F7F053F" w14:textId="77777777" w:rsidR="009A7568" w:rsidRDefault="009A7568" w:rsidP="009A7568"/>
        </w:tc>
        <w:tc>
          <w:tcPr>
            <w:tcW w:w="2552" w:type="dxa"/>
          </w:tcPr>
          <w:p w14:paraId="36F90D31" w14:textId="77777777" w:rsidR="009A7568" w:rsidRPr="003E6B9A" w:rsidRDefault="009A7568" w:rsidP="009A7568"/>
        </w:tc>
        <w:tc>
          <w:tcPr>
            <w:tcW w:w="823" w:type="dxa"/>
          </w:tcPr>
          <w:p w14:paraId="0B7BD956" w14:textId="77777777" w:rsidR="009A7568" w:rsidRDefault="009A7568" w:rsidP="009A7568"/>
        </w:tc>
        <w:tc>
          <w:tcPr>
            <w:tcW w:w="3685" w:type="dxa"/>
            <w:vMerge/>
          </w:tcPr>
          <w:p w14:paraId="294D6520" w14:textId="77777777" w:rsidR="009A7568" w:rsidRDefault="009A7568" w:rsidP="009A7568"/>
        </w:tc>
      </w:tr>
      <w:tr w:rsidR="009A7568" w14:paraId="635DFF9F" w14:textId="77777777" w:rsidTr="00F862D6">
        <w:tc>
          <w:tcPr>
            <w:tcW w:w="1020" w:type="dxa"/>
          </w:tcPr>
          <w:p w14:paraId="7A3891F6" w14:textId="77777777" w:rsidR="009A7568" w:rsidRDefault="009A7568" w:rsidP="009A7568">
            <w:r>
              <w:t>Mobil</w:t>
            </w:r>
          </w:p>
        </w:tc>
        <w:tc>
          <w:tcPr>
            <w:tcW w:w="2552" w:type="dxa"/>
          </w:tcPr>
          <w:p w14:paraId="67448459" w14:textId="6BF125CB" w:rsidR="009A7568" w:rsidRPr="003E6B9A" w:rsidRDefault="00C3561E" w:rsidP="009A7568">
            <w:r>
              <w:t>+420 702 164 086</w:t>
            </w:r>
          </w:p>
        </w:tc>
        <w:tc>
          <w:tcPr>
            <w:tcW w:w="823" w:type="dxa"/>
          </w:tcPr>
          <w:p w14:paraId="4A963F72" w14:textId="77777777" w:rsidR="009A7568" w:rsidRDefault="009A7568" w:rsidP="009A7568"/>
        </w:tc>
        <w:tc>
          <w:tcPr>
            <w:tcW w:w="3685" w:type="dxa"/>
            <w:vMerge/>
          </w:tcPr>
          <w:p w14:paraId="010CCE96" w14:textId="77777777" w:rsidR="009A7568" w:rsidRDefault="009A7568" w:rsidP="009A7568"/>
        </w:tc>
      </w:tr>
      <w:tr w:rsidR="009A7568" w14:paraId="2250880D" w14:textId="77777777" w:rsidTr="00F862D6">
        <w:tc>
          <w:tcPr>
            <w:tcW w:w="1020" w:type="dxa"/>
          </w:tcPr>
          <w:p w14:paraId="28245A45" w14:textId="77777777" w:rsidR="009A7568" w:rsidRDefault="009A7568" w:rsidP="009A7568">
            <w:r>
              <w:t>E-mail</w:t>
            </w:r>
          </w:p>
        </w:tc>
        <w:tc>
          <w:tcPr>
            <w:tcW w:w="2552" w:type="dxa"/>
          </w:tcPr>
          <w:p w14:paraId="15A7D067" w14:textId="427C2824" w:rsidR="009A7568" w:rsidRPr="003E6B9A" w:rsidRDefault="00C3561E" w:rsidP="006104F6">
            <w:hyperlink r:id="rId11" w:history="1">
              <w:r w:rsidRPr="00592143">
                <w:rPr>
                  <w:rStyle w:val="Hypertextovodkaz"/>
                </w:rPr>
                <w:t>Prerovska@spravazeleznic.cz</w:t>
              </w:r>
            </w:hyperlink>
            <w:r>
              <w:t xml:space="preserve"> </w:t>
            </w:r>
          </w:p>
        </w:tc>
        <w:tc>
          <w:tcPr>
            <w:tcW w:w="823" w:type="dxa"/>
          </w:tcPr>
          <w:p w14:paraId="61F2AFE5" w14:textId="77777777" w:rsidR="009A7568" w:rsidRDefault="009A7568" w:rsidP="009A7568"/>
        </w:tc>
        <w:tc>
          <w:tcPr>
            <w:tcW w:w="3685" w:type="dxa"/>
            <w:vMerge/>
          </w:tcPr>
          <w:p w14:paraId="3652D20A" w14:textId="77777777" w:rsidR="009A7568" w:rsidRDefault="009A7568" w:rsidP="009A7568"/>
        </w:tc>
      </w:tr>
      <w:tr w:rsidR="009A7568" w14:paraId="2D204002" w14:textId="77777777" w:rsidTr="00F862D6">
        <w:tc>
          <w:tcPr>
            <w:tcW w:w="1020" w:type="dxa"/>
          </w:tcPr>
          <w:p w14:paraId="068019F7" w14:textId="77777777" w:rsidR="009A7568" w:rsidRDefault="009A7568" w:rsidP="009A7568"/>
        </w:tc>
        <w:tc>
          <w:tcPr>
            <w:tcW w:w="2552" w:type="dxa"/>
          </w:tcPr>
          <w:p w14:paraId="7B70D7E4" w14:textId="77777777" w:rsidR="009A7568" w:rsidRPr="003E6B9A" w:rsidRDefault="009A7568" w:rsidP="009A7568"/>
        </w:tc>
        <w:tc>
          <w:tcPr>
            <w:tcW w:w="823" w:type="dxa"/>
          </w:tcPr>
          <w:p w14:paraId="33174AC1" w14:textId="77777777" w:rsidR="009A7568" w:rsidRDefault="009A7568" w:rsidP="009A7568"/>
        </w:tc>
        <w:tc>
          <w:tcPr>
            <w:tcW w:w="3685" w:type="dxa"/>
          </w:tcPr>
          <w:p w14:paraId="1F9B8A95" w14:textId="77777777" w:rsidR="009A7568" w:rsidRDefault="009A7568" w:rsidP="009A7568"/>
        </w:tc>
      </w:tr>
      <w:tr w:rsidR="009A7568" w14:paraId="747A7286" w14:textId="77777777" w:rsidTr="00F862D6">
        <w:tc>
          <w:tcPr>
            <w:tcW w:w="1020" w:type="dxa"/>
          </w:tcPr>
          <w:p w14:paraId="49446A50" w14:textId="77777777" w:rsidR="009A7568" w:rsidRDefault="009A7568" w:rsidP="009A7568">
            <w:r>
              <w:t>Datum</w:t>
            </w:r>
          </w:p>
        </w:tc>
        <w:tc>
          <w:tcPr>
            <w:tcW w:w="2552" w:type="dxa"/>
          </w:tcPr>
          <w:p w14:paraId="60AF53E1" w14:textId="54B8BCCA" w:rsidR="009A7568" w:rsidRPr="003E6B9A" w:rsidRDefault="00123282" w:rsidP="009A7568">
            <w:bookmarkStart w:id="0" w:name="Datum"/>
            <w:r>
              <w:t>13. ledna 2025</w:t>
            </w:r>
            <w:r w:rsidR="009A7568" w:rsidRPr="003E6B9A">
              <w:t xml:space="preserve"> </w:t>
            </w:r>
            <w:bookmarkEnd w:id="0"/>
          </w:p>
        </w:tc>
        <w:tc>
          <w:tcPr>
            <w:tcW w:w="823" w:type="dxa"/>
          </w:tcPr>
          <w:p w14:paraId="4131D041" w14:textId="77777777" w:rsidR="009A7568" w:rsidRDefault="009A7568" w:rsidP="009A7568"/>
        </w:tc>
        <w:tc>
          <w:tcPr>
            <w:tcW w:w="3685" w:type="dxa"/>
          </w:tcPr>
          <w:p w14:paraId="2F0F2E92" w14:textId="77777777" w:rsidR="009A7568" w:rsidRDefault="009A7568" w:rsidP="009A7568"/>
        </w:tc>
      </w:tr>
      <w:tr w:rsidR="00F64786" w14:paraId="30537140" w14:textId="77777777" w:rsidTr="00F862D6">
        <w:tc>
          <w:tcPr>
            <w:tcW w:w="1020" w:type="dxa"/>
          </w:tcPr>
          <w:p w14:paraId="18887691" w14:textId="77777777" w:rsidR="00F64786" w:rsidRDefault="00F64786" w:rsidP="0077673A"/>
        </w:tc>
        <w:tc>
          <w:tcPr>
            <w:tcW w:w="2552" w:type="dxa"/>
          </w:tcPr>
          <w:p w14:paraId="46396421" w14:textId="77777777" w:rsidR="00F64786" w:rsidRPr="00FE3455" w:rsidRDefault="00F64786" w:rsidP="00F310F8">
            <w:pPr>
              <w:rPr>
                <w:highlight w:val="yellow"/>
              </w:rPr>
            </w:pPr>
          </w:p>
        </w:tc>
        <w:tc>
          <w:tcPr>
            <w:tcW w:w="823" w:type="dxa"/>
          </w:tcPr>
          <w:p w14:paraId="22C31C75" w14:textId="77777777" w:rsidR="00F64786" w:rsidRDefault="00F64786" w:rsidP="0077673A"/>
        </w:tc>
        <w:tc>
          <w:tcPr>
            <w:tcW w:w="3685" w:type="dxa"/>
          </w:tcPr>
          <w:p w14:paraId="32277F82" w14:textId="77777777" w:rsidR="00F64786" w:rsidRDefault="00F64786" w:rsidP="0077673A"/>
        </w:tc>
      </w:tr>
      <w:tr w:rsidR="00F862D6" w14:paraId="1702D042" w14:textId="77777777" w:rsidTr="00B45E9E">
        <w:trPr>
          <w:trHeight w:val="794"/>
        </w:trPr>
        <w:tc>
          <w:tcPr>
            <w:tcW w:w="1020" w:type="dxa"/>
          </w:tcPr>
          <w:p w14:paraId="0C2C619F" w14:textId="77777777" w:rsidR="00F862D6" w:rsidRDefault="00F862D6" w:rsidP="0077673A"/>
        </w:tc>
        <w:tc>
          <w:tcPr>
            <w:tcW w:w="2552" w:type="dxa"/>
          </w:tcPr>
          <w:p w14:paraId="1DA9BB2C" w14:textId="77777777" w:rsidR="00F862D6" w:rsidRDefault="00F862D6" w:rsidP="00F310F8"/>
        </w:tc>
        <w:tc>
          <w:tcPr>
            <w:tcW w:w="823" w:type="dxa"/>
          </w:tcPr>
          <w:p w14:paraId="137E597C" w14:textId="77777777" w:rsidR="00F862D6" w:rsidRDefault="00F862D6" w:rsidP="0077673A"/>
        </w:tc>
        <w:tc>
          <w:tcPr>
            <w:tcW w:w="3685" w:type="dxa"/>
          </w:tcPr>
          <w:p w14:paraId="713B9CFF" w14:textId="77777777" w:rsidR="00F862D6" w:rsidRDefault="00F862D6" w:rsidP="0077673A"/>
        </w:tc>
      </w:tr>
    </w:tbl>
    <w:p w14:paraId="01BEB058" w14:textId="5C816CE3" w:rsidR="00335122" w:rsidRDefault="00CB7B5A" w:rsidP="00CB7B5A">
      <w:pPr>
        <w:spacing w:after="0" w:line="240" w:lineRule="auto"/>
        <w:rPr>
          <w:rFonts w:eastAsia="Times New Roman" w:cs="Times New Roman"/>
          <w:lang w:eastAsia="cs-CZ"/>
        </w:rPr>
      </w:pPr>
      <w:r w:rsidRPr="00CB7B5A">
        <w:rPr>
          <w:rFonts w:eastAsia="Calibri" w:cs="Times New Roman"/>
          <w:lang w:eastAsia="cs-CZ"/>
        </w:rPr>
        <w:t>Věc:</w:t>
      </w:r>
      <w:r w:rsidR="00335122">
        <w:rPr>
          <w:rFonts w:eastAsia="Calibri" w:cs="Times New Roman"/>
          <w:lang w:eastAsia="cs-CZ"/>
        </w:rPr>
        <w:tab/>
      </w:r>
      <w:r w:rsidRPr="00335122">
        <w:rPr>
          <w:rFonts w:eastAsia="Calibri" w:cs="Times New Roman"/>
          <w:lang w:eastAsia="cs-CZ"/>
        </w:rPr>
        <w:t xml:space="preserve">Vysvětlení/ změna/ doplnění </w:t>
      </w:r>
      <w:r w:rsidRPr="00CB7B5A">
        <w:rPr>
          <w:rFonts w:eastAsia="Calibri" w:cs="Times New Roman"/>
          <w:lang w:eastAsia="cs-CZ"/>
        </w:rPr>
        <w:t xml:space="preserve">zadávací dokumentace č. </w:t>
      </w:r>
      <w:r w:rsidR="00D62DB0">
        <w:rPr>
          <w:rFonts w:eastAsia="Times New Roman" w:cs="Times New Roman"/>
          <w:lang w:eastAsia="cs-CZ"/>
        </w:rPr>
        <w:t>2</w:t>
      </w:r>
    </w:p>
    <w:p w14:paraId="25C6ADAC" w14:textId="120BA194" w:rsidR="00CB7B5A" w:rsidRDefault="00CB7B5A" w:rsidP="00CB7B5A">
      <w:pPr>
        <w:spacing w:after="0" w:line="240" w:lineRule="auto"/>
        <w:rPr>
          <w:rFonts w:eastAsia="Calibri" w:cs="Times New Roman"/>
          <w:lang w:eastAsia="cs-CZ"/>
        </w:rPr>
      </w:pPr>
      <w:r w:rsidRPr="00CB7B5A">
        <w:rPr>
          <w:rFonts w:eastAsia="Calibri" w:cs="Times New Roman"/>
          <w:lang w:eastAsia="cs-CZ"/>
        </w:rPr>
        <w:t xml:space="preserve"> </w:t>
      </w:r>
      <w:r w:rsidR="00335122">
        <w:rPr>
          <w:rFonts w:eastAsia="Calibri" w:cs="Times New Roman"/>
          <w:lang w:eastAsia="cs-CZ"/>
        </w:rPr>
        <w:tab/>
        <w:t>„</w:t>
      </w:r>
      <w:r w:rsidR="005D6C3B" w:rsidRPr="005D6C3B">
        <w:rPr>
          <w:b/>
          <w:bCs/>
        </w:rPr>
        <w:t xml:space="preserve">Zvýšení disponibility výkonu TNS Nedakonice v systému AC 25 </w:t>
      </w:r>
      <w:proofErr w:type="spellStart"/>
      <w:r w:rsidR="005D6C3B" w:rsidRPr="005D6C3B">
        <w:rPr>
          <w:b/>
          <w:bCs/>
        </w:rPr>
        <w:t>kV</w:t>
      </w:r>
      <w:proofErr w:type="spellEnd"/>
      <w:r w:rsidR="00F208F1">
        <w:rPr>
          <w:rFonts w:eastAsia="Calibri" w:cs="Times New Roman"/>
          <w:lang w:eastAsia="cs-CZ"/>
        </w:rPr>
        <w:t>“</w:t>
      </w:r>
    </w:p>
    <w:p w14:paraId="03E396A4" w14:textId="77777777" w:rsidR="00335122" w:rsidRPr="00335122" w:rsidRDefault="00335122" w:rsidP="00CB7B5A">
      <w:pPr>
        <w:spacing w:after="0" w:line="240" w:lineRule="auto"/>
        <w:rPr>
          <w:rFonts w:eastAsia="Calibri" w:cs="Times New Roman"/>
          <w:lang w:eastAsia="cs-CZ"/>
        </w:rPr>
      </w:pPr>
    </w:p>
    <w:p w14:paraId="52015967" w14:textId="77777777" w:rsidR="00BD5319" w:rsidRPr="00BD5319" w:rsidRDefault="00BD5319" w:rsidP="00BD5319">
      <w:pPr>
        <w:spacing w:after="0" w:line="240" w:lineRule="auto"/>
        <w:rPr>
          <w:rFonts w:eastAsia="Calibri" w:cs="Times New Roman"/>
          <w:lang w:eastAsia="cs-CZ"/>
        </w:rPr>
      </w:pPr>
      <w:r w:rsidRPr="00BD5319">
        <w:rPr>
          <w:rFonts w:eastAsia="Calibri" w:cs="Times New Roman"/>
        </w:rPr>
        <w:t xml:space="preserve">ve smyslu </w:t>
      </w:r>
      <w:r w:rsidRPr="00BD5319">
        <w:rPr>
          <w:rFonts w:eastAsia="Times New Roman" w:cs="Times New Roman"/>
          <w:lang w:eastAsia="cs-CZ"/>
        </w:rPr>
        <w:t>§ 98 a § 99 zákona č. 134/2016 Sb., o zadávání veřejných zakázek, ve znění pozdějších předpisů (dále jen „ZZVZ“)</w:t>
      </w:r>
    </w:p>
    <w:p w14:paraId="7A8C535E" w14:textId="77777777" w:rsidR="00473D17" w:rsidRPr="00BD5319" w:rsidRDefault="00473D17" w:rsidP="00BD5319">
      <w:pPr>
        <w:spacing w:after="0" w:line="240" w:lineRule="auto"/>
        <w:rPr>
          <w:rFonts w:eastAsia="Calibri" w:cs="Times New Roman"/>
          <w:b/>
          <w:lang w:eastAsia="cs-CZ"/>
        </w:rPr>
      </w:pPr>
    </w:p>
    <w:p w14:paraId="09C9076C" w14:textId="1F9DCF90" w:rsidR="00BD5319" w:rsidRPr="00D62DB0" w:rsidRDefault="00BD5319" w:rsidP="00BD5319">
      <w:pPr>
        <w:spacing w:after="0" w:line="240" w:lineRule="auto"/>
        <w:rPr>
          <w:rFonts w:eastAsia="Calibri" w:cs="Times New Roman"/>
          <w:b/>
          <w:color w:val="FF0000"/>
          <w:u w:val="single"/>
          <w:lang w:eastAsia="cs-CZ"/>
        </w:rPr>
      </w:pPr>
      <w:r w:rsidRPr="00BD5319">
        <w:rPr>
          <w:rFonts w:eastAsia="Calibri" w:cs="Times New Roman"/>
          <w:b/>
          <w:lang w:eastAsia="cs-CZ"/>
        </w:rPr>
        <w:t xml:space="preserve">Dotaz č. </w:t>
      </w:r>
      <w:r w:rsidR="005F7684">
        <w:rPr>
          <w:rFonts w:eastAsia="Calibri" w:cs="Times New Roman"/>
          <w:b/>
          <w:lang w:eastAsia="cs-CZ"/>
        </w:rPr>
        <w:t>4</w:t>
      </w:r>
      <w:r w:rsidRPr="00BD5319">
        <w:rPr>
          <w:rFonts w:eastAsia="Calibri" w:cs="Times New Roman"/>
          <w:b/>
          <w:lang w:eastAsia="cs-CZ"/>
        </w:rPr>
        <w:t>:</w:t>
      </w:r>
    </w:p>
    <w:p w14:paraId="2C66F0B4" w14:textId="77777777" w:rsidR="00D62DB0" w:rsidRPr="00D62DB0" w:rsidRDefault="00D62DB0" w:rsidP="00D62DB0">
      <w:pPr>
        <w:spacing w:after="0" w:line="240" w:lineRule="auto"/>
        <w:jc w:val="both"/>
        <w:rPr>
          <w:rFonts w:eastAsia="Calibri" w:cs="Times New Roman"/>
          <w:bCs/>
          <w:lang w:eastAsia="cs-CZ"/>
        </w:rPr>
      </w:pPr>
      <w:r w:rsidRPr="00D62DB0">
        <w:rPr>
          <w:rFonts w:eastAsia="Calibri" w:cs="Times New Roman"/>
          <w:bCs/>
          <w:lang w:eastAsia="cs-CZ"/>
        </w:rPr>
        <w:t xml:space="preserve">V technické zprávě i v STZ se u každé </w:t>
      </w:r>
      <w:proofErr w:type="spellStart"/>
      <w:r w:rsidRPr="00D62DB0">
        <w:rPr>
          <w:rFonts w:eastAsia="Calibri" w:cs="Times New Roman"/>
          <w:bCs/>
          <w:lang w:eastAsia="cs-CZ"/>
        </w:rPr>
        <w:t>žst</w:t>
      </w:r>
      <w:proofErr w:type="spellEnd"/>
      <w:r w:rsidRPr="00D62DB0">
        <w:rPr>
          <w:rFonts w:eastAsia="Calibri" w:cs="Times New Roman"/>
          <w:bCs/>
          <w:lang w:eastAsia="cs-CZ"/>
        </w:rPr>
        <w:t xml:space="preserve">. (s výjimkou </w:t>
      </w:r>
      <w:proofErr w:type="spellStart"/>
      <w:r w:rsidRPr="00D62DB0">
        <w:rPr>
          <w:rFonts w:eastAsia="Calibri" w:cs="Times New Roman"/>
          <w:bCs/>
          <w:lang w:eastAsia="cs-CZ"/>
        </w:rPr>
        <w:t>žst</w:t>
      </w:r>
      <w:proofErr w:type="spellEnd"/>
      <w:r w:rsidRPr="00D62DB0">
        <w:rPr>
          <w:rFonts w:eastAsia="Calibri" w:cs="Times New Roman"/>
          <w:bCs/>
          <w:lang w:eastAsia="cs-CZ"/>
        </w:rPr>
        <w:t xml:space="preserve">. Nedakonice a </w:t>
      </w:r>
      <w:proofErr w:type="spellStart"/>
      <w:r w:rsidRPr="00D62DB0">
        <w:rPr>
          <w:rFonts w:eastAsia="Calibri" w:cs="Times New Roman"/>
          <w:bCs/>
          <w:lang w:eastAsia="cs-CZ"/>
        </w:rPr>
        <w:t>žst</w:t>
      </w:r>
      <w:proofErr w:type="spellEnd"/>
      <w:r w:rsidRPr="00D62DB0">
        <w:rPr>
          <w:rFonts w:eastAsia="Calibri" w:cs="Times New Roman"/>
          <w:bCs/>
          <w:lang w:eastAsia="cs-CZ"/>
        </w:rPr>
        <w:t>. Břeclav) shodně uvádí, že pro výluku SZZ jsou zajištěny kontejnery (s uvedenou délkou jejich obsazení). Ze ZD není zřejmý účel využití těchto kontejnerů.</w:t>
      </w:r>
    </w:p>
    <w:p w14:paraId="5A42EA83" w14:textId="77777777" w:rsidR="00D62DB0" w:rsidRPr="00D62DB0" w:rsidRDefault="00D62DB0" w:rsidP="00D62DB0">
      <w:pPr>
        <w:pStyle w:val="Odstavecseseznamem"/>
        <w:numPr>
          <w:ilvl w:val="0"/>
          <w:numId w:val="8"/>
        </w:numPr>
        <w:spacing w:after="0" w:line="240" w:lineRule="auto"/>
        <w:jc w:val="both"/>
        <w:rPr>
          <w:rFonts w:eastAsia="Calibri" w:cs="Times New Roman"/>
          <w:bCs/>
          <w:lang w:eastAsia="cs-CZ"/>
        </w:rPr>
      </w:pPr>
      <w:r w:rsidRPr="00D62DB0">
        <w:rPr>
          <w:rFonts w:eastAsia="Calibri" w:cs="Times New Roman"/>
          <w:bCs/>
          <w:lang w:eastAsia="cs-CZ"/>
        </w:rPr>
        <w:t>Žádáme zadavatele o prověření účelu použití těchto kontejnerů.</w:t>
      </w:r>
    </w:p>
    <w:p w14:paraId="0A16A312" w14:textId="77777777" w:rsidR="00D62DB0" w:rsidRPr="00D62DB0" w:rsidRDefault="00D62DB0" w:rsidP="00D62DB0">
      <w:pPr>
        <w:pStyle w:val="Odstavecseseznamem"/>
        <w:numPr>
          <w:ilvl w:val="0"/>
          <w:numId w:val="8"/>
        </w:numPr>
        <w:spacing w:after="0" w:line="240" w:lineRule="auto"/>
        <w:jc w:val="both"/>
        <w:rPr>
          <w:rFonts w:eastAsia="Calibri" w:cs="Times New Roman"/>
          <w:bCs/>
          <w:lang w:eastAsia="cs-CZ"/>
        </w:rPr>
      </w:pPr>
      <w:r w:rsidRPr="00D62DB0">
        <w:rPr>
          <w:rFonts w:eastAsia="Calibri" w:cs="Times New Roman"/>
          <w:bCs/>
          <w:lang w:eastAsia="cs-CZ"/>
        </w:rPr>
        <w:t>Jedná o kontejnery MPZZ pro zajištění výluk SZZ?</w:t>
      </w:r>
    </w:p>
    <w:p w14:paraId="4A7991D4" w14:textId="77777777" w:rsidR="00D62DB0" w:rsidRPr="00D62DB0" w:rsidRDefault="00D62DB0" w:rsidP="00D62DB0">
      <w:pPr>
        <w:pStyle w:val="Odstavecseseznamem"/>
        <w:numPr>
          <w:ilvl w:val="0"/>
          <w:numId w:val="8"/>
        </w:numPr>
        <w:spacing w:after="0" w:line="240" w:lineRule="auto"/>
        <w:jc w:val="both"/>
        <w:rPr>
          <w:rFonts w:eastAsia="Calibri" w:cs="Times New Roman"/>
          <w:bCs/>
          <w:lang w:eastAsia="cs-CZ"/>
        </w:rPr>
      </w:pPr>
      <w:r w:rsidRPr="00D62DB0">
        <w:rPr>
          <w:rFonts w:eastAsia="Calibri" w:cs="Times New Roman"/>
          <w:bCs/>
          <w:lang w:eastAsia="cs-CZ"/>
        </w:rPr>
        <w:t>Nebo se jedná o kontejnery pro zajištění personálu zjišťující konce vlaků?</w:t>
      </w:r>
    </w:p>
    <w:p w14:paraId="0D5A7E7A" w14:textId="22D46D80" w:rsidR="00D62DB0" w:rsidRPr="00D62DB0" w:rsidRDefault="00D62DB0" w:rsidP="00D62DB0">
      <w:pPr>
        <w:pStyle w:val="Odstavecseseznamem"/>
        <w:numPr>
          <w:ilvl w:val="0"/>
          <w:numId w:val="8"/>
        </w:numPr>
        <w:spacing w:after="0" w:line="240" w:lineRule="auto"/>
        <w:jc w:val="both"/>
        <w:rPr>
          <w:rFonts w:eastAsia="Calibri" w:cs="Times New Roman"/>
          <w:bCs/>
          <w:lang w:eastAsia="cs-CZ"/>
        </w:rPr>
      </w:pPr>
      <w:r w:rsidRPr="00D62DB0">
        <w:rPr>
          <w:rFonts w:eastAsia="Calibri" w:cs="Times New Roman"/>
          <w:bCs/>
          <w:lang w:eastAsia="cs-CZ"/>
        </w:rPr>
        <w:t>Chápeme správně, že se uvedené kontejnery nezajištují touto stavbou?</w:t>
      </w:r>
    </w:p>
    <w:p w14:paraId="002E726F" w14:textId="77777777" w:rsidR="00BD5319" w:rsidRPr="00BD5319" w:rsidRDefault="00BD5319" w:rsidP="00BD5319">
      <w:pPr>
        <w:spacing w:after="0" w:line="240" w:lineRule="auto"/>
        <w:rPr>
          <w:rFonts w:eastAsia="Calibri" w:cs="Times New Roman"/>
          <w:b/>
          <w:lang w:eastAsia="cs-CZ"/>
        </w:rPr>
      </w:pPr>
    </w:p>
    <w:p w14:paraId="10E8C8A5" w14:textId="186D00B6" w:rsidR="00BD5319" w:rsidRDefault="00BD5319" w:rsidP="00BD5319">
      <w:pPr>
        <w:spacing w:after="0" w:line="240" w:lineRule="auto"/>
        <w:rPr>
          <w:rFonts w:eastAsia="Calibri" w:cs="Times New Roman"/>
          <w:b/>
          <w:lang w:eastAsia="cs-CZ"/>
        </w:rPr>
      </w:pPr>
      <w:r w:rsidRPr="00BD5319">
        <w:rPr>
          <w:rFonts w:eastAsia="Calibri" w:cs="Times New Roman"/>
          <w:b/>
          <w:lang w:eastAsia="cs-CZ"/>
        </w:rPr>
        <w:t>Odpověď:</w:t>
      </w:r>
    </w:p>
    <w:p w14:paraId="2ACAA605" w14:textId="77777777" w:rsidR="00A17316" w:rsidRPr="005F7684" w:rsidRDefault="00A17316" w:rsidP="005F7684">
      <w:pPr>
        <w:spacing w:after="0"/>
        <w:jc w:val="both"/>
        <w:rPr>
          <w:b/>
          <w:bCs/>
        </w:rPr>
      </w:pPr>
      <w:r w:rsidRPr="005F7684">
        <w:rPr>
          <w:b/>
          <w:bCs/>
        </w:rPr>
        <w:t xml:space="preserve">Jedná se o kontejnery pro zaměstnance, který bude zjišťovat a hlásit konce vlaků. </w:t>
      </w:r>
    </w:p>
    <w:p w14:paraId="3B4FC7A9" w14:textId="77777777" w:rsidR="00A17316" w:rsidRPr="005F7684" w:rsidRDefault="00A17316" w:rsidP="005F7684">
      <w:pPr>
        <w:spacing w:after="0"/>
        <w:jc w:val="both"/>
        <w:rPr>
          <w:b/>
          <w:bCs/>
        </w:rPr>
      </w:pPr>
      <w:r w:rsidRPr="005F7684">
        <w:rPr>
          <w:b/>
          <w:bCs/>
        </w:rPr>
        <w:t>V každé stanici se předpokládá nasazení dvou kontejnerů po dobu cca 7-10 dní. V ŽST Hodonín se předpokládá nasazení tří kontejnerů po dobu 2x10 dní.</w:t>
      </w:r>
    </w:p>
    <w:p w14:paraId="7EAB80EC" w14:textId="77777777" w:rsidR="00A17316" w:rsidRPr="005F7684" w:rsidRDefault="00A17316" w:rsidP="005F7684">
      <w:pPr>
        <w:spacing w:after="0"/>
        <w:jc w:val="both"/>
        <w:rPr>
          <w:b/>
          <w:bCs/>
        </w:rPr>
      </w:pPr>
      <w:r w:rsidRPr="005F7684">
        <w:rPr>
          <w:b/>
          <w:bCs/>
        </w:rPr>
        <w:t>Kontejnery budou postupně přesouvány mezi stanicemi.</w:t>
      </w:r>
    </w:p>
    <w:p w14:paraId="147DD878" w14:textId="77777777" w:rsidR="00A17316" w:rsidRPr="005F7684" w:rsidRDefault="00A17316" w:rsidP="005F7684">
      <w:pPr>
        <w:spacing w:after="0"/>
        <w:jc w:val="both"/>
        <w:rPr>
          <w:b/>
          <w:bCs/>
        </w:rPr>
      </w:pPr>
      <w:r w:rsidRPr="005F7684">
        <w:rPr>
          <w:b/>
          <w:bCs/>
        </w:rPr>
        <w:t>Nasazení kontejnerů, včetně zajištění dopravních zaměstnanců a případné připojení na zdroj el. energie, zajišťuje plně zhotovitel stavby.</w:t>
      </w:r>
    </w:p>
    <w:p w14:paraId="4D661DE3" w14:textId="0EA88819" w:rsidR="00BD5319" w:rsidRDefault="00BD5319" w:rsidP="00BD5319">
      <w:pPr>
        <w:spacing w:after="0" w:line="240" w:lineRule="auto"/>
        <w:rPr>
          <w:rFonts w:eastAsia="Times New Roman" w:cs="Times New Roman"/>
          <w:b/>
          <w:color w:val="FF0000"/>
          <w:lang w:eastAsia="cs-CZ"/>
        </w:rPr>
      </w:pPr>
    </w:p>
    <w:p w14:paraId="58BFCEAE" w14:textId="6F37FD3E" w:rsidR="00FC3E75" w:rsidRPr="00FC3E75" w:rsidRDefault="00FC3E75" w:rsidP="00BD5319">
      <w:pPr>
        <w:spacing w:after="0" w:line="240" w:lineRule="auto"/>
        <w:rPr>
          <w:rFonts w:eastAsia="Times New Roman" w:cs="Times New Roman"/>
          <w:b/>
          <w:color w:val="FF0000"/>
          <w:lang w:eastAsia="cs-CZ"/>
        </w:rPr>
      </w:pPr>
    </w:p>
    <w:p w14:paraId="7279ECC3" w14:textId="127CCC8C" w:rsidR="00A17316" w:rsidRPr="00FC3E75" w:rsidRDefault="00FC3E75" w:rsidP="00BD5319">
      <w:pPr>
        <w:spacing w:after="0" w:line="240" w:lineRule="auto"/>
        <w:rPr>
          <w:rFonts w:eastAsia="Times New Roman" w:cs="Times New Roman"/>
          <w:b/>
          <w:lang w:eastAsia="cs-CZ"/>
        </w:rPr>
      </w:pPr>
      <w:r w:rsidRPr="00FC3E75">
        <w:rPr>
          <w:rFonts w:eastAsia="Times New Roman" w:cs="Times New Roman"/>
          <w:b/>
          <w:lang w:eastAsia="cs-CZ"/>
        </w:rPr>
        <w:t>Dotaz č.5:</w:t>
      </w:r>
    </w:p>
    <w:p w14:paraId="6FBF90E3" w14:textId="200C9974" w:rsidR="00FC3E75" w:rsidRDefault="00FC3E75" w:rsidP="00FC3E75">
      <w:pPr>
        <w:spacing w:after="0" w:line="259" w:lineRule="auto"/>
      </w:pPr>
      <w:r w:rsidRPr="00FC3E75">
        <w:rPr>
          <w:b/>
        </w:rPr>
        <w:t>PS 12-02-81 TNS Nedakonice, přenosové zařízení</w:t>
      </w:r>
      <w:r>
        <w:t xml:space="preserve">. </w:t>
      </w:r>
    </w:p>
    <w:p w14:paraId="7FB21631" w14:textId="77777777" w:rsidR="00FC3E75" w:rsidRDefault="00FC3E75" w:rsidP="00FC3E75">
      <w:pPr>
        <w:spacing w:after="0"/>
      </w:pPr>
      <w:r>
        <w:t xml:space="preserve">Dotaz se týká zadávací dokumentace, která </w:t>
      </w:r>
      <w:proofErr w:type="gramStart"/>
      <w:r>
        <w:t>zmiňuje</w:t>
      </w:r>
      <w:proofErr w:type="gramEnd"/>
      <w:r>
        <w:t xml:space="preserve"> co se týče napájení jen UPS a pro průmyslové switche napájení ze zdrojů 230VAC do 65W.</w:t>
      </w:r>
    </w:p>
    <w:p w14:paraId="0E886CF2" w14:textId="0F3F0511" w:rsidR="00FC3E75" w:rsidRDefault="00FC3E75" w:rsidP="00FC3E75">
      <w:pPr>
        <w:spacing w:after="0"/>
      </w:pPr>
      <w:r>
        <w:t>Napájení – stavba požaduje dodávat L3 switch, který má mít dle směrnice SŽ zajištěné dvojí nezávislé napájení.</w:t>
      </w:r>
    </w:p>
    <w:p w14:paraId="22C83BB5" w14:textId="77777777" w:rsidR="00FC3E75" w:rsidRDefault="00FC3E75" w:rsidP="00FC3E75">
      <w:pPr>
        <w:spacing w:after="0"/>
      </w:pPr>
      <w:r>
        <w:t xml:space="preserve">Zadavatel definuje v zadávací dokumentaci jako napájení L3 switche UPS (konkrétně UPS 230VAC/do 3000VA). </w:t>
      </w:r>
    </w:p>
    <w:p w14:paraId="16B18258" w14:textId="77777777" w:rsidR="00FC3E75" w:rsidRDefault="00FC3E75" w:rsidP="00FC3E75">
      <w:pPr>
        <w:pStyle w:val="Odstavecseseznamem"/>
        <w:numPr>
          <w:ilvl w:val="0"/>
          <w:numId w:val="10"/>
        </w:numPr>
        <w:spacing w:after="0"/>
      </w:pPr>
      <w:r>
        <w:t xml:space="preserve">Chápeme správně, že zadavatel vyjádřením použití napájení UPS má zajištěné druhé nezávislé napájení </w:t>
      </w:r>
      <w:proofErr w:type="gramStart"/>
      <w:r>
        <w:t>230V</w:t>
      </w:r>
      <w:proofErr w:type="gramEnd"/>
      <w:r>
        <w:t>?</w:t>
      </w:r>
    </w:p>
    <w:p w14:paraId="1CEF66C7" w14:textId="77777777" w:rsidR="00FC3E75" w:rsidRDefault="00FC3E75" w:rsidP="00FC3E75">
      <w:pPr>
        <w:pStyle w:val="Odstavecseseznamem"/>
        <w:numPr>
          <w:ilvl w:val="0"/>
          <w:numId w:val="10"/>
        </w:numPr>
        <w:spacing w:after="0"/>
      </w:pPr>
      <w:r>
        <w:t xml:space="preserve">Chápeme správně, že zadavatel v rámci předmětného provozního souboru nepožaduje dodat druhé nezávislé napájení formou zdroje </w:t>
      </w:r>
      <w:proofErr w:type="gramStart"/>
      <w:r>
        <w:t>48V</w:t>
      </w:r>
      <w:proofErr w:type="gramEnd"/>
      <w:r>
        <w:t xml:space="preserve"> (ani 48V, střídače, akumulátory/baterie apod.)?</w:t>
      </w:r>
    </w:p>
    <w:p w14:paraId="4FFC30B4" w14:textId="77777777" w:rsidR="00FC3E75" w:rsidRDefault="00FC3E75" w:rsidP="00FC3E75">
      <w:pPr>
        <w:pStyle w:val="Odstavecseseznamem"/>
        <w:numPr>
          <w:ilvl w:val="0"/>
          <w:numId w:val="10"/>
        </w:numPr>
        <w:spacing w:after="0"/>
      </w:pPr>
      <w:r>
        <w:t xml:space="preserve">Žádáme zadavatele o potvrzení, že uchazeč v rámci toho provozního souboru v rámci napájení prvků dodává jen a pouze UPS požadované dle zadávací dokumentace a nic dalšího (žádný další nezávislé napájení/systém) a pro průmyslové switche zdroje do </w:t>
      </w:r>
      <w:proofErr w:type="gramStart"/>
      <w:r>
        <w:t>65W</w:t>
      </w:r>
      <w:proofErr w:type="gramEnd"/>
      <w:r>
        <w:t>.</w:t>
      </w:r>
    </w:p>
    <w:p w14:paraId="01FCF75A" w14:textId="77777777" w:rsidR="00FC3E75" w:rsidRDefault="00FC3E75" w:rsidP="00FC3E75">
      <w:pPr>
        <w:pStyle w:val="Odstavecseseznamem"/>
        <w:numPr>
          <w:ilvl w:val="0"/>
          <w:numId w:val="10"/>
        </w:numPr>
        <w:spacing w:after="0"/>
      </w:pPr>
      <w:r>
        <w:t xml:space="preserve">V popisu výkonu funkce se vyskytuje věta: „Součástí PS jsou i dodávky napájecích zdrojů v každém uzlu sítě“. Chápeme správně, že tím zadavatel míní jen a pouze UPS, tak jak je popisuje v zadávací dokumentaci a zdroje do 65W pro </w:t>
      </w:r>
      <w:proofErr w:type="spellStart"/>
      <w:proofErr w:type="gramStart"/>
      <w:r>
        <w:t>pr.switche</w:t>
      </w:r>
      <w:proofErr w:type="spellEnd"/>
      <w:proofErr w:type="gramEnd"/>
      <w:r>
        <w:t>?</w:t>
      </w:r>
    </w:p>
    <w:p w14:paraId="215951D6" w14:textId="5723583D" w:rsidR="00FC3E75" w:rsidRDefault="00FC3E75" w:rsidP="00FC3E75">
      <w:pPr>
        <w:pStyle w:val="Odstavecseseznamem"/>
        <w:numPr>
          <w:ilvl w:val="0"/>
          <w:numId w:val="10"/>
        </w:numPr>
        <w:spacing w:after="0"/>
      </w:pPr>
      <w:r>
        <w:lastRenderedPageBreak/>
        <w:t xml:space="preserve">Chápeme správně, že i ve vztahu k výše uvedenému se aplikují některé požadavky/specifikace z popisu výkonu funkce (např. „doplnění SNMP dohledu do zdrojů“; „bateriové vedení, kabeláž k napájení, připojení na </w:t>
      </w:r>
      <w:proofErr w:type="spellStart"/>
      <w:r>
        <w:t>Rnn</w:t>
      </w:r>
      <w:proofErr w:type="spellEnd"/>
      <w:r>
        <w:t>, formování baterií a ostatní práce a dodávky související se zapojením a zprovozněním napájecích zdrojů“ a další) jako informativní, které se aplikují pouze jen v případě, kdyby měly využití (tedy v případě dodání jen UPS se neaplikují)?</w:t>
      </w:r>
    </w:p>
    <w:p w14:paraId="073E5B66" w14:textId="77777777" w:rsidR="00FC3E75" w:rsidRDefault="00FC3E75" w:rsidP="00FC3E75">
      <w:pPr>
        <w:spacing w:after="0"/>
      </w:pPr>
    </w:p>
    <w:p w14:paraId="720324E8" w14:textId="421A5512" w:rsidR="00FC3E75" w:rsidRPr="00FC3E75" w:rsidRDefault="00FC3E75" w:rsidP="00FC3E75">
      <w:pPr>
        <w:spacing w:after="0"/>
        <w:rPr>
          <w:b/>
          <w:bCs/>
        </w:rPr>
      </w:pPr>
      <w:r w:rsidRPr="00FC3E75">
        <w:rPr>
          <w:b/>
          <w:bCs/>
        </w:rPr>
        <w:t>Odpověď:</w:t>
      </w:r>
    </w:p>
    <w:p w14:paraId="614EA6A4" w14:textId="58B5D815" w:rsidR="00B163CB" w:rsidRPr="00B163CB" w:rsidRDefault="00B163CB" w:rsidP="00B163CB">
      <w:pPr>
        <w:spacing w:after="0"/>
        <w:jc w:val="both"/>
        <w:rPr>
          <w:b/>
          <w:bCs/>
        </w:rPr>
      </w:pPr>
      <w:r w:rsidRPr="00B163CB">
        <w:rPr>
          <w:b/>
          <w:bCs/>
        </w:rPr>
        <w:t>ad a)</w:t>
      </w:r>
    </w:p>
    <w:p w14:paraId="403C1A9F" w14:textId="05EC9CF9" w:rsidR="00B163CB" w:rsidRPr="00B163CB" w:rsidRDefault="00B163CB" w:rsidP="00B163CB">
      <w:pPr>
        <w:spacing w:after="0"/>
        <w:jc w:val="both"/>
        <w:rPr>
          <w:b/>
          <w:bCs/>
        </w:rPr>
      </w:pPr>
      <w:r w:rsidRPr="00B163CB">
        <w:rPr>
          <w:b/>
          <w:bCs/>
        </w:rPr>
        <w:t xml:space="preserve">Tazatel chápe správně. Dvojí nezávislé napájení (zálohované 48VDC a nezálohované 230VAC) se realizuje u nezajištěných sítí NN, tedy u lokalit, kde není primární síť NN zajištěná ze dvou nezávislých zdrojů. V případě TNS Nedakonice se jedná o zajištěnou síť NN ze dvou nezávislých zdrojů tzn. že požadavek na zajištění dvojího nezávislého napájení je řešený už v primární síti NN. </w:t>
      </w:r>
    </w:p>
    <w:p w14:paraId="74AD942C" w14:textId="5CD6114A" w:rsidR="00FC3E75" w:rsidRPr="00B163CB" w:rsidRDefault="00B163CB" w:rsidP="00B163CB">
      <w:pPr>
        <w:spacing w:after="0"/>
        <w:jc w:val="both"/>
        <w:rPr>
          <w:b/>
          <w:bCs/>
        </w:rPr>
      </w:pPr>
      <w:r w:rsidRPr="00B163CB">
        <w:rPr>
          <w:b/>
          <w:bCs/>
        </w:rPr>
        <w:t>Dva zdroje v L3 jsou z důvodu poruchy jednoho z nich. Jeden zdroj lze zapojit z UPS druhý přímo z NN rozvaděče (jištění pro případ poruchy a výpadku UPS).</w:t>
      </w:r>
    </w:p>
    <w:p w14:paraId="61D2C810" w14:textId="77777777" w:rsidR="00B163CB" w:rsidRPr="00B163CB" w:rsidRDefault="00B163CB" w:rsidP="00B163CB">
      <w:pPr>
        <w:spacing w:after="0"/>
        <w:jc w:val="both"/>
        <w:rPr>
          <w:b/>
          <w:bCs/>
        </w:rPr>
      </w:pPr>
    </w:p>
    <w:p w14:paraId="5892536E" w14:textId="16B4EC7C" w:rsidR="00B163CB" w:rsidRPr="00B163CB" w:rsidRDefault="00B163CB" w:rsidP="00B163CB">
      <w:pPr>
        <w:spacing w:after="0"/>
        <w:jc w:val="both"/>
        <w:rPr>
          <w:b/>
          <w:bCs/>
        </w:rPr>
      </w:pPr>
      <w:r w:rsidRPr="00B163CB">
        <w:rPr>
          <w:b/>
          <w:bCs/>
        </w:rPr>
        <w:t>ad b)</w:t>
      </w:r>
    </w:p>
    <w:p w14:paraId="38FF3616" w14:textId="48458483" w:rsidR="00B163CB" w:rsidRPr="00B163CB" w:rsidRDefault="00B163CB" w:rsidP="00B163CB">
      <w:pPr>
        <w:spacing w:after="0"/>
        <w:jc w:val="both"/>
        <w:rPr>
          <w:b/>
          <w:bCs/>
        </w:rPr>
      </w:pPr>
      <w:r w:rsidRPr="00B163CB">
        <w:rPr>
          <w:b/>
          <w:bCs/>
        </w:rPr>
        <w:t>Tazatel chápe správně, viz předchozí bod. Nicméně lze zvolit i řešení bez UPS se zálohovaným DC zdrojem. Jedná se ale o nákladnější řešení se stejným výsledkem. Doporučujeme znovu projednat v dalším stupni se správcem.</w:t>
      </w:r>
    </w:p>
    <w:p w14:paraId="223AD1D6" w14:textId="77777777" w:rsidR="00FC3E75" w:rsidRPr="00B163CB" w:rsidRDefault="00FC3E75" w:rsidP="00FC3E75">
      <w:pPr>
        <w:spacing w:after="0"/>
        <w:rPr>
          <w:b/>
          <w:bCs/>
        </w:rPr>
      </w:pPr>
    </w:p>
    <w:p w14:paraId="52491F5E" w14:textId="1FE6C047" w:rsidR="00B163CB" w:rsidRPr="00B163CB" w:rsidRDefault="00B163CB" w:rsidP="00FC3E75">
      <w:pPr>
        <w:spacing w:after="0"/>
        <w:rPr>
          <w:b/>
          <w:bCs/>
        </w:rPr>
      </w:pPr>
      <w:r w:rsidRPr="00B163CB">
        <w:rPr>
          <w:b/>
          <w:bCs/>
        </w:rPr>
        <w:t>ad c)</w:t>
      </w:r>
    </w:p>
    <w:p w14:paraId="29677BB4" w14:textId="02018229" w:rsidR="00B163CB" w:rsidRPr="00B163CB" w:rsidRDefault="00B163CB" w:rsidP="00B163CB">
      <w:pPr>
        <w:spacing w:after="0"/>
        <w:jc w:val="both"/>
        <w:rPr>
          <w:b/>
          <w:bCs/>
        </w:rPr>
      </w:pPr>
      <w:r w:rsidRPr="00B163CB">
        <w:rPr>
          <w:b/>
          <w:bCs/>
        </w:rPr>
        <w:t>Zadávací dokumentace vychází ze zpracované projektové dokumentace ve stupni DUSL. Napájení přenosových uzlů bylo zvolené na zařízení obecné povahy bez konkrétního dodavatele nebo výrobce tak, aby byl systém funkční pro jakéhokoliv výrobce. Nicméně pokud konkrétní dodávané zařízení umožní jiný typ napájení, které bude výhodnější nebo levnější lze ho použít (např. pokud bude k dispozici napájecí zdroj 24VDC nebo jiný zdroj poskytovaný dodavatelem zařízení SFC). Doporučujeme dořešit ve stupni PDPS.</w:t>
      </w:r>
    </w:p>
    <w:p w14:paraId="07022812" w14:textId="77777777" w:rsidR="00B163CB" w:rsidRPr="00B163CB" w:rsidRDefault="00B163CB" w:rsidP="00FC3E75">
      <w:pPr>
        <w:spacing w:after="0"/>
        <w:rPr>
          <w:b/>
          <w:bCs/>
          <w:color w:val="FF5200" w:themeColor="accent2"/>
        </w:rPr>
      </w:pPr>
    </w:p>
    <w:p w14:paraId="1B1DF391" w14:textId="3E63F353" w:rsidR="00B163CB" w:rsidRPr="00B163CB" w:rsidRDefault="00B163CB" w:rsidP="00FC3E75">
      <w:pPr>
        <w:spacing w:after="0"/>
        <w:rPr>
          <w:b/>
          <w:bCs/>
        </w:rPr>
      </w:pPr>
      <w:r w:rsidRPr="00B163CB">
        <w:rPr>
          <w:b/>
          <w:bCs/>
        </w:rPr>
        <w:t>ad d)</w:t>
      </w:r>
    </w:p>
    <w:p w14:paraId="00CDD31B" w14:textId="7328568C" w:rsidR="00B163CB" w:rsidRPr="00B163CB" w:rsidRDefault="00B163CB" w:rsidP="00FC3E75">
      <w:pPr>
        <w:spacing w:after="0"/>
        <w:rPr>
          <w:b/>
          <w:bCs/>
        </w:rPr>
      </w:pPr>
      <w:r w:rsidRPr="00B163CB">
        <w:rPr>
          <w:b/>
          <w:bCs/>
        </w:rPr>
        <w:t>Tazatel chápe správně, viz předchozí body.</w:t>
      </w:r>
    </w:p>
    <w:p w14:paraId="6BB83E2A" w14:textId="77777777" w:rsidR="00B163CB" w:rsidRPr="00B163CB" w:rsidRDefault="00B163CB" w:rsidP="00FC3E75">
      <w:pPr>
        <w:spacing w:after="0"/>
        <w:rPr>
          <w:b/>
          <w:bCs/>
        </w:rPr>
      </w:pPr>
    </w:p>
    <w:p w14:paraId="254AA050" w14:textId="5855E0BA" w:rsidR="00B163CB" w:rsidRPr="00B163CB" w:rsidRDefault="00B163CB" w:rsidP="00FC3E75">
      <w:pPr>
        <w:spacing w:after="0"/>
        <w:rPr>
          <w:b/>
          <w:bCs/>
        </w:rPr>
      </w:pPr>
      <w:r w:rsidRPr="00B163CB">
        <w:rPr>
          <w:b/>
          <w:bCs/>
        </w:rPr>
        <w:t>ad e)</w:t>
      </w:r>
    </w:p>
    <w:p w14:paraId="5C7DD28F" w14:textId="77777777" w:rsidR="00B163CB" w:rsidRPr="00B163CB" w:rsidRDefault="00B163CB" w:rsidP="00B163CB">
      <w:pPr>
        <w:spacing w:after="0"/>
        <w:rPr>
          <w:b/>
          <w:bCs/>
        </w:rPr>
      </w:pPr>
      <w:r w:rsidRPr="00B163CB">
        <w:rPr>
          <w:b/>
          <w:bCs/>
        </w:rPr>
        <w:t>Ano, tazatel chápe správně.</w:t>
      </w:r>
    </w:p>
    <w:p w14:paraId="6A731873" w14:textId="77777777" w:rsidR="00B163CB" w:rsidRDefault="00B163CB" w:rsidP="00FC3E75">
      <w:pPr>
        <w:spacing w:after="0"/>
      </w:pPr>
    </w:p>
    <w:p w14:paraId="693E3F61" w14:textId="77777777" w:rsidR="00B163CB" w:rsidRDefault="00B163CB" w:rsidP="00FC3E75">
      <w:pPr>
        <w:spacing w:after="0"/>
      </w:pPr>
    </w:p>
    <w:p w14:paraId="1F479A36" w14:textId="77777777" w:rsidR="00B163CB" w:rsidRPr="00B163CB" w:rsidRDefault="00B163CB" w:rsidP="00FC3E75">
      <w:pPr>
        <w:spacing w:after="0"/>
      </w:pPr>
    </w:p>
    <w:p w14:paraId="2648608E" w14:textId="77777777" w:rsidR="00B163CB" w:rsidRPr="00FC3E75" w:rsidRDefault="00B163CB" w:rsidP="00FC3E75">
      <w:pPr>
        <w:spacing w:after="0"/>
      </w:pPr>
    </w:p>
    <w:p w14:paraId="79B5B9ED" w14:textId="21908E09" w:rsidR="00664163" w:rsidRPr="00C87717" w:rsidRDefault="00664163" w:rsidP="005F7684">
      <w:pPr>
        <w:spacing w:after="0" w:line="240" w:lineRule="auto"/>
        <w:jc w:val="both"/>
        <w:rPr>
          <w:rFonts w:eastAsia="Times New Roman" w:cs="Times New Roman"/>
          <w:lang w:eastAsia="cs-CZ"/>
        </w:rPr>
      </w:pPr>
      <w:r w:rsidRPr="00C87717">
        <w:rPr>
          <w:rFonts w:eastAsia="Times New Roman" w:cs="Times New Roman"/>
          <w:lang w:eastAsia="cs-CZ"/>
        </w:rPr>
        <w:t xml:space="preserve">Vzhledem ke skutečnosti, že bylo provedeno pouze </w:t>
      </w:r>
      <w:r w:rsidRPr="00C87717">
        <w:rPr>
          <w:rFonts w:eastAsia="Times New Roman" w:cs="Times New Roman"/>
          <w:b/>
          <w:lang w:eastAsia="cs-CZ"/>
        </w:rPr>
        <w:t xml:space="preserve">vysvětlení zadávací dokumentace </w:t>
      </w:r>
      <w:r w:rsidRPr="00C87717">
        <w:rPr>
          <w:rFonts w:eastAsia="Times New Roman" w:cs="Times New Roman"/>
          <w:lang w:eastAsia="cs-CZ"/>
        </w:rPr>
        <w:t>dle § 98 a §99 ZZVZ, neprodlužuje zadavatel lhůtu pro podání nabídek.</w:t>
      </w:r>
    </w:p>
    <w:p w14:paraId="114D1C3F" w14:textId="77777777" w:rsidR="007F626E" w:rsidRPr="00BD5319" w:rsidRDefault="007F626E" w:rsidP="00664163">
      <w:pPr>
        <w:spacing w:after="0" w:line="240" w:lineRule="auto"/>
        <w:rPr>
          <w:rFonts w:eastAsia="Times New Roman" w:cs="Times New Roman"/>
          <w:lang w:eastAsia="cs-CZ"/>
        </w:rPr>
      </w:pPr>
    </w:p>
    <w:p w14:paraId="02A0CE7D" w14:textId="77777777" w:rsidR="00664163" w:rsidRPr="00BD5319" w:rsidRDefault="00664163" w:rsidP="00664163">
      <w:pPr>
        <w:tabs>
          <w:tab w:val="left" w:pos="993"/>
          <w:tab w:val="center" w:pos="7371"/>
        </w:tabs>
        <w:spacing w:after="0" w:line="240" w:lineRule="auto"/>
        <w:jc w:val="both"/>
        <w:rPr>
          <w:rFonts w:eastAsia="Calibri" w:cs="Times New Roman"/>
          <w:lang w:eastAsia="cs-CZ"/>
        </w:rPr>
      </w:pPr>
      <w:r w:rsidRPr="00A77E57">
        <w:rPr>
          <w:rFonts w:eastAsia="Calibri" w:cs="Times New Roman"/>
          <w:lang w:eastAsia="cs-CZ"/>
        </w:rPr>
        <w:t xml:space="preserve">Vysvětlení/ změnu/ doplnění </w:t>
      </w:r>
      <w:r w:rsidRPr="00BD5319">
        <w:rPr>
          <w:rFonts w:eastAsia="Calibri" w:cs="Times New Roman"/>
          <w:lang w:eastAsia="cs-CZ"/>
        </w:rPr>
        <w:t xml:space="preserve">zadávací dokumentace včetně příloh zadavatel uveřejňuje na profilu zadavatele na webovém portálu </w:t>
      </w:r>
      <w:hyperlink r:id="rId12" w:history="1">
        <w:r w:rsidRPr="00BD5319">
          <w:rPr>
            <w:rFonts w:eastAsia="Calibri" w:cs="Times New Roman"/>
            <w:color w:val="0000FF"/>
            <w:u w:val="single"/>
            <w:lang w:eastAsia="cs-CZ"/>
          </w:rPr>
          <w:t>https://zakazky.</w:t>
        </w:r>
        <w:r>
          <w:rPr>
            <w:rFonts w:eastAsia="Calibri" w:cs="Times New Roman"/>
            <w:color w:val="0000FF"/>
            <w:u w:val="single"/>
            <w:lang w:eastAsia="cs-CZ"/>
          </w:rPr>
          <w:t>spravazeleznic</w:t>
        </w:r>
        <w:r w:rsidRPr="00BD5319">
          <w:rPr>
            <w:rFonts w:eastAsia="Calibri" w:cs="Times New Roman"/>
            <w:color w:val="0000FF"/>
            <w:u w:val="single"/>
            <w:lang w:eastAsia="cs-CZ"/>
          </w:rPr>
          <w:t>.cz/</w:t>
        </w:r>
      </w:hyperlink>
      <w:r w:rsidRPr="00BD5319">
        <w:rPr>
          <w:rFonts w:eastAsia="Calibri" w:cs="Times New Roman"/>
          <w:u w:val="single"/>
          <w:lang w:eastAsia="cs-CZ"/>
        </w:rPr>
        <w:t>.</w:t>
      </w:r>
    </w:p>
    <w:p w14:paraId="6E1E45B5" w14:textId="77777777" w:rsidR="00664163" w:rsidRPr="00BD5319" w:rsidRDefault="00664163" w:rsidP="00664163">
      <w:pPr>
        <w:spacing w:before="120" w:after="0" w:line="240" w:lineRule="auto"/>
        <w:rPr>
          <w:rFonts w:eastAsia="Calibri" w:cs="Times New Roman"/>
          <w:b/>
          <w:bCs/>
          <w:lang w:eastAsia="cs-CZ"/>
        </w:rPr>
      </w:pPr>
    </w:p>
    <w:p w14:paraId="11FC1E85" w14:textId="77777777" w:rsidR="00664163" w:rsidRPr="00BD5319" w:rsidRDefault="00664163" w:rsidP="00664163">
      <w:pPr>
        <w:spacing w:after="0" w:line="240" w:lineRule="auto"/>
        <w:jc w:val="both"/>
        <w:rPr>
          <w:rFonts w:eastAsia="Calibri" w:cs="Times New Roman"/>
          <w:lang w:eastAsia="cs-CZ"/>
        </w:rPr>
      </w:pPr>
    </w:p>
    <w:p w14:paraId="5C6D3393" w14:textId="77777777" w:rsidR="00B163CB" w:rsidRDefault="00B163CB" w:rsidP="00664163">
      <w:pPr>
        <w:spacing w:after="0" w:line="240" w:lineRule="auto"/>
        <w:jc w:val="both"/>
        <w:rPr>
          <w:rFonts w:eastAsia="Calibri" w:cs="Times New Roman"/>
          <w:lang w:eastAsia="cs-CZ"/>
        </w:rPr>
      </w:pPr>
    </w:p>
    <w:p w14:paraId="102B7D61" w14:textId="64C7BEF3" w:rsidR="00664163" w:rsidRPr="00264CB5" w:rsidRDefault="00664163" w:rsidP="00664163">
      <w:pPr>
        <w:spacing w:after="0" w:line="240" w:lineRule="auto"/>
        <w:jc w:val="both"/>
        <w:rPr>
          <w:rFonts w:eastAsia="Calibri" w:cs="Times New Roman"/>
          <w:lang w:eastAsia="cs-CZ"/>
        </w:rPr>
      </w:pPr>
      <w:r w:rsidRPr="00264CB5">
        <w:rPr>
          <w:rFonts w:eastAsia="Calibri" w:cs="Times New Roman"/>
          <w:lang w:eastAsia="cs-CZ"/>
        </w:rPr>
        <w:t xml:space="preserve">V Olomouci dne </w:t>
      </w:r>
      <w:r w:rsidR="005F7684" w:rsidRPr="00264CB5">
        <w:rPr>
          <w:rFonts w:eastAsia="Calibri" w:cs="Times New Roman"/>
          <w:lang w:eastAsia="cs-CZ"/>
        </w:rPr>
        <w:t>1</w:t>
      </w:r>
      <w:r w:rsidR="00B163CB">
        <w:rPr>
          <w:rFonts w:eastAsia="Calibri" w:cs="Times New Roman"/>
          <w:lang w:eastAsia="cs-CZ"/>
        </w:rPr>
        <w:t>4</w:t>
      </w:r>
      <w:r w:rsidR="005F7684" w:rsidRPr="00264CB5">
        <w:rPr>
          <w:rFonts w:eastAsia="Calibri" w:cs="Times New Roman"/>
          <w:lang w:eastAsia="cs-CZ"/>
        </w:rPr>
        <w:t>. 1. 2025</w:t>
      </w:r>
    </w:p>
    <w:p w14:paraId="6F75BA64" w14:textId="77777777" w:rsidR="00664163" w:rsidRPr="00264CB5" w:rsidRDefault="00664163" w:rsidP="00664163">
      <w:pPr>
        <w:spacing w:after="0" w:line="240" w:lineRule="auto"/>
        <w:jc w:val="both"/>
        <w:rPr>
          <w:rFonts w:eastAsia="Calibri" w:cs="Times New Roman"/>
          <w:lang w:eastAsia="cs-CZ"/>
        </w:rPr>
      </w:pPr>
    </w:p>
    <w:p w14:paraId="127C8B76" w14:textId="77777777" w:rsidR="00664163" w:rsidRPr="00264CB5" w:rsidRDefault="00664163" w:rsidP="00664163">
      <w:pPr>
        <w:spacing w:after="0" w:line="240" w:lineRule="auto"/>
        <w:jc w:val="both"/>
        <w:rPr>
          <w:rFonts w:eastAsia="Calibri" w:cs="Times New Roman"/>
          <w:lang w:eastAsia="cs-CZ"/>
        </w:rPr>
      </w:pPr>
    </w:p>
    <w:p w14:paraId="4EFEEE88" w14:textId="77777777" w:rsidR="00664163" w:rsidRPr="00264CB5" w:rsidRDefault="00664163" w:rsidP="00664163">
      <w:pPr>
        <w:spacing w:after="0" w:line="240" w:lineRule="auto"/>
        <w:rPr>
          <w:rFonts w:eastAsia="Calibri" w:cs="Times New Roman"/>
          <w:b/>
          <w:bCs/>
          <w:lang w:eastAsia="cs-CZ"/>
        </w:rPr>
      </w:pPr>
    </w:p>
    <w:p w14:paraId="5586027C" w14:textId="77777777" w:rsidR="00664163" w:rsidRPr="00264CB5" w:rsidRDefault="00664163" w:rsidP="00664163">
      <w:pPr>
        <w:spacing w:after="0" w:line="240" w:lineRule="auto"/>
        <w:rPr>
          <w:rFonts w:eastAsia="Calibri" w:cs="Times New Roman"/>
          <w:b/>
          <w:bCs/>
          <w:lang w:eastAsia="cs-CZ"/>
        </w:rPr>
      </w:pPr>
    </w:p>
    <w:p w14:paraId="370EF690" w14:textId="77777777" w:rsidR="00664163" w:rsidRPr="00264CB5" w:rsidRDefault="00664163" w:rsidP="00664163">
      <w:pPr>
        <w:spacing w:after="0" w:line="240" w:lineRule="auto"/>
        <w:rPr>
          <w:rFonts w:eastAsia="Calibri" w:cs="Times New Roman"/>
          <w:b/>
          <w:bCs/>
          <w:lang w:eastAsia="cs-CZ"/>
        </w:rPr>
      </w:pPr>
    </w:p>
    <w:p w14:paraId="69F1990E" w14:textId="77777777" w:rsidR="00664163" w:rsidRPr="00264CB5" w:rsidRDefault="00664163" w:rsidP="00664163">
      <w:pPr>
        <w:spacing w:after="0" w:line="240" w:lineRule="auto"/>
        <w:rPr>
          <w:rFonts w:eastAsia="Times New Roman" w:cs="Times New Roman"/>
          <w:b/>
          <w:lang w:eastAsia="cs-CZ"/>
        </w:rPr>
      </w:pPr>
      <w:r w:rsidRPr="00264CB5">
        <w:rPr>
          <w:rFonts w:eastAsia="Times New Roman" w:cs="Times New Roman"/>
          <w:b/>
          <w:bCs/>
          <w:lang w:eastAsia="cs-CZ"/>
        </w:rPr>
        <w:t>Ing. Miroslav Bocák</w:t>
      </w:r>
      <w:r w:rsidRPr="00264CB5">
        <w:rPr>
          <w:rFonts w:eastAsia="Times New Roman" w:cs="Times New Roman"/>
          <w:b/>
          <w:lang w:eastAsia="cs-CZ"/>
        </w:rPr>
        <w:t xml:space="preserve"> </w:t>
      </w:r>
    </w:p>
    <w:p w14:paraId="74899A34" w14:textId="77777777" w:rsidR="00664163" w:rsidRPr="00264CB5" w:rsidRDefault="00664163" w:rsidP="00664163">
      <w:pPr>
        <w:tabs>
          <w:tab w:val="center" w:pos="7300"/>
          <w:tab w:val="right" w:pos="9072"/>
        </w:tabs>
        <w:spacing w:after="0" w:line="240" w:lineRule="auto"/>
        <w:rPr>
          <w:rFonts w:eastAsia="Times New Roman" w:cs="Times New Roman"/>
          <w:lang w:eastAsia="cs-CZ"/>
        </w:rPr>
      </w:pPr>
      <w:r w:rsidRPr="00264CB5">
        <w:rPr>
          <w:rFonts w:eastAsia="Times New Roman" w:cs="Times New Roman"/>
          <w:lang w:eastAsia="cs-CZ"/>
        </w:rPr>
        <w:t>ředitel organizační jednotky</w:t>
      </w:r>
      <w:r w:rsidRPr="00264CB5">
        <w:rPr>
          <w:rFonts w:eastAsia="Times New Roman" w:cs="Times New Roman"/>
          <w:lang w:eastAsia="cs-CZ"/>
        </w:rPr>
        <w:tab/>
      </w:r>
    </w:p>
    <w:p w14:paraId="5DEDC136" w14:textId="77777777" w:rsidR="00664163" w:rsidRPr="00264CB5" w:rsidRDefault="00664163" w:rsidP="00664163">
      <w:pPr>
        <w:tabs>
          <w:tab w:val="center" w:pos="7300"/>
          <w:tab w:val="right" w:pos="9072"/>
        </w:tabs>
        <w:spacing w:after="0" w:line="240" w:lineRule="auto"/>
        <w:rPr>
          <w:rFonts w:eastAsia="Times New Roman" w:cs="Times New Roman"/>
          <w:lang w:eastAsia="cs-CZ"/>
        </w:rPr>
      </w:pPr>
      <w:r w:rsidRPr="00264CB5">
        <w:rPr>
          <w:rFonts w:eastAsia="Times New Roman" w:cs="Times New Roman"/>
          <w:lang w:eastAsia="cs-CZ"/>
        </w:rPr>
        <w:t>Stavební správa východ</w:t>
      </w:r>
    </w:p>
    <w:p w14:paraId="051A2C6E" w14:textId="77777777" w:rsidR="00664163" w:rsidRPr="00BD5319" w:rsidRDefault="00664163" w:rsidP="00664163">
      <w:pPr>
        <w:spacing w:after="0" w:line="240" w:lineRule="auto"/>
        <w:rPr>
          <w:rFonts w:eastAsia="Times New Roman" w:cs="Times New Roman"/>
          <w:lang w:eastAsia="cs-CZ"/>
        </w:rPr>
      </w:pPr>
      <w:r w:rsidRPr="00264CB5">
        <w:rPr>
          <w:rFonts w:eastAsia="Times New Roman" w:cs="Times New Roman"/>
          <w:lang w:eastAsia="cs-CZ"/>
        </w:rPr>
        <w:t>Správa železnic, státní organizace</w:t>
      </w:r>
    </w:p>
    <w:p w14:paraId="49ADD5E7" w14:textId="77777777" w:rsidR="00CB7B5A" w:rsidRPr="00CB7B5A" w:rsidRDefault="00CB7B5A" w:rsidP="00CB7B5A">
      <w:pPr>
        <w:spacing w:before="120" w:after="0" w:line="240" w:lineRule="auto"/>
        <w:rPr>
          <w:rFonts w:eastAsia="Calibri" w:cs="Times New Roman"/>
          <w:b/>
          <w:bCs/>
          <w:lang w:eastAsia="cs-CZ"/>
        </w:rPr>
      </w:pPr>
    </w:p>
    <w:sectPr w:rsidR="00CB7B5A" w:rsidRPr="00CB7B5A" w:rsidSect="002A59FE">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A4029D" w14:textId="77777777" w:rsidR="000B0DA2" w:rsidRDefault="000B0DA2" w:rsidP="00962258">
      <w:pPr>
        <w:spacing w:after="0" w:line="240" w:lineRule="auto"/>
      </w:pPr>
      <w:r>
        <w:separator/>
      </w:r>
    </w:p>
  </w:endnote>
  <w:endnote w:type="continuationSeparator" w:id="0">
    <w:p w14:paraId="101C20A2" w14:textId="77777777" w:rsidR="000B0DA2" w:rsidRDefault="000B0DA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3EB1EFE2" w14:textId="77777777" w:rsidTr="00D831A3">
      <w:tc>
        <w:tcPr>
          <w:tcW w:w="1361" w:type="dxa"/>
          <w:tcMar>
            <w:left w:w="0" w:type="dxa"/>
            <w:right w:w="0" w:type="dxa"/>
          </w:tcMar>
          <w:vAlign w:val="bottom"/>
        </w:tcPr>
        <w:p w14:paraId="68CFD645" w14:textId="7B36A984"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17316">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17316">
            <w:rPr>
              <w:rStyle w:val="slostrnky"/>
              <w:noProof/>
            </w:rPr>
            <w:t>3</w:t>
          </w:r>
          <w:r w:rsidRPr="00B8518B">
            <w:rPr>
              <w:rStyle w:val="slostrnky"/>
            </w:rPr>
            <w:fldChar w:fldCharType="end"/>
          </w:r>
        </w:p>
      </w:tc>
      <w:tc>
        <w:tcPr>
          <w:tcW w:w="3458" w:type="dxa"/>
          <w:shd w:val="clear" w:color="auto" w:fill="auto"/>
          <w:tcMar>
            <w:left w:w="0" w:type="dxa"/>
            <w:right w:w="0" w:type="dxa"/>
          </w:tcMar>
        </w:tcPr>
        <w:p w14:paraId="085BF86D" w14:textId="77777777" w:rsidR="00F1715C" w:rsidRDefault="00F1715C" w:rsidP="00B8518B">
          <w:pPr>
            <w:pStyle w:val="Zpat"/>
          </w:pPr>
        </w:p>
      </w:tc>
      <w:tc>
        <w:tcPr>
          <w:tcW w:w="2835" w:type="dxa"/>
          <w:shd w:val="clear" w:color="auto" w:fill="auto"/>
          <w:tcMar>
            <w:left w:w="0" w:type="dxa"/>
            <w:right w:w="0" w:type="dxa"/>
          </w:tcMar>
        </w:tcPr>
        <w:p w14:paraId="4B561B87" w14:textId="77777777" w:rsidR="00F1715C" w:rsidRDefault="00F1715C" w:rsidP="00B8518B">
          <w:pPr>
            <w:pStyle w:val="Zpat"/>
          </w:pPr>
        </w:p>
      </w:tc>
      <w:tc>
        <w:tcPr>
          <w:tcW w:w="2921" w:type="dxa"/>
        </w:tcPr>
        <w:p w14:paraId="416AF125" w14:textId="77777777" w:rsidR="00F1715C" w:rsidRDefault="00F1715C" w:rsidP="00D831A3">
          <w:pPr>
            <w:pStyle w:val="Zpat"/>
          </w:pPr>
        </w:p>
      </w:tc>
    </w:tr>
  </w:tbl>
  <w:p w14:paraId="4B4C89F7"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2D9C2AF" wp14:editId="170E86A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0F14235"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235138D2" wp14:editId="7DFD9CF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0D4802B"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2ED1" w14:paraId="69007053" w14:textId="77777777" w:rsidTr="00F1715C">
      <w:tc>
        <w:tcPr>
          <w:tcW w:w="1361" w:type="dxa"/>
          <w:tcMar>
            <w:left w:w="0" w:type="dxa"/>
            <w:right w:w="0" w:type="dxa"/>
          </w:tcMar>
          <w:vAlign w:val="bottom"/>
        </w:tcPr>
        <w:p w14:paraId="72F0E4B4" w14:textId="52981BBF" w:rsidR="00712ED1" w:rsidRPr="00B8518B" w:rsidRDefault="00712ED1"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17316">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17316">
            <w:rPr>
              <w:rStyle w:val="slostrnky"/>
              <w:noProof/>
            </w:rPr>
            <w:t>3</w:t>
          </w:r>
          <w:r w:rsidRPr="00B8518B">
            <w:rPr>
              <w:rStyle w:val="slostrnky"/>
            </w:rPr>
            <w:fldChar w:fldCharType="end"/>
          </w:r>
        </w:p>
      </w:tc>
      <w:tc>
        <w:tcPr>
          <w:tcW w:w="3458" w:type="dxa"/>
          <w:shd w:val="clear" w:color="auto" w:fill="auto"/>
          <w:tcMar>
            <w:left w:w="0" w:type="dxa"/>
            <w:right w:w="0" w:type="dxa"/>
          </w:tcMar>
        </w:tcPr>
        <w:p w14:paraId="1E82BD56" w14:textId="77777777" w:rsidR="00712ED1" w:rsidRDefault="00712ED1" w:rsidP="00331004">
          <w:pPr>
            <w:pStyle w:val="Zpat"/>
          </w:pPr>
          <w:r>
            <w:t>Správa železnic, státní organizace</w:t>
          </w:r>
        </w:p>
        <w:p w14:paraId="18A64E1B" w14:textId="77777777" w:rsidR="00712ED1" w:rsidRDefault="00712ED1" w:rsidP="00331004">
          <w:pPr>
            <w:pStyle w:val="Zpat"/>
          </w:pPr>
          <w:r>
            <w:t>zapsána v obchodním rejstříku vedeném Městským soudem v Praze, spisová značka A 48384</w:t>
          </w:r>
        </w:p>
      </w:tc>
      <w:tc>
        <w:tcPr>
          <w:tcW w:w="2835" w:type="dxa"/>
          <w:shd w:val="clear" w:color="auto" w:fill="auto"/>
          <w:tcMar>
            <w:left w:w="0" w:type="dxa"/>
            <w:right w:w="0" w:type="dxa"/>
          </w:tcMar>
        </w:tcPr>
        <w:p w14:paraId="3F0F2EAF" w14:textId="77777777" w:rsidR="00712ED1" w:rsidRDefault="00712ED1" w:rsidP="00331004">
          <w:pPr>
            <w:pStyle w:val="Zpat"/>
          </w:pPr>
          <w:r>
            <w:t>Sídlo: Dlážděná 1003/7, 110 00 Praha 1</w:t>
          </w:r>
        </w:p>
        <w:p w14:paraId="447ED75A" w14:textId="77777777" w:rsidR="00712ED1" w:rsidRDefault="00712ED1" w:rsidP="00331004">
          <w:pPr>
            <w:pStyle w:val="Zpat"/>
          </w:pPr>
          <w:r>
            <w:t>IČO: 709 94 234 DIČ: CZ 709 94 234</w:t>
          </w:r>
        </w:p>
        <w:p w14:paraId="51186120" w14:textId="77777777" w:rsidR="00712ED1" w:rsidRDefault="00712ED1" w:rsidP="00331004">
          <w:pPr>
            <w:pStyle w:val="Zpat"/>
          </w:pPr>
          <w:r>
            <w:t>www.</w:t>
          </w:r>
          <w:r w:rsidR="005A5F24">
            <w:t>spravazeleznic</w:t>
          </w:r>
          <w:r>
            <w:t>.cz</w:t>
          </w:r>
        </w:p>
      </w:tc>
      <w:tc>
        <w:tcPr>
          <w:tcW w:w="2921" w:type="dxa"/>
        </w:tcPr>
        <w:p w14:paraId="2F52E2C4"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14:paraId="19D24063"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14:paraId="31FCDEDF"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14:paraId="4CFEE0BC" w14:textId="77777777" w:rsidR="00712ED1" w:rsidRDefault="00712ED1" w:rsidP="00331004">
          <w:pPr>
            <w:pStyle w:val="Zpat"/>
          </w:pPr>
        </w:p>
      </w:tc>
    </w:tr>
  </w:tbl>
  <w:p w14:paraId="50E20CCC"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350B5E5A" wp14:editId="102F6F46">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5DD498"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06CC9C56" wp14:editId="729642CA">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5F5716A"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0B11D67D"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9F7DB0" w14:textId="77777777" w:rsidR="000B0DA2" w:rsidRDefault="000B0DA2" w:rsidP="00962258">
      <w:pPr>
        <w:spacing w:after="0" w:line="240" w:lineRule="auto"/>
      </w:pPr>
      <w:r>
        <w:separator/>
      </w:r>
    </w:p>
  </w:footnote>
  <w:footnote w:type="continuationSeparator" w:id="0">
    <w:p w14:paraId="08045047" w14:textId="77777777" w:rsidR="000B0DA2" w:rsidRDefault="000B0DA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80E3D84" w14:textId="77777777" w:rsidTr="00C02D0A">
      <w:trPr>
        <w:trHeight w:hRule="exact" w:val="454"/>
      </w:trPr>
      <w:tc>
        <w:tcPr>
          <w:tcW w:w="1361" w:type="dxa"/>
          <w:tcMar>
            <w:top w:w="57" w:type="dxa"/>
            <w:left w:w="0" w:type="dxa"/>
            <w:right w:w="0" w:type="dxa"/>
          </w:tcMar>
        </w:tcPr>
        <w:p w14:paraId="75BA383A"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040BFC64" w14:textId="77777777" w:rsidR="00F1715C" w:rsidRDefault="00F1715C" w:rsidP="00523EA7">
          <w:pPr>
            <w:pStyle w:val="Zpat"/>
          </w:pPr>
        </w:p>
      </w:tc>
      <w:tc>
        <w:tcPr>
          <w:tcW w:w="5698" w:type="dxa"/>
          <w:shd w:val="clear" w:color="auto" w:fill="auto"/>
          <w:tcMar>
            <w:top w:w="57" w:type="dxa"/>
            <w:left w:w="0" w:type="dxa"/>
            <w:right w:w="0" w:type="dxa"/>
          </w:tcMar>
        </w:tcPr>
        <w:p w14:paraId="5ADE2A6B" w14:textId="77777777" w:rsidR="00F1715C" w:rsidRPr="00D6163D" w:rsidRDefault="00F1715C" w:rsidP="00D6163D">
          <w:pPr>
            <w:pStyle w:val="Druhdokumentu"/>
          </w:pPr>
        </w:p>
      </w:tc>
    </w:tr>
  </w:tbl>
  <w:p w14:paraId="755AA0FB"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CDE2C56" w14:textId="77777777" w:rsidTr="00F1715C">
      <w:trPr>
        <w:trHeight w:hRule="exact" w:val="936"/>
      </w:trPr>
      <w:tc>
        <w:tcPr>
          <w:tcW w:w="1361" w:type="dxa"/>
          <w:tcMar>
            <w:left w:w="0" w:type="dxa"/>
            <w:right w:w="0" w:type="dxa"/>
          </w:tcMar>
        </w:tcPr>
        <w:p w14:paraId="3CBD3085" w14:textId="77777777" w:rsidR="00F1715C" w:rsidRPr="00B8518B" w:rsidRDefault="00E10710" w:rsidP="00FC6389">
          <w:pPr>
            <w:pStyle w:val="Zpat"/>
            <w:rPr>
              <w:rStyle w:val="slostrnky"/>
            </w:rPr>
          </w:pPr>
          <w:r>
            <w:rPr>
              <w:noProof/>
              <w:lang w:eastAsia="cs-CZ"/>
            </w:rPr>
            <w:drawing>
              <wp:anchor distT="0" distB="0" distL="114300" distR="114300" simplePos="0" relativeHeight="251683840" behindDoc="0" locked="1" layoutInCell="1" allowOverlap="1" wp14:anchorId="057A9C6D" wp14:editId="4BCFB12D">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B45E9E">
            <w:rPr>
              <w:noProof/>
              <w:lang w:eastAsia="cs-CZ"/>
            </w:rPr>
            <mc:AlternateContent>
              <mc:Choice Requires="wps">
                <w:drawing>
                  <wp:anchor distT="0" distB="0" distL="114300" distR="114300" simplePos="0" relativeHeight="251679744" behindDoc="0" locked="1" layoutInCell="1" allowOverlap="1" wp14:anchorId="79CCF24C" wp14:editId="46783D7A">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DC1A09"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0FB27AC" w14:textId="77777777" w:rsidR="00F1715C" w:rsidRDefault="00F1715C" w:rsidP="00FC6389">
          <w:pPr>
            <w:pStyle w:val="Zpat"/>
          </w:pPr>
        </w:p>
      </w:tc>
      <w:tc>
        <w:tcPr>
          <w:tcW w:w="5698" w:type="dxa"/>
          <w:shd w:val="clear" w:color="auto" w:fill="auto"/>
          <w:tcMar>
            <w:left w:w="0" w:type="dxa"/>
            <w:right w:w="0" w:type="dxa"/>
          </w:tcMar>
        </w:tcPr>
        <w:p w14:paraId="7E2DC4A7" w14:textId="77777777" w:rsidR="00F1715C" w:rsidRPr="00D6163D" w:rsidRDefault="00F1715C" w:rsidP="00FC6389">
          <w:pPr>
            <w:pStyle w:val="Druhdokumentu"/>
          </w:pPr>
        </w:p>
      </w:tc>
    </w:tr>
    <w:tr w:rsidR="00F64786" w14:paraId="6C3B325F" w14:textId="77777777" w:rsidTr="00F64786">
      <w:trPr>
        <w:trHeight w:hRule="exact" w:val="452"/>
      </w:trPr>
      <w:tc>
        <w:tcPr>
          <w:tcW w:w="1361" w:type="dxa"/>
          <w:tcMar>
            <w:left w:w="0" w:type="dxa"/>
            <w:right w:w="0" w:type="dxa"/>
          </w:tcMar>
        </w:tcPr>
        <w:p w14:paraId="3257A7D9"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67CF0A0B" w14:textId="77777777" w:rsidR="00F64786" w:rsidRDefault="00F64786" w:rsidP="00FC6389">
          <w:pPr>
            <w:pStyle w:val="Zpat"/>
          </w:pPr>
        </w:p>
      </w:tc>
      <w:tc>
        <w:tcPr>
          <w:tcW w:w="5698" w:type="dxa"/>
          <w:shd w:val="clear" w:color="auto" w:fill="auto"/>
          <w:tcMar>
            <w:left w:w="0" w:type="dxa"/>
            <w:right w:w="0" w:type="dxa"/>
          </w:tcMar>
        </w:tcPr>
        <w:p w14:paraId="0CC13C83" w14:textId="77777777" w:rsidR="00F64786" w:rsidRDefault="00F64786" w:rsidP="00FC6389">
          <w:pPr>
            <w:pStyle w:val="Druhdokumentu"/>
            <w:rPr>
              <w:noProof/>
            </w:rPr>
          </w:pPr>
        </w:p>
      </w:tc>
    </w:tr>
  </w:tbl>
  <w:p w14:paraId="36085CF9"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0DDB5281" wp14:editId="31F8E8E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9DB1A2"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14:paraId="79E39D09"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3464F0C"/>
    <w:multiLevelType w:val="hybridMultilevel"/>
    <w:tmpl w:val="AFE8CCB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39CF7C5E"/>
    <w:multiLevelType w:val="hybridMultilevel"/>
    <w:tmpl w:val="F8F42D4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017669F"/>
    <w:multiLevelType w:val="hybridMultilevel"/>
    <w:tmpl w:val="989635E2"/>
    <w:lvl w:ilvl="0" w:tplc="93D02CFC">
      <w:start w:val="1"/>
      <w:numFmt w:val="decimal"/>
      <w:lvlText w:val="%1)"/>
      <w:lvlJc w:val="left"/>
      <w:pPr>
        <w:ind w:left="720" w:hanging="360"/>
      </w:pPr>
      <w:rPr>
        <w:rFonts w:hint="default"/>
        <w:b/>
        <w:bCs/>
        <w:i/>
        <w:iCs/>
        <w:color w:val="FF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8" w15:restartNumberingAfterBreak="0">
    <w:nsid w:val="74070991"/>
    <w:multiLevelType w:val="multilevel"/>
    <w:tmpl w:val="CABE99FC"/>
    <w:numStyleLink w:val="ListNumbermultilevel"/>
  </w:abstractNum>
  <w:abstractNum w:abstractNumId="9" w15:restartNumberingAfterBreak="0">
    <w:nsid w:val="7D660FD3"/>
    <w:multiLevelType w:val="hybridMultilevel"/>
    <w:tmpl w:val="D284C9FC"/>
    <w:lvl w:ilvl="0" w:tplc="AF90D86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23017769">
    <w:abstractNumId w:val="3"/>
  </w:num>
  <w:num w:numId="2" w16cid:durableId="1556236253">
    <w:abstractNumId w:val="2"/>
  </w:num>
  <w:num w:numId="3" w16cid:durableId="613444357">
    <w:abstractNumId w:val="4"/>
  </w:num>
  <w:num w:numId="4" w16cid:durableId="403767674">
    <w:abstractNumId w:val="8"/>
  </w:num>
  <w:num w:numId="5" w16cid:durableId="862740843">
    <w:abstractNumId w:val="0"/>
  </w:num>
  <w:num w:numId="6" w16cid:durableId="1913932554">
    <w:abstractNumId w:val="7"/>
  </w:num>
  <w:num w:numId="7" w16cid:durableId="1629362001">
    <w:abstractNumId w:val="6"/>
  </w:num>
  <w:num w:numId="8" w16cid:durableId="1183789449">
    <w:abstractNumId w:val="1"/>
  </w:num>
  <w:num w:numId="9" w16cid:durableId="1634678311">
    <w:abstractNumId w:val="9"/>
  </w:num>
  <w:num w:numId="10" w16cid:durableId="2067409977">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334"/>
    <w:rsid w:val="00033432"/>
    <w:rsid w:val="000335CC"/>
    <w:rsid w:val="00033AC3"/>
    <w:rsid w:val="00066116"/>
    <w:rsid w:val="00072C1E"/>
    <w:rsid w:val="00097042"/>
    <w:rsid w:val="000B0DA2"/>
    <w:rsid w:val="000B3A82"/>
    <w:rsid w:val="000B6C7E"/>
    <w:rsid w:val="000B7907"/>
    <w:rsid w:val="000C0429"/>
    <w:rsid w:val="000C45E8"/>
    <w:rsid w:val="00110496"/>
    <w:rsid w:val="00114472"/>
    <w:rsid w:val="00123282"/>
    <w:rsid w:val="001267E4"/>
    <w:rsid w:val="00170EC5"/>
    <w:rsid w:val="001747C1"/>
    <w:rsid w:val="0018596A"/>
    <w:rsid w:val="001B190F"/>
    <w:rsid w:val="001B69C2"/>
    <w:rsid w:val="001C4DA0"/>
    <w:rsid w:val="001E41DB"/>
    <w:rsid w:val="00207DF5"/>
    <w:rsid w:val="00264CB5"/>
    <w:rsid w:val="00267369"/>
    <w:rsid w:val="0026785D"/>
    <w:rsid w:val="00273CE2"/>
    <w:rsid w:val="00290121"/>
    <w:rsid w:val="00296D39"/>
    <w:rsid w:val="002A59FE"/>
    <w:rsid w:val="002C31BF"/>
    <w:rsid w:val="002E0CD7"/>
    <w:rsid w:val="002F026B"/>
    <w:rsid w:val="0033209D"/>
    <w:rsid w:val="00335122"/>
    <w:rsid w:val="00335732"/>
    <w:rsid w:val="00357BC6"/>
    <w:rsid w:val="0037111D"/>
    <w:rsid w:val="0037254B"/>
    <w:rsid w:val="003756B9"/>
    <w:rsid w:val="00385C98"/>
    <w:rsid w:val="003956C6"/>
    <w:rsid w:val="003E6B9A"/>
    <w:rsid w:val="003E75CE"/>
    <w:rsid w:val="0041380F"/>
    <w:rsid w:val="00450F07"/>
    <w:rsid w:val="00453CD3"/>
    <w:rsid w:val="00455BC7"/>
    <w:rsid w:val="00460660"/>
    <w:rsid w:val="00460CCB"/>
    <w:rsid w:val="00473D17"/>
    <w:rsid w:val="00477370"/>
    <w:rsid w:val="00486107"/>
    <w:rsid w:val="00491827"/>
    <w:rsid w:val="004926B0"/>
    <w:rsid w:val="004A0F75"/>
    <w:rsid w:val="004A7C69"/>
    <w:rsid w:val="004B19F1"/>
    <w:rsid w:val="004C4399"/>
    <w:rsid w:val="004C69ED"/>
    <w:rsid w:val="004C787C"/>
    <w:rsid w:val="004F4B9B"/>
    <w:rsid w:val="00501654"/>
    <w:rsid w:val="00511AB9"/>
    <w:rsid w:val="00523EA7"/>
    <w:rsid w:val="00542527"/>
    <w:rsid w:val="00551D1F"/>
    <w:rsid w:val="00553375"/>
    <w:rsid w:val="00555087"/>
    <w:rsid w:val="005644EF"/>
    <w:rsid w:val="005658A6"/>
    <w:rsid w:val="005720E7"/>
    <w:rsid w:val="005722BB"/>
    <w:rsid w:val="005736B7"/>
    <w:rsid w:val="00575E5A"/>
    <w:rsid w:val="00584E2A"/>
    <w:rsid w:val="0059095D"/>
    <w:rsid w:val="00596C7E"/>
    <w:rsid w:val="005A5F24"/>
    <w:rsid w:val="005A64E9"/>
    <w:rsid w:val="005B5EE9"/>
    <w:rsid w:val="005C663F"/>
    <w:rsid w:val="005D6C3B"/>
    <w:rsid w:val="005F7684"/>
    <w:rsid w:val="006104F6"/>
    <w:rsid w:val="0061068E"/>
    <w:rsid w:val="0062136C"/>
    <w:rsid w:val="00630DC6"/>
    <w:rsid w:val="006552D0"/>
    <w:rsid w:val="00660AD3"/>
    <w:rsid w:val="00664163"/>
    <w:rsid w:val="006A5570"/>
    <w:rsid w:val="006A689C"/>
    <w:rsid w:val="006B3D79"/>
    <w:rsid w:val="006B7D49"/>
    <w:rsid w:val="006E0578"/>
    <w:rsid w:val="006E314D"/>
    <w:rsid w:val="006E7F06"/>
    <w:rsid w:val="00710723"/>
    <w:rsid w:val="00712ED1"/>
    <w:rsid w:val="00723ED1"/>
    <w:rsid w:val="00735ED4"/>
    <w:rsid w:val="00743525"/>
    <w:rsid w:val="007531A0"/>
    <w:rsid w:val="00753DC9"/>
    <w:rsid w:val="0076286B"/>
    <w:rsid w:val="00764595"/>
    <w:rsid w:val="00766846"/>
    <w:rsid w:val="0077673A"/>
    <w:rsid w:val="007846E1"/>
    <w:rsid w:val="007A0EFE"/>
    <w:rsid w:val="007B570C"/>
    <w:rsid w:val="007E4A6E"/>
    <w:rsid w:val="007F56A7"/>
    <w:rsid w:val="007F626E"/>
    <w:rsid w:val="00807DD0"/>
    <w:rsid w:val="00813F11"/>
    <w:rsid w:val="0082759C"/>
    <w:rsid w:val="00842C9B"/>
    <w:rsid w:val="008841FB"/>
    <w:rsid w:val="0088472C"/>
    <w:rsid w:val="00891334"/>
    <w:rsid w:val="008A3568"/>
    <w:rsid w:val="008D03B9"/>
    <w:rsid w:val="008F18D6"/>
    <w:rsid w:val="008F38B4"/>
    <w:rsid w:val="00904780"/>
    <w:rsid w:val="009113A8"/>
    <w:rsid w:val="00922385"/>
    <w:rsid w:val="009223DF"/>
    <w:rsid w:val="00925237"/>
    <w:rsid w:val="00934DC3"/>
    <w:rsid w:val="00936091"/>
    <w:rsid w:val="00940D8A"/>
    <w:rsid w:val="0095327E"/>
    <w:rsid w:val="00962258"/>
    <w:rsid w:val="009678B7"/>
    <w:rsid w:val="00982411"/>
    <w:rsid w:val="00992D9C"/>
    <w:rsid w:val="00996CB8"/>
    <w:rsid w:val="009A46FD"/>
    <w:rsid w:val="009A7568"/>
    <w:rsid w:val="009B2E97"/>
    <w:rsid w:val="009B3C69"/>
    <w:rsid w:val="009B72CC"/>
    <w:rsid w:val="009C7B39"/>
    <w:rsid w:val="009E07F4"/>
    <w:rsid w:val="009F392E"/>
    <w:rsid w:val="00A17316"/>
    <w:rsid w:val="00A44328"/>
    <w:rsid w:val="00A509D7"/>
    <w:rsid w:val="00A6177B"/>
    <w:rsid w:val="00A66136"/>
    <w:rsid w:val="00A943B5"/>
    <w:rsid w:val="00AA4CBB"/>
    <w:rsid w:val="00AA65FA"/>
    <w:rsid w:val="00AA7351"/>
    <w:rsid w:val="00AC56A4"/>
    <w:rsid w:val="00AD056F"/>
    <w:rsid w:val="00AD2773"/>
    <w:rsid w:val="00AD6731"/>
    <w:rsid w:val="00AE1DDE"/>
    <w:rsid w:val="00B15B5E"/>
    <w:rsid w:val="00B15D0D"/>
    <w:rsid w:val="00B163CB"/>
    <w:rsid w:val="00B23CA3"/>
    <w:rsid w:val="00B3491A"/>
    <w:rsid w:val="00B41050"/>
    <w:rsid w:val="00B4264E"/>
    <w:rsid w:val="00B45E9E"/>
    <w:rsid w:val="00B55F9C"/>
    <w:rsid w:val="00B75EE1"/>
    <w:rsid w:val="00B77481"/>
    <w:rsid w:val="00B8518B"/>
    <w:rsid w:val="00BB3740"/>
    <w:rsid w:val="00BD5319"/>
    <w:rsid w:val="00BD7E91"/>
    <w:rsid w:val="00BF374D"/>
    <w:rsid w:val="00BF6D48"/>
    <w:rsid w:val="00C02D0A"/>
    <w:rsid w:val="00C03A6E"/>
    <w:rsid w:val="00C30759"/>
    <w:rsid w:val="00C3561E"/>
    <w:rsid w:val="00C44F6A"/>
    <w:rsid w:val="00C6581F"/>
    <w:rsid w:val="00C727E5"/>
    <w:rsid w:val="00C8207D"/>
    <w:rsid w:val="00CB5457"/>
    <w:rsid w:val="00CB7B5A"/>
    <w:rsid w:val="00CC1E2B"/>
    <w:rsid w:val="00CD1FC4"/>
    <w:rsid w:val="00CE371D"/>
    <w:rsid w:val="00D02A4D"/>
    <w:rsid w:val="00D21061"/>
    <w:rsid w:val="00D316A7"/>
    <w:rsid w:val="00D4108E"/>
    <w:rsid w:val="00D510F6"/>
    <w:rsid w:val="00D548C8"/>
    <w:rsid w:val="00D6163D"/>
    <w:rsid w:val="00D62DB0"/>
    <w:rsid w:val="00D63009"/>
    <w:rsid w:val="00D831A3"/>
    <w:rsid w:val="00D902AD"/>
    <w:rsid w:val="00DA6FFE"/>
    <w:rsid w:val="00DC3110"/>
    <w:rsid w:val="00DD46F3"/>
    <w:rsid w:val="00DD58A6"/>
    <w:rsid w:val="00DE56F2"/>
    <w:rsid w:val="00DF116D"/>
    <w:rsid w:val="00E10710"/>
    <w:rsid w:val="00E63E29"/>
    <w:rsid w:val="00E824F1"/>
    <w:rsid w:val="00E9347D"/>
    <w:rsid w:val="00EB104F"/>
    <w:rsid w:val="00ED14BD"/>
    <w:rsid w:val="00ED68FE"/>
    <w:rsid w:val="00F01440"/>
    <w:rsid w:val="00F12DEC"/>
    <w:rsid w:val="00F1715C"/>
    <w:rsid w:val="00F208F1"/>
    <w:rsid w:val="00F26021"/>
    <w:rsid w:val="00F310F8"/>
    <w:rsid w:val="00F328DE"/>
    <w:rsid w:val="00F35939"/>
    <w:rsid w:val="00F45607"/>
    <w:rsid w:val="00F64786"/>
    <w:rsid w:val="00F659EB"/>
    <w:rsid w:val="00F804A7"/>
    <w:rsid w:val="00F8318E"/>
    <w:rsid w:val="00F862D6"/>
    <w:rsid w:val="00F86BA6"/>
    <w:rsid w:val="00FA2EB1"/>
    <w:rsid w:val="00FC3C36"/>
    <w:rsid w:val="00FC3E75"/>
    <w:rsid w:val="00FC4B8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396C76"/>
  <w14:defaultImageDpi w14:val="32767"/>
  <w15:docId w15:val="{B7F84D2A-A3F9-4A77-BC81-DB73F4F66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 w:type="paragraph" w:styleId="Revize">
    <w:name w:val="Revision"/>
    <w:hidden/>
    <w:uiPriority w:val="99"/>
    <w:semiHidden/>
    <w:rsid w:val="007F626E"/>
    <w:pPr>
      <w:spacing w:after="0" w:line="240" w:lineRule="auto"/>
    </w:pPr>
  </w:style>
  <w:style w:type="paragraph" w:customStyle="1" w:styleId="Default">
    <w:name w:val="Default"/>
    <w:rsid w:val="00934DC3"/>
    <w:pPr>
      <w:autoSpaceDE w:val="0"/>
      <w:autoSpaceDN w:val="0"/>
      <w:adjustRightInd w:val="0"/>
      <w:spacing w:after="0" w:line="240" w:lineRule="auto"/>
    </w:pPr>
    <w:rPr>
      <w:rFonts w:ascii="Verdana" w:hAnsi="Verdana" w:cs="Verdana"/>
      <w:color w:val="000000"/>
      <w:sz w:val="24"/>
      <w:szCs w:val="24"/>
    </w:rPr>
  </w:style>
  <w:style w:type="character" w:styleId="Nevyeenzmnka">
    <w:name w:val="Unresolved Mention"/>
    <w:basedOn w:val="Standardnpsmoodstavce"/>
    <w:uiPriority w:val="99"/>
    <w:semiHidden/>
    <w:unhideWhenUsed/>
    <w:rsid w:val="00C356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658120910">
      <w:bodyDiv w:val="1"/>
      <w:marLeft w:val="0"/>
      <w:marRight w:val="0"/>
      <w:marTop w:val="0"/>
      <w:marBottom w:val="0"/>
      <w:divBdr>
        <w:top w:val="none" w:sz="0" w:space="0" w:color="auto"/>
        <w:left w:val="none" w:sz="0" w:space="0" w:color="auto"/>
        <w:bottom w:val="none" w:sz="0" w:space="0" w:color="auto"/>
        <w:right w:val="none" w:sz="0" w:space="0" w:color="auto"/>
      </w:divBdr>
    </w:div>
    <w:div w:id="911888244">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erovska@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5550434F-B73D-41C2-976C-52EFCF61F570}">
  <ds:schemaRefs>
    <ds:schemaRef ds:uri="http://schemas.openxmlformats.org/officeDocument/2006/bibliography"/>
  </ds:schemaRefs>
</ds:datastoreItem>
</file>

<file path=customXml/itemProps4.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11</TotalTime>
  <Pages>2</Pages>
  <Words>722</Words>
  <Characters>4266</Characters>
  <Application>Microsoft Office Word</Application>
  <DocSecurity>0</DocSecurity>
  <Lines>35</Lines>
  <Paragraphs>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4979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Přerovská Kamila, Ing.</cp:lastModifiedBy>
  <cp:revision>8</cp:revision>
  <cp:lastPrinted>2019-02-22T13:28:00Z</cp:lastPrinted>
  <dcterms:created xsi:type="dcterms:W3CDTF">2025-01-10T13:24:00Z</dcterms:created>
  <dcterms:modified xsi:type="dcterms:W3CDTF">2025-01-14T08:00:00Z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