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6ABEC24" w14:textId="46AEDA2E" w:rsidR="00BE39D1" w:rsidRPr="00BE39D1" w:rsidRDefault="00BE39D1" w:rsidP="00EA1AD5">
      <w:pPr>
        <w:spacing w:after="0" w:line="259" w:lineRule="auto"/>
        <w:ind w:left="0" w:right="584" w:firstLine="0"/>
        <w:rPr>
          <w:sz w:val="18"/>
          <w:szCs w:val="18"/>
        </w:rPr>
      </w:pPr>
      <w:bookmarkStart w:id="0" w:name="_GoBack"/>
      <w:r w:rsidRPr="00BE39D1">
        <w:rPr>
          <w:sz w:val="18"/>
          <w:szCs w:val="18"/>
        </w:rPr>
        <w:t>Příloha č. 6b Smlouvy</w:t>
      </w:r>
    </w:p>
    <w:bookmarkEnd w:id="0"/>
    <w:p w14:paraId="015DBFB6" w14:textId="3CB92ACE" w:rsidR="00EA1AD5" w:rsidRDefault="00EA1AD5" w:rsidP="00EA1AD5">
      <w:pPr>
        <w:spacing w:after="0" w:line="259" w:lineRule="auto"/>
        <w:ind w:left="0" w:right="584" w:firstLine="0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 wp14:anchorId="4239ADA1" wp14:editId="39C6D0DB">
                <wp:extent cx="5509260" cy="108204"/>
                <wp:effectExtent l="0" t="0" r="0" b="0"/>
                <wp:docPr id="4251" name="Group 42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09260" cy="108204"/>
                          <a:chOff x="0" y="0"/>
                          <a:chExt cx="5509260" cy="108204"/>
                        </a:xfrm>
                      </wpg:grpSpPr>
                      <wps:wsp>
                        <wps:cNvPr id="7017" name="Shape 7017"/>
                        <wps:cNvSpPr/>
                        <wps:spPr>
                          <a:xfrm>
                            <a:off x="0" y="0"/>
                            <a:ext cx="5509260" cy="1082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09260" h="108204">
                                <a:moveTo>
                                  <a:pt x="0" y="0"/>
                                </a:moveTo>
                                <a:lnTo>
                                  <a:pt x="5509260" y="0"/>
                                </a:lnTo>
                                <a:lnTo>
                                  <a:pt x="5509260" y="108204"/>
                                </a:lnTo>
                                <a:lnTo>
                                  <a:pt x="0" y="10820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2B5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group w14:anchorId="450C124B" id="Group 4251" o:spid="_x0000_s1026" style="width:433.8pt;height:8.5pt;mso-position-horizontal-relative:char;mso-position-vertical-relative:line" coordsize="55092,10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">
                <v:shape id="Shape 7017" o:spid="_x0000_s1027" style="position:absolute;width:55092;height:1082;visibility:visible;mso-wrap-style:square;v-text-anchor:top" coordsize="5509260,1082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" path="m,l5509260,r,108204l,108204,,e" fillcolor="#002b59" stroked="f" strokeweight="0">
                  <v:stroke miterlimit="83231f" joinstyle="miter"/>
                  <v:path arrowok="t" textboxrect="0,0,5509260,108204"/>
                </v:shape>
                <w10:anchorlock/>
              </v:group>
            </w:pict>
          </mc:Fallback>
        </mc:AlternateContent>
      </w:r>
    </w:p>
    <w:p w14:paraId="325F57D5" w14:textId="008B268E" w:rsidR="00EA1AD5" w:rsidRPr="00EA1AD5" w:rsidRDefault="00EA1AD5" w:rsidP="00EA1AD5">
      <w:pPr>
        <w:spacing w:after="688" w:line="259" w:lineRule="auto"/>
        <w:ind w:left="0" w:right="584" w:firstLine="0"/>
        <w:rPr>
          <w:sz w:val="56"/>
          <w:szCs w:val="56"/>
        </w:rPr>
      </w:pPr>
      <w:r>
        <w:rPr>
          <w:color w:val="FFFFFF"/>
          <w:sz w:val="14"/>
        </w:rPr>
        <w:t xml:space="preserve"> </w:t>
      </w:r>
      <w:r w:rsidRPr="00EA1AD5">
        <w:rPr>
          <w:b/>
          <w:color w:val="002B59"/>
          <w:sz w:val="56"/>
          <w:szCs w:val="56"/>
        </w:rPr>
        <w:t xml:space="preserve">PSZT – pasport sdělovací a zabezpečovací techniky </w:t>
      </w:r>
    </w:p>
    <w:p w14:paraId="443994AF" w14:textId="6B9CC7FB" w:rsidR="00EA1AD5" w:rsidRDefault="00EA1AD5" w:rsidP="00EA1AD5">
      <w:pPr>
        <w:spacing w:after="290" w:line="259" w:lineRule="auto"/>
        <w:ind w:left="0" w:right="584" w:firstLine="0"/>
      </w:pPr>
      <w:r>
        <w:rPr>
          <w:b/>
          <w:color w:val="00A1E0"/>
          <w:sz w:val="30"/>
        </w:rPr>
        <w:t xml:space="preserve">Byznys zadání pro informační systém </w:t>
      </w:r>
    </w:p>
    <w:p w14:paraId="7009D191" w14:textId="77777777" w:rsidR="00EA1AD5" w:rsidRDefault="00EA1AD5" w:rsidP="00EA1AD5">
      <w:pPr>
        <w:spacing w:after="0" w:line="259" w:lineRule="auto"/>
        <w:ind w:left="0" w:right="584" w:firstLine="0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 wp14:anchorId="1B473375" wp14:editId="158DD770">
                <wp:extent cx="5509260" cy="108204"/>
                <wp:effectExtent l="0" t="0" r="0" b="0"/>
                <wp:docPr id="4252" name="Group 42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09260" cy="108204"/>
                          <a:chOff x="0" y="0"/>
                          <a:chExt cx="5509260" cy="108204"/>
                        </a:xfrm>
                      </wpg:grpSpPr>
                      <wps:wsp>
                        <wps:cNvPr id="7019" name="Shape 7019"/>
                        <wps:cNvSpPr/>
                        <wps:spPr>
                          <a:xfrm>
                            <a:off x="0" y="0"/>
                            <a:ext cx="5509260" cy="1082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09260" h="108204">
                                <a:moveTo>
                                  <a:pt x="0" y="0"/>
                                </a:moveTo>
                                <a:lnTo>
                                  <a:pt x="5509260" y="0"/>
                                </a:lnTo>
                                <a:lnTo>
                                  <a:pt x="5509260" y="108204"/>
                                </a:lnTo>
                                <a:lnTo>
                                  <a:pt x="0" y="10820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2B5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group w14:anchorId="52F293D9" id="Group 4252" o:spid="_x0000_s1026" style="width:433.8pt;height:8.5pt;mso-position-horizontal-relative:char;mso-position-vertical-relative:line" coordsize="55092,10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">
                <v:shape id="Shape 7019" o:spid="_x0000_s1027" style="position:absolute;width:55092;height:1082;visibility:visible;mso-wrap-style:square;v-text-anchor:top" coordsize="5509260,1082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" path="m,l5509260,r,108204l,108204,,e" fillcolor="#002b59" stroked="f" strokeweight="0">
                  <v:stroke miterlimit="83231f" joinstyle="miter"/>
                  <v:path arrowok="t" textboxrect="0,0,5509260,108204"/>
                </v:shape>
                <w10:anchorlock/>
              </v:group>
            </w:pict>
          </mc:Fallback>
        </mc:AlternateContent>
      </w:r>
    </w:p>
    <w:p w14:paraId="43B99944" w14:textId="77777777" w:rsidR="00EA1AD5" w:rsidRDefault="00EA1AD5" w:rsidP="00EA1AD5">
      <w:pPr>
        <w:spacing w:after="28" w:line="259" w:lineRule="auto"/>
        <w:ind w:left="0" w:right="584" w:firstLine="0"/>
        <w:rPr>
          <w:color w:val="FFFFFF"/>
          <w:sz w:val="14"/>
        </w:rPr>
      </w:pPr>
      <w:r>
        <w:rPr>
          <w:color w:val="FFFFFF"/>
          <w:sz w:val="14"/>
        </w:rPr>
        <w:t xml:space="preserve"> </w:t>
      </w:r>
    </w:p>
    <w:p w14:paraId="1150F00C" w14:textId="19C27511" w:rsidR="004F0206" w:rsidRDefault="004F0206" w:rsidP="004F0206">
      <w:pPr>
        <w:pStyle w:val="Nadpis2"/>
        <w:spacing w:after="94"/>
        <w:ind w:left="-5"/>
      </w:pPr>
      <w:r>
        <w:t>Obsah</w:t>
      </w:r>
    </w:p>
    <w:p w14:paraId="538CB5F9" w14:textId="52F181F4" w:rsidR="004F0206" w:rsidRDefault="004F0206">
      <w:pPr>
        <w:pStyle w:val="Obsah1"/>
        <w:tabs>
          <w:tab w:val="right" w:leader="dot" w:pos="8639"/>
        </w:tabs>
        <w:rPr>
          <w:rFonts w:asciiTheme="minorHAnsi" w:eastAsiaTheme="minorEastAsia" w:hAnsiTheme="minorHAnsi" w:cstheme="minorBidi"/>
          <w:noProof/>
          <w:color w:val="auto"/>
          <w:sz w:val="24"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_Toc170820786" w:history="1">
        <w:r w:rsidRPr="00324A1E">
          <w:rPr>
            <w:rStyle w:val="Hypertextovodkaz"/>
            <w:noProof/>
          </w:rPr>
          <w:t>Seznam zkratek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_Toc170820786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</w:t>
        </w:r>
        <w:r>
          <w:rPr>
            <w:noProof/>
            <w:webHidden/>
          </w:rPr>
          <w:fldChar w:fldCharType="end"/>
        </w:r>
      </w:hyperlink>
    </w:p>
    <w:p w14:paraId="582E01D9" w14:textId="556B0264" w:rsidR="004F0206" w:rsidRDefault="00BE39D1">
      <w:pPr>
        <w:pStyle w:val="Obsah1"/>
        <w:tabs>
          <w:tab w:val="left" w:pos="480"/>
          <w:tab w:val="right" w:leader="dot" w:pos="8639"/>
        </w:tabs>
        <w:rPr>
          <w:rFonts w:asciiTheme="minorHAnsi" w:eastAsiaTheme="minorEastAsia" w:hAnsiTheme="minorHAnsi" w:cstheme="minorBidi"/>
          <w:noProof/>
          <w:color w:val="auto"/>
          <w:sz w:val="24"/>
        </w:rPr>
      </w:pPr>
      <w:hyperlink w:anchor="_Toc170820787" w:history="1">
        <w:r w:rsidR="004F0206" w:rsidRPr="00324A1E">
          <w:rPr>
            <w:rStyle w:val="Hypertextovodkaz"/>
            <w:noProof/>
          </w:rPr>
          <w:t>1.</w:t>
        </w:r>
        <w:r w:rsidR="004F0206">
          <w:rPr>
            <w:rFonts w:asciiTheme="minorHAnsi" w:eastAsiaTheme="minorEastAsia" w:hAnsiTheme="minorHAnsi" w:cstheme="minorBidi"/>
            <w:noProof/>
            <w:color w:val="auto"/>
            <w:sz w:val="24"/>
          </w:rPr>
          <w:tab/>
        </w:r>
        <w:r w:rsidR="004F0206" w:rsidRPr="00324A1E">
          <w:rPr>
            <w:rStyle w:val="Hypertextovodkaz"/>
            <w:noProof/>
          </w:rPr>
          <w:t>Předmět a vymezení pasportu</w:t>
        </w:r>
        <w:r w:rsidR="004F0206">
          <w:rPr>
            <w:noProof/>
            <w:webHidden/>
          </w:rPr>
          <w:tab/>
        </w:r>
        <w:r w:rsidR="004F0206">
          <w:rPr>
            <w:noProof/>
            <w:webHidden/>
          </w:rPr>
          <w:fldChar w:fldCharType="begin"/>
        </w:r>
        <w:r w:rsidR="004F0206">
          <w:rPr>
            <w:noProof/>
            <w:webHidden/>
          </w:rPr>
          <w:instrText xml:space="preserve"> PAGEREF _Toc170820787 \h </w:instrText>
        </w:r>
        <w:r w:rsidR="004F0206">
          <w:rPr>
            <w:noProof/>
            <w:webHidden/>
          </w:rPr>
        </w:r>
        <w:r w:rsidR="004F0206">
          <w:rPr>
            <w:noProof/>
            <w:webHidden/>
          </w:rPr>
          <w:fldChar w:fldCharType="separate"/>
        </w:r>
        <w:r w:rsidR="004F0206">
          <w:rPr>
            <w:noProof/>
            <w:webHidden/>
          </w:rPr>
          <w:t>1</w:t>
        </w:r>
        <w:r w:rsidR="004F0206">
          <w:rPr>
            <w:noProof/>
            <w:webHidden/>
          </w:rPr>
          <w:fldChar w:fldCharType="end"/>
        </w:r>
      </w:hyperlink>
    </w:p>
    <w:p w14:paraId="7809CD5A" w14:textId="52E4A52C" w:rsidR="004F0206" w:rsidRDefault="00BE39D1">
      <w:pPr>
        <w:pStyle w:val="Obsah1"/>
        <w:tabs>
          <w:tab w:val="left" w:pos="480"/>
          <w:tab w:val="right" w:leader="dot" w:pos="8639"/>
        </w:tabs>
        <w:rPr>
          <w:rFonts w:asciiTheme="minorHAnsi" w:eastAsiaTheme="minorEastAsia" w:hAnsiTheme="minorHAnsi" w:cstheme="minorBidi"/>
          <w:noProof/>
          <w:color w:val="auto"/>
          <w:sz w:val="24"/>
        </w:rPr>
      </w:pPr>
      <w:hyperlink w:anchor="_Toc170820788" w:history="1">
        <w:r w:rsidR="004F0206" w:rsidRPr="00324A1E">
          <w:rPr>
            <w:rStyle w:val="Hypertextovodkaz"/>
            <w:noProof/>
          </w:rPr>
          <w:t>2.</w:t>
        </w:r>
        <w:r w:rsidR="004F0206">
          <w:rPr>
            <w:rFonts w:asciiTheme="minorHAnsi" w:eastAsiaTheme="minorEastAsia" w:hAnsiTheme="minorHAnsi" w:cstheme="minorBidi"/>
            <w:noProof/>
            <w:color w:val="auto"/>
            <w:sz w:val="24"/>
          </w:rPr>
          <w:tab/>
        </w:r>
        <w:r w:rsidR="004F0206" w:rsidRPr="00324A1E">
          <w:rPr>
            <w:rStyle w:val="Hypertextovodkaz"/>
            <w:noProof/>
          </w:rPr>
          <w:t>Definice hlavních benefitů/přínosů/funkcionalit</w:t>
        </w:r>
        <w:r w:rsidR="004F0206">
          <w:rPr>
            <w:noProof/>
            <w:webHidden/>
          </w:rPr>
          <w:tab/>
        </w:r>
        <w:r w:rsidR="004F0206">
          <w:rPr>
            <w:noProof/>
            <w:webHidden/>
          </w:rPr>
          <w:fldChar w:fldCharType="begin"/>
        </w:r>
        <w:r w:rsidR="004F0206">
          <w:rPr>
            <w:noProof/>
            <w:webHidden/>
          </w:rPr>
          <w:instrText xml:space="preserve"> PAGEREF _Toc170820788 \h </w:instrText>
        </w:r>
        <w:r w:rsidR="004F0206">
          <w:rPr>
            <w:noProof/>
            <w:webHidden/>
          </w:rPr>
        </w:r>
        <w:r w:rsidR="004F0206">
          <w:rPr>
            <w:noProof/>
            <w:webHidden/>
          </w:rPr>
          <w:fldChar w:fldCharType="separate"/>
        </w:r>
        <w:r w:rsidR="004F0206">
          <w:rPr>
            <w:noProof/>
            <w:webHidden/>
          </w:rPr>
          <w:t>2</w:t>
        </w:r>
        <w:r w:rsidR="004F0206">
          <w:rPr>
            <w:noProof/>
            <w:webHidden/>
          </w:rPr>
          <w:fldChar w:fldCharType="end"/>
        </w:r>
      </w:hyperlink>
    </w:p>
    <w:p w14:paraId="2B17E8A3" w14:textId="743FCC25" w:rsidR="004F0206" w:rsidRDefault="00BE39D1">
      <w:pPr>
        <w:pStyle w:val="Obsah1"/>
        <w:tabs>
          <w:tab w:val="left" w:pos="480"/>
          <w:tab w:val="right" w:leader="dot" w:pos="8639"/>
        </w:tabs>
        <w:rPr>
          <w:rFonts w:asciiTheme="minorHAnsi" w:eastAsiaTheme="minorEastAsia" w:hAnsiTheme="minorHAnsi" w:cstheme="minorBidi"/>
          <w:noProof/>
          <w:color w:val="auto"/>
          <w:sz w:val="24"/>
        </w:rPr>
      </w:pPr>
      <w:hyperlink w:anchor="_Toc170820789" w:history="1">
        <w:r w:rsidR="004F0206" w:rsidRPr="00324A1E">
          <w:rPr>
            <w:rStyle w:val="Hypertextovodkaz"/>
            <w:noProof/>
          </w:rPr>
          <w:t>3.</w:t>
        </w:r>
        <w:r w:rsidR="004F0206">
          <w:rPr>
            <w:rFonts w:asciiTheme="minorHAnsi" w:eastAsiaTheme="minorEastAsia" w:hAnsiTheme="minorHAnsi" w:cstheme="minorBidi"/>
            <w:noProof/>
            <w:color w:val="auto"/>
            <w:sz w:val="24"/>
          </w:rPr>
          <w:tab/>
        </w:r>
        <w:r w:rsidR="004F0206" w:rsidRPr="00324A1E">
          <w:rPr>
            <w:rStyle w:val="Hypertextovodkaz"/>
            <w:noProof/>
          </w:rPr>
          <w:t>Základní procesní schéma pasportu</w:t>
        </w:r>
        <w:r w:rsidR="004F0206">
          <w:rPr>
            <w:noProof/>
            <w:webHidden/>
          </w:rPr>
          <w:tab/>
        </w:r>
        <w:r w:rsidR="004F0206">
          <w:rPr>
            <w:noProof/>
            <w:webHidden/>
          </w:rPr>
          <w:fldChar w:fldCharType="begin"/>
        </w:r>
        <w:r w:rsidR="004F0206">
          <w:rPr>
            <w:noProof/>
            <w:webHidden/>
          </w:rPr>
          <w:instrText xml:space="preserve"> PAGEREF _Toc170820789 \h </w:instrText>
        </w:r>
        <w:r w:rsidR="004F0206">
          <w:rPr>
            <w:noProof/>
            <w:webHidden/>
          </w:rPr>
        </w:r>
        <w:r w:rsidR="004F0206">
          <w:rPr>
            <w:noProof/>
            <w:webHidden/>
          </w:rPr>
          <w:fldChar w:fldCharType="separate"/>
        </w:r>
        <w:r w:rsidR="004F0206">
          <w:rPr>
            <w:noProof/>
            <w:webHidden/>
          </w:rPr>
          <w:t>2</w:t>
        </w:r>
        <w:r w:rsidR="004F0206">
          <w:rPr>
            <w:noProof/>
            <w:webHidden/>
          </w:rPr>
          <w:fldChar w:fldCharType="end"/>
        </w:r>
      </w:hyperlink>
    </w:p>
    <w:p w14:paraId="4F448144" w14:textId="4F04EC4A" w:rsidR="004F0206" w:rsidRDefault="00BE39D1">
      <w:pPr>
        <w:pStyle w:val="Obsah1"/>
        <w:tabs>
          <w:tab w:val="left" w:pos="480"/>
          <w:tab w:val="right" w:leader="dot" w:pos="8639"/>
        </w:tabs>
        <w:rPr>
          <w:rFonts w:asciiTheme="minorHAnsi" w:eastAsiaTheme="minorEastAsia" w:hAnsiTheme="minorHAnsi" w:cstheme="minorBidi"/>
          <w:noProof/>
          <w:color w:val="auto"/>
          <w:sz w:val="24"/>
        </w:rPr>
      </w:pPr>
      <w:hyperlink w:anchor="_Toc170820790" w:history="1">
        <w:r w:rsidR="004F0206" w:rsidRPr="00324A1E">
          <w:rPr>
            <w:rStyle w:val="Hypertextovodkaz"/>
            <w:noProof/>
          </w:rPr>
          <w:t>4.</w:t>
        </w:r>
        <w:r w:rsidR="004F0206">
          <w:rPr>
            <w:rFonts w:asciiTheme="minorHAnsi" w:eastAsiaTheme="minorEastAsia" w:hAnsiTheme="minorHAnsi" w:cstheme="minorBidi"/>
            <w:noProof/>
            <w:color w:val="auto"/>
            <w:sz w:val="24"/>
          </w:rPr>
          <w:tab/>
        </w:r>
        <w:r w:rsidR="004F0206" w:rsidRPr="00324A1E">
          <w:rPr>
            <w:rStyle w:val="Hypertextovodkaz"/>
            <w:noProof/>
          </w:rPr>
          <w:t>Napojení a vazba na okolní procesy, IT systémy</w:t>
        </w:r>
        <w:r w:rsidR="004F0206">
          <w:rPr>
            <w:noProof/>
            <w:webHidden/>
          </w:rPr>
          <w:tab/>
        </w:r>
        <w:r w:rsidR="004F0206">
          <w:rPr>
            <w:noProof/>
            <w:webHidden/>
          </w:rPr>
          <w:fldChar w:fldCharType="begin"/>
        </w:r>
        <w:r w:rsidR="004F0206">
          <w:rPr>
            <w:noProof/>
            <w:webHidden/>
          </w:rPr>
          <w:instrText xml:space="preserve"> PAGEREF _Toc170820790 \h </w:instrText>
        </w:r>
        <w:r w:rsidR="004F0206">
          <w:rPr>
            <w:noProof/>
            <w:webHidden/>
          </w:rPr>
        </w:r>
        <w:r w:rsidR="004F0206">
          <w:rPr>
            <w:noProof/>
            <w:webHidden/>
          </w:rPr>
          <w:fldChar w:fldCharType="separate"/>
        </w:r>
        <w:r w:rsidR="004F0206">
          <w:rPr>
            <w:noProof/>
            <w:webHidden/>
          </w:rPr>
          <w:t>6</w:t>
        </w:r>
        <w:r w:rsidR="004F0206">
          <w:rPr>
            <w:noProof/>
            <w:webHidden/>
          </w:rPr>
          <w:fldChar w:fldCharType="end"/>
        </w:r>
      </w:hyperlink>
    </w:p>
    <w:p w14:paraId="121FF58F" w14:textId="5AB4B81A" w:rsidR="004F0206" w:rsidRDefault="00BE39D1">
      <w:pPr>
        <w:pStyle w:val="Obsah1"/>
        <w:tabs>
          <w:tab w:val="left" w:pos="480"/>
          <w:tab w:val="right" w:leader="dot" w:pos="8639"/>
        </w:tabs>
        <w:rPr>
          <w:rFonts w:asciiTheme="minorHAnsi" w:eastAsiaTheme="minorEastAsia" w:hAnsiTheme="minorHAnsi" w:cstheme="minorBidi"/>
          <w:noProof/>
          <w:color w:val="auto"/>
          <w:sz w:val="24"/>
        </w:rPr>
      </w:pPr>
      <w:hyperlink w:anchor="_Toc170820791" w:history="1">
        <w:r w:rsidR="004F0206" w:rsidRPr="00324A1E">
          <w:rPr>
            <w:rStyle w:val="Hypertextovodkaz"/>
            <w:noProof/>
          </w:rPr>
          <w:t>5.</w:t>
        </w:r>
        <w:r w:rsidR="004F0206">
          <w:rPr>
            <w:rFonts w:asciiTheme="minorHAnsi" w:eastAsiaTheme="minorEastAsia" w:hAnsiTheme="minorHAnsi" w:cstheme="minorBidi"/>
            <w:noProof/>
            <w:color w:val="auto"/>
            <w:sz w:val="24"/>
          </w:rPr>
          <w:tab/>
        </w:r>
        <w:r w:rsidR="004F0206" w:rsidRPr="00324A1E">
          <w:rPr>
            <w:rStyle w:val="Hypertextovodkaz"/>
            <w:noProof/>
          </w:rPr>
          <w:t>Klíčové požadované parametry funkcionalit</w:t>
        </w:r>
        <w:r w:rsidR="004F0206">
          <w:rPr>
            <w:noProof/>
            <w:webHidden/>
          </w:rPr>
          <w:tab/>
        </w:r>
        <w:r w:rsidR="004F0206">
          <w:rPr>
            <w:noProof/>
            <w:webHidden/>
          </w:rPr>
          <w:fldChar w:fldCharType="begin"/>
        </w:r>
        <w:r w:rsidR="004F0206">
          <w:rPr>
            <w:noProof/>
            <w:webHidden/>
          </w:rPr>
          <w:instrText xml:space="preserve"> PAGEREF _Toc170820791 \h </w:instrText>
        </w:r>
        <w:r w:rsidR="004F0206">
          <w:rPr>
            <w:noProof/>
            <w:webHidden/>
          </w:rPr>
        </w:r>
        <w:r w:rsidR="004F0206">
          <w:rPr>
            <w:noProof/>
            <w:webHidden/>
          </w:rPr>
          <w:fldChar w:fldCharType="separate"/>
        </w:r>
        <w:r w:rsidR="004F0206">
          <w:rPr>
            <w:noProof/>
            <w:webHidden/>
          </w:rPr>
          <w:t>6</w:t>
        </w:r>
        <w:r w:rsidR="004F0206">
          <w:rPr>
            <w:noProof/>
            <w:webHidden/>
          </w:rPr>
          <w:fldChar w:fldCharType="end"/>
        </w:r>
      </w:hyperlink>
    </w:p>
    <w:p w14:paraId="3AD7ECA9" w14:textId="6F1C18FB" w:rsidR="003E43D6" w:rsidRDefault="004F0206" w:rsidP="00EA1AD5">
      <w:pPr>
        <w:spacing w:after="60" w:line="259" w:lineRule="auto"/>
        <w:ind w:left="0" w:right="584" w:firstLine="0"/>
        <w:jc w:val="left"/>
      </w:pPr>
      <w:r>
        <w:fldChar w:fldCharType="end"/>
      </w:r>
      <w:r>
        <w:t xml:space="preserve"> </w:t>
      </w:r>
    </w:p>
    <w:p w14:paraId="421CFBD8" w14:textId="77777777" w:rsidR="004258DC" w:rsidRDefault="004258DC" w:rsidP="00EA1AD5">
      <w:pPr>
        <w:spacing w:after="60" w:line="259" w:lineRule="auto"/>
        <w:ind w:left="0" w:right="584" w:firstLine="0"/>
        <w:jc w:val="left"/>
      </w:pPr>
    </w:p>
    <w:p w14:paraId="36A8BB97" w14:textId="77777777" w:rsidR="004258DC" w:rsidRDefault="004258DC" w:rsidP="004258DC">
      <w:pPr>
        <w:pStyle w:val="Nadpis1"/>
      </w:pPr>
      <w:bookmarkStart w:id="1" w:name="_Toc170820786"/>
      <w:r w:rsidRPr="004258DC">
        <w:t>Seznam zkratek</w:t>
      </w:r>
      <w:bookmarkEnd w:id="1"/>
    </w:p>
    <w:p w14:paraId="5112B0AF" w14:textId="77777777" w:rsidR="00FB54C9" w:rsidRPr="00FB54C9" w:rsidRDefault="00FB54C9" w:rsidP="00FB54C9"/>
    <w:p w14:paraId="685FE09F" w14:textId="6D89486D" w:rsidR="004258DC" w:rsidRDefault="004258DC" w:rsidP="004258DC">
      <w:pPr>
        <w:spacing w:after="60"/>
        <w:rPr>
          <w:sz w:val="18"/>
          <w:szCs w:val="18"/>
        </w:rPr>
      </w:pPr>
      <w:r>
        <w:rPr>
          <w:sz w:val="18"/>
          <w:szCs w:val="18"/>
        </w:rPr>
        <w:t>AD</w:t>
      </w:r>
      <w:r>
        <w:rPr>
          <w:sz w:val="18"/>
          <w:szCs w:val="18"/>
        </w:rPr>
        <w:tab/>
      </w:r>
      <w:r>
        <w:rPr>
          <w:sz w:val="18"/>
          <w:szCs w:val="18"/>
        </w:rPr>
        <w:tab/>
        <w:t>Active directory</w:t>
      </w:r>
    </w:p>
    <w:p w14:paraId="02315731" w14:textId="3455BF11" w:rsidR="004258DC" w:rsidRDefault="004258DC" w:rsidP="00D550E3">
      <w:pPr>
        <w:spacing w:after="60"/>
        <w:rPr>
          <w:sz w:val="18"/>
          <w:szCs w:val="18"/>
        </w:rPr>
      </w:pPr>
      <w:r w:rsidRPr="004258DC">
        <w:rPr>
          <w:sz w:val="18"/>
          <w:szCs w:val="18"/>
        </w:rPr>
        <w:t>BIM</w:t>
      </w:r>
      <w:r w:rsidRPr="004258DC">
        <w:rPr>
          <w:sz w:val="18"/>
          <w:szCs w:val="18"/>
        </w:rPr>
        <w:tab/>
      </w:r>
      <w:r w:rsidRPr="004258DC">
        <w:rPr>
          <w:sz w:val="18"/>
          <w:szCs w:val="18"/>
        </w:rPr>
        <w:tab/>
        <w:t>Building Information Modeling nebo Building Information Management</w:t>
      </w:r>
    </w:p>
    <w:p w14:paraId="1EF17232" w14:textId="3FA90EDD" w:rsidR="00D550E3" w:rsidRPr="004258DC" w:rsidRDefault="00D550E3" w:rsidP="00D550E3">
      <w:pPr>
        <w:spacing w:after="60"/>
        <w:rPr>
          <w:sz w:val="18"/>
          <w:szCs w:val="18"/>
        </w:rPr>
      </w:pPr>
      <w:r>
        <w:rPr>
          <w:sz w:val="18"/>
          <w:szCs w:val="18"/>
        </w:rPr>
        <w:t>CTD</w:t>
      </w:r>
      <w:r>
        <w:rPr>
          <w:sz w:val="18"/>
          <w:szCs w:val="18"/>
        </w:rPr>
        <w:tab/>
      </w:r>
      <w:r>
        <w:rPr>
          <w:sz w:val="18"/>
          <w:szCs w:val="18"/>
        </w:rPr>
        <w:tab/>
        <w:t>Centrum techniky a diagnostiky</w:t>
      </w:r>
    </w:p>
    <w:p w14:paraId="09B25E4B" w14:textId="1682AF81" w:rsidR="00D550E3" w:rsidRPr="004258DC" w:rsidRDefault="00D550E3" w:rsidP="004258DC">
      <w:pPr>
        <w:spacing w:after="60"/>
        <w:rPr>
          <w:sz w:val="18"/>
          <w:szCs w:val="18"/>
        </w:rPr>
      </w:pPr>
      <w:r>
        <w:rPr>
          <w:sz w:val="18"/>
          <w:szCs w:val="18"/>
        </w:rPr>
        <w:t>ETS</w:t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 w:rsidR="00B06340">
        <w:rPr>
          <w:sz w:val="18"/>
          <w:szCs w:val="18"/>
        </w:rPr>
        <w:t>IS pro evidenci velké sdělovací techniky (není v majetku SŽ)</w:t>
      </w:r>
    </w:p>
    <w:p w14:paraId="7D7FC2B9" w14:textId="77777777" w:rsidR="004258DC" w:rsidRPr="004258DC" w:rsidRDefault="004258DC" w:rsidP="004258DC">
      <w:pPr>
        <w:spacing w:after="60"/>
        <w:rPr>
          <w:sz w:val="18"/>
          <w:szCs w:val="18"/>
        </w:rPr>
      </w:pPr>
      <w:r w:rsidRPr="004258DC">
        <w:rPr>
          <w:sz w:val="18"/>
          <w:szCs w:val="18"/>
        </w:rPr>
        <w:t>LInO</w:t>
      </w:r>
      <w:r w:rsidRPr="004258DC">
        <w:rPr>
          <w:sz w:val="18"/>
          <w:szCs w:val="18"/>
        </w:rPr>
        <w:tab/>
      </w:r>
      <w:r w:rsidRPr="004258DC">
        <w:rPr>
          <w:sz w:val="18"/>
          <w:szCs w:val="18"/>
        </w:rPr>
        <w:tab/>
        <w:t>Lokalizace infrastrukturních objektů</w:t>
      </w:r>
    </w:p>
    <w:p w14:paraId="53838C4C" w14:textId="77777777" w:rsidR="004258DC" w:rsidRPr="004258DC" w:rsidRDefault="004258DC" w:rsidP="004258DC">
      <w:pPr>
        <w:spacing w:after="60"/>
        <w:rPr>
          <w:sz w:val="18"/>
          <w:szCs w:val="18"/>
        </w:rPr>
      </w:pPr>
      <w:r w:rsidRPr="004258DC">
        <w:rPr>
          <w:sz w:val="18"/>
          <w:szCs w:val="18"/>
        </w:rPr>
        <w:t>RINF</w:t>
      </w:r>
      <w:r w:rsidRPr="004258DC">
        <w:rPr>
          <w:sz w:val="18"/>
          <w:szCs w:val="18"/>
        </w:rPr>
        <w:tab/>
      </w:r>
      <w:r w:rsidRPr="004258DC">
        <w:rPr>
          <w:sz w:val="18"/>
          <w:szCs w:val="18"/>
        </w:rPr>
        <w:tab/>
        <w:t>Registr infrastruktury EU</w:t>
      </w:r>
    </w:p>
    <w:p w14:paraId="350BF7CC" w14:textId="77777777" w:rsidR="004258DC" w:rsidRDefault="004258DC" w:rsidP="00EA1AD5">
      <w:pPr>
        <w:spacing w:after="60" w:line="259" w:lineRule="auto"/>
        <w:ind w:left="0" w:right="584" w:firstLine="0"/>
        <w:jc w:val="left"/>
      </w:pPr>
    </w:p>
    <w:p w14:paraId="43A1167A" w14:textId="77777777" w:rsidR="004258DC" w:rsidRDefault="004258DC" w:rsidP="00EA1AD5">
      <w:pPr>
        <w:spacing w:after="60" w:line="259" w:lineRule="auto"/>
        <w:ind w:left="0" w:right="584" w:firstLine="0"/>
        <w:jc w:val="left"/>
      </w:pPr>
    </w:p>
    <w:p w14:paraId="089EEC16" w14:textId="036C59A0" w:rsidR="003E43D6" w:rsidRDefault="004258DC" w:rsidP="004F0206">
      <w:pPr>
        <w:pStyle w:val="Nadpis1"/>
        <w:numPr>
          <w:ilvl w:val="0"/>
          <w:numId w:val="7"/>
        </w:numPr>
        <w:ind w:left="284" w:right="584"/>
      </w:pPr>
      <w:r>
        <w:t xml:space="preserve"> </w:t>
      </w:r>
      <w:bookmarkStart w:id="2" w:name="_Toc170820787"/>
      <w:r>
        <w:t>Předmět a vymezení pasportu</w:t>
      </w:r>
      <w:bookmarkEnd w:id="2"/>
      <w:r>
        <w:rPr>
          <w:color w:val="000000"/>
        </w:rPr>
        <w:t xml:space="preserve"> </w:t>
      </w:r>
    </w:p>
    <w:p w14:paraId="53D3AF8E" w14:textId="77777777" w:rsidR="003E43D6" w:rsidRDefault="00FB0E02" w:rsidP="00EA1AD5">
      <w:pPr>
        <w:spacing w:after="0" w:line="259" w:lineRule="auto"/>
        <w:ind w:left="1080" w:right="584" w:firstLine="0"/>
        <w:jc w:val="left"/>
      </w:pPr>
      <w:r>
        <w:rPr>
          <w:b/>
          <w:sz w:val="28"/>
        </w:rPr>
        <w:t xml:space="preserve"> </w:t>
      </w:r>
    </w:p>
    <w:p w14:paraId="7B02B0D3" w14:textId="77777777" w:rsidR="003E43D6" w:rsidRPr="004258DC" w:rsidRDefault="00FB0E02" w:rsidP="00EA1AD5">
      <w:pPr>
        <w:spacing w:after="237"/>
        <w:ind w:left="-5" w:right="584"/>
        <w:rPr>
          <w:sz w:val="18"/>
          <w:szCs w:val="18"/>
        </w:rPr>
      </w:pPr>
      <w:r w:rsidRPr="004258DC">
        <w:rPr>
          <w:sz w:val="18"/>
          <w:szCs w:val="18"/>
        </w:rPr>
        <w:t xml:space="preserve">Pasport sdělovací a zabezpečovací techniky (dále také „Pasport SZT“) tvoří údajovou základnu pro odvětví sdělovací a zabezpečovací techniky Správy železnic. Aktuální program Pasport SZT nahrazuje původní lokální aplikace Pasport sdělovací techniky a Pasport zabezpečovací techniky, Výměnné díly a Výpisy z pasportu. Řešen je síťovou aplikací typu klient-server, kde serverová část je řešena databází Oracle a klientská část je řešena aplikací Visual FoxPro 9. Generační obměna pasportu SZT byla nezbytná zejména s ohledem na potřebu zajistit jeho funkčnost i na počítačích s Windows 10, na kterém již původní lokální aplikace nepracovaly. Podobné řešení využívají i navazující aplikace (T300, AUDO). </w:t>
      </w:r>
    </w:p>
    <w:p w14:paraId="3146917A" w14:textId="77777777" w:rsidR="003E43D6" w:rsidRPr="004258DC" w:rsidRDefault="00FB0E02" w:rsidP="00EA1AD5">
      <w:pPr>
        <w:spacing w:after="204"/>
        <w:ind w:left="-5" w:right="584"/>
        <w:rPr>
          <w:sz w:val="18"/>
          <w:szCs w:val="18"/>
        </w:rPr>
      </w:pPr>
      <w:r w:rsidRPr="004258DC">
        <w:rPr>
          <w:sz w:val="18"/>
          <w:szCs w:val="18"/>
        </w:rPr>
        <w:lastRenderedPageBreak/>
        <w:t xml:space="preserve">Pasport SZT je údajovou základnou pro program </w:t>
      </w:r>
      <w:r w:rsidRPr="004258DC">
        <w:rPr>
          <w:b/>
          <w:sz w:val="18"/>
          <w:szCs w:val="18"/>
        </w:rPr>
        <w:t>T300</w:t>
      </w:r>
      <w:r w:rsidRPr="004258DC">
        <w:rPr>
          <w:sz w:val="18"/>
          <w:szCs w:val="18"/>
        </w:rPr>
        <w:t>,</w:t>
      </w:r>
      <w:r w:rsidRPr="004258DC">
        <w:rPr>
          <w:b/>
          <w:sz w:val="18"/>
          <w:szCs w:val="18"/>
        </w:rPr>
        <w:t xml:space="preserve"> </w:t>
      </w:r>
      <w:r w:rsidRPr="004258DC">
        <w:rPr>
          <w:sz w:val="18"/>
          <w:szCs w:val="18"/>
        </w:rPr>
        <w:t xml:space="preserve">který z nich čerpá data a umožňuje stanovit časovou náročnost údržby sdělovacího a zabezpečovacího zařízení.  </w:t>
      </w:r>
    </w:p>
    <w:p w14:paraId="7B47D4DA" w14:textId="77777777" w:rsidR="003E43D6" w:rsidRPr="004258DC" w:rsidRDefault="00FB0E02" w:rsidP="00EA1AD5">
      <w:pPr>
        <w:spacing w:after="237"/>
        <w:ind w:left="-5" w:right="584"/>
        <w:rPr>
          <w:sz w:val="18"/>
          <w:szCs w:val="18"/>
        </w:rPr>
      </w:pPr>
      <w:r w:rsidRPr="004258DC">
        <w:rPr>
          <w:sz w:val="18"/>
          <w:szCs w:val="18"/>
        </w:rPr>
        <w:t xml:space="preserve">Na program T300 a Pasport SZT navazuje program </w:t>
      </w:r>
      <w:r w:rsidRPr="004258DC">
        <w:rPr>
          <w:b/>
          <w:sz w:val="18"/>
          <w:szCs w:val="18"/>
        </w:rPr>
        <w:t>AUDO</w:t>
      </w:r>
      <w:r w:rsidRPr="004258DC">
        <w:rPr>
          <w:sz w:val="18"/>
          <w:szCs w:val="18"/>
        </w:rPr>
        <w:t xml:space="preserve"> (Automatizace agend udržovacích okrsků). Jedná se o klient-server aplikaci s centrálním databázovým serverem. AUDO je určeno přímo pro udržující zaměstnance. Umožňuje jednoduchým způsobem plánovat preventivní údržbu sdělovacího a zabezpečovacího zařízení, vytvářet plán práce a generovat výkonové listy. </w:t>
      </w:r>
    </w:p>
    <w:p w14:paraId="0DBD9FBE" w14:textId="77777777" w:rsidR="003E43D6" w:rsidRDefault="00FB0E02" w:rsidP="00EA1AD5">
      <w:pPr>
        <w:spacing w:after="245" w:line="259" w:lineRule="auto"/>
        <w:ind w:left="360" w:right="584" w:firstLine="0"/>
        <w:jc w:val="left"/>
      </w:pPr>
      <w:r>
        <w:t xml:space="preserve"> </w:t>
      </w:r>
    </w:p>
    <w:p w14:paraId="7DE4DE8D" w14:textId="467D2E0A" w:rsidR="003E43D6" w:rsidRDefault="00FB0E02" w:rsidP="004F0206">
      <w:pPr>
        <w:pStyle w:val="Nadpis1"/>
        <w:numPr>
          <w:ilvl w:val="0"/>
          <w:numId w:val="7"/>
        </w:numPr>
        <w:ind w:left="426" w:right="584"/>
      </w:pPr>
      <w:bookmarkStart w:id="3" w:name="_Toc170820788"/>
      <w:r>
        <w:t>Definice hlavních benefitů/přínosů/funkcionalit</w:t>
      </w:r>
      <w:bookmarkEnd w:id="3"/>
      <w:r>
        <w:t xml:space="preserve"> </w:t>
      </w:r>
    </w:p>
    <w:p w14:paraId="503AB1FF" w14:textId="77777777" w:rsidR="003E43D6" w:rsidRDefault="00FB0E02" w:rsidP="004F0206">
      <w:pPr>
        <w:spacing w:after="0" w:line="259" w:lineRule="auto"/>
        <w:ind w:left="357" w:right="584" w:firstLine="0"/>
        <w:jc w:val="left"/>
      </w:pPr>
      <w:r>
        <w:t xml:space="preserve"> </w:t>
      </w:r>
    </w:p>
    <w:p w14:paraId="76CB5754" w14:textId="77777777" w:rsidR="003E43D6" w:rsidRPr="004258DC" w:rsidRDefault="00FB0E02" w:rsidP="00EA1AD5">
      <w:pPr>
        <w:ind w:left="-5" w:right="584"/>
        <w:rPr>
          <w:sz w:val="18"/>
          <w:szCs w:val="18"/>
        </w:rPr>
      </w:pPr>
      <w:r w:rsidRPr="004258DC">
        <w:rPr>
          <w:sz w:val="18"/>
          <w:szCs w:val="18"/>
        </w:rPr>
        <w:t xml:space="preserve">Hlavními přínosy nového modulu pasportu SZT bude: </w:t>
      </w:r>
    </w:p>
    <w:p w14:paraId="71E22D98" w14:textId="5AAF3234" w:rsidR="003E43D6" w:rsidRPr="004258DC" w:rsidRDefault="00FB0E02" w:rsidP="00EA1AD5">
      <w:pPr>
        <w:numPr>
          <w:ilvl w:val="0"/>
          <w:numId w:val="1"/>
        </w:numPr>
        <w:ind w:right="584" w:hanging="360"/>
        <w:rPr>
          <w:sz w:val="18"/>
          <w:szCs w:val="18"/>
        </w:rPr>
      </w:pPr>
      <w:r w:rsidRPr="004258DC">
        <w:rPr>
          <w:sz w:val="18"/>
          <w:szCs w:val="18"/>
        </w:rPr>
        <w:t>sjednocení všech systémů na modulárním principu s automatickou výměnou dat mezi submoduly a mezi pasporty různých odvětví</w:t>
      </w:r>
      <w:r w:rsidR="004258DC">
        <w:rPr>
          <w:sz w:val="18"/>
          <w:szCs w:val="18"/>
        </w:rPr>
        <w:t>;</w:t>
      </w:r>
    </w:p>
    <w:p w14:paraId="0CFC18A2" w14:textId="65733D9B" w:rsidR="003E43D6" w:rsidRPr="004258DC" w:rsidRDefault="00FB0E02" w:rsidP="00EA1AD5">
      <w:pPr>
        <w:numPr>
          <w:ilvl w:val="0"/>
          <w:numId w:val="1"/>
        </w:numPr>
        <w:ind w:right="584" w:hanging="360"/>
        <w:rPr>
          <w:sz w:val="18"/>
          <w:szCs w:val="18"/>
        </w:rPr>
      </w:pPr>
      <w:r w:rsidRPr="004258DC">
        <w:rPr>
          <w:sz w:val="18"/>
          <w:szCs w:val="18"/>
        </w:rPr>
        <w:t>lepší zpřístupnění dat uživatelům</w:t>
      </w:r>
      <w:r w:rsidR="004258DC">
        <w:rPr>
          <w:sz w:val="18"/>
          <w:szCs w:val="18"/>
        </w:rPr>
        <w:t>;</w:t>
      </w:r>
    </w:p>
    <w:p w14:paraId="3E49AE6E" w14:textId="4D5AE98B" w:rsidR="003E43D6" w:rsidRPr="004258DC" w:rsidRDefault="00FB0E02" w:rsidP="00EA1AD5">
      <w:pPr>
        <w:numPr>
          <w:ilvl w:val="0"/>
          <w:numId w:val="1"/>
        </w:numPr>
        <w:ind w:right="584" w:hanging="360"/>
        <w:rPr>
          <w:sz w:val="18"/>
          <w:szCs w:val="18"/>
        </w:rPr>
      </w:pPr>
      <w:r w:rsidRPr="004258DC">
        <w:rPr>
          <w:sz w:val="18"/>
          <w:szCs w:val="18"/>
        </w:rPr>
        <w:t>propojení pořizování dat s rutinními činnostmi při výstavbě, modernizaci, správě, opravách a údržbě infrastruktury</w:t>
      </w:r>
      <w:r w:rsidR="00D550E3">
        <w:rPr>
          <w:sz w:val="18"/>
          <w:szCs w:val="18"/>
        </w:rPr>
        <w:t xml:space="preserve"> </w:t>
      </w:r>
      <w:r w:rsidR="00D550E3" w:rsidRPr="00D550E3">
        <w:rPr>
          <w:sz w:val="18"/>
          <w:szCs w:val="18"/>
        </w:rPr>
        <w:t>(včetně vazby na data pořízena prostřednictvím InvestDokument a BIM)</w:t>
      </w:r>
      <w:r w:rsidR="004258DC">
        <w:rPr>
          <w:sz w:val="18"/>
          <w:szCs w:val="18"/>
        </w:rPr>
        <w:t>;</w:t>
      </w:r>
    </w:p>
    <w:p w14:paraId="7D9BDFB0" w14:textId="77777777" w:rsidR="00D550E3" w:rsidRPr="00D550E3" w:rsidRDefault="00FB0E02" w:rsidP="00D550E3">
      <w:pPr>
        <w:pStyle w:val="Odstavecseseznamem"/>
        <w:numPr>
          <w:ilvl w:val="0"/>
          <w:numId w:val="5"/>
        </w:numPr>
        <w:spacing w:after="120" w:line="264" w:lineRule="auto"/>
        <w:contextualSpacing w:val="0"/>
        <w:jc w:val="both"/>
        <w:rPr>
          <w:strike/>
        </w:rPr>
      </w:pPr>
      <w:r w:rsidRPr="004258DC">
        <w:rPr>
          <w:sz w:val="18"/>
          <w:szCs w:val="18"/>
        </w:rPr>
        <w:t>umožnění kvalitnějšího plánování</w:t>
      </w:r>
      <w:r w:rsidR="00D550E3">
        <w:rPr>
          <w:sz w:val="18"/>
          <w:szCs w:val="18"/>
        </w:rPr>
        <w:t>;</w:t>
      </w:r>
      <w:r w:rsidR="00D550E3" w:rsidRPr="00D550E3">
        <w:t xml:space="preserve"> </w:t>
      </w:r>
    </w:p>
    <w:p w14:paraId="462AD755" w14:textId="39CF95F4" w:rsidR="00D550E3" w:rsidRPr="00D550E3" w:rsidRDefault="00D550E3" w:rsidP="00D550E3">
      <w:pPr>
        <w:pStyle w:val="Odstavecseseznamem"/>
        <w:numPr>
          <w:ilvl w:val="0"/>
          <w:numId w:val="5"/>
        </w:numPr>
        <w:spacing w:after="120" w:line="264" w:lineRule="auto"/>
        <w:contextualSpacing w:val="0"/>
        <w:jc w:val="both"/>
        <w:rPr>
          <w:strike/>
          <w:sz w:val="18"/>
          <w:szCs w:val="18"/>
        </w:rPr>
      </w:pPr>
      <w:r w:rsidRPr="00D550E3">
        <w:rPr>
          <w:sz w:val="18"/>
          <w:szCs w:val="18"/>
        </w:rPr>
        <w:t>tvorba manažerských přehledů pro výběr informac</w:t>
      </w:r>
      <w:r>
        <w:rPr>
          <w:sz w:val="18"/>
          <w:szCs w:val="18"/>
        </w:rPr>
        <w:t>í</w:t>
      </w:r>
      <w:r w:rsidRPr="00D550E3">
        <w:rPr>
          <w:sz w:val="18"/>
          <w:szCs w:val="18"/>
        </w:rPr>
        <w:t xml:space="preserve"> o stavu infrastruktury</w:t>
      </w:r>
      <w:r>
        <w:rPr>
          <w:sz w:val="18"/>
          <w:szCs w:val="18"/>
        </w:rPr>
        <w:t>;</w:t>
      </w:r>
    </w:p>
    <w:p w14:paraId="7493BAB5" w14:textId="3365AF77" w:rsidR="00D550E3" w:rsidRPr="00D550E3" w:rsidRDefault="00D550E3" w:rsidP="00D550E3">
      <w:pPr>
        <w:pStyle w:val="Odstavecseseznamem"/>
        <w:numPr>
          <w:ilvl w:val="0"/>
          <w:numId w:val="5"/>
        </w:numPr>
        <w:spacing w:after="120" w:line="264" w:lineRule="auto"/>
        <w:contextualSpacing w:val="0"/>
        <w:jc w:val="both"/>
        <w:rPr>
          <w:strike/>
          <w:sz w:val="18"/>
          <w:szCs w:val="18"/>
        </w:rPr>
      </w:pPr>
      <w:r w:rsidRPr="00D550E3">
        <w:rPr>
          <w:sz w:val="18"/>
          <w:szCs w:val="18"/>
        </w:rPr>
        <w:t>tvorba výstupů pro automatizované předávání dat do informačních systémů externích subjektů (například RINF)</w:t>
      </w:r>
      <w:r>
        <w:rPr>
          <w:sz w:val="18"/>
          <w:szCs w:val="18"/>
        </w:rPr>
        <w:t>;</w:t>
      </w:r>
    </w:p>
    <w:p w14:paraId="626EA1FF" w14:textId="01387E37" w:rsidR="00D550E3" w:rsidRPr="00D550E3" w:rsidRDefault="00D550E3" w:rsidP="00D550E3">
      <w:pPr>
        <w:pStyle w:val="Odstavecseseznamem"/>
        <w:numPr>
          <w:ilvl w:val="0"/>
          <w:numId w:val="5"/>
        </w:numPr>
        <w:spacing w:after="120" w:line="264" w:lineRule="auto"/>
        <w:contextualSpacing w:val="0"/>
        <w:jc w:val="both"/>
        <w:rPr>
          <w:strike/>
          <w:sz w:val="18"/>
          <w:szCs w:val="18"/>
        </w:rPr>
      </w:pPr>
      <w:r w:rsidRPr="00D550E3">
        <w:rPr>
          <w:sz w:val="18"/>
          <w:szCs w:val="18"/>
        </w:rPr>
        <w:t>efektivnější transformace dat do T300 s možností podmínkování transformace přes více pasportních databází (objektových soupisů)</w:t>
      </w:r>
      <w:r>
        <w:rPr>
          <w:sz w:val="18"/>
          <w:szCs w:val="18"/>
        </w:rPr>
        <w:t>;</w:t>
      </w:r>
    </w:p>
    <w:p w14:paraId="4949915F" w14:textId="77777777" w:rsidR="00D550E3" w:rsidRPr="00D550E3" w:rsidRDefault="00D550E3" w:rsidP="00D550E3">
      <w:pPr>
        <w:pStyle w:val="Odstavecseseznamem"/>
        <w:numPr>
          <w:ilvl w:val="0"/>
          <w:numId w:val="5"/>
        </w:numPr>
        <w:spacing w:after="120" w:line="264" w:lineRule="auto"/>
        <w:contextualSpacing w:val="0"/>
        <w:jc w:val="both"/>
        <w:rPr>
          <w:strike/>
          <w:sz w:val="18"/>
          <w:szCs w:val="18"/>
        </w:rPr>
      </w:pPr>
      <w:r w:rsidRPr="00D550E3">
        <w:rPr>
          <w:sz w:val="18"/>
          <w:szCs w:val="18"/>
        </w:rPr>
        <w:t>zajištění a implementace současných standardů kybernetické bezpečnosti Pasportů SZT, a to včetně rozšíření možnosti pořizování dat s využitím přenosných zařízení (mobilní telefony zaměstnanců/PDA/tablety).</w:t>
      </w:r>
    </w:p>
    <w:p w14:paraId="2BB598EA" w14:textId="6BB888EE" w:rsidR="003E43D6" w:rsidRPr="004258DC" w:rsidRDefault="003E43D6" w:rsidP="00D550E3">
      <w:pPr>
        <w:ind w:left="794" w:right="584" w:firstLine="0"/>
        <w:rPr>
          <w:sz w:val="18"/>
          <w:szCs w:val="18"/>
        </w:rPr>
      </w:pPr>
    </w:p>
    <w:p w14:paraId="1D12F217" w14:textId="7D04EB17" w:rsidR="003E43D6" w:rsidRPr="004258DC" w:rsidRDefault="00D550E3" w:rsidP="004258DC">
      <w:pPr>
        <w:spacing w:after="237"/>
        <w:ind w:left="-5" w:right="584"/>
        <w:rPr>
          <w:sz w:val="18"/>
          <w:szCs w:val="18"/>
        </w:rPr>
      </w:pPr>
      <w:r>
        <w:rPr>
          <w:sz w:val="18"/>
          <w:szCs w:val="18"/>
        </w:rPr>
        <w:t>Neméně důležitým</w:t>
      </w:r>
      <w:r w:rsidRPr="004258DC">
        <w:rPr>
          <w:sz w:val="18"/>
          <w:szCs w:val="18"/>
        </w:rPr>
        <w:t xml:space="preserve"> přínosem nov</w:t>
      </w:r>
      <w:r>
        <w:rPr>
          <w:sz w:val="18"/>
          <w:szCs w:val="18"/>
        </w:rPr>
        <w:t>ého</w:t>
      </w:r>
      <w:r w:rsidRPr="004258DC">
        <w:rPr>
          <w:sz w:val="18"/>
          <w:szCs w:val="18"/>
        </w:rPr>
        <w:t xml:space="preserve"> PSZT bude načítání lokalizačních dat z jiných </w:t>
      </w:r>
      <w:r>
        <w:rPr>
          <w:sz w:val="18"/>
          <w:szCs w:val="18"/>
        </w:rPr>
        <w:t>odvětví</w:t>
      </w:r>
      <w:r w:rsidRPr="004258DC">
        <w:rPr>
          <w:sz w:val="18"/>
          <w:szCs w:val="18"/>
        </w:rPr>
        <w:t xml:space="preserve"> (zejména odvětví traťového hospodářství), čímž dojde k zavedení vzájemných vazeb mezi prvky různých odvětví instalovaných v rámci jedné lokality s definovanými odpovědnostmi za pořízení a správnost jednotlivých údajů. Tato vazba také umožní propojit pasportní data s mapou a se schématickými traťovými plány. </w:t>
      </w:r>
    </w:p>
    <w:p w14:paraId="7ADE25A2" w14:textId="6F9A78B6" w:rsidR="003E43D6" w:rsidRDefault="00FB0E02" w:rsidP="004F0206">
      <w:pPr>
        <w:pStyle w:val="Nadpis1"/>
        <w:numPr>
          <w:ilvl w:val="0"/>
          <w:numId w:val="7"/>
        </w:numPr>
        <w:spacing w:before="120" w:after="120"/>
        <w:ind w:left="426" w:right="584"/>
      </w:pPr>
      <w:bookmarkStart w:id="4" w:name="_Toc170820789"/>
      <w:r>
        <w:t>Základní procesní schéma pasportu</w:t>
      </w:r>
      <w:bookmarkEnd w:id="4"/>
      <w:r>
        <w:t xml:space="preserve"> </w:t>
      </w:r>
    </w:p>
    <w:p w14:paraId="12D49A60" w14:textId="45FB752C" w:rsidR="003E43D6" w:rsidRPr="004258DC" w:rsidRDefault="00FB0E02" w:rsidP="00EA1AD5">
      <w:pPr>
        <w:spacing w:after="235"/>
        <w:ind w:left="-5" w:right="584"/>
        <w:rPr>
          <w:sz w:val="18"/>
          <w:szCs w:val="18"/>
        </w:rPr>
      </w:pPr>
      <w:r w:rsidRPr="004258DC">
        <w:rPr>
          <w:sz w:val="18"/>
          <w:szCs w:val="18"/>
        </w:rPr>
        <w:t xml:space="preserve">Současná aplikace je řešena pomocí modulů, které se spouští jednotlivými tlačítky aplikace. Modul sdělovací techniky a modul zabezpečovací techniky jsou samostatné moduly, které jsou složeny z jednotlivých tabulek (zařízení). Tabulky jsou navzájem propojeny vazebními položkami. </w:t>
      </w:r>
    </w:p>
    <w:p w14:paraId="0132FDA4" w14:textId="77777777" w:rsidR="003E43D6" w:rsidRPr="004258DC" w:rsidRDefault="00FB0E02" w:rsidP="00EA1AD5">
      <w:pPr>
        <w:spacing w:after="235"/>
        <w:ind w:left="-5" w:right="584"/>
        <w:rPr>
          <w:sz w:val="18"/>
          <w:szCs w:val="18"/>
        </w:rPr>
      </w:pPr>
      <w:r w:rsidRPr="004258DC">
        <w:rPr>
          <w:sz w:val="18"/>
          <w:szCs w:val="18"/>
        </w:rPr>
        <w:t xml:space="preserve">V aktuálním modulu sdělovací techniky Pasportu SZT jsou vedena pouze zařízení tzv. „malé sdělovací techniky“ tedy zařízení, která jsou v údržbě oblastních ředitelství. Pro evidenci tzv. „velké sdělovací techniky“, je využíván pasportní a podpůrný nástroj ETS, který má ve správě Centrum telematiky a diagnostiky. </w:t>
      </w:r>
      <w:r w:rsidRPr="004258DC">
        <w:rPr>
          <w:b/>
          <w:sz w:val="18"/>
          <w:szCs w:val="18"/>
        </w:rPr>
        <w:t>Ze strany managementu Správy železnic doposud nebyl vydán pokyn, zdali mají nové pasporty SZT obsahovat i data z pasportního a podpůrného nástroje ETS, nebo tento zůstane zachován.</w:t>
      </w:r>
      <w:r w:rsidRPr="004258DC">
        <w:rPr>
          <w:sz w:val="18"/>
          <w:szCs w:val="18"/>
        </w:rPr>
        <w:t xml:space="preserve"> V případě požadavku na začlení i velké sdělovací techniky do pasportů SZT bude nezbytné procesní schéma odpovídajícím způsobem rozšířit. </w:t>
      </w:r>
    </w:p>
    <w:p w14:paraId="1C3928DD" w14:textId="77777777" w:rsidR="003E43D6" w:rsidRPr="004258DC" w:rsidRDefault="00FB0E02" w:rsidP="00EA1AD5">
      <w:pPr>
        <w:spacing w:after="235"/>
        <w:ind w:left="-5" w:right="584"/>
        <w:rPr>
          <w:sz w:val="18"/>
          <w:szCs w:val="18"/>
        </w:rPr>
      </w:pPr>
      <w:r w:rsidRPr="004258DC">
        <w:rPr>
          <w:sz w:val="18"/>
          <w:szCs w:val="18"/>
        </w:rPr>
        <w:lastRenderedPageBreak/>
        <w:t xml:space="preserve">Modul Výměnné díly je speciální modul, který je určen pro sledování oběhu výměnných dílů zabezpečovacích zařízení (relé, kodéry, výměnné desky…) a zajišťuje kontrolu dodržování stanovených lhůt výměnných dílů. Aktuálně je ve svém důsledku tento modul realizován samostatně s vazbou pouze na Objekty zabezpečovacích zařízení. </w:t>
      </w:r>
    </w:p>
    <w:p w14:paraId="57E1672C" w14:textId="2C4D7A68" w:rsidR="003E43D6" w:rsidRPr="004258DC" w:rsidRDefault="00FB0E02" w:rsidP="00EA1AD5">
      <w:pPr>
        <w:spacing w:after="0"/>
        <w:ind w:left="-5" w:right="584"/>
        <w:rPr>
          <w:sz w:val="18"/>
          <w:szCs w:val="18"/>
        </w:rPr>
      </w:pPr>
      <w:r w:rsidRPr="004258DC">
        <w:rPr>
          <w:sz w:val="18"/>
          <w:szCs w:val="18"/>
        </w:rPr>
        <w:t>Základní instalace programu, struktury, číselníky a podobně, jsou správcem údajové základny zveřejněny na webových stránkách C</w:t>
      </w:r>
      <w:r w:rsidR="00D550E3">
        <w:rPr>
          <w:sz w:val="18"/>
          <w:szCs w:val="18"/>
        </w:rPr>
        <w:t>TD</w:t>
      </w:r>
      <w:r w:rsidR="004258DC" w:rsidRPr="004258DC">
        <w:rPr>
          <w:sz w:val="18"/>
          <w:szCs w:val="18"/>
        </w:rPr>
        <w:t>.</w:t>
      </w:r>
      <w:r w:rsidRPr="004258DC">
        <w:rPr>
          <w:sz w:val="18"/>
          <w:szCs w:val="18"/>
        </w:rPr>
        <w:t xml:space="preserve"> </w:t>
      </w:r>
    </w:p>
    <w:p w14:paraId="290356DC" w14:textId="13F6C675" w:rsidR="003E43D6" w:rsidRPr="004258DC" w:rsidRDefault="003E43D6" w:rsidP="00EA1AD5">
      <w:pPr>
        <w:spacing w:after="1" w:line="259" w:lineRule="auto"/>
        <w:ind w:left="0" w:right="584" w:firstLine="0"/>
        <w:jc w:val="left"/>
        <w:rPr>
          <w:sz w:val="18"/>
          <w:szCs w:val="18"/>
        </w:rPr>
      </w:pPr>
    </w:p>
    <w:p w14:paraId="0027EF05" w14:textId="1D30FF1E" w:rsidR="003E43D6" w:rsidRPr="004258DC" w:rsidRDefault="00FB0E02" w:rsidP="00EA1AD5">
      <w:pPr>
        <w:spacing w:after="237"/>
        <w:ind w:left="-5" w:right="584"/>
        <w:rPr>
          <w:sz w:val="18"/>
          <w:szCs w:val="18"/>
        </w:rPr>
      </w:pPr>
      <w:r w:rsidRPr="004258DC">
        <w:rPr>
          <w:sz w:val="18"/>
          <w:szCs w:val="18"/>
        </w:rPr>
        <w:t>Přístup k jednotlivým modulům je dán nastaveními podle práv přidělených administrátorem. Konkrétní práva jsou vázána na přihlašovací jméno a heslo, přičemž tyto údaje nejsou žádným způsobem navázány na ověřování uživatele v rámci standardních nástrojů Správy železnic, například ověření přes A</w:t>
      </w:r>
      <w:r w:rsidR="004258DC">
        <w:rPr>
          <w:sz w:val="18"/>
          <w:szCs w:val="18"/>
        </w:rPr>
        <w:t>D</w:t>
      </w:r>
      <w:r w:rsidRPr="004258DC">
        <w:rPr>
          <w:sz w:val="18"/>
          <w:szCs w:val="18"/>
        </w:rPr>
        <w:t>. To by se v rámci nového pasportu SZT mělo změnit a přistup, resp. související práva by měla být nastavena podle doménového přihlášení konkrétního uživatele.</w:t>
      </w:r>
    </w:p>
    <w:p w14:paraId="17095608" w14:textId="77777777" w:rsidR="003E43D6" w:rsidRDefault="00FB0E02" w:rsidP="00EA1AD5">
      <w:pPr>
        <w:spacing w:after="0" w:line="265" w:lineRule="auto"/>
        <w:ind w:left="-5" w:right="584"/>
        <w:jc w:val="left"/>
      </w:pPr>
      <w:r>
        <w:rPr>
          <w:b/>
        </w:rPr>
        <w:t xml:space="preserve">Práva uživatelů v rámci současného Pasportu SZT: </w:t>
      </w:r>
    </w:p>
    <w:p w14:paraId="5C3621C2" w14:textId="77777777" w:rsidR="003E43D6" w:rsidRDefault="00FB0E02" w:rsidP="00EA1AD5">
      <w:pPr>
        <w:spacing w:after="0" w:line="259" w:lineRule="auto"/>
        <w:ind w:left="0" w:right="584" w:firstLine="0"/>
        <w:jc w:val="left"/>
      </w:pPr>
      <w:r>
        <w:t xml:space="preserve"> </w:t>
      </w:r>
    </w:p>
    <w:p w14:paraId="23BA082B" w14:textId="56705652" w:rsidR="003E43D6" w:rsidRPr="00255B2A" w:rsidRDefault="00FB0E02" w:rsidP="00255B2A">
      <w:pPr>
        <w:numPr>
          <w:ilvl w:val="0"/>
          <w:numId w:val="2"/>
        </w:numPr>
        <w:spacing w:after="0" w:line="271" w:lineRule="auto"/>
        <w:ind w:left="794" w:right="584" w:hanging="357"/>
        <w:rPr>
          <w:sz w:val="18"/>
          <w:szCs w:val="18"/>
        </w:rPr>
      </w:pPr>
      <w:r w:rsidRPr="00255B2A">
        <w:rPr>
          <w:sz w:val="18"/>
          <w:szCs w:val="18"/>
        </w:rPr>
        <w:t>jen prohlížení dat na úrovni střediska SZT (pouze výpisy z pasportu)</w:t>
      </w:r>
      <w:r w:rsidR="00255B2A" w:rsidRPr="00255B2A">
        <w:rPr>
          <w:sz w:val="18"/>
          <w:szCs w:val="18"/>
        </w:rPr>
        <w:t>;</w:t>
      </w:r>
    </w:p>
    <w:p w14:paraId="32D82CDE" w14:textId="1C196D72" w:rsidR="003E43D6" w:rsidRPr="00255B2A" w:rsidRDefault="00FB0E02" w:rsidP="00255B2A">
      <w:pPr>
        <w:numPr>
          <w:ilvl w:val="0"/>
          <w:numId w:val="2"/>
        </w:numPr>
        <w:spacing w:after="0" w:line="271" w:lineRule="auto"/>
        <w:ind w:left="794" w:right="584" w:hanging="357"/>
        <w:rPr>
          <w:sz w:val="18"/>
          <w:szCs w:val="18"/>
        </w:rPr>
      </w:pPr>
      <w:r w:rsidRPr="00255B2A">
        <w:rPr>
          <w:sz w:val="18"/>
          <w:szCs w:val="18"/>
        </w:rPr>
        <w:t>editace a prohlížení dat na úrovni střediska SZT (</w:t>
      </w:r>
      <w:r w:rsidR="00255B2A" w:rsidRPr="00255B2A">
        <w:rPr>
          <w:sz w:val="18"/>
          <w:szCs w:val="18"/>
        </w:rPr>
        <w:t>pasport – výměnné</w:t>
      </w:r>
      <w:r w:rsidRPr="00255B2A">
        <w:rPr>
          <w:sz w:val="18"/>
          <w:szCs w:val="18"/>
        </w:rPr>
        <w:t xml:space="preserve"> díly)</w:t>
      </w:r>
      <w:r w:rsidR="00255B2A" w:rsidRPr="00255B2A">
        <w:rPr>
          <w:sz w:val="18"/>
          <w:szCs w:val="18"/>
        </w:rPr>
        <w:t>;</w:t>
      </w:r>
    </w:p>
    <w:p w14:paraId="2A3E12EC" w14:textId="087F40BF" w:rsidR="003E43D6" w:rsidRPr="00255B2A" w:rsidRDefault="00FB0E02" w:rsidP="00255B2A">
      <w:pPr>
        <w:numPr>
          <w:ilvl w:val="0"/>
          <w:numId w:val="2"/>
        </w:numPr>
        <w:spacing w:after="0" w:line="271" w:lineRule="auto"/>
        <w:ind w:left="794" w:right="584" w:hanging="357"/>
        <w:rPr>
          <w:sz w:val="18"/>
          <w:szCs w:val="18"/>
        </w:rPr>
      </w:pPr>
      <w:r w:rsidRPr="00255B2A">
        <w:rPr>
          <w:sz w:val="18"/>
          <w:szCs w:val="18"/>
        </w:rPr>
        <w:t>prohlížení dat na úrovni SSZT (pouze výpisy z pasportu)</w:t>
      </w:r>
      <w:r w:rsidR="00255B2A" w:rsidRPr="00255B2A">
        <w:rPr>
          <w:sz w:val="18"/>
          <w:szCs w:val="18"/>
        </w:rPr>
        <w:t>;</w:t>
      </w:r>
    </w:p>
    <w:p w14:paraId="2A68AC25" w14:textId="798BB9B2" w:rsidR="003E43D6" w:rsidRPr="00255B2A" w:rsidRDefault="00FB0E02" w:rsidP="00255B2A">
      <w:pPr>
        <w:numPr>
          <w:ilvl w:val="0"/>
          <w:numId w:val="2"/>
        </w:numPr>
        <w:spacing w:after="0" w:line="271" w:lineRule="auto"/>
        <w:ind w:left="794" w:right="584" w:hanging="357"/>
        <w:rPr>
          <w:sz w:val="18"/>
          <w:szCs w:val="18"/>
        </w:rPr>
      </w:pPr>
      <w:r w:rsidRPr="00255B2A">
        <w:rPr>
          <w:sz w:val="18"/>
          <w:szCs w:val="18"/>
        </w:rPr>
        <w:t>lokální správce (prohlížení a editace SSZT pasport a výměnné díly), editace uživatelů SSZT)</w:t>
      </w:r>
      <w:r w:rsidR="00255B2A" w:rsidRPr="00255B2A">
        <w:rPr>
          <w:sz w:val="18"/>
          <w:szCs w:val="18"/>
        </w:rPr>
        <w:t>;</w:t>
      </w:r>
    </w:p>
    <w:p w14:paraId="0CA0DB11" w14:textId="781B6265" w:rsidR="003E43D6" w:rsidRPr="00255B2A" w:rsidRDefault="00FB0E02" w:rsidP="00255B2A">
      <w:pPr>
        <w:numPr>
          <w:ilvl w:val="0"/>
          <w:numId w:val="2"/>
        </w:numPr>
        <w:spacing w:after="0" w:line="271" w:lineRule="auto"/>
        <w:ind w:left="794" w:right="584" w:hanging="357"/>
        <w:rPr>
          <w:sz w:val="18"/>
          <w:szCs w:val="18"/>
        </w:rPr>
      </w:pPr>
      <w:r w:rsidRPr="00255B2A">
        <w:rPr>
          <w:sz w:val="18"/>
          <w:szCs w:val="18"/>
        </w:rPr>
        <w:t>prohlížení dat celého pasportu (výpisy z celého pasportu)</w:t>
      </w:r>
      <w:r w:rsidR="00255B2A" w:rsidRPr="00255B2A">
        <w:rPr>
          <w:sz w:val="18"/>
          <w:szCs w:val="18"/>
        </w:rPr>
        <w:t>;</w:t>
      </w:r>
    </w:p>
    <w:p w14:paraId="1200C391" w14:textId="422E35B1" w:rsidR="003E43D6" w:rsidRPr="00255B2A" w:rsidRDefault="00FB0E02" w:rsidP="00255B2A">
      <w:pPr>
        <w:numPr>
          <w:ilvl w:val="0"/>
          <w:numId w:val="2"/>
        </w:numPr>
        <w:spacing w:after="0" w:line="271" w:lineRule="auto"/>
        <w:ind w:left="794" w:right="584" w:hanging="357"/>
        <w:rPr>
          <w:sz w:val="18"/>
          <w:szCs w:val="18"/>
        </w:rPr>
      </w:pPr>
      <w:r w:rsidRPr="00255B2A">
        <w:rPr>
          <w:sz w:val="18"/>
          <w:szCs w:val="18"/>
        </w:rPr>
        <w:t>centrální správce (prohlížení celé, editace všech uživatelů a číselníků)</w:t>
      </w:r>
      <w:r w:rsidR="00255B2A" w:rsidRPr="00255B2A">
        <w:rPr>
          <w:sz w:val="18"/>
          <w:szCs w:val="18"/>
        </w:rPr>
        <w:t>;</w:t>
      </w:r>
    </w:p>
    <w:p w14:paraId="41EBE12D" w14:textId="0A966C27" w:rsidR="003E43D6" w:rsidRDefault="00FB0E02" w:rsidP="00255B2A">
      <w:pPr>
        <w:numPr>
          <w:ilvl w:val="0"/>
          <w:numId w:val="2"/>
        </w:numPr>
        <w:spacing w:after="0" w:line="271" w:lineRule="auto"/>
        <w:ind w:left="794" w:right="584" w:hanging="357"/>
        <w:rPr>
          <w:sz w:val="18"/>
          <w:szCs w:val="18"/>
        </w:rPr>
      </w:pPr>
      <w:r w:rsidRPr="00255B2A">
        <w:rPr>
          <w:sz w:val="18"/>
          <w:szCs w:val="18"/>
        </w:rPr>
        <w:t>administrátor (úprava struktury dat, upgrade aplikace, jinak jako CS)</w:t>
      </w:r>
      <w:r w:rsidR="00255B2A" w:rsidRPr="00255B2A">
        <w:rPr>
          <w:sz w:val="18"/>
          <w:szCs w:val="18"/>
        </w:rPr>
        <w:t>;</w:t>
      </w:r>
    </w:p>
    <w:p w14:paraId="23071E62" w14:textId="77777777" w:rsidR="00255B2A" w:rsidRPr="00255B2A" w:rsidRDefault="00255B2A" w:rsidP="00255B2A">
      <w:pPr>
        <w:spacing w:after="0" w:line="271" w:lineRule="auto"/>
        <w:ind w:right="584"/>
        <w:rPr>
          <w:sz w:val="18"/>
          <w:szCs w:val="18"/>
        </w:rPr>
      </w:pPr>
    </w:p>
    <w:p w14:paraId="112A5EDB" w14:textId="77777777" w:rsidR="003E43D6" w:rsidRPr="00255B2A" w:rsidRDefault="00FB0E02" w:rsidP="00EA1AD5">
      <w:pPr>
        <w:spacing w:after="209"/>
        <w:ind w:left="-5" w:right="584"/>
        <w:rPr>
          <w:sz w:val="18"/>
          <w:szCs w:val="18"/>
        </w:rPr>
      </w:pPr>
      <w:r w:rsidRPr="00255B2A">
        <w:rPr>
          <w:sz w:val="18"/>
          <w:szCs w:val="18"/>
        </w:rPr>
        <w:t xml:space="preserve">Za správnost dat a za jejich naplněnost zodpovídají lokální správci na jednotlivých SSZT. </w:t>
      </w:r>
    </w:p>
    <w:p w14:paraId="2185B36E" w14:textId="4C99E1FE" w:rsidR="00255B2A" w:rsidRDefault="00255B2A">
      <w:pPr>
        <w:spacing w:after="160" w:line="278" w:lineRule="auto"/>
        <w:ind w:left="0" w:right="0" w:firstLine="0"/>
        <w:jc w:val="left"/>
      </w:pPr>
      <w:r>
        <w:br w:type="page"/>
      </w:r>
    </w:p>
    <w:p w14:paraId="21413B76" w14:textId="77777777" w:rsidR="003E43D6" w:rsidRDefault="00FB0E02" w:rsidP="00EA1AD5">
      <w:pPr>
        <w:spacing w:after="0" w:line="265" w:lineRule="auto"/>
        <w:ind w:left="-5" w:right="584"/>
        <w:jc w:val="left"/>
      </w:pPr>
      <w:r>
        <w:rPr>
          <w:b/>
        </w:rPr>
        <w:lastRenderedPageBreak/>
        <w:t>Přehled tabulek Pasportu SZT:</w:t>
      </w:r>
      <w:r>
        <w:t xml:space="preserve"> 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330"/>
        <w:gridCol w:w="4319"/>
      </w:tblGrid>
      <w:tr w:rsidR="00D550E3" w14:paraId="5AE31170" w14:textId="77777777" w:rsidTr="005D712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06" w:type="dxa"/>
          </w:tcPr>
          <w:p w14:paraId="60273E39" w14:textId="77777777" w:rsidR="00D550E3" w:rsidRPr="00D550E3" w:rsidRDefault="00D550E3" w:rsidP="00D550E3">
            <w:pPr>
              <w:spacing w:after="0" w:line="271" w:lineRule="auto"/>
              <w:ind w:left="11" w:right="159" w:hanging="11"/>
              <w:rPr>
                <w:rFonts w:ascii="Calibri" w:hAnsi="Calibri" w:cs="Calibri"/>
                <w:b/>
                <w:sz w:val="18"/>
              </w:rPr>
            </w:pPr>
            <w:r w:rsidRPr="00D550E3">
              <w:rPr>
                <w:rFonts w:ascii="Calibri" w:hAnsi="Calibri" w:cs="Calibri"/>
                <w:b/>
                <w:sz w:val="18"/>
              </w:rPr>
              <w:t>Modul zabezpečovací techniky:</w:t>
            </w:r>
          </w:p>
          <w:p w14:paraId="5C8AECA5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rPr>
                <w:rFonts w:ascii="Calibri" w:hAnsi="Calibri" w:cs="Calibri"/>
                <w:sz w:val="18"/>
                <w:lang w:eastAsia="ja-JP"/>
              </w:rPr>
            </w:pPr>
          </w:p>
          <w:p w14:paraId="58A54AE9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010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>Objekty zabezpečovacích zařízení</w:t>
            </w:r>
          </w:p>
          <w:p w14:paraId="5837A5BC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020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>Reléová a elektronická stavědla</w:t>
            </w:r>
          </w:p>
          <w:p w14:paraId="69DDF602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030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>Pomocná stavědla</w:t>
            </w:r>
          </w:p>
          <w:p w14:paraId="0333AD55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040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>Stavědla a řídící př. s pevnou pákou</w:t>
            </w:r>
          </w:p>
          <w:p w14:paraId="708D39FE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050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>Kabely zabezpečovací místní</w:t>
            </w:r>
          </w:p>
          <w:p w14:paraId="74F6B43E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060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>Indikační desky a ovládací stoly</w:t>
            </w:r>
          </w:p>
          <w:p w14:paraId="376D9FBE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070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>Návěstidla světelná</w:t>
            </w:r>
          </w:p>
          <w:p w14:paraId="03960130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080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 xml:space="preserve">Návěstidla mechanická </w:t>
            </w:r>
          </w:p>
          <w:p w14:paraId="2CB834A7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090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 xml:space="preserve">Výkolejky </w:t>
            </w:r>
          </w:p>
          <w:p w14:paraId="31C8B692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100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 xml:space="preserve">Přestavníky elektrické </w:t>
            </w:r>
          </w:p>
          <w:p w14:paraId="7C10D8F3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110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 xml:space="preserve">Přestavníky mechanické </w:t>
            </w:r>
          </w:p>
          <w:p w14:paraId="2D5FE148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120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 xml:space="preserve">Závorníky </w:t>
            </w:r>
          </w:p>
          <w:p w14:paraId="52525C80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130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>Zámky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 xml:space="preserve"> </w:t>
            </w:r>
          </w:p>
          <w:p w14:paraId="3CB37012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140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>Kolejové obvody a kódovací smyčky</w:t>
            </w:r>
          </w:p>
          <w:p w14:paraId="4ADF26A6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150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 xml:space="preserve">Přejezdová zařízení světelná </w:t>
            </w:r>
          </w:p>
          <w:p w14:paraId="6DDA8C6A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160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>Přejezdová zařízení mechanická</w:t>
            </w:r>
          </w:p>
          <w:p w14:paraId="74499DBD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170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>Spádoviště</w:t>
            </w:r>
          </w:p>
          <w:p w14:paraId="473556C4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180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>Spádoviště - kolejové brzdy</w:t>
            </w:r>
          </w:p>
          <w:p w14:paraId="644E87D3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190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>Spádoviště - kompresorovny</w:t>
            </w:r>
          </w:p>
          <w:p w14:paraId="33BD95B3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200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>Bodové prvky v kolejišti</w:t>
            </w:r>
          </w:p>
          <w:p w14:paraId="0B24CB06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230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>Zdroje pro zabezpečovací zařízení</w:t>
            </w:r>
          </w:p>
          <w:p w14:paraId="1D8D543D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240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>Dálkové ovládání a kontrola</w:t>
            </w:r>
          </w:p>
          <w:p w14:paraId="51E55E55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250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>Diagnostická zařízení</w:t>
            </w:r>
          </w:p>
          <w:p w14:paraId="6760C93B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260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>Technologické počítače</w:t>
            </w:r>
          </w:p>
          <w:p w14:paraId="0714BAEC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270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>Upozorňovadla, značky</w:t>
            </w:r>
          </w:p>
          <w:p w14:paraId="4153A515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280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>Výstražníky a stojany závor PZ</w:t>
            </w:r>
          </w:p>
          <w:p w14:paraId="40F0FD0E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290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>Baterie</w:t>
            </w:r>
          </w:p>
          <w:p w14:paraId="7828E789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300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>Dobíječe</w:t>
            </w:r>
          </w:p>
          <w:p w14:paraId="544770B9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310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>Měniče</w:t>
            </w:r>
          </w:p>
          <w:p w14:paraId="53BC5015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330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>Konstrukční díly a prvky</w:t>
            </w:r>
          </w:p>
          <w:p w14:paraId="7A591E86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333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>Výměnné díly (speciální modul)</w:t>
            </w:r>
          </w:p>
          <w:p w14:paraId="47F50645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340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>Drátovodné trasy</w:t>
            </w:r>
          </w:p>
          <w:p w14:paraId="1DFE6E31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350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>Trasy kabelového vedení</w:t>
            </w:r>
          </w:p>
          <w:p w14:paraId="44D62192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400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>Balízy ETCS</w:t>
            </w:r>
          </w:p>
          <w:p w14:paraId="65D2BAB9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410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>Lanová propojení</w:t>
            </w:r>
          </w:p>
          <w:p w14:paraId="60523F7E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420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>Výstroj konců kolejových obvodů a smyček</w:t>
            </w:r>
          </w:p>
          <w:p w14:paraId="4E5AC161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430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>Úseky počítačů náprav</w:t>
            </w:r>
          </w:p>
          <w:p w14:paraId="0AB982B4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431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>Počítače náprav, smyčkové detektory</w:t>
            </w:r>
          </w:p>
          <w:p w14:paraId="09D7EC6A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440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>Snímače polohy jazyků a PHS</w:t>
            </w:r>
          </w:p>
          <w:p w14:paraId="3B955AC0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450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>Technologické celky</w:t>
            </w:r>
          </w:p>
          <w:p w14:paraId="6BC75316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460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>Výhybky</w:t>
            </w:r>
          </w:p>
          <w:p w14:paraId="58CB5CF1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470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 xml:space="preserve">Železniční stanice a výhybny </w:t>
            </w:r>
          </w:p>
          <w:p w14:paraId="0CB95D66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480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>Traťová zabezpečovací zařízení</w:t>
            </w:r>
          </w:p>
          <w:p w14:paraId="3E40CF59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rPr>
                <w:rFonts w:ascii="Calibri" w:hAnsi="Calibri" w:cs="Calibri"/>
                <w:sz w:val="18"/>
                <w:lang w:eastAsia="ja-JP"/>
              </w:rPr>
            </w:pPr>
          </w:p>
        </w:tc>
        <w:tc>
          <w:tcPr>
            <w:tcW w:w="4606" w:type="dxa"/>
          </w:tcPr>
          <w:p w14:paraId="575F5323" w14:textId="77777777" w:rsidR="00D550E3" w:rsidRPr="00D550E3" w:rsidRDefault="00D550E3" w:rsidP="00D550E3">
            <w:pPr>
              <w:spacing w:after="0" w:line="271" w:lineRule="auto"/>
              <w:ind w:left="11" w:right="159" w:hanging="11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b/>
                <w:bCs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b/>
                <w:sz w:val="18"/>
              </w:rPr>
              <w:t>Modulu sdělovací techniky:</w:t>
            </w:r>
          </w:p>
          <w:p w14:paraId="7F053C54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sz w:val="18"/>
                <w:lang w:eastAsia="ja-JP"/>
              </w:rPr>
            </w:pPr>
          </w:p>
          <w:p w14:paraId="06E861D3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510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>Koncová zařízení ústředen</w:t>
            </w:r>
          </w:p>
          <w:p w14:paraId="1BFD8025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511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>Telefonní přístroje</w:t>
            </w:r>
          </w:p>
          <w:p w14:paraId="6729D086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540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>Selektorová zařízení</w:t>
            </w:r>
          </w:p>
          <w:p w14:paraId="4A3190A7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545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>Dispečerská zař. (řídící st.)</w:t>
            </w:r>
          </w:p>
          <w:p w14:paraId="6A8726B0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546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>Pobočky a přísl. disp. zařízení</w:t>
            </w:r>
          </w:p>
          <w:p w14:paraId="5DE42DD7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561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>Modemy</w:t>
            </w:r>
          </w:p>
          <w:p w14:paraId="15BF6D45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590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>Kabely</w:t>
            </w:r>
          </w:p>
          <w:p w14:paraId="6BCFB393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595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>Úseky tras kabelů</w:t>
            </w:r>
          </w:p>
          <w:p w14:paraId="1A29017F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600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>Radiová zařízení</w:t>
            </w:r>
          </w:p>
          <w:p w14:paraId="322B189D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601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>Kmitočty radiostanic</w:t>
            </w:r>
          </w:p>
          <w:p w14:paraId="3A5C10B5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602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>Ovládací terminály ZR</w:t>
            </w:r>
          </w:p>
          <w:p w14:paraId="78F9C924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610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>Zdroje pro sděl. techniku</w:t>
            </w:r>
          </w:p>
          <w:p w14:paraId="21A65EAB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611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>Baterie</w:t>
            </w:r>
          </w:p>
          <w:p w14:paraId="068A91E1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612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>Dobíječe a zálohové zdroje</w:t>
            </w:r>
          </w:p>
          <w:p w14:paraId="0D0B0A5B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613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>Měniče a pohotovostní zdroje</w:t>
            </w:r>
          </w:p>
          <w:p w14:paraId="7B98FF93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620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>Indikátory horkoběžnosti</w:t>
            </w:r>
          </w:p>
          <w:p w14:paraId="3791A549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630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>Rozhlasové zařízení</w:t>
            </w:r>
          </w:p>
          <w:p w14:paraId="697EB729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631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>Rozhlasové ústředny</w:t>
            </w:r>
          </w:p>
          <w:p w14:paraId="3D459156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632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>Ovl. skř. rozhlas. ústř.</w:t>
            </w:r>
          </w:p>
          <w:p w14:paraId="30E56A3B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633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>Větve rozhl. zařízení</w:t>
            </w:r>
          </w:p>
          <w:p w14:paraId="6C29390A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634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>Rozhlasové zesilovače</w:t>
            </w:r>
          </w:p>
          <w:p w14:paraId="047E2C26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640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>ÚSTŘEDNY EPS, LDP</w:t>
            </w:r>
          </w:p>
          <w:p w14:paraId="7770567D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641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>Smyčky EPS, LDP</w:t>
            </w:r>
          </w:p>
          <w:p w14:paraId="2BB2EB74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642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>Hlásiče EPS, LDP</w:t>
            </w:r>
          </w:p>
          <w:p w14:paraId="09FF864E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650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>Informační zařízení</w:t>
            </w:r>
          </w:p>
          <w:p w14:paraId="2AD0048D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651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>Tabule informačních zařízení</w:t>
            </w:r>
          </w:p>
          <w:p w14:paraId="094B6121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660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>Hodinová zařízení</w:t>
            </w:r>
          </w:p>
          <w:p w14:paraId="2BD9E28A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661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>Větve hodinových zařízení</w:t>
            </w:r>
          </w:p>
          <w:p w14:paraId="60D4A0C5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670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>TV zařízení a kamerové systémy</w:t>
            </w:r>
          </w:p>
          <w:p w14:paraId="5828A132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671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>Díly TV zař. a kamer. systémů</w:t>
            </w:r>
          </w:p>
          <w:p w14:paraId="29BCF021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680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>Telefonní zapojovače</w:t>
            </w:r>
          </w:p>
          <w:p w14:paraId="5054EA38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681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>Ovl. skříňky tel. zapoj.</w:t>
            </w:r>
          </w:p>
          <w:p w14:paraId="64AA4414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690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>Objekty ST</w:t>
            </w:r>
          </w:p>
          <w:p w14:paraId="73029605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691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>Zemní objekty</w:t>
            </w:r>
          </w:p>
          <w:p w14:paraId="45422717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700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>Technologické celky</w:t>
            </w:r>
          </w:p>
          <w:p w14:paraId="15E27F24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710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>Elektr. zab. signalizace</w:t>
            </w:r>
          </w:p>
          <w:p w14:paraId="2D343D21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711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>Zóny zabezpečení EZS</w:t>
            </w:r>
          </w:p>
          <w:p w14:paraId="4819E58B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720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>Monitory</w:t>
            </w:r>
          </w:p>
          <w:p w14:paraId="2487D512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730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>Technologické počítače</w:t>
            </w:r>
          </w:p>
          <w:p w14:paraId="0A05E9A3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731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>Příslušenství počítače</w:t>
            </w:r>
          </w:p>
          <w:p w14:paraId="1FE0BA61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740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>Kolejové váhy</w:t>
            </w:r>
          </w:p>
          <w:p w14:paraId="0B5ADC81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760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>Integrační koncentrátory DDTS</w:t>
            </w:r>
          </w:p>
          <w:p w14:paraId="37C9FC5B" w14:textId="77777777" w:rsidR="00D550E3" w:rsidRPr="00D550E3" w:rsidRDefault="00D550E3" w:rsidP="00D550E3">
            <w:pPr>
              <w:autoSpaceDE w:val="0"/>
              <w:autoSpaceDN w:val="0"/>
              <w:adjustRightInd w:val="0"/>
              <w:spacing w:after="0" w:line="271" w:lineRule="auto"/>
              <w:ind w:left="11" w:right="159" w:hanging="11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sz w:val="18"/>
                <w:lang w:eastAsia="ja-JP"/>
              </w:rPr>
            </w:pPr>
            <w:r w:rsidRPr="00D550E3">
              <w:rPr>
                <w:rFonts w:ascii="Calibri" w:hAnsi="Calibri" w:cs="Calibri"/>
                <w:sz w:val="18"/>
                <w:lang w:eastAsia="ja-JP"/>
              </w:rPr>
              <w:t>770</w:t>
            </w:r>
            <w:r w:rsidRPr="00D550E3">
              <w:rPr>
                <w:rFonts w:ascii="Calibri" w:hAnsi="Calibri" w:cs="Calibri"/>
                <w:sz w:val="18"/>
                <w:lang w:eastAsia="ja-JP"/>
              </w:rPr>
              <w:tab/>
              <w:t>Konstrukční díly a prvky sděl. zař.</w:t>
            </w:r>
          </w:p>
        </w:tc>
      </w:tr>
    </w:tbl>
    <w:p w14:paraId="6A0AD9BB" w14:textId="77777777" w:rsidR="003E43D6" w:rsidRDefault="00FB0E02" w:rsidP="00EA1AD5">
      <w:pPr>
        <w:spacing w:after="0" w:line="259" w:lineRule="auto"/>
        <w:ind w:left="0" w:right="584" w:firstLine="0"/>
        <w:jc w:val="left"/>
      </w:pPr>
      <w:r>
        <w:rPr>
          <w:rFonts w:ascii="Times New Roman" w:eastAsia="Times New Roman" w:hAnsi="Times New Roman" w:cs="Times New Roman"/>
        </w:rPr>
        <w:t xml:space="preserve"> </w:t>
      </w:r>
    </w:p>
    <w:p w14:paraId="3D4FCFD2" w14:textId="77777777" w:rsidR="003E43D6" w:rsidRPr="00255B2A" w:rsidRDefault="00FB0E02" w:rsidP="00EA1AD5">
      <w:pPr>
        <w:spacing w:after="187"/>
        <w:ind w:left="-5" w:right="584"/>
        <w:rPr>
          <w:sz w:val="18"/>
          <w:szCs w:val="18"/>
        </w:rPr>
      </w:pPr>
      <w:r w:rsidRPr="00255B2A">
        <w:rPr>
          <w:sz w:val="18"/>
          <w:szCs w:val="18"/>
        </w:rPr>
        <w:t xml:space="preserve">Aktuálně jsou vazby Pasportu SZT omezeny jen na vzájemné vazby mezi objekty (tabulkami) použitých modulů, tedy jsou provázány vybrané objekty (tabulky) modulů v rozsahu výše naznačeného. Automatická výměna dat mezi Pasporty SZT a pasporty jiných odvětví neprobíhá a není podporována. </w:t>
      </w:r>
    </w:p>
    <w:p w14:paraId="311900A5" w14:textId="77777777" w:rsidR="00D550E3" w:rsidRDefault="00D550E3">
      <w:pPr>
        <w:spacing w:after="160" w:line="278" w:lineRule="auto"/>
        <w:ind w:left="0" w:right="0" w:firstLine="0"/>
        <w:jc w:val="left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br w:type="page"/>
      </w:r>
    </w:p>
    <w:p w14:paraId="10E4FCDE" w14:textId="7AD3F989" w:rsidR="003E43D6" w:rsidRDefault="00FB0E02" w:rsidP="00EA1AD5">
      <w:pPr>
        <w:spacing w:after="0" w:line="259" w:lineRule="auto"/>
        <w:ind w:left="0" w:right="584" w:firstLine="0"/>
        <w:jc w:val="left"/>
      </w:pPr>
      <w:r>
        <w:rPr>
          <w:rFonts w:ascii="Times New Roman" w:eastAsia="Times New Roman" w:hAnsi="Times New Roman" w:cs="Times New Roman"/>
        </w:rPr>
        <w:lastRenderedPageBreak/>
        <w:t xml:space="preserve"> </w:t>
      </w:r>
    </w:p>
    <w:p w14:paraId="3BC58CAB" w14:textId="77777777" w:rsidR="003E43D6" w:rsidRDefault="00FB0E02" w:rsidP="00EA1AD5">
      <w:pPr>
        <w:spacing w:after="228" w:line="259" w:lineRule="auto"/>
        <w:ind w:left="715" w:right="584"/>
        <w:jc w:val="left"/>
      </w:pPr>
      <w:r>
        <w:rPr>
          <w:b/>
          <w:sz w:val="18"/>
        </w:rPr>
        <w:t xml:space="preserve">Vazby mezi tabulkami modulu zabezpečovací techniky: </w:t>
      </w:r>
    </w:p>
    <w:p w14:paraId="24B2428E" w14:textId="77777777" w:rsidR="003E43D6" w:rsidRDefault="00FB0E02" w:rsidP="00EA1AD5">
      <w:pPr>
        <w:spacing w:after="0" w:line="259" w:lineRule="auto"/>
        <w:ind w:left="0" w:right="584" w:firstLine="0"/>
        <w:jc w:val="righ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 wp14:anchorId="5603D2F1" wp14:editId="6BC03BC5">
                <wp:extent cx="5818632" cy="3011424"/>
                <wp:effectExtent l="0" t="0" r="0" b="0"/>
                <wp:docPr id="6583" name="Group 65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18632" cy="3011424"/>
                          <a:chOff x="0" y="0"/>
                          <a:chExt cx="5818632" cy="3011424"/>
                        </a:xfrm>
                      </wpg:grpSpPr>
                      <pic:pic xmlns:pic="http://schemas.openxmlformats.org/drawingml/2006/picture">
                        <pic:nvPicPr>
                          <pic:cNvPr id="539" name="Picture 53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18632" cy="150571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41" name="Picture 541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1505712"/>
                            <a:ext cx="5818632" cy="1505712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a="http://schemas.openxmlformats.org/drawingml/2006/main">
            <w:pict>
              <v:group id="Group 6583" style="width:458.16pt;height:237.12pt;mso-position-horizontal-relative:char;mso-position-vertical-relative:line" coordsize="58186,30114">
                <v:shape id="Picture 539" style="position:absolute;width:58186;height:15057;left:0;top:0;" filled="f">
                  <v:imagedata r:id="rId10"/>
                </v:shape>
                <v:shape id="Picture 541" style="position:absolute;width:58186;height:15057;left:0;top:15057;" filled="f">
                  <v:imagedata r:id="rId11"/>
                </v:shape>
              </v:group>
            </w:pict>
          </mc:Fallback>
        </mc:AlternateContent>
      </w:r>
      <w:r>
        <w:rPr>
          <w:b/>
        </w:rPr>
        <w:t xml:space="preserve"> </w:t>
      </w:r>
    </w:p>
    <w:p w14:paraId="65B01188" w14:textId="77777777" w:rsidR="003E43D6" w:rsidRDefault="00FB0E02" w:rsidP="00EA1AD5">
      <w:pPr>
        <w:spacing w:after="12" w:line="259" w:lineRule="auto"/>
        <w:ind w:left="720" w:right="584" w:firstLine="0"/>
        <w:jc w:val="left"/>
      </w:pPr>
      <w:r>
        <w:rPr>
          <w:rFonts w:ascii="Times New Roman" w:eastAsia="Times New Roman" w:hAnsi="Times New Roman" w:cs="Times New Roman"/>
          <w:b/>
        </w:rPr>
        <w:t xml:space="preserve"> </w:t>
      </w:r>
    </w:p>
    <w:p w14:paraId="2E9D8758" w14:textId="77777777" w:rsidR="003E43D6" w:rsidRDefault="00FB0E02" w:rsidP="00EA1AD5">
      <w:pPr>
        <w:spacing w:after="13" w:line="259" w:lineRule="auto"/>
        <w:ind w:left="720" w:right="584" w:firstLine="0"/>
        <w:jc w:val="left"/>
      </w:pPr>
      <w:r>
        <w:rPr>
          <w:b/>
          <w:sz w:val="18"/>
        </w:rPr>
        <w:t xml:space="preserve"> </w:t>
      </w:r>
    </w:p>
    <w:p w14:paraId="6C5DF4E3" w14:textId="77777777" w:rsidR="003E43D6" w:rsidRDefault="00FB0E02" w:rsidP="00EA1AD5">
      <w:pPr>
        <w:spacing w:after="0" w:line="276" w:lineRule="auto"/>
        <w:ind w:left="720" w:right="584" w:firstLine="0"/>
        <w:jc w:val="left"/>
      </w:pPr>
      <w:r>
        <w:rPr>
          <w:b/>
          <w:sz w:val="18"/>
        </w:rPr>
        <w:t xml:space="preserve">   </w:t>
      </w:r>
    </w:p>
    <w:p w14:paraId="6B8891F6" w14:textId="77777777" w:rsidR="003E43D6" w:rsidRDefault="00FB0E02" w:rsidP="00EA1AD5">
      <w:pPr>
        <w:spacing w:after="0" w:line="259" w:lineRule="auto"/>
        <w:ind w:left="715" w:right="584"/>
        <w:jc w:val="left"/>
      </w:pPr>
      <w:r>
        <w:rPr>
          <w:b/>
          <w:sz w:val="18"/>
        </w:rPr>
        <w:t xml:space="preserve">Vazby mezi tabulkami modulu sdělovací techniky: </w:t>
      </w:r>
    </w:p>
    <w:p w14:paraId="715480FA" w14:textId="77777777" w:rsidR="003E43D6" w:rsidRDefault="00FB0E02" w:rsidP="00EA1AD5">
      <w:pPr>
        <w:spacing w:after="0" w:line="259" w:lineRule="auto"/>
        <w:ind w:left="-192" w:right="584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 wp14:anchorId="48C1D4B3" wp14:editId="4F09B2AA">
                <wp:extent cx="5873496" cy="3191256"/>
                <wp:effectExtent l="0" t="0" r="0" b="0"/>
                <wp:docPr id="6584" name="Group 65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73496" cy="3191256"/>
                          <a:chOff x="0" y="0"/>
                          <a:chExt cx="5873496" cy="3191256"/>
                        </a:xfrm>
                      </wpg:grpSpPr>
                      <pic:pic xmlns:pic="http://schemas.openxmlformats.org/drawingml/2006/picture">
                        <pic:nvPicPr>
                          <pic:cNvPr id="543" name="Picture 543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73496" cy="159562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45" name="Picture 545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1595627"/>
                            <a:ext cx="5873496" cy="1595628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a="http://schemas.openxmlformats.org/drawingml/2006/main">
            <w:pict>
              <v:group id="Group 6584" style="width:462.48pt;height:251.28pt;mso-position-horizontal-relative:char;mso-position-vertical-relative:line" coordsize="58734,31912">
                <v:shape id="Picture 543" style="position:absolute;width:58734;height:15956;left:0;top:0;" filled="f">
                  <v:imagedata r:id="rId14"/>
                </v:shape>
                <v:shape id="Picture 545" style="position:absolute;width:58734;height:15956;left:0;top:15956;" filled="f">
                  <v:imagedata r:id="rId15"/>
                </v:shape>
              </v:group>
            </w:pict>
          </mc:Fallback>
        </mc:AlternateContent>
      </w:r>
    </w:p>
    <w:p w14:paraId="0015A3D2" w14:textId="77777777" w:rsidR="00255B2A" w:rsidRDefault="00255B2A">
      <w:pPr>
        <w:spacing w:after="160" w:line="278" w:lineRule="auto"/>
        <w:ind w:left="0" w:right="0" w:firstLine="0"/>
        <w:jc w:val="left"/>
        <w:rPr>
          <w:rFonts w:ascii="Times New Roman" w:eastAsia="Times New Roman" w:hAnsi="Times New Roman" w:cs="Times New Roman"/>
          <w:b/>
        </w:rPr>
      </w:pPr>
      <w:r>
        <w:rPr>
          <w:rFonts w:ascii="Times New Roman" w:eastAsia="Times New Roman" w:hAnsi="Times New Roman" w:cs="Times New Roman"/>
          <w:b/>
        </w:rPr>
        <w:br w:type="page"/>
      </w:r>
    </w:p>
    <w:p w14:paraId="766B29CA" w14:textId="5F3C63CB" w:rsidR="003E43D6" w:rsidRDefault="00FB0E02" w:rsidP="004F0206">
      <w:pPr>
        <w:pStyle w:val="Nadpis1"/>
        <w:numPr>
          <w:ilvl w:val="0"/>
          <w:numId w:val="7"/>
        </w:numPr>
        <w:spacing w:after="120"/>
        <w:ind w:left="284" w:right="584"/>
        <w:jc w:val="center"/>
      </w:pPr>
      <w:bookmarkStart w:id="5" w:name="_Toc170820790"/>
      <w:r>
        <w:lastRenderedPageBreak/>
        <w:t>Napojení a vazba na okolní procesy, IT systémy</w:t>
      </w:r>
      <w:bookmarkEnd w:id="5"/>
      <w:r>
        <w:t xml:space="preserve"> </w:t>
      </w:r>
    </w:p>
    <w:p w14:paraId="118D902E" w14:textId="77777777" w:rsidR="003E43D6" w:rsidRPr="00255B2A" w:rsidRDefault="00FB0E02" w:rsidP="00255B2A">
      <w:pPr>
        <w:spacing w:before="240" w:after="204" w:line="271" w:lineRule="auto"/>
        <w:ind w:left="-6" w:right="584" w:hanging="11"/>
        <w:rPr>
          <w:sz w:val="18"/>
          <w:szCs w:val="18"/>
        </w:rPr>
      </w:pPr>
      <w:r w:rsidRPr="00255B2A">
        <w:rPr>
          <w:sz w:val="18"/>
          <w:szCs w:val="18"/>
        </w:rPr>
        <w:t xml:space="preserve">Aktuálně jsou základní navazující aplikace pro údržbu zařízení SZT programy T300 a AUDO. Oba programy jsou realizovány architekturou klient – server.  </w:t>
      </w:r>
    </w:p>
    <w:p w14:paraId="7EE0F166" w14:textId="77777777" w:rsidR="003E43D6" w:rsidRPr="00255B2A" w:rsidRDefault="00FB0E02" w:rsidP="00EA1AD5">
      <w:pPr>
        <w:spacing w:after="201"/>
        <w:ind w:left="-5" w:right="584"/>
        <w:rPr>
          <w:sz w:val="18"/>
          <w:szCs w:val="18"/>
        </w:rPr>
      </w:pPr>
      <w:r w:rsidRPr="00255B2A">
        <w:rPr>
          <w:sz w:val="18"/>
          <w:szCs w:val="18"/>
        </w:rPr>
        <w:t xml:space="preserve">Program T300 převádí údaje o druhu a množství zařízení z Pasportu SZT do vlastního soupisu zařízení a přiřazením tabulkových hodnot intervalů preventivní údržby, časových norem jednotlivých úkonů preventivní údržby a upravených koeficientů nabízí několik různých sestav (soupisů) pro účely plánování údržby zařízení SZT. Program obsahuje popisy, intervaly a základní časové normy pro jednotlivé úkony preventivní údržby všech schválených a obvykle využívaných prvků a systémů SZT. </w:t>
      </w:r>
    </w:p>
    <w:p w14:paraId="1699DB35" w14:textId="77777777" w:rsidR="003E43D6" w:rsidRPr="00255B2A" w:rsidRDefault="00FB0E02" w:rsidP="00EA1AD5">
      <w:pPr>
        <w:spacing w:after="206"/>
        <w:ind w:left="-5" w:right="584"/>
        <w:rPr>
          <w:sz w:val="18"/>
          <w:szCs w:val="18"/>
        </w:rPr>
      </w:pPr>
      <w:r w:rsidRPr="00255B2A">
        <w:rPr>
          <w:sz w:val="18"/>
          <w:szCs w:val="18"/>
        </w:rPr>
        <w:t xml:space="preserve">Soupisy z programu T300 jsou potom vstupními daty pro program AUDO, který obsahuje bloky Plán údržby, Plán práce a List výkonů. Tento program následně poskytuje podporu managementu SSZT, vedoucím provozních středisek a vrchním návěstním mistrům při plánování činností jednotlivých zaměstnanců SSZT, kontrole prováděné preventivní údržby a jejím evidování. Aktuálně nejsou do programu AUDO žádným způsobem implementovány informace o odstraňování poruch a ani formou výstupů krátkodobých plánů práce konkrétních zaměstnanců není tato skutečnost zohledněna. </w:t>
      </w:r>
    </w:p>
    <w:p w14:paraId="277B2B31" w14:textId="77777777" w:rsidR="003E43D6" w:rsidRDefault="00FB0E02" w:rsidP="00EA1AD5">
      <w:pPr>
        <w:spacing w:after="572" w:line="265" w:lineRule="auto"/>
        <w:ind w:left="-5" w:right="584"/>
        <w:jc w:val="left"/>
      </w:pPr>
      <w:r>
        <w:rPr>
          <w:b/>
        </w:rPr>
        <w:t xml:space="preserve">Zjednodušené schéma navazujících aplikací: </w:t>
      </w:r>
    </w:p>
    <w:p w14:paraId="3B34AD59" w14:textId="77777777" w:rsidR="003E43D6" w:rsidRDefault="00FB0E02" w:rsidP="00EA1AD5">
      <w:pPr>
        <w:spacing w:after="0" w:line="259" w:lineRule="auto"/>
        <w:ind w:left="0" w:right="584" w:firstLine="0"/>
        <w:jc w:val="right"/>
      </w:pPr>
      <w:r>
        <w:rPr>
          <w:noProof/>
        </w:rPr>
        <w:drawing>
          <wp:inline distT="0" distB="0" distL="0" distR="0" wp14:anchorId="42180337" wp14:editId="2E403E8E">
            <wp:extent cx="4981956" cy="3713988"/>
            <wp:effectExtent l="0" t="0" r="0" b="0"/>
            <wp:docPr id="574" name="Picture 57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4" name="Picture 574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981956" cy="37139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color w:val="365F91"/>
          <w:sz w:val="28"/>
        </w:rPr>
        <w:t xml:space="preserve"> </w:t>
      </w:r>
    </w:p>
    <w:p w14:paraId="56F9DF73" w14:textId="55CCD495" w:rsidR="003E43D6" w:rsidRDefault="003E43D6" w:rsidP="00EA1AD5">
      <w:pPr>
        <w:spacing w:after="60" w:line="259" w:lineRule="auto"/>
        <w:ind w:left="720" w:right="584" w:firstLine="0"/>
        <w:jc w:val="left"/>
      </w:pPr>
    </w:p>
    <w:p w14:paraId="4AFE2188" w14:textId="2C60964A" w:rsidR="003E43D6" w:rsidRDefault="00FB0E02" w:rsidP="004F0206">
      <w:pPr>
        <w:pStyle w:val="Nadpis1"/>
        <w:numPr>
          <w:ilvl w:val="0"/>
          <w:numId w:val="7"/>
        </w:numPr>
        <w:spacing w:after="120"/>
        <w:ind w:left="426" w:right="584"/>
      </w:pPr>
      <w:bookmarkStart w:id="6" w:name="_Toc170820791"/>
      <w:r>
        <w:t>Klíčové požadované parametry funkcionalit</w:t>
      </w:r>
      <w:bookmarkEnd w:id="6"/>
      <w:r>
        <w:t xml:space="preserve"> </w:t>
      </w:r>
    </w:p>
    <w:p w14:paraId="061FBFEC" w14:textId="6E362393" w:rsidR="003E43D6" w:rsidRPr="00255B2A" w:rsidRDefault="00FB0E02" w:rsidP="00255B2A">
      <w:pPr>
        <w:spacing w:before="120" w:after="206" w:line="271" w:lineRule="auto"/>
        <w:ind w:left="-6" w:right="584" w:hanging="11"/>
        <w:rPr>
          <w:sz w:val="18"/>
          <w:szCs w:val="18"/>
        </w:rPr>
      </w:pPr>
      <w:r w:rsidRPr="00255B2A">
        <w:rPr>
          <w:sz w:val="18"/>
          <w:szCs w:val="18"/>
        </w:rPr>
        <w:t xml:space="preserve">Níže jsou uvedeny aktuální požadavky na </w:t>
      </w:r>
      <w:r w:rsidR="006763AD">
        <w:rPr>
          <w:sz w:val="18"/>
          <w:szCs w:val="18"/>
        </w:rPr>
        <w:t>nový</w:t>
      </w:r>
      <w:r w:rsidRPr="00255B2A">
        <w:rPr>
          <w:sz w:val="18"/>
          <w:szCs w:val="18"/>
        </w:rPr>
        <w:t xml:space="preserve"> PSZT formou bodového výčtu. Uvedené požadavky jsou definovány zejména z pohledu O14 se zaměřením na mandatorní funkce pasportu. Další upřesnění požadavků by mělo být zajištěnou formou analýzy, která musí být zpracována minimálně ve spolupráci </w:t>
      </w:r>
      <w:r w:rsidR="00255B2A">
        <w:rPr>
          <w:sz w:val="18"/>
          <w:szCs w:val="18"/>
        </w:rPr>
        <w:t>s</w:t>
      </w:r>
      <w:r w:rsidR="006763AD">
        <w:rPr>
          <w:sz w:val="18"/>
          <w:szCs w:val="18"/>
        </w:rPr>
        <w:t xml:space="preserve"> CTD a </w:t>
      </w:r>
      <w:r w:rsidR="00255B2A">
        <w:rPr>
          <w:sz w:val="18"/>
          <w:szCs w:val="18"/>
        </w:rPr>
        <w:t>SŽT</w:t>
      </w:r>
      <w:r w:rsidRPr="00255B2A">
        <w:rPr>
          <w:sz w:val="18"/>
          <w:szCs w:val="18"/>
        </w:rPr>
        <w:t xml:space="preserve">, a to před samotným zadáním veřejné zakázky na PSZT. </w:t>
      </w:r>
    </w:p>
    <w:p w14:paraId="0B126ED2" w14:textId="07781C01" w:rsidR="003E43D6" w:rsidRPr="00255B2A" w:rsidRDefault="00FB0E02" w:rsidP="00EA1AD5">
      <w:pPr>
        <w:spacing w:after="207"/>
        <w:ind w:left="-5" w:right="584"/>
        <w:rPr>
          <w:sz w:val="18"/>
          <w:szCs w:val="18"/>
        </w:rPr>
      </w:pPr>
      <w:r w:rsidRPr="00255B2A">
        <w:rPr>
          <w:sz w:val="18"/>
          <w:szCs w:val="18"/>
        </w:rPr>
        <w:lastRenderedPageBreak/>
        <w:t>Konkrétní zatím známé požadavky na PSZT:</w:t>
      </w:r>
    </w:p>
    <w:p w14:paraId="5D321699" w14:textId="5DCA1AA2" w:rsidR="003E43D6" w:rsidRPr="00255B2A" w:rsidRDefault="00FB0E02" w:rsidP="00EA1AD5">
      <w:pPr>
        <w:numPr>
          <w:ilvl w:val="0"/>
          <w:numId w:val="3"/>
        </w:numPr>
        <w:spacing w:after="6"/>
        <w:ind w:right="584" w:hanging="427"/>
        <w:rPr>
          <w:sz w:val="18"/>
          <w:szCs w:val="18"/>
        </w:rPr>
      </w:pPr>
      <w:r w:rsidRPr="00255B2A">
        <w:rPr>
          <w:sz w:val="18"/>
          <w:szCs w:val="18"/>
        </w:rPr>
        <w:t>Zachování a rozšíření stávajících funkcionalit</w:t>
      </w:r>
      <w:r w:rsidR="006763AD">
        <w:rPr>
          <w:sz w:val="18"/>
          <w:szCs w:val="18"/>
        </w:rPr>
        <w:t xml:space="preserve"> </w:t>
      </w:r>
      <w:r w:rsidR="006763AD" w:rsidRPr="006763AD">
        <w:rPr>
          <w:sz w:val="18"/>
          <w:szCs w:val="18"/>
        </w:rPr>
        <w:t>(rozšíření by mělo vyplynout z další analýzy a souvisejících IT systémů)</w:t>
      </w:r>
      <w:r w:rsidRPr="00255B2A">
        <w:rPr>
          <w:sz w:val="18"/>
          <w:szCs w:val="18"/>
        </w:rPr>
        <w:t>. Minimálně spoj</w:t>
      </w:r>
      <w:r w:rsidR="00255B2A">
        <w:rPr>
          <w:sz w:val="18"/>
          <w:szCs w:val="18"/>
        </w:rPr>
        <w:t>it</w:t>
      </w:r>
      <w:r w:rsidRPr="00255B2A">
        <w:rPr>
          <w:sz w:val="18"/>
          <w:szCs w:val="18"/>
        </w:rPr>
        <w:t xml:space="preserve"> jednotliv</w:t>
      </w:r>
      <w:r w:rsidR="00255B2A">
        <w:rPr>
          <w:sz w:val="18"/>
          <w:szCs w:val="18"/>
        </w:rPr>
        <w:t>é</w:t>
      </w:r>
      <w:r w:rsidRPr="00255B2A">
        <w:rPr>
          <w:sz w:val="18"/>
          <w:szCs w:val="18"/>
        </w:rPr>
        <w:t xml:space="preserve"> modu</w:t>
      </w:r>
      <w:r w:rsidR="00255B2A">
        <w:rPr>
          <w:sz w:val="18"/>
          <w:szCs w:val="18"/>
        </w:rPr>
        <w:t>ly</w:t>
      </w:r>
      <w:r w:rsidRPr="00255B2A">
        <w:rPr>
          <w:sz w:val="18"/>
          <w:szCs w:val="18"/>
        </w:rPr>
        <w:t xml:space="preserve"> pasportů SZT do dvou ucelených submodulů: </w:t>
      </w:r>
    </w:p>
    <w:p w14:paraId="6599E124" w14:textId="77777777" w:rsidR="003E43D6" w:rsidRPr="00255B2A" w:rsidRDefault="00FB0E02" w:rsidP="00EA1AD5">
      <w:pPr>
        <w:numPr>
          <w:ilvl w:val="1"/>
          <w:numId w:val="3"/>
        </w:numPr>
        <w:spacing w:after="13"/>
        <w:ind w:right="584" w:hanging="360"/>
        <w:rPr>
          <w:sz w:val="18"/>
          <w:szCs w:val="18"/>
        </w:rPr>
      </w:pPr>
      <w:r w:rsidRPr="00255B2A">
        <w:rPr>
          <w:sz w:val="18"/>
          <w:szCs w:val="18"/>
        </w:rPr>
        <w:t xml:space="preserve">submodul zabezpečovací zařízení </w:t>
      </w:r>
    </w:p>
    <w:p w14:paraId="5B5F220E" w14:textId="77777777" w:rsidR="003E43D6" w:rsidRPr="00255B2A" w:rsidRDefault="00FB0E02" w:rsidP="00EA1AD5">
      <w:pPr>
        <w:numPr>
          <w:ilvl w:val="1"/>
          <w:numId w:val="3"/>
        </w:numPr>
        <w:spacing w:after="205"/>
        <w:ind w:right="584" w:hanging="360"/>
        <w:rPr>
          <w:sz w:val="18"/>
          <w:szCs w:val="18"/>
        </w:rPr>
      </w:pPr>
      <w:r w:rsidRPr="00255B2A">
        <w:rPr>
          <w:sz w:val="18"/>
          <w:szCs w:val="18"/>
        </w:rPr>
        <w:t xml:space="preserve">submodul sdělovací (telekomunikační) zařízení </w:t>
      </w:r>
    </w:p>
    <w:p w14:paraId="6BAA5637" w14:textId="77777777" w:rsidR="003E43D6" w:rsidRPr="00255B2A" w:rsidRDefault="00FB0E02" w:rsidP="00EA1AD5">
      <w:pPr>
        <w:spacing w:after="203"/>
        <w:ind w:left="437" w:right="584"/>
        <w:rPr>
          <w:sz w:val="18"/>
          <w:szCs w:val="18"/>
        </w:rPr>
      </w:pPr>
      <w:r w:rsidRPr="00255B2A">
        <w:rPr>
          <w:sz w:val="18"/>
          <w:szCs w:val="18"/>
        </w:rPr>
        <w:t xml:space="preserve">Uvedené submoduly mohou mít společné číselníky, vazby na jiné moduly, funkce, ale jejich správa a plnění musí být možná různými subjekty. </w:t>
      </w:r>
    </w:p>
    <w:p w14:paraId="00BA61BD" w14:textId="4E6D3C4B" w:rsidR="003E43D6" w:rsidRPr="00255B2A" w:rsidRDefault="00FB0E02" w:rsidP="00EA1AD5">
      <w:pPr>
        <w:spacing w:after="204"/>
        <w:ind w:left="437" w:right="584"/>
        <w:rPr>
          <w:sz w:val="18"/>
          <w:szCs w:val="18"/>
        </w:rPr>
      </w:pPr>
      <w:r w:rsidRPr="00255B2A">
        <w:rPr>
          <w:sz w:val="18"/>
          <w:szCs w:val="18"/>
        </w:rPr>
        <w:t xml:space="preserve">Mezi nové základní vlastnosti musí být možnost doplnění grafické přílohy (fotografie, schéma zapojení…) k danému zařízení. </w:t>
      </w:r>
    </w:p>
    <w:p w14:paraId="0944368D" w14:textId="2CE1C64C" w:rsidR="003E43D6" w:rsidRPr="00255B2A" w:rsidRDefault="00FB0E02" w:rsidP="00EA1AD5">
      <w:pPr>
        <w:numPr>
          <w:ilvl w:val="0"/>
          <w:numId w:val="3"/>
        </w:numPr>
        <w:ind w:right="584" w:hanging="427"/>
        <w:rPr>
          <w:sz w:val="18"/>
          <w:szCs w:val="18"/>
        </w:rPr>
      </w:pPr>
      <w:r w:rsidRPr="00255B2A">
        <w:rPr>
          <w:sz w:val="18"/>
          <w:szCs w:val="18"/>
        </w:rPr>
        <w:t xml:space="preserve">Je nezbytné zajistit funkční import dat z externích datových zdrojů (projektová dokumentace), a to minimálně na úrovni importu dat </w:t>
      </w:r>
      <w:r w:rsidR="00716B03" w:rsidRPr="00716B03">
        <w:rPr>
          <w:sz w:val="18"/>
          <w:szCs w:val="18"/>
        </w:rPr>
        <w:t>pořízených v rámci investičních a opravných akcí (vazba na Investdokument a prostředí BIM).</w:t>
      </w:r>
    </w:p>
    <w:p w14:paraId="7DDA7017" w14:textId="2A866392" w:rsidR="00716B03" w:rsidRDefault="00FB0E02" w:rsidP="00EA1AD5">
      <w:pPr>
        <w:numPr>
          <w:ilvl w:val="0"/>
          <w:numId w:val="3"/>
        </w:numPr>
        <w:ind w:right="584" w:hanging="427"/>
        <w:rPr>
          <w:sz w:val="18"/>
          <w:szCs w:val="18"/>
        </w:rPr>
      </w:pPr>
      <w:r w:rsidRPr="00255B2A">
        <w:rPr>
          <w:sz w:val="18"/>
          <w:szCs w:val="18"/>
        </w:rPr>
        <w:t xml:space="preserve">Z analýzy by dále mělo vyplynout, které položky v pasportu SZT již nebudou potřebné, protože se budou přebírat z jiných </w:t>
      </w:r>
      <w:r w:rsidR="00716B03">
        <w:rPr>
          <w:sz w:val="18"/>
          <w:szCs w:val="18"/>
        </w:rPr>
        <w:t>pasportů</w:t>
      </w:r>
      <w:r w:rsidRPr="00255B2A">
        <w:rPr>
          <w:sz w:val="18"/>
          <w:szCs w:val="18"/>
        </w:rPr>
        <w:t xml:space="preserve"> (především pasportu </w:t>
      </w:r>
      <w:r w:rsidR="00716B03">
        <w:rPr>
          <w:sz w:val="18"/>
          <w:szCs w:val="18"/>
        </w:rPr>
        <w:t xml:space="preserve">železničního </w:t>
      </w:r>
      <w:r w:rsidRPr="00255B2A">
        <w:rPr>
          <w:sz w:val="18"/>
          <w:szCs w:val="18"/>
        </w:rPr>
        <w:t>svršku, přejezdů aj.) nebo jiných systémů především lokalizačních (např. ze systému LI</w:t>
      </w:r>
      <w:r w:rsidR="00500301" w:rsidRPr="00255B2A">
        <w:rPr>
          <w:sz w:val="18"/>
          <w:szCs w:val="18"/>
        </w:rPr>
        <w:t>n</w:t>
      </w:r>
      <w:r w:rsidRPr="00255B2A">
        <w:rPr>
          <w:sz w:val="18"/>
          <w:szCs w:val="18"/>
        </w:rPr>
        <w:t>O, geodetických dat). Jsou to především data, která již bude garantovat někdo jiný a pasport SZT je potřebuje pro svou činnost, přičemž v současné době je zadávají pořizovatelé dat, např. prvek výhybka (</w:t>
      </w:r>
      <w:r w:rsidR="00716B03">
        <w:rPr>
          <w:sz w:val="18"/>
          <w:szCs w:val="18"/>
        </w:rPr>
        <w:t>P</w:t>
      </w:r>
      <w:r w:rsidRPr="00255B2A">
        <w:rPr>
          <w:sz w:val="18"/>
          <w:szCs w:val="18"/>
        </w:rPr>
        <w:t>SZT by měl jen přidat do další</w:t>
      </w:r>
      <w:r w:rsidR="00716B03">
        <w:rPr>
          <w:sz w:val="18"/>
          <w:szCs w:val="18"/>
        </w:rPr>
        <w:t xml:space="preserve"> údaj -</w:t>
      </w:r>
      <w:r w:rsidRPr="00255B2A">
        <w:rPr>
          <w:sz w:val="18"/>
          <w:szCs w:val="18"/>
        </w:rPr>
        <w:t xml:space="preserve"> přestavník), přejezd (pasport ZST přidá jen vlastní zabezpečení přejezdu)</w:t>
      </w:r>
      <w:r w:rsidR="00716B03">
        <w:rPr>
          <w:sz w:val="18"/>
          <w:szCs w:val="18"/>
        </w:rPr>
        <w:t xml:space="preserve"> atd</w:t>
      </w:r>
      <w:r w:rsidRPr="00255B2A">
        <w:rPr>
          <w:sz w:val="18"/>
          <w:szCs w:val="18"/>
        </w:rPr>
        <w:t xml:space="preserve">. </w:t>
      </w:r>
    </w:p>
    <w:p w14:paraId="18ED7D1E" w14:textId="6828BCA8" w:rsidR="003E43D6" w:rsidRPr="00255B2A" w:rsidRDefault="00FB0E02" w:rsidP="00716B03">
      <w:pPr>
        <w:ind w:left="427" w:right="584" w:firstLine="0"/>
        <w:rPr>
          <w:sz w:val="18"/>
          <w:szCs w:val="18"/>
        </w:rPr>
      </w:pPr>
      <w:r w:rsidRPr="00255B2A">
        <w:rPr>
          <w:sz w:val="18"/>
          <w:szCs w:val="18"/>
        </w:rPr>
        <w:t xml:space="preserve">Přitom musí být jednoznačně určeno, která data budou k dispozici ihned po spuštění pasportu SZT a u kterých bude případně nutno zajistit/doplnit provizorní zdroj dat. </w:t>
      </w:r>
    </w:p>
    <w:p w14:paraId="69E5A839" w14:textId="41FBA9D1" w:rsidR="003E43D6" w:rsidRPr="00255B2A" w:rsidRDefault="00B06340" w:rsidP="00EA1AD5">
      <w:pPr>
        <w:numPr>
          <w:ilvl w:val="0"/>
          <w:numId w:val="3"/>
        </w:numPr>
        <w:ind w:right="584" w:hanging="427"/>
        <w:rPr>
          <w:sz w:val="18"/>
          <w:szCs w:val="18"/>
        </w:rPr>
      </w:pPr>
      <w:r>
        <w:rPr>
          <w:sz w:val="18"/>
          <w:szCs w:val="18"/>
        </w:rPr>
        <w:t xml:space="preserve">Současný </w:t>
      </w:r>
      <w:r w:rsidRPr="00255B2A">
        <w:rPr>
          <w:sz w:val="18"/>
          <w:szCs w:val="18"/>
        </w:rPr>
        <w:t xml:space="preserve">Pasport SZT ještě obsahuje modul „Výměnné díly“, který sleduje lhůty pro výměnu nebo opravu (řeší se vyjmutím prvků a odesláním do specializované opravny) určených prvků zabezpečovací techniky. Tato část musí být do budoucna součástí submodulu zabezpečovacího zařízení. Přitom musí fungovat obousměrně lokalizace daného výměnného dílu. </w:t>
      </w:r>
    </w:p>
    <w:p w14:paraId="2A737D5E" w14:textId="77777777" w:rsidR="003E43D6" w:rsidRPr="00255B2A" w:rsidRDefault="00FB0E02" w:rsidP="00EA1AD5">
      <w:pPr>
        <w:numPr>
          <w:ilvl w:val="0"/>
          <w:numId w:val="3"/>
        </w:numPr>
        <w:ind w:right="584" w:hanging="427"/>
        <w:rPr>
          <w:sz w:val="18"/>
          <w:szCs w:val="18"/>
        </w:rPr>
      </w:pPr>
      <w:r w:rsidRPr="00255B2A">
        <w:rPr>
          <w:sz w:val="18"/>
          <w:szCs w:val="18"/>
        </w:rPr>
        <w:t xml:space="preserve">V odvětví sdělovací (telekomunikační) techniky v současnosti funguje také systém ETS. V tomto systému je evidována takzvaná velká sdělovací technika a systém být nakoupen od společnosti ČD-Telematika, a. s., společně s převodem údržby této techniky. Systém plní funkci jak evidenčního nástroje pro zařízení, tak i nástroje pro sledování a reportování údržby. Aktuálně je správou tohoto systému pověřeno CTD. Další kroky, využití a rozvoj tohoto systému je nutno detailně analyzovat na straně CTD a následně na úrovni managementu úseku provozuschopnosti. </w:t>
      </w:r>
    </w:p>
    <w:p w14:paraId="2B9D5B76" w14:textId="26550907" w:rsidR="003E43D6" w:rsidRPr="00255B2A" w:rsidRDefault="00FB0E02" w:rsidP="00EA1AD5">
      <w:pPr>
        <w:numPr>
          <w:ilvl w:val="0"/>
          <w:numId w:val="3"/>
        </w:numPr>
        <w:ind w:right="584" w:hanging="427"/>
        <w:rPr>
          <w:sz w:val="18"/>
          <w:szCs w:val="18"/>
        </w:rPr>
      </w:pPr>
      <w:r w:rsidRPr="00255B2A">
        <w:rPr>
          <w:sz w:val="18"/>
          <w:szCs w:val="18"/>
        </w:rPr>
        <w:t xml:space="preserve">V odvětví zabezpečovací techniky (částečně i odvětví sdělovací techniky) se požívají tzv. Traťová schémata (dříve traťové grafikony zabezpečovací techniky). Tato schémata jsou nyní kreslena ručně v AutoCad s využitím knihoven. Jsou zde symbolicky zakresleny venkovní prvky především zabezpečovací techniky, což zajišťuje vizualizaci návazností a liniového uspořádání těchto prvků. Jedná se o schémata, která mají různé podélné měřítko ve stanicích a mezistaničních úsecích. Do budoucna by tato schémata měla být propojená s vlastní databází </w:t>
      </w:r>
      <w:r w:rsidR="00B06340" w:rsidRPr="00B06340">
        <w:rPr>
          <w:sz w:val="18"/>
          <w:szCs w:val="18"/>
        </w:rPr>
        <w:t>v PSZT nebo být přímo součástí PSZT</w:t>
      </w:r>
      <w:r w:rsidRPr="00255B2A">
        <w:rPr>
          <w:sz w:val="18"/>
          <w:szCs w:val="18"/>
        </w:rPr>
        <w:t>, také by mělo být zajištěno automatické vykreslování schémat na základě dat uložených v P</w:t>
      </w:r>
      <w:r w:rsidR="00B06340">
        <w:rPr>
          <w:sz w:val="18"/>
          <w:szCs w:val="18"/>
        </w:rPr>
        <w:t>SZT</w:t>
      </w:r>
      <w:r w:rsidRPr="00255B2A">
        <w:rPr>
          <w:sz w:val="18"/>
          <w:szCs w:val="18"/>
        </w:rPr>
        <w:t xml:space="preserve">I. </w:t>
      </w:r>
      <w:r w:rsidRPr="00255B2A">
        <w:rPr>
          <w:i/>
          <w:sz w:val="18"/>
          <w:szCs w:val="18"/>
        </w:rPr>
        <w:t>Pozn. Dnes žádná vazba mezi schématy a pasporty neexistuje.</w:t>
      </w:r>
      <w:r w:rsidRPr="00255B2A">
        <w:rPr>
          <w:sz w:val="18"/>
          <w:szCs w:val="18"/>
        </w:rPr>
        <w:t xml:space="preserve"> </w:t>
      </w:r>
    </w:p>
    <w:p w14:paraId="4ECA8F50" w14:textId="1019226E" w:rsidR="003E43D6" w:rsidRPr="00255B2A" w:rsidRDefault="00FB0E02" w:rsidP="00EA1AD5">
      <w:pPr>
        <w:numPr>
          <w:ilvl w:val="0"/>
          <w:numId w:val="3"/>
        </w:numPr>
        <w:ind w:right="584" w:hanging="427"/>
        <w:rPr>
          <w:sz w:val="18"/>
          <w:szCs w:val="18"/>
        </w:rPr>
      </w:pPr>
      <w:r w:rsidRPr="00255B2A">
        <w:rPr>
          <w:sz w:val="18"/>
          <w:szCs w:val="18"/>
        </w:rPr>
        <w:t xml:space="preserve">Data v </w:t>
      </w:r>
      <w:r w:rsidR="00B06340">
        <w:rPr>
          <w:sz w:val="18"/>
          <w:szCs w:val="18"/>
        </w:rPr>
        <w:t>PSZT</w:t>
      </w:r>
      <w:r w:rsidRPr="00255B2A">
        <w:rPr>
          <w:sz w:val="18"/>
          <w:szCs w:val="18"/>
        </w:rPr>
        <w:t xml:space="preserve"> musí být propojená i s mapovými aplikacemi, přičemž propojení musí být obousměrné (tzn. musí umožňovat generování mapy s prvky ZZ, ale také umožnit zobrazování informaci z </w:t>
      </w:r>
      <w:r w:rsidR="00B06340">
        <w:rPr>
          <w:sz w:val="18"/>
          <w:szCs w:val="18"/>
        </w:rPr>
        <w:t>PSZT</w:t>
      </w:r>
      <w:r w:rsidRPr="00255B2A">
        <w:rPr>
          <w:sz w:val="18"/>
          <w:szCs w:val="18"/>
        </w:rPr>
        <w:t xml:space="preserve"> přímo v mapě). </w:t>
      </w:r>
    </w:p>
    <w:p w14:paraId="4BE8DAE9" w14:textId="7A25E958" w:rsidR="003E43D6" w:rsidRPr="00255B2A" w:rsidRDefault="00FB0E02" w:rsidP="00EA1AD5">
      <w:pPr>
        <w:numPr>
          <w:ilvl w:val="0"/>
          <w:numId w:val="3"/>
        </w:numPr>
        <w:ind w:right="584" w:hanging="427"/>
        <w:rPr>
          <w:sz w:val="18"/>
          <w:szCs w:val="18"/>
        </w:rPr>
      </w:pPr>
      <w:r w:rsidRPr="00255B2A">
        <w:rPr>
          <w:sz w:val="18"/>
          <w:szCs w:val="18"/>
        </w:rPr>
        <w:lastRenderedPageBreak/>
        <w:t xml:space="preserve">Musí být zachován a aktualizován převodní můstek pro spolupráci s aplikacemi AUDO a T300, které jsou na datech PZST </w:t>
      </w:r>
      <w:r w:rsidR="00BD5F19" w:rsidRPr="00BD5F19">
        <w:rPr>
          <w:sz w:val="18"/>
          <w:szCs w:val="18"/>
        </w:rPr>
        <w:t>závislé – aktualizován převodní můstek pro spolupráci těchto IS</w:t>
      </w:r>
      <w:r w:rsidR="00BD5F19">
        <w:rPr>
          <w:sz w:val="18"/>
          <w:szCs w:val="18"/>
        </w:rPr>
        <w:t>.</w:t>
      </w:r>
    </w:p>
    <w:p w14:paraId="12D4D405" w14:textId="77777777" w:rsidR="00BD5F19" w:rsidRDefault="00FB0E02" w:rsidP="00BD5F19">
      <w:pPr>
        <w:numPr>
          <w:ilvl w:val="0"/>
          <w:numId w:val="3"/>
        </w:numPr>
        <w:ind w:right="584" w:hanging="427"/>
        <w:rPr>
          <w:sz w:val="18"/>
          <w:szCs w:val="18"/>
        </w:rPr>
      </w:pPr>
      <w:r w:rsidRPr="00255B2A">
        <w:rPr>
          <w:sz w:val="18"/>
          <w:szCs w:val="18"/>
        </w:rPr>
        <w:t xml:space="preserve">Rámcově by měly být určeny další systémy, u kterých by mohl být v budoucnu požadavek na přístupnost dat z </w:t>
      </w:r>
      <w:r w:rsidR="00BD5F19">
        <w:rPr>
          <w:sz w:val="18"/>
          <w:szCs w:val="18"/>
        </w:rPr>
        <w:t>PZST</w:t>
      </w:r>
      <w:r w:rsidRPr="00255B2A">
        <w:rPr>
          <w:sz w:val="18"/>
          <w:szCs w:val="18"/>
        </w:rPr>
        <w:t xml:space="preserve"> pro jejich funkci, jako příklad lze uvést systém GOS, který by měl být součástí pracoviště dispečera železniční infrastruktury. </w:t>
      </w:r>
      <w:r w:rsidR="00BD5F19" w:rsidRPr="00BD5F19">
        <w:rPr>
          <w:sz w:val="18"/>
          <w:szCs w:val="18"/>
        </w:rPr>
        <w:t>závislé – aktualizován převodní můstek pro spolupráci těchto IS</w:t>
      </w:r>
      <w:r w:rsidR="00BD5F19">
        <w:rPr>
          <w:sz w:val="18"/>
          <w:szCs w:val="18"/>
        </w:rPr>
        <w:t>.</w:t>
      </w:r>
    </w:p>
    <w:p w14:paraId="2464286A" w14:textId="77777777" w:rsidR="00BD5F19" w:rsidRDefault="00FB0E02" w:rsidP="00BD5F19">
      <w:pPr>
        <w:numPr>
          <w:ilvl w:val="0"/>
          <w:numId w:val="3"/>
        </w:numPr>
        <w:ind w:right="584" w:hanging="427"/>
        <w:rPr>
          <w:sz w:val="18"/>
          <w:szCs w:val="18"/>
        </w:rPr>
      </w:pPr>
      <w:r w:rsidRPr="00BD5F19">
        <w:rPr>
          <w:sz w:val="18"/>
          <w:szCs w:val="18"/>
        </w:rPr>
        <w:t>Možnost zobrazení, prohlížení on-line dat na mobilních zařízeních (mobily, tablety)</w:t>
      </w:r>
    </w:p>
    <w:p w14:paraId="25C95430" w14:textId="022A1B40" w:rsidR="00BD5F19" w:rsidRPr="00BD5F19" w:rsidRDefault="00BD5F19" w:rsidP="00BD5F19">
      <w:pPr>
        <w:numPr>
          <w:ilvl w:val="0"/>
          <w:numId w:val="3"/>
        </w:numPr>
        <w:ind w:right="584" w:hanging="427"/>
        <w:rPr>
          <w:sz w:val="18"/>
          <w:szCs w:val="18"/>
        </w:rPr>
      </w:pPr>
      <w:r w:rsidRPr="00BD5F19">
        <w:rPr>
          <w:sz w:val="18"/>
          <w:szCs w:val="18"/>
        </w:rPr>
        <w:t>Součástí PSZT budou dále funkcionality související s tvorbou požadovaných sestav pro potřeby manažerských přehledů o stavu infrastruktury, funkcionality vázané na poskytování dat do informačních systémů s vazbou na interoperabilitu (RINF).</w:t>
      </w:r>
    </w:p>
    <w:p w14:paraId="386B9F01" w14:textId="77777777" w:rsidR="00BD5F19" w:rsidRPr="00BD5F19" w:rsidRDefault="00BD5F19" w:rsidP="00BD5F19">
      <w:pPr>
        <w:spacing w:after="7"/>
        <w:ind w:left="-5" w:right="584"/>
        <w:rPr>
          <w:sz w:val="18"/>
          <w:szCs w:val="18"/>
        </w:rPr>
      </w:pPr>
      <w:r w:rsidRPr="00BD5F19">
        <w:rPr>
          <w:sz w:val="18"/>
          <w:szCs w:val="18"/>
        </w:rPr>
        <w:t>Přestože je bod 8 v tento okamžik koncipován tak, že úlohy AUDO a T300 jsou samostatné úlohy, je vhodné zvážit, zda by se neměly řešit již v rámci PSZT. Řešení v rámci PSZT by znamenalo odstranění „dvojrychlostní implementace digitalizace na úseku provozuschopnosti dráhy“.</w:t>
      </w:r>
    </w:p>
    <w:p w14:paraId="7B9C0E0C" w14:textId="36E8CD8E" w:rsidR="003E43D6" w:rsidRDefault="003E43D6" w:rsidP="00EA1AD5">
      <w:pPr>
        <w:spacing w:after="218" w:line="259" w:lineRule="auto"/>
        <w:ind w:left="0" w:right="584" w:firstLine="0"/>
        <w:jc w:val="left"/>
      </w:pPr>
    </w:p>
    <w:sectPr w:rsidR="003E43D6" w:rsidSect="00EA1AD5">
      <w:pgSz w:w="11900" w:h="16840"/>
      <w:pgMar w:top="1399" w:right="1835" w:bottom="1455" w:left="1416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7841008" w14:textId="77777777" w:rsidR="005D3510" w:rsidRDefault="005D3510" w:rsidP="00EA1AD5">
      <w:pPr>
        <w:spacing w:after="0" w:line="240" w:lineRule="auto"/>
      </w:pPr>
      <w:r>
        <w:separator/>
      </w:r>
    </w:p>
  </w:endnote>
  <w:endnote w:type="continuationSeparator" w:id="0">
    <w:p w14:paraId="56EC1257" w14:textId="77777777" w:rsidR="005D3510" w:rsidRDefault="005D3510" w:rsidP="00EA1AD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Aptos">
    <w:altName w:val="Arial"/>
    <w:charset w:val="00"/>
    <w:family w:val="swiss"/>
    <w:pitch w:val="variable"/>
    <w:sig w:usb0="00000001" w:usb1="00000003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ptos Display">
    <w:altName w:val="Arial"/>
    <w:charset w:val="00"/>
    <w:family w:val="swiss"/>
    <w:pitch w:val="variable"/>
    <w:sig w:usb0="00000001" w:usb1="00000003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4ED4B3A" w14:textId="77777777" w:rsidR="005D3510" w:rsidRDefault="005D3510" w:rsidP="00EA1AD5">
      <w:pPr>
        <w:spacing w:after="0" w:line="240" w:lineRule="auto"/>
      </w:pPr>
      <w:r>
        <w:separator/>
      </w:r>
    </w:p>
  </w:footnote>
  <w:footnote w:type="continuationSeparator" w:id="0">
    <w:p w14:paraId="7B6F5BCF" w14:textId="77777777" w:rsidR="005D3510" w:rsidRDefault="005D3510" w:rsidP="00EA1AD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E3491D"/>
    <w:multiLevelType w:val="hybridMultilevel"/>
    <w:tmpl w:val="4C5A873A"/>
    <w:lvl w:ilvl="0" w:tplc="22486706">
      <w:start w:val="1"/>
      <w:numFmt w:val="upperRoman"/>
      <w:lvlText w:val="%1."/>
      <w:lvlJc w:val="left"/>
      <w:pPr>
        <w:ind w:left="0"/>
      </w:pPr>
      <w:rPr>
        <w:rFonts w:ascii="Verdana" w:eastAsia="Verdana" w:hAnsi="Verdana" w:cs="Verdana"/>
        <w:b/>
        <w:bCs/>
        <w:i w:val="0"/>
        <w:strike w:val="0"/>
        <w:dstrike w:val="0"/>
        <w:color w:val="4F82BD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C276BF42">
      <w:start w:val="1"/>
      <w:numFmt w:val="lowerLetter"/>
      <w:lvlText w:val="%2"/>
      <w:lvlJc w:val="left"/>
      <w:pPr>
        <w:ind w:left="1440"/>
      </w:pPr>
      <w:rPr>
        <w:rFonts w:ascii="Verdana" w:eastAsia="Verdana" w:hAnsi="Verdana" w:cs="Verdana"/>
        <w:b/>
        <w:bCs/>
        <w:i w:val="0"/>
        <w:strike w:val="0"/>
        <w:dstrike w:val="0"/>
        <w:color w:val="4F82BD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C2ACCF30">
      <w:start w:val="1"/>
      <w:numFmt w:val="lowerRoman"/>
      <w:lvlText w:val="%3"/>
      <w:lvlJc w:val="left"/>
      <w:pPr>
        <w:ind w:left="2160"/>
      </w:pPr>
      <w:rPr>
        <w:rFonts w:ascii="Verdana" w:eastAsia="Verdana" w:hAnsi="Verdana" w:cs="Verdana"/>
        <w:b/>
        <w:bCs/>
        <w:i w:val="0"/>
        <w:strike w:val="0"/>
        <w:dstrike w:val="0"/>
        <w:color w:val="4F82BD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ED44CBAA">
      <w:start w:val="1"/>
      <w:numFmt w:val="decimal"/>
      <w:lvlText w:val="%4"/>
      <w:lvlJc w:val="left"/>
      <w:pPr>
        <w:ind w:left="2880"/>
      </w:pPr>
      <w:rPr>
        <w:rFonts w:ascii="Verdana" w:eastAsia="Verdana" w:hAnsi="Verdana" w:cs="Verdana"/>
        <w:b/>
        <w:bCs/>
        <w:i w:val="0"/>
        <w:strike w:val="0"/>
        <w:dstrike w:val="0"/>
        <w:color w:val="4F82BD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F2903994">
      <w:start w:val="1"/>
      <w:numFmt w:val="lowerLetter"/>
      <w:lvlText w:val="%5"/>
      <w:lvlJc w:val="left"/>
      <w:pPr>
        <w:ind w:left="3600"/>
      </w:pPr>
      <w:rPr>
        <w:rFonts w:ascii="Verdana" w:eastAsia="Verdana" w:hAnsi="Verdana" w:cs="Verdana"/>
        <w:b/>
        <w:bCs/>
        <w:i w:val="0"/>
        <w:strike w:val="0"/>
        <w:dstrike w:val="0"/>
        <w:color w:val="4F82BD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55541070">
      <w:start w:val="1"/>
      <w:numFmt w:val="lowerRoman"/>
      <w:lvlText w:val="%6"/>
      <w:lvlJc w:val="left"/>
      <w:pPr>
        <w:ind w:left="4320"/>
      </w:pPr>
      <w:rPr>
        <w:rFonts w:ascii="Verdana" w:eastAsia="Verdana" w:hAnsi="Verdana" w:cs="Verdana"/>
        <w:b/>
        <w:bCs/>
        <w:i w:val="0"/>
        <w:strike w:val="0"/>
        <w:dstrike w:val="0"/>
        <w:color w:val="4F82BD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EE643B1E">
      <w:start w:val="1"/>
      <w:numFmt w:val="decimal"/>
      <w:lvlText w:val="%7"/>
      <w:lvlJc w:val="left"/>
      <w:pPr>
        <w:ind w:left="5040"/>
      </w:pPr>
      <w:rPr>
        <w:rFonts w:ascii="Verdana" w:eastAsia="Verdana" w:hAnsi="Verdana" w:cs="Verdana"/>
        <w:b/>
        <w:bCs/>
        <w:i w:val="0"/>
        <w:strike w:val="0"/>
        <w:dstrike w:val="0"/>
        <w:color w:val="4F82BD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69F6687C">
      <w:start w:val="1"/>
      <w:numFmt w:val="lowerLetter"/>
      <w:lvlText w:val="%8"/>
      <w:lvlJc w:val="left"/>
      <w:pPr>
        <w:ind w:left="5760"/>
      </w:pPr>
      <w:rPr>
        <w:rFonts w:ascii="Verdana" w:eastAsia="Verdana" w:hAnsi="Verdana" w:cs="Verdana"/>
        <w:b/>
        <w:bCs/>
        <w:i w:val="0"/>
        <w:strike w:val="0"/>
        <w:dstrike w:val="0"/>
        <w:color w:val="4F82BD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F2A0705C">
      <w:start w:val="1"/>
      <w:numFmt w:val="lowerRoman"/>
      <w:lvlText w:val="%9"/>
      <w:lvlJc w:val="left"/>
      <w:pPr>
        <w:ind w:left="6480"/>
      </w:pPr>
      <w:rPr>
        <w:rFonts w:ascii="Verdana" w:eastAsia="Verdana" w:hAnsi="Verdana" w:cs="Verdana"/>
        <w:b/>
        <w:bCs/>
        <w:i w:val="0"/>
        <w:strike w:val="0"/>
        <w:dstrike w:val="0"/>
        <w:color w:val="4F82BD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1B7A4F48"/>
    <w:multiLevelType w:val="hybridMultilevel"/>
    <w:tmpl w:val="B866B348"/>
    <w:lvl w:ilvl="0" w:tplc="F5266AE8">
      <w:start w:val="5"/>
      <w:numFmt w:val="bullet"/>
      <w:lvlText w:val="-"/>
      <w:lvlJc w:val="left"/>
      <w:pPr>
        <w:ind w:left="795" w:hanging="360"/>
      </w:pPr>
      <w:rPr>
        <w:rFonts w:ascii="Verdana" w:eastAsiaTheme="minorHAnsi" w:hAnsi="Verdan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51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3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5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7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9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1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3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55" w:hanging="360"/>
      </w:pPr>
      <w:rPr>
        <w:rFonts w:ascii="Wingdings" w:hAnsi="Wingdings" w:hint="default"/>
      </w:rPr>
    </w:lvl>
  </w:abstractNum>
  <w:abstractNum w:abstractNumId="2" w15:restartNumberingAfterBreak="0">
    <w:nsid w:val="304324B7"/>
    <w:multiLevelType w:val="hybridMultilevel"/>
    <w:tmpl w:val="5740933E"/>
    <w:lvl w:ilvl="0" w:tplc="2E608CE2">
      <w:start w:val="1"/>
      <w:numFmt w:val="decimal"/>
      <w:lvlText w:val="%1."/>
      <w:lvlJc w:val="left"/>
      <w:pPr>
        <w:ind w:left="427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28549302">
      <w:start w:val="1"/>
      <w:numFmt w:val="lowerLetter"/>
      <w:lvlText w:val="%2."/>
      <w:lvlJc w:val="left"/>
      <w:pPr>
        <w:ind w:left="144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5F804124">
      <w:start w:val="1"/>
      <w:numFmt w:val="lowerRoman"/>
      <w:lvlText w:val="%3"/>
      <w:lvlJc w:val="left"/>
      <w:pPr>
        <w:ind w:left="216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4DD206CC">
      <w:start w:val="1"/>
      <w:numFmt w:val="decimal"/>
      <w:lvlText w:val="%4"/>
      <w:lvlJc w:val="left"/>
      <w:pPr>
        <w:ind w:left="288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363C10A2">
      <w:start w:val="1"/>
      <w:numFmt w:val="lowerLetter"/>
      <w:lvlText w:val="%5"/>
      <w:lvlJc w:val="left"/>
      <w:pPr>
        <w:ind w:left="360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89F02BB6">
      <w:start w:val="1"/>
      <w:numFmt w:val="lowerRoman"/>
      <w:lvlText w:val="%6"/>
      <w:lvlJc w:val="left"/>
      <w:pPr>
        <w:ind w:left="432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6DD02F8A">
      <w:start w:val="1"/>
      <w:numFmt w:val="decimal"/>
      <w:lvlText w:val="%7"/>
      <w:lvlJc w:val="left"/>
      <w:pPr>
        <w:ind w:left="504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3698BA18">
      <w:start w:val="1"/>
      <w:numFmt w:val="lowerLetter"/>
      <w:lvlText w:val="%8"/>
      <w:lvlJc w:val="left"/>
      <w:pPr>
        <w:ind w:left="576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D1DC5E1A">
      <w:start w:val="1"/>
      <w:numFmt w:val="lowerRoman"/>
      <w:lvlText w:val="%9"/>
      <w:lvlJc w:val="left"/>
      <w:pPr>
        <w:ind w:left="648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4D573D1C"/>
    <w:multiLevelType w:val="hybridMultilevel"/>
    <w:tmpl w:val="08DC5560"/>
    <w:lvl w:ilvl="0" w:tplc="0405000F">
      <w:start w:val="1"/>
      <w:numFmt w:val="decimal"/>
      <w:lvlText w:val="%1."/>
      <w:lvlJc w:val="left"/>
      <w:pPr>
        <w:ind w:left="709" w:hanging="360"/>
      </w:pPr>
    </w:lvl>
    <w:lvl w:ilvl="1" w:tplc="04050019" w:tentative="1">
      <w:start w:val="1"/>
      <w:numFmt w:val="lowerLetter"/>
      <w:lvlText w:val="%2."/>
      <w:lvlJc w:val="left"/>
      <w:pPr>
        <w:ind w:left="1429" w:hanging="360"/>
      </w:pPr>
    </w:lvl>
    <w:lvl w:ilvl="2" w:tplc="0405001B" w:tentative="1">
      <w:start w:val="1"/>
      <w:numFmt w:val="lowerRoman"/>
      <w:lvlText w:val="%3."/>
      <w:lvlJc w:val="right"/>
      <w:pPr>
        <w:ind w:left="2149" w:hanging="180"/>
      </w:pPr>
    </w:lvl>
    <w:lvl w:ilvl="3" w:tplc="0405000F" w:tentative="1">
      <w:start w:val="1"/>
      <w:numFmt w:val="decimal"/>
      <w:lvlText w:val="%4."/>
      <w:lvlJc w:val="left"/>
      <w:pPr>
        <w:ind w:left="2869" w:hanging="360"/>
      </w:pPr>
    </w:lvl>
    <w:lvl w:ilvl="4" w:tplc="04050019" w:tentative="1">
      <w:start w:val="1"/>
      <w:numFmt w:val="lowerLetter"/>
      <w:lvlText w:val="%5."/>
      <w:lvlJc w:val="left"/>
      <w:pPr>
        <w:ind w:left="3589" w:hanging="360"/>
      </w:pPr>
    </w:lvl>
    <w:lvl w:ilvl="5" w:tplc="0405001B" w:tentative="1">
      <w:start w:val="1"/>
      <w:numFmt w:val="lowerRoman"/>
      <w:lvlText w:val="%6."/>
      <w:lvlJc w:val="right"/>
      <w:pPr>
        <w:ind w:left="4309" w:hanging="180"/>
      </w:pPr>
    </w:lvl>
    <w:lvl w:ilvl="6" w:tplc="0405000F" w:tentative="1">
      <w:start w:val="1"/>
      <w:numFmt w:val="decimal"/>
      <w:lvlText w:val="%7."/>
      <w:lvlJc w:val="left"/>
      <w:pPr>
        <w:ind w:left="5029" w:hanging="360"/>
      </w:pPr>
    </w:lvl>
    <w:lvl w:ilvl="7" w:tplc="04050019" w:tentative="1">
      <w:start w:val="1"/>
      <w:numFmt w:val="lowerLetter"/>
      <w:lvlText w:val="%8."/>
      <w:lvlJc w:val="left"/>
      <w:pPr>
        <w:ind w:left="5749" w:hanging="360"/>
      </w:pPr>
    </w:lvl>
    <w:lvl w:ilvl="8" w:tplc="0405001B" w:tentative="1">
      <w:start w:val="1"/>
      <w:numFmt w:val="lowerRoman"/>
      <w:lvlText w:val="%9."/>
      <w:lvlJc w:val="right"/>
      <w:pPr>
        <w:ind w:left="6469" w:hanging="180"/>
      </w:pPr>
    </w:lvl>
  </w:abstractNum>
  <w:abstractNum w:abstractNumId="4" w15:restartNumberingAfterBreak="0">
    <w:nsid w:val="543A70D7"/>
    <w:multiLevelType w:val="hybridMultilevel"/>
    <w:tmpl w:val="838280B0"/>
    <w:lvl w:ilvl="0" w:tplc="777E802A">
      <w:start w:val="1"/>
      <w:numFmt w:val="bullet"/>
      <w:lvlText w:val="-"/>
      <w:lvlJc w:val="left"/>
      <w:pPr>
        <w:ind w:left="794"/>
      </w:pPr>
      <w:rPr>
        <w:rFonts w:ascii="Verdana" w:eastAsia="Verdana" w:hAnsi="Verdana" w:cs="Verdana"/>
        <w:b w:val="0"/>
        <w:i w:val="0"/>
        <w:strike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337CA9A0">
      <w:start w:val="1"/>
      <w:numFmt w:val="bullet"/>
      <w:lvlText w:val="o"/>
      <w:lvlJc w:val="left"/>
      <w:pPr>
        <w:ind w:left="1514"/>
      </w:pPr>
      <w:rPr>
        <w:rFonts w:ascii="Verdana" w:eastAsia="Verdana" w:hAnsi="Verdana" w:cs="Verdana"/>
        <w:b w:val="0"/>
        <w:i w:val="0"/>
        <w:strike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0AE8E8C8">
      <w:start w:val="1"/>
      <w:numFmt w:val="bullet"/>
      <w:lvlText w:val="▪"/>
      <w:lvlJc w:val="left"/>
      <w:pPr>
        <w:ind w:left="2234"/>
      </w:pPr>
      <w:rPr>
        <w:rFonts w:ascii="Verdana" w:eastAsia="Verdana" w:hAnsi="Verdana" w:cs="Verdana"/>
        <w:b w:val="0"/>
        <w:i w:val="0"/>
        <w:strike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04D0083A">
      <w:start w:val="1"/>
      <w:numFmt w:val="bullet"/>
      <w:lvlText w:val="•"/>
      <w:lvlJc w:val="left"/>
      <w:pPr>
        <w:ind w:left="2954"/>
      </w:pPr>
      <w:rPr>
        <w:rFonts w:ascii="Verdana" w:eastAsia="Verdana" w:hAnsi="Verdana" w:cs="Verdana"/>
        <w:b w:val="0"/>
        <w:i w:val="0"/>
        <w:strike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D51E7C98">
      <w:start w:val="1"/>
      <w:numFmt w:val="bullet"/>
      <w:lvlText w:val="o"/>
      <w:lvlJc w:val="left"/>
      <w:pPr>
        <w:ind w:left="3674"/>
      </w:pPr>
      <w:rPr>
        <w:rFonts w:ascii="Verdana" w:eastAsia="Verdana" w:hAnsi="Verdana" w:cs="Verdana"/>
        <w:b w:val="0"/>
        <w:i w:val="0"/>
        <w:strike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58E6D134">
      <w:start w:val="1"/>
      <w:numFmt w:val="bullet"/>
      <w:lvlText w:val="▪"/>
      <w:lvlJc w:val="left"/>
      <w:pPr>
        <w:ind w:left="4394"/>
      </w:pPr>
      <w:rPr>
        <w:rFonts w:ascii="Verdana" w:eastAsia="Verdana" w:hAnsi="Verdana" w:cs="Verdana"/>
        <w:b w:val="0"/>
        <w:i w:val="0"/>
        <w:strike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45D21108">
      <w:start w:val="1"/>
      <w:numFmt w:val="bullet"/>
      <w:lvlText w:val="•"/>
      <w:lvlJc w:val="left"/>
      <w:pPr>
        <w:ind w:left="5114"/>
      </w:pPr>
      <w:rPr>
        <w:rFonts w:ascii="Verdana" w:eastAsia="Verdana" w:hAnsi="Verdana" w:cs="Verdana"/>
        <w:b w:val="0"/>
        <w:i w:val="0"/>
        <w:strike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B3B0F6B8">
      <w:start w:val="1"/>
      <w:numFmt w:val="bullet"/>
      <w:lvlText w:val="o"/>
      <w:lvlJc w:val="left"/>
      <w:pPr>
        <w:ind w:left="5834"/>
      </w:pPr>
      <w:rPr>
        <w:rFonts w:ascii="Verdana" w:eastAsia="Verdana" w:hAnsi="Verdana" w:cs="Verdana"/>
        <w:b w:val="0"/>
        <w:i w:val="0"/>
        <w:strike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9D0668E4">
      <w:start w:val="1"/>
      <w:numFmt w:val="bullet"/>
      <w:lvlText w:val="▪"/>
      <w:lvlJc w:val="left"/>
      <w:pPr>
        <w:ind w:left="6554"/>
      </w:pPr>
      <w:rPr>
        <w:rFonts w:ascii="Verdana" w:eastAsia="Verdana" w:hAnsi="Verdana" w:cs="Verdana"/>
        <w:b w:val="0"/>
        <w:i w:val="0"/>
        <w:strike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 w15:restartNumberingAfterBreak="0">
    <w:nsid w:val="562D4870"/>
    <w:multiLevelType w:val="hybridMultilevel"/>
    <w:tmpl w:val="801E7742"/>
    <w:lvl w:ilvl="0" w:tplc="7CAA0CE0">
      <w:start w:val="1"/>
      <w:numFmt w:val="bullet"/>
      <w:lvlText w:val="-"/>
      <w:lvlJc w:val="left"/>
      <w:pPr>
        <w:ind w:left="795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3A44B48A">
      <w:start w:val="1"/>
      <w:numFmt w:val="bullet"/>
      <w:lvlText w:val="o"/>
      <w:lvlJc w:val="left"/>
      <w:pPr>
        <w:ind w:left="1514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B4D608A4">
      <w:start w:val="1"/>
      <w:numFmt w:val="bullet"/>
      <w:lvlText w:val="▪"/>
      <w:lvlJc w:val="left"/>
      <w:pPr>
        <w:ind w:left="2234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B88AFC60">
      <w:start w:val="1"/>
      <w:numFmt w:val="bullet"/>
      <w:lvlText w:val="•"/>
      <w:lvlJc w:val="left"/>
      <w:pPr>
        <w:ind w:left="2954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7AFA38F8">
      <w:start w:val="1"/>
      <w:numFmt w:val="bullet"/>
      <w:lvlText w:val="o"/>
      <w:lvlJc w:val="left"/>
      <w:pPr>
        <w:ind w:left="3674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EC10BBB4">
      <w:start w:val="1"/>
      <w:numFmt w:val="bullet"/>
      <w:lvlText w:val="▪"/>
      <w:lvlJc w:val="left"/>
      <w:pPr>
        <w:ind w:left="4394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73A641D8">
      <w:start w:val="1"/>
      <w:numFmt w:val="bullet"/>
      <w:lvlText w:val="•"/>
      <w:lvlJc w:val="left"/>
      <w:pPr>
        <w:ind w:left="5114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91CE0912">
      <w:start w:val="1"/>
      <w:numFmt w:val="bullet"/>
      <w:lvlText w:val="o"/>
      <w:lvlJc w:val="left"/>
      <w:pPr>
        <w:ind w:left="5834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3D2AE026">
      <w:start w:val="1"/>
      <w:numFmt w:val="bullet"/>
      <w:lvlText w:val="▪"/>
      <w:lvlJc w:val="left"/>
      <w:pPr>
        <w:ind w:left="6554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67951425"/>
    <w:multiLevelType w:val="hybridMultilevel"/>
    <w:tmpl w:val="18EA3224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5"/>
  </w:num>
  <w:num w:numId="3">
    <w:abstractNumId w:val="2"/>
  </w:num>
  <w:num w:numId="4">
    <w:abstractNumId w:val="0"/>
  </w:num>
  <w:num w:numId="5">
    <w:abstractNumId w:val="1"/>
  </w:num>
  <w:num w:numId="6">
    <w:abstractNumId w:val="6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E43D6"/>
    <w:rsid w:val="00255B2A"/>
    <w:rsid w:val="00287D34"/>
    <w:rsid w:val="003E43D6"/>
    <w:rsid w:val="004258DC"/>
    <w:rsid w:val="004F0206"/>
    <w:rsid w:val="00500301"/>
    <w:rsid w:val="00541745"/>
    <w:rsid w:val="005D3510"/>
    <w:rsid w:val="005F0316"/>
    <w:rsid w:val="006763AD"/>
    <w:rsid w:val="00716B03"/>
    <w:rsid w:val="008428CA"/>
    <w:rsid w:val="00975028"/>
    <w:rsid w:val="00B06340"/>
    <w:rsid w:val="00BD5F19"/>
    <w:rsid w:val="00BE39D1"/>
    <w:rsid w:val="00D550E3"/>
    <w:rsid w:val="00EA1AD5"/>
    <w:rsid w:val="00F55033"/>
    <w:rsid w:val="00FB0E02"/>
    <w:rsid w:val="00FB54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B2005D"/>
  <w15:docId w15:val="{1150B474-16C7-4B0B-B7D8-5CAE65AC02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cs-CZ" w:eastAsia="cs-CZ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8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pPr>
      <w:spacing w:after="125" w:line="270" w:lineRule="auto"/>
      <w:ind w:left="10" w:right="158" w:hanging="10"/>
      <w:jc w:val="both"/>
    </w:pPr>
    <w:rPr>
      <w:rFonts w:ascii="Verdana" w:eastAsia="Verdana" w:hAnsi="Verdana" w:cs="Verdana"/>
      <w:color w:val="000000"/>
      <w:sz w:val="20"/>
    </w:rPr>
  </w:style>
  <w:style w:type="paragraph" w:styleId="Nadpis1">
    <w:name w:val="heading 1"/>
    <w:next w:val="Normln"/>
    <w:link w:val="Nadpis1Char"/>
    <w:uiPriority w:val="8"/>
    <w:qFormat/>
    <w:rsid w:val="004258DC"/>
    <w:pPr>
      <w:keepNext/>
      <w:keepLines/>
      <w:spacing w:after="0" w:line="259" w:lineRule="auto"/>
      <w:outlineLvl w:val="0"/>
    </w:pPr>
    <w:rPr>
      <w:rFonts w:ascii="Verdana" w:eastAsia="Verdana" w:hAnsi="Verdana" w:cs="Verdana"/>
      <w:b/>
      <w:color w:val="FF5200"/>
      <w:sz w:val="28"/>
    </w:rPr>
  </w:style>
  <w:style w:type="paragraph" w:styleId="Nadpis2">
    <w:name w:val="heading 2"/>
    <w:next w:val="Normln"/>
    <w:link w:val="Nadpis2Char"/>
    <w:uiPriority w:val="9"/>
    <w:unhideWhenUsed/>
    <w:qFormat/>
    <w:rsid w:val="004F0206"/>
    <w:pPr>
      <w:keepNext/>
      <w:keepLines/>
      <w:spacing w:after="2" w:line="262" w:lineRule="auto"/>
      <w:ind w:left="10" w:hanging="10"/>
      <w:outlineLvl w:val="1"/>
    </w:pPr>
    <w:rPr>
      <w:rFonts w:ascii="Verdana" w:eastAsia="Verdana" w:hAnsi="Verdana" w:cs="Verdana"/>
      <w:b/>
      <w:color w:val="FF5200"/>
      <w:sz w:val="3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link w:val="Nadpis1"/>
    <w:uiPriority w:val="8"/>
    <w:rsid w:val="004258DC"/>
    <w:rPr>
      <w:rFonts w:ascii="Verdana" w:eastAsia="Verdana" w:hAnsi="Verdana" w:cs="Verdana"/>
      <w:b/>
      <w:color w:val="FF5200"/>
      <w:sz w:val="28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Zhlav">
    <w:name w:val="header"/>
    <w:basedOn w:val="Normln"/>
    <w:link w:val="ZhlavChar"/>
    <w:uiPriority w:val="99"/>
    <w:unhideWhenUsed/>
    <w:rsid w:val="00EA1AD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EA1AD5"/>
    <w:rPr>
      <w:rFonts w:ascii="Verdana" w:eastAsia="Verdana" w:hAnsi="Verdana" w:cs="Verdana"/>
      <w:color w:val="000000"/>
      <w:sz w:val="20"/>
    </w:rPr>
  </w:style>
  <w:style w:type="paragraph" w:styleId="Zpat">
    <w:name w:val="footer"/>
    <w:basedOn w:val="Normln"/>
    <w:link w:val="ZpatChar"/>
    <w:uiPriority w:val="99"/>
    <w:unhideWhenUsed/>
    <w:rsid w:val="00EA1AD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EA1AD5"/>
    <w:rPr>
      <w:rFonts w:ascii="Verdana" w:eastAsia="Verdana" w:hAnsi="Verdana" w:cs="Verdana"/>
      <w:color w:val="000000"/>
      <w:sz w:val="20"/>
    </w:rPr>
  </w:style>
  <w:style w:type="paragraph" w:styleId="Odstavecseseznamem">
    <w:name w:val="List Paragraph"/>
    <w:basedOn w:val="Normln"/>
    <w:uiPriority w:val="34"/>
    <w:qFormat/>
    <w:rsid w:val="00D550E3"/>
    <w:pPr>
      <w:spacing w:after="200" w:line="276" w:lineRule="auto"/>
      <w:ind w:left="720" w:right="0" w:firstLine="0"/>
      <w:contextualSpacing/>
      <w:jc w:val="left"/>
    </w:pPr>
    <w:rPr>
      <w:rFonts w:eastAsiaTheme="minorHAnsi" w:cstheme="minorBidi"/>
      <w:color w:val="auto"/>
      <w:kern w:val="0"/>
      <w:szCs w:val="22"/>
      <w:lang w:eastAsia="en-US"/>
      <w14:ligatures w14:val="none"/>
    </w:rPr>
  </w:style>
  <w:style w:type="table" w:styleId="Mkatabulky">
    <w:name w:val="Table Grid"/>
    <w:basedOn w:val="Normlntabulka"/>
    <w:uiPriority w:val="39"/>
    <w:rsid w:val="00D550E3"/>
    <w:pPr>
      <w:spacing w:after="0" w:line="240" w:lineRule="auto"/>
    </w:pPr>
    <w:rPr>
      <w:rFonts w:eastAsiaTheme="minorHAnsi"/>
      <w:kern w:val="0"/>
      <w:sz w:val="14"/>
      <w:szCs w:val="18"/>
      <w:lang w:eastAsia="en-US"/>
      <w14:ligatures w14:val="none"/>
    </w:rPr>
    <w:tblPr>
      <w:tblStyleRowBandSize w:val="1"/>
      <w:tblStyleColBandSize w:val="1"/>
      <w:tblBorders>
        <w:insideH w:val="single" w:sz="2" w:space="0" w:color="auto"/>
        <w:insideV w:val="single" w:sz="2" w:space="0" w:color="auto"/>
      </w:tblBorders>
      <w:tblCellMar>
        <w:top w:w="34" w:type="dxa"/>
        <w:left w:w="79" w:type="dxa"/>
        <w:bottom w:w="57" w:type="dxa"/>
        <w:right w:w="79" w:type="dxa"/>
      </w:tblCellMar>
    </w:tblPr>
    <w:tblStylePr w:type="firstRow">
      <w:tblPr/>
      <w:tcPr>
        <w:tcBorders>
          <w:top w:val="single" w:sz="2" w:space="0" w:color="auto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lastRow">
      <w:rPr>
        <w:b/>
      </w:rPr>
      <w:tblPr/>
      <w:tcPr>
        <w:tcBorders>
          <w:top w:val="nil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firstCol">
      <w:rPr>
        <w:b w:val="0"/>
      </w:rPr>
    </w:tblStylePr>
    <w:tblStylePr w:type="lastCol">
      <w:rPr>
        <w:b/>
      </w:rPr>
    </w:tblStylePr>
  </w:style>
  <w:style w:type="paragraph" w:styleId="Obsah1">
    <w:name w:val="toc 1"/>
    <w:basedOn w:val="Normln"/>
    <w:next w:val="Normln"/>
    <w:autoRedefine/>
    <w:uiPriority w:val="39"/>
    <w:unhideWhenUsed/>
    <w:rsid w:val="004F0206"/>
    <w:pPr>
      <w:spacing w:after="100"/>
      <w:ind w:left="0"/>
    </w:pPr>
  </w:style>
  <w:style w:type="character" w:styleId="Hypertextovodkaz">
    <w:name w:val="Hyperlink"/>
    <w:basedOn w:val="Standardnpsmoodstavce"/>
    <w:uiPriority w:val="99"/>
    <w:unhideWhenUsed/>
    <w:rsid w:val="004F0206"/>
    <w:rPr>
      <w:color w:val="467886" w:themeColor="hyperlink"/>
      <w:u w:val="single"/>
    </w:rPr>
  </w:style>
  <w:style w:type="character" w:customStyle="1" w:styleId="Nadpis2Char">
    <w:name w:val="Nadpis 2 Char"/>
    <w:basedOn w:val="Standardnpsmoodstavce"/>
    <w:link w:val="Nadpis2"/>
    <w:uiPriority w:val="9"/>
    <w:rsid w:val="004F0206"/>
    <w:rPr>
      <w:rFonts w:ascii="Verdana" w:eastAsia="Verdana" w:hAnsi="Verdana" w:cs="Verdana"/>
      <w:b/>
      <w:color w:val="FF5200"/>
      <w:sz w:val="3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4.jp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jp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5.jp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0.jpg"/><Relationship Id="rId5" Type="http://schemas.openxmlformats.org/officeDocument/2006/relationships/webSettings" Target="webSettings.xml"/><Relationship Id="rId15" Type="http://schemas.openxmlformats.org/officeDocument/2006/relationships/image" Target="media/image30.jpg"/><Relationship Id="rId10" Type="http://schemas.openxmlformats.org/officeDocument/2006/relationships/image" Target="media/image0.jp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20.jp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C500429-0BA8-4CE1-AC2E-3B3DAF00491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2194</Words>
  <Characters>12948</Characters>
  <Application>Microsoft Office Word</Application>
  <DocSecurity>0</DocSecurity>
  <Lines>107</Lines>
  <Paragraphs>30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Pasport sdělovací a zabezpečovací techniky</vt:lpstr>
    </vt:vector>
  </TitlesOfParts>
  <Company>Sprava zeleznic, statni organizace</Company>
  <LinksUpToDate>false</LinksUpToDate>
  <CharactersWithSpaces>15112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Pasport sdělovací a zabezpečovací techniky</dc:title>
  <dc:subject/>
  <dc:creator>KysilkovaK</dc:creator>
  <cp:keywords/>
  <cp:lastModifiedBy>Zajíčková Veronika, Mgr.</cp:lastModifiedBy>
  <cp:revision>3</cp:revision>
  <dcterms:created xsi:type="dcterms:W3CDTF">2024-07-30T07:51:00Z</dcterms:created>
  <dcterms:modified xsi:type="dcterms:W3CDTF">2024-10-14T07:55:00Z</dcterms:modified>
</cp:coreProperties>
</file>