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3CB140FD"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260C70">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E99A90B" w14:textId="77777777" w:rsidR="004A1C2C" w:rsidRDefault="004A1C2C" w:rsidP="00297F9D">
      <w:pPr>
        <w:rPr>
          <w:lang w:eastAsia="cs-CZ"/>
        </w:rPr>
      </w:pPr>
    </w:p>
    <w:p w14:paraId="55A13EF4" w14:textId="1AB64C4B"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1055161F" w:rsidR="004E1498" w:rsidRPr="00C80821" w:rsidRDefault="004E1498" w:rsidP="00297F9D">
      <w:pPr>
        <w:pStyle w:val="Identifikace"/>
        <w:rPr>
          <w:b/>
          <w:bCs/>
        </w:rPr>
      </w:pPr>
      <w:r w:rsidRPr="00C80821">
        <w:rPr>
          <w:b/>
          <w:bCs/>
        </w:rPr>
        <w:t xml:space="preserve">zastoupená </w:t>
      </w:r>
      <w:r w:rsidR="00260C70" w:rsidRPr="00C80821">
        <w:rPr>
          <w:b/>
          <w:bCs/>
        </w:rPr>
        <w:t xml:space="preserve">Bc. Jiřím Svobodou, </w:t>
      </w:r>
      <w:r w:rsidR="00C80821">
        <w:rPr>
          <w:b/>
          <w:bCs/>
        </w:rPr>
        <w:t xml:space="preserve">MBA, </w:t>
      </w:r>
      <w:r w:rsidR="00260C70" w:rsidRPr="00C80821">
        <w:rPr>
          <w:b/>
          <w:bCs/>
        </w:rPr>
        <w:t>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55291420" w:rsidR="006062F9" w:rsidRPr="006062F9" w:rsidRDefault="004E1498" w:rsidP="00297F9D">
      <w:pPr>
        <w:pStyle w:val="Preambule"/>
      </w:pPr>
      <w:r w:rsidRPr="004E1498">
        <w:t xml:space="preserve">Tato </w:t>
      </w:r>
      <w:r w:rsidR="00854789">
        <w:t>Smlou</w:t>
      </w:r>
      <w:r w:rsidRPr="004E1498">
        <w:t xml:space="preserve">va je </w:t>
      </w:r>
      <w:r w:rsidRPr="00C20084">
        <w:t xml:space="preserve">uzavřena na základě výsledků </w:t>
      </w:r>
      <w:r w:rsidR="00AE74AE" w:rsidRPr="00C20084">
        <w:t>výběrového</w:t>
      </w:r>
      <w:r w:rsidRPr="00C20084">
        <w:t xml:space="preserve"> řízení</w:t>
      </w:r>
      <w:r w:rsidRPr="004E1498">
        <w:t xml:space="preserve"> veřejné zakázky s názvem </w:t>
      </w:r>
      <w:r w:rsidR="006062F9" w:rsidRPr="00297F9D">
        <w:t>„</w:t>
      </w:r>
      <w:r w:rsidR="00C20084" w:rsidRPr="003D6D8D">
        <w:rPr>
          <w:b/>
        </w:rPr>
        <w:t>Zajištění kurzů ovládání zabezpečovacího zařízení ovládaného prostřednictvím jednotného obslužného pracoviště (JOP) pro zaměstnance Správy železnic</w:t>
      </w:r>
      <w:r w:rsidR="006062F9" w:rsidRPr="006062F9">
        <w:t xml:space="preserve">“, č. j. veřejné zakázky: </w:t>
      </w:r>
      <w:r w:rsidR="006904CD">
        <w:t>87679/2024-SŽ-GŘ-O8</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42F8733C" w:rsidR="004E1498" w:rsidRDefault="004E1498" w:rsidP="00321172">
      <w:pPr>
        <w:pStyle w:val="Nadpis2"/>
        <w:widowControl w:val="0"/>
      </w:pPr>
      <w:r w:rsidRPr="00C20084">
        <w:t xml:space="preserve">Předmětem </w:t>
      </w:r>
      <w:r w:rsidR="00E73DA0" w:rsidRPr="00C20084">
        <w:t>služeb</w:t>
      </w:r>
      <w:r w:rsidRPr="00C20084">
        <w:t xml:space="preserve"> je </w:t>
      </w:r>
      <w:r w:rsidR="004A1C2C" w:rsidRPr="00C20084">
        <w:t>zajištění</w:t>
      </w:r>
      <w:r w:rsidR="004A1C2C">
        <w:t xml:space="preserve"> </w:t>
      </w:r>
      <w:r w:rsidR="004A1C2C" w:rsidRPr="00077828">
        <w:t>výuky ovládání zabezpečovacího zařízení ovládaného z jednotného obslužného pracoviště (dále jen „JOP“)</w:t>
      </w:r>
      <w:r w:rsidR="004A1C2C">
        <w:t xml:space="preserve"> pro zaměstnance </w:t>
      </w:r>
      <w:r w:rsidR="00C80821">
        <w:t>Objednatele</w:t>
      </w:r>
      <w:r w:rsidR="004A1C2C">
        <w:t xml:space="preserve"> v následujících typech kurzů:</w:t>
      </w:r>
    </w:p>
    <w:p w14:paraId="057D1ED7" w14:textId="2BA1C84B" w:rsidR="00C80821" w:rsidRPr="00637060" w:rsidRDefault="00C80821" w:rsidP="00C80821">
      <w:pPr>
        <w:pStyle w:val="1lnek"/>
        <w:numPr>
          <w:ilvl w:val="0"/>
          <w:numId w:val="46"/>
        </w:numPr>
        <w:rPr>
          <w:b w:val="0"/>
          <w:bCs/>
        </w:rPr>
      </w:pPr>
      <w:r w:rsidRPr="00637060">
        <w:rPr>
          <w:b w:val="0"/>
          <w:bCs/>
        </w:rPr>
        <w:t xml:space="preserve">15 třídenních výukových kurzů k základnímu seznámení s obsluhou zabezpečovacího zařízení ovládaného z JOP, </w:t>
      </w:r>
      <w:r w:rsidR="002F33DB">
        <w:rPr>
          <w:b w:val="0"/>
          <w:bCs/>
        </w:rPr>
        <w:t xml:space="preserve">s následným ověřením probrané </w:t>
      </w:r>
      <w:r w:rsidR="002F33DB">
        <w:rPr>
          <w:b w:val="0"/>
          <w:bCs/>
        </w:rPr>
        <w:lastRenderedPageBreak/>
        <w:t xml:space="preserve">látky, </w:t>
      </w:r>
      <w:r w:rsidRPr="00637060">
        <w:rPr>
          <w:b w:val="0"/>
          <w:bCs/>
        </w:rPr>
        <w:t>vždy pro maximálně 12 zaměstnanců úseku řízení provozu (dále jen „ÚŘP“) – celkem pro 180 zaměstnanců;</w:t>
      </w:r>
    </w:p>
    <w:p w14:paraId="2C14E00B" w14:textId="07C8D6B3" w:rsidR="00C80821" w:rsidRPr="00637060" w:rsidRDefault="00C80821" w:rsidP="00C80821">
      <w:pPr>
        <w:pStyle w:val="1lnek"/>
        <w:numPr>
          <w:ilvl w:val="0"/>
          <w:numId w:val="46"/>
        </w:numPr>
        <w:rPr>
          <w:b w:val="0"/>
          <w:bCs/>
        </w:rPr>
      </w:pPr>
      <w:r w:rsidRPr="00637060">
        <w:rPr>
          <w:b w:val="0"/>
          <w:bCs/>
        </w:rPr>
        <w:t xml:space="preserve">11 dvoudenních kurzů k seznámení a procvičování postupů při poruchových stavech zabezpečovacího zařízení ovládaného z JOP, </w:t>
      </w:r>
      <w:r w:rsidRPr="002F33DB">
        <w:rPr>
          <w:b w:val="0"/>
          <w:bCs/>
        </w:rPr>
        <w:t>s následným ověřením probrané látky,</w:t>
      </w:r>
      <w:r w:rsidRPr="00637060">
        <w:rPr>
          <w:b w:val="0"/>
          <w:bCs/>
        </w:rPr>
        <w:t xml:space="preserve"> vždy pro maximálně 12 zaměstnanců ÚŘP – celkem pro </w:t>
      </w:r>
      <w:r w:rsidR="00636CA5">
        <w:rPr>
          <w:b w:val="0"/>
          <w:bCs/>
        </w:rPr>
        <w:t>132</w:t>
      </w:r>
      <w:r w:rsidR="00636CA5" w:rsidRPr="00637060">
        <w:rPr>
          <w:b w:val="0"/>
          <w:bCs/>
        </w:rPr>
        <w:t xml:space="preserve"> </w:t>
      </w:r>
      <w:r w:rsidRPr="00637060">
        <w:rPr>
          <w:b w:val="0"/>
          <w:bCs/>
        </w:rPr>
        <w:t xml:space="preserve">zaměstnanců;                                                                                               </w:t>
      </w:r>
    </w:p>
    <w:p w14:paraId="159B64F7" w14:textId="3EE13E36" w:rsidR="00C80821" w:rsidRPr="00C80821" w:rsidRDefault="00C80821" w:rsidP="00C80821">
      <w:pPr>
        <w:pStyle w:val="1lnek"/>
        <w:numPr>
          <w:ilvl w:val="0"/>
          <w:numId w:val="46"/>
        </w:numPr>
        <w:rPr>
          <w:b w:val="0"/>
          <w:bCs/>
        </w:rPr>
      </w:pPr>
      <w:r w:rsidRPr="00637060">
        <w:rPr>
          <w:b w:val="0"/>
          <w:bCs/>
        </w:rPr>
        <w:t xml:space="preserve">5 třídenních kurzů pro seznámení s postupy při základní obsluze a poruchových stavech zabezpečovacího zařízení ovládaného z JOP, </w:t>
      </w:r>
      <w:r w:rsidR="002F33DB">
        <w:rPr>
          <w:b w:val="0"/>
          <w:bCs/>
        </w:rPr>
        <w:t xml:space="preserve">s následným ověřením probrané látky, </w:t>
      </w:r>
      <w:r w:rsidRPr="00637060">
        <w:rPr>
          <w:b w:val="0"/>
          <w:bCs/>
        </w:rPr>
        <w:t xml:space="preserve">vždy pro maximálně 12 zaměstnanců SSZT – celkem pro </w:t>
      </w:r>
      <w:r w:rsidR="00636CA5">
        <w:rPr>
          <w:b w:val="0"/>
          <w:bCs/>
        </w:rPr>
        <w:t>60</w:t>
      </w:r>
      <w:r w:rsidR="00636CA5" w:rsidRPr="00637060">
        <w:rPr>
          <w:b w:val="0"/>
          <w:bCs/>
        </w:rPr>
        <w:t xml:space="preserve"> </w:t>
      </w:r>
      <w:r w:rsidRPr="00637060">
        <w:rPr>
          <w:b w:val="0"/>
          <w:bCs/>
        </w:rPr>
        <w:t xml:space="preserve">zaměstnanců.                                                                                                                           </w:t>
      </w:r>
    </w:p>
    <w:p w14:paraId="5D936DF7" w14:textId="58005593" w:rsidR="00C80821" w:rsidRPr="00C80821" w:rsidRDefault="00C80821" w:rsidP="00321172">
      <w:pPr>
        <w:pStyle w:val="Nadpis2"/>
        <w:widowControl w:val="0"/>
        <w:rPr>
          <w:rFonts w:asciiTheme="majorHAnsi" w:hAnsiTheme="majorHAnsi"/>
        </w:rPr>
      </w:pPr>
      <w:r>
        <w:rPr>
          <w:rFonts w:asciiTheme="majorHAnsi" w:hAnsiTheme="majorHAnsi"/>
        </w:rPr>
        <w:t xml:space="preserve">Minimální počet zaměstnanců v každém kurzu je alespoň 10 zaměstnanců Objednatele. Maximální počet zaměstnanců v každém kurzu je 12 zaměstnanců. </w:t>
      </w:r>
    </w:p>
    <w:p w14:paraId="31E5226B" w14:textId="1F641557" w:rsidR="004E1498" w:rsidRPr="004A1C2C" w:rsidRDefault="004E1498" w:rsidP="00321172">
      <w:pPr>
        <w:pStyle w:val="Nadpis2"/>
        <w:widowControl w:val="0"/>
        <w:rPr>
          <w:rFonts w:asciiTheme="majorHAnsi" w:hAnsiTheme="majorHAnsi"/>
        </w:rPr>
      </w:pPr>
      <w:r w:rsidRPr="004A1C2C">
        <w:t xml:space="preserve">Předmět </w:t>
      </w:r>
      <w:r w:rsidR="00E73DA0" w:rsidRPr="004A1C2C">
        <w:t>služeb</w:t>
      </w:r>
      <w:r w:rsidRPr="004A1C2C">
        <w:t xml:space="preserve"> je blíže specifikován v</w:t>
      </w:r>
      <w:r w:rsidR="006062F9" w:rsidRPr="004A1C2C">
        <w:t> bližší specifikaci předmětu plnění</w:t>
      </w:r>
      <w:r w:rsidR="0086114C" w:rsidRPr="004A1C2C">
        <w:t>,</w:t>
      </w:r>
      <w:r w:rsidRPr="004A1C2C">
        <w:t xml:space="preserve"> která je přílohou </w:t>
      </w:r>
      <w:r w:rsidR="006F7CD7" w:rsidRPr="004A1C2C">
        <w:rPr>
          <w:rFonts w:asciiTheme="majorHAnsi" w:hAnsiTheme="majorHAnsi"/>
        </w:rPr>
        <w:t xml:space="preserve">č. </w:t>
      </w:r>
      <w:r w:rsidR="00C20084">
        <w:rPr>
          <w:rFonts w:asciiTheme="majorHAnsi" w:hAnsiTheme="majorHAnsi"/>
        </w:rPr>
        <w:t>3</w:t>
      </w:r>
      <w:r w:rsidR="006062F9" w:rsidRPr="004A1C2C">
        <w:rPr>
          <w:rFonts w:asciiTheme="majorHAnsi" w:hAnsiTheme="majorHAnsi"/>
        </w:rPr>
        <w:t xml:space="preserve"> </w:t>
      </w:r>
      <w:r w:rsidRPr="004A1C2C">
        <w:rPr>
          <w:rFonts w:asciiTheme="majorHAnsi" w:hAnsiTheme="majorHAnsi"/>
        </w:rPr>
        <w:t xml:space="preserve">této </w:t>
      </w:r>
      <w:r w:rsidR="0063745A" w:rsidRPr="004A1C2C">
        <w:rPr>
          <w:rFonts w:asciiTheme="majorHAnsi" w:hAnsiTheme="majorHAnsi"/>
        </w:rPr>
        <w:t>Smlou</w:t>
      </w:r>
      <w:r w:rsidRPr="004A1C2C">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DB11846" w:rsidR="006062F9" w:rsidRPr="006062F9" w:rsidRDefault="00141C9A" w:rsidP="00297F9D">
      <w:pPr>
        <w:pStyle w:val="Nadpis2"/>
        <w:rPr>
          <w:rFonts w:cs="Calibri"/>
          <w:b/>
        </w:rPr>
      </w:pPr>
      <w:r>
        <w:rPr>
          <w:rFonts w:cs="Calibri"/>
        </w:rPr>
        <w:t>Cena</w:t>
      </w:r>
      <w:r>
        <w:t xml:space="preserve"> za předmět služeb je uvedena v příloze č. </w:t>
      </w:r>
      <w:r w:rsidR="00C20084">
        <w:t>3</w:t>
      </w:r>
      <w:r>
        <w:t xml:space="preserve"> této Smlouvy.</w:t>
      </w:r>
    </w:p>
    <w:p w14:paraId="23A2FF24" w14:textId="77777777" w:rsidR="006062F9" w:rsidRPr="006062F9" w:rsidRDefault="006062F9" w:rsidP="00297F9D">
      <w:pPr>
        <w:pStyle w:val="Nadpis1"/>
      </w:pPr>
      <w:r w:rsidRPr="006062F9">
        <w:t xml:space="preserve">Fakturace </w:t>
      </w:r>
    </w:p>
    <w:p w14:paraId="2D85D3E0" w14:textId="684BCD0B" w:rsidR="006062F9" w:rsidRPr="00766701" w:rsidRDefault="006062F9" w:rsidP="00C80821">
      <w:pPr>
        <w:pStyle w:val="Nadpis2"/>
        <w:rPr>
          <w:rFonts w:ascii="Calibri" w:hAnsi="Calibri"/>
          <w:sz w:val="22"/>
          <w:szCs w:val="22"/>
        </w:rPr>
      </w:pPr>
      <w:r w:rsidRPr="00766701">
        <w:t xml:space="preserve">Fakturace za provedenou </w:t>
      </w:r>
      <w:r w:rsidR="004E7B39" w:rsidRPr="00766701">
        <w:rPr>
          <w:rFonts w:cs="Calibri"/>
        </w:rPr>
        <w:t>službu</w:t>
      </w:r>
      <w:r w:rsidRPr="00766701">
        <w:rPr>
          <w:rFonts w:cs="Calibri"/>
          <w:b/>
        </w:rPr>
        <w:t xml:space="preserve"> </w:t>
      </w:r>
      <w:r w:rsidRPr="00766701">
        <w:t>bude provedena</w:t>
      </w:r>
      <w:r w:rsidR="00C20084" w:rsidRPr="00766701">
        <w:t xml:space="preserve"> za každý poskytnutý kurz samostatně,</w:t>
      </w:r>
      <w:r w:rsidRPr="00766701">
        <w:t xml:space="preserve"> na základě faktury vystavené Poskytovatelem, a to vždy na základě </w:t>
      </w:r>
      <w:r w:rsidR="004A1C2C" w:rsidRPr="00766701">
        <w:t xml:space="preserve">skutečného počtu zaměstnanců, kteří se kurzu zúčastnili. Přílohou každé faktury bude prezenční listina daného kurzu.                         </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327B42CF" w:rsidR="004E1498" w:rsidRPr="006062F9" w:rsidRDefault="004E1498" w:rsidP="00321172">
      <w:pPr>
        <w:pStyle w:val="Nadpis2"/>
        <w:widowControl w:val="0"/>
      </w:pPr>
      <w:r w:rsidRPr="006062F9">
        <w:t xml:space="preserve">Místem plnění </w:t>
      </w:r>
      <w:r w:rsidR="001D6D0E">
        <w:t xml:space="preserve">jsou prostory Poskytovatele, které splňují požadavky uvedené v Bližší specifikaci předmětu plnění, která je přílohou č. 2 této Smlouvy, na adrese </w:t>
      </w:r>
      <w:r w:rsidR="001D6D0E" w:rsidRPr="008B24C9">
        <w:rPr>
          <w:rFonts w:ascii="Verdana" w:hAnsi="Verdana"/>
          <w:highlight w:val="green"/>
        </w:rPr>
        <w:t xml:space="preserve">[DOPLNÍ </w:t>
      </w:r>
      <w:r w:rsidR="001D6D0E" w:rsidRPr="00FC2933">
        <w:rPr>
          <w:rFonts w:ascii="Verdana" w:hAnsi="Verdana"/>
          <w:highlight w:val="green"/>
        </w:rPr>
        <w:t>POSKYTOVATEL]</w:t>
      </w:r>
      <w:r w:rsidR="001D6D0E">
        <w:rPr>
          <w:rFonts w:ascii="Verdana" w:hAnsi="Verdana"/>
        </w:rPr>
        <w:t>.</w:t>
      </w:r>
    </w:p>
    <w:p w14:paraId="6C939E40" w14:textId="15EBE3E2" w:rsidR="00C80821" w:rsidRDefault="00C80821" w:rsidP="00C80821">
      <w:pPr>
        <w:pStyle w:val="Nadpis2"/>
        <w:widowControl w:val="0"/>
      </w:pPr>
      <w:r w:rsidRPr="006062F9">
        <w:t xml:space="preserve">Poskytovatel je povinen provádět Předmět služeb od </w:t>
      </w:r>
      <w:r>
        <w:t xml:space="preserve">nabytí </w:t>
      </w:r>
      <w:r w:rsidRPr="006062F9">
        <w:t>účinnosti této Smlouvy</w:t>
      </w:r>
      <w:r>
        <w:t xml:space="preserve"> </w:t>
      </w:r>
      <w:r w:rsidRPr="006062F9">
        <w:t xml:space="preserve">nejpozději do </w:t>
      </w:r>
      <w:r>
        <w:t xml:space="preserve">30. 06. 2026, </w:t>
      </w:r>
      <w:bookmarkStart w:id="0" w:name="_Hlk150774781"/>
      <w:r>
        <w:t xml:space="preserve">případně do provedení posledního objednaného kurzu, dle toho, která z uvedených skutečností nastane </w:t>
      </w:r>
      <w:bookmarkEnd w:id="0"/>
      <w:r>
        <w:t>dříve.</w:t>
      </w:r>
    </w:p>
    <w:p w14:paraId="762ADFDA" w14:textId="77777777" w:rsidR="00C80821" w:rsidRDefault="00C80821" w:rsidP="00C80821">
      <w:pPr>
        <w:pStyle w:val="Nadpis2"/>
        <w:ind w:left="578" w:hanging="578"/>
      </w:pPr>
      <w:r>
        <w:t xml:space="preserve">Požadavek na realizaci kurzu a jeho termín zašle Objednatel písemně kontaktní osobě Poskytovatele, a to vždy alespoň 30 dnů před plánovaným termínem konání, který si Objednatel zvolí. Tento požadavek bude následně ze strany Poskytovatele písemně potvrzen kontaktní osobě Objednatele, a to nejpozději do 3 pracovních dnů od obdržení požadavku Objednatele. V případě, že Poskytovatel nebude schopen kurz zajistit v Objednatelem požadovaném termínu, navrhne Objednateli alespoň 3 alternativní termíny, přičemž tyto alternativní termíny budou v rozmezí 30 dnů od Objednatelem původně požadovaného termínu. V takovém případě se bude kurz konat v termínu, který Objednatel dle předchozí věty vybere a sdělí ho písemně kontaktní osobě Poskytovatele. </w:t>
      </w:r>
    </w:p>
    <w:p w14:paraId="13D85077" w14:textId="201D8FDC" w:rsidR="00C80821" w:rsidRPr="00C80821" w:rsidRDefault="00C80821" w:rsidP="00C80821">
      <w:pPr>
        <w:pStyle w:val="Nadpis2"/>
        <w:ind w:left="578" w:hanging="578"/>
      </w:pPr>
      <w:r>
        <w:t xml:space="preserve">Smluvními stranami potvrzený termín konání kurzu je Objednatel oprávněn zrušit nejpozději 5 pracovních dnů před odsouhlaseným termínem konáním. Takto zrušený kurz bude ze strany Poskytovatele nahrazen, přičemž smluvní strany písemně určí náhradní termín. </w:t>
      </w:r>
      <w:r w:rsidRPr="0056367D">
        <w:t xml:space="preserve">Poskytovatel je oprávněn zrušit </w:t>
      </w:r>
      <w:r>
        <w:t>takový kurz</w:t>
      </w:r>
      <w:r w:rsidRPr="0056367D">
        <w:t xml:space="preserve"> z</w:t>
      </w:r>
      <w:r>
        <w:t xml:space="preserve"> </w:t>
      </w:r>
      <w:r w:rsidRPr="0056367D">
        <w:t xml:space="preserve">vážných důvodů na straně Poskytovatele (např. onemocnění lektora), ve lhůtě nejméně </w:t>
      </w:r>
      <w:r>
        <w:t>5 pracovních dní</w:t>
      </w:r>
      <w:r w:rsidRPr="0056367D">
        <w:t xml:space="preserve"> před </w:t>
      </w:r>
      <w:r>
        <w:t xml:space="preserve">odsouhlaseným termínem </w:t>
      </w:r>
      <w:r w:rsidRPr="0056367D">
        <w:t xml:space="preserve">konáním </w:t>
      </w:r>
      <w:r>
        <w:t>kurzu. Takto zrušený kurz bude ze strany Poskytovatele nahrazen, přičemž smluvní strany písemně určí náhradní termín.</w:t>
      </w:r>
      <w:r w:rsidRPr="0056367D">
        <w:t xml:space="preserve"> </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170A422" w:rsidR="00B66E16"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C80821">
        <w:t>4</w:t>
      </w:r>
      <w:r>
        <w:t xml:space="preserve"> této S</w:t>
      </w:r>
      <w:r w:rsidRPr="004E1498">
        <w:t xml:space="preserve">mlouvy. </w:t>
      </w:r>
    </w:p>
    <w:p w14:paraId="5F188DD8" w14:textId="4C8D95BE" w:rsidR="00C80821" w:rsidRPr="00C80821" w:rsidRDefault="00C80821" w:rsidP="00C80821">
      <w:pPr>
        <w:pStyle w:val="Nadpis2"/>
      </w:pPr>
      <w:r w:rsidRPr="00C80821">
        <w:t>Poskytovatel může v průběhu plnění nahradit stávajícího poddodavatele nebo přizvat k</w:t>
      </w:r>
      <w:r w:rsidR="00210E07">
        <w:t> </w:t>
      </w:r>
      <w:r w:rsidRPr="00C80821">
        <w:t xml:space="preserve">plnění Služeb nového poddodavatele, a to pouze po předchozím souhlasu písemném souhlasu Objednatele, na základě písemné žádosti Poskytovatele. V případě, že </w:t>
      </w:r>
      <w:r w:rsidRPr="00C80821">
        <w:lastRenderedPageBreak/>
        <w:t xml:space="preserve">Poskytovatel požádá o změnu poddodavatele, musí tento poddodavatel splňovat veškeré požadavky Objednatele na plnění Smlouvy, minimálně ve stejném rozsahu jako nahrazovaný poddodavatel. Pokud je nahrazován poddodavatel, kterým byla ve výběrovém řízení prokazována kvalifikace, musí tento nový poddodavatel splňovat kvalifikaci ve stejném rozsahu jako nahrazovaný poddodavatel. Poskytovatel je povinen k žádosti o změnu poddodavatele povinen předložit veškeré doklady a dokumenty požadované výzvou k podání nabídky ve vztahu k poddodavateli. Stejně postupuje Poskytovatel v případě přizvání nového poddodavatele k plnění Smlouvy, v rozsahu stanoveném výzvou k podání nabídky. Změna osoby poddodavatele a přizvání nové osoby poddodavatele nepodléhá povinnosti uzavřít dodatek ke Smlouvě a proběhne pouze na základě písemného souhlasu Objednatele s touto změnou. Objednatel je oprávněn souhlas neudělit. </w:t>
      </w:r>
    </w:p>
    <w:p w14:paraId="675144EC" w14:textId="104D15DF" w:rsidR="009353CB" w:rsidRDefault="009353CB" w:rsidP="00321172">
      <w:pPr>
        <w:pStyle w:val="Nadpis1"/>
        <w:widowControl w:val="0"/>
        <w:suppressAutoHyphens w:val="0"/>
        <w:rPr>
          <w:rFonts w:eastAsia="Times New Roman"/>
          <w:lang w:eastAsia="cs-CZ"/>
        </w:rPr>
      </w:pPr>
      <w:r>
        <w:rPr>
          <w:rFonts w:eastAsia="Times New Roman"/>
          <w:lang w:eastAsia="cs-CZ"/>
        </w:rPr>
        <w:t>Smluvní pokuty a san</w:t>
      </w:r>
      <w:r w:rsidR="002841C1">
        <w:rPr>
          <w:rFonts w:eastAsia="Times New Roman"/>
          <w:lang w:eastAsia="cs-CZ"/>
        </w:rPr>
        <w:t>kční ujednání</w:t>
      </w:r>
    </w:p>
    <w:p w14:paraId="107D2558" w14:textId="77777777" w:rsidR="009353CB" w:rsidRDefault="009353CB" w:rsidP="009353CB">
      <w:pPr>
        <w:pStyle w:val="Nadpis2"/>
      </w:pPr>
      <w:r>
        <w:t xml:space="preserve">V případě, kdy Poskytovatel nebude poskytovat kurzy řádně, včas a v požadovaném rozsahu dle této Smlouvy, zavazuje se Poskytovatel nahradit Objednateli takto vadně poskytnuté plnění, tj. poskytnout náhradní, řádně provedený kurz v souladu s podmínkami této Smlouvy. Současně bude Objednateli poskytnuta sleva ve výši 15 % z ceny kurzu, ve kterém došlo k pochybení. </w:t>
      </w:r>
    </w:p>
    <w:p w14:paraId="76CE4605" w14:textId="1824D70E" w:rsidR="009353CB" w:rsidRDefault="009353CB" w:rsidP="009353CB">
      <w:pPr>
        <w:pStyle w:val="Nadpis2"/>
      </w:pPr>
      <w:r>
        <w:t>V případě, že Poskytovatel zruší kurz méně než 5 pracovních dní před jeho konáním v</w:t>
      </w:r>
      <w:r w:rsidR="002841C1">
        <w:t> </w:t>
      </w:r>
      <w:r>
        <w:t>rámci jakéhokoliv kurzu, je Poskytovatel povinen poskytnout zaměstnancům náhradní termín kurzu. Pokud Poskytovatel uvedenou podmínku v předchozí větě poruší více jak pětkrát v rámci trvání této Smlouvy, je povinen uhradit Objednateli smluvní pokutu ve výši 5 % z Celkové ceny Předmětu služeb bez DPH uvedené v</w:t>
      </w:r>
      <w:r w:rsidR="002841C1">
        <w:t> příloze č.</w:t>
      </w:r>
      <w:r>
        <w:t xml:space="preserve"> </w:t>
      </w:r>
      <w:r w:rsidR="002841C1">
        <w:t>3</w:t>
      </w:r>
      <w:r>
        <w:t xml:space="preserve"> této Smlouvy.</w:t>
      </w:r>
    </w:p>
    <w:p w14:paraId="00D59301" w14:textId="5CC9A7CC" w:rsidR="002841C1" w:rsidRPr="002841C1" w:rsidRDefault="002841C1" w:rsidP="002841C1">
      <w:pPr>
        <w:pStyle w:val="Nadpis2"/>
      </w:pPr>
      <w:r>
        <w:t>V případě, že Poskytovatel poruší jakoukoliv svou povinnost uvedenou v ustanovení čl. 6.3 této Smlouvy, je Objednatel oprávněn vyúčtovat Poskytovateli smluvní pokutu ve výši 10 000,- Kč za každé jednotlivé porušení povinnosti.</w:t>
      </w:r>
    </w:p>
    <w:p w14:paraId="21F816C5" w14:textId="6EB66BC5"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w:t>
      </w:r>
      <w:r w:rsidRPr="006062F9">
        <w:rPr>
          <w:rFonts w:eastAsia="Calibri"/>
        </w:rPr>
        <w:lastRenderedPageBreak/>
        <w:t xml:space="preserve">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bookmarkStart w:id="1" w:name="_Ref182828854"/>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bookmarkEnd w:id="1"/>
    </w:p>
    <w:p w14:paraId="1DA77746" w14:textId="77777777" w:rsidR="0063745A" w:rsidRDefault="004F5497" w:rsidP="00321172">
      <w:pPr>
        <w:pStyle w:val="Nadpis2"/>
        <w:widowControl w:val="0"/>
      </w:pPr>
      <w:bookmarkStart w:id="2" w:name="_Ref182828864"/>
      <w:r>
        <w:rPr>
          <w:rFonts w:eastAsia="Calibri"/>
        </w:rPr>
        <w:t>Poskytovatel</w:t>
      </w:r>
      <w:r w:rsidR="00CE287A" w:rsidRPr="0073792E">
        <w:t xml:space="preserve"> prohlašuje, že</w:t>
      </w:r>
      <w:r w:rsidR="0063745A">
        <w:t>:</w:t>
      </w:r>
      <w:bookmarkEnd w:id="2"/>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69F3DE01"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C20084">
        <w:t>8.5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0E565D00" w:rsidR="00CE287A" w:rsidRDefault="00CE287A" w:rsidP="00321172">
      <w:pPr>
        <w:pStyle w:val="Nadpis2"/>
        <w:widowControl w:val="0"/>
      </w:pPr>
      <w:r w:rsidRPr="00A453A2">
        <w:lastRenderedPageBreak/>
        <w:t xml:space="preserve">Je-li </w:t>
      </w:r>
      <w:r w:rsidR="004F5497">
        <w:t>Poskytovatelem</w:t>
      </w:r>
      <w:r w:rsidRPr="00A72529">
        <w:t xml:space="preserve"> </w:t>
      </w:r>
      <w:r>
        <w:t xml:space="preserve">sdružení více osob, platí podmínky dle odstavce </w:t>
      </w:r>
      <w:r w:rsidR="00C20084">
        <w:rPr>
          <w:highlight w:val="yellow"/>
        </w:rPr>
        <w:fldChar w:fldCharType="begin"/>
      </w:r>
      <w:r w:rsidR="00C20084">
        <w:instrText xml:space="preserve"> REF _Ref182828854 \r \h </w:instrText>
      </w:r>
      <w:r w:rsidR="00C20084">
        <w:rPr>
          <w:highlight w:val="yellow"/>
        </w:rPr>
      </w:r>
      <w:r w:rsidR="00C20084">
        <w:rPr>
          <w:highlight w:val="yellow"/>
        </w:rPr>
        <w:fldChar w:fldCharType="separate"/>
      </w:r>
      <w:r w:rsidR="002841C1">
        <w:t>9.1</w:t>
      </w:r>
      <w:r w:rsidR="00C20084">
        <w:rPr>
          <w:highlight w:val="yellow"/>
        </w:rPr>
        <w:fldChar w:fldCharType="end"/>
      </w:r>
      <w:r>
        <w:t xml:space="preserve"> a </w:t>
      </w:r>
      <w:r w:rsidR="00C20084">
        <w:rPr>
          <w:highlight w:val="yellow"/>
        </w:rPr>
        <w:fldChar w:fldCharType="begin"/>
      </w:r>
      <w:r w:rsidR="00C20084">
        <w:instrText xml:space="preserve"> REF _Ref182828864 \r \h </w:instrText>
      </w:r>
      <w:r w:rsidR="00C20084">
        <w:rPr>
          <w:highlight w:val="yellow"/>
        </w:rPr>
      </w:r>
      <w:r w:rsidR="00C20084">
        <w:rPr>
          <w:highlight w:val="yellow"/>
        </w:rPr>
        <w:fldChar w:fldCharType="separate"/>
      </w:r>
      <w:r w:rsidR="002841C1">
        <w:t>9.2</w:t>
      </w:r>
      <w:r w:rsidR="00C20084">
        <w:rPr>
          <w:highlight w:val="yellow"/>
        </w:rPr>
        <w:fldChar w:fldCharType="end"/>
      </w:r>
      <w:r w:rsidR="00B27EB4">
        <w:t xml:space="preserve"> </w:t>
      </w:r>
      <w:r>
        <w:t xml:space="preserve">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2FAE465B" w:rsidR="00CE287A" w:rsidRPr="0073792E" w:rsidRDefault="004F5497" w:rsidP="00321172">
      <w:pPr>
        <w:pStyle w:val="Nadpis2"/>
        <w:widowControl w:val="0"/>
      </w:pPr>
      <w:bookmarkStart w:id="3"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w:t>
      </w:r>
      <w:r w:rsidR="002841C1">
        <w:rPr>
          <w:rStyle w:val="normaltextrun"/>
          <w:bdr w:val="none" w:sz="0" w:space="0" w:color="auto" w:frame="1"/>
        </w:rPr>
        <w:t> </w:t>
      </w:r>
      <w:r w:rsidR="00EF66C8" w:rsidRPr="002B73F3">
        <w:rPr>
          <w:rStyle w:val="normaltextrun"/>
          <w:bdr w:val="none" w:sz="0" w:space="0" w:color="auto" w:frame="1"/>
        </w:rPr>
        <w:t>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3"/>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4"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4"/>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B27EB4">
        <w:t>výši 5</w:t>
      </w:r>
      <w:r w:rsidR="00C916C5" w:rsidRPr="00B27EB4">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33945AEF" w:rsidR="00604869" w:rsidRDefault="00604869" w:rsidP="00297F9D">
      <w:pPr>
        <w:pStyle w:val="Nadpis2"/>
      </w:pPr>
      <w:r>
        <w:t xml:space="preserve">Smluvní strany stvrzují, že při uzavírání této </w:t>
      </w:r>
      <w:r w:rsidR="0063745A">
        <w:t>S</w:t>
      </w:r>
      <w:r>
        <w:t>mlouvy jednaly a postupovaly čestně a</w:t>
      </w:r>
      <w:r w:rsidR="002841C1">
        <w:t> </w:t>
      </w:r>
      <w:r>
        <w:t xml:space="preserve">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3E74194A"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4A5150D7"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2841C1">
        <w:rPr>
          <w:highlight w:val="green"/>
        </w:rPr>
        <w:t>10</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lastRenderedPageBreak/>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34642A83"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w:t>
      </w:r>
      <w:r w:rsidR="002841C1">
        <w:t>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B27EB4"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B27EB4">
        <w:t>v rozporu s takovými zvláštními podmínkami.</w:t>
      </w:r>
    </w:p>
    <w:p w14:paraId="41FB55A5" w14:textId="6B898534" w:rsidR="002841C1" w:rsidRPr="002841C1" w:rsidRDefault="002841C1" w:rsidP="002841C1">
      <w:pPr>
        <w:pStyle w:val="Nadpis2"/>
        <w:widowControl w:val="0"/>
        <w:rPr>
          <w:rFonts w:eastAsia="Calibri"/>
        </w:rPr>
      </w:pPr>
      <w:r w:rsidRPr="002841C1">
        <w:rPr>
          <w:rFonts w:eastAsia="Calibri"/>
        </w:rPr>
        <w:t>Tato Smlouva nabývá platnosti dnem jejího podpisu poslední ze Smluvních stran a</w:t>
      </w:r>
      <w:r>
        <w:rPr>
          <w:rFonts w:eastAsia="Calibri"/>
        </w:rPr>
        <w:t> </w:t>
      </w:r>
      <w:r w:rsidRPr="002841C1">
        <w:rPr>
          <w:rFonts w:eastAsia="Calibri"/>
        </w:rPr>
        <w:t>účinnosti 0</w:t>
      </w:r>
      <w:r>
        <w:rPr>
          <w:rFonts w:eastAsia="Calibri"/>
        </w:rPr>
        <w:t>1</w:t>
      </w:r>
      <w:r w:rsidRPr="002841C1">
        <w:rPr>
          <w:rFonts w:eastAsia="Calibri"/>
        </w:rPr>
        <w:t xml:space="preserve">. </w:t>
      </w:r>
      <w:r>
        <w:rPr>
          <w:rFonts w:eastAsia="Calibri"/>
        </w:rPr>
        <w:t>04</w:t>
      </w:r>
      <w:r w:rsidRPr="002841C1">
        <w:rPr>
          <w:rFonts w:eastAsia="Calibri"/>
        </w:rPr>
        <w:t>. 202</w:t>
      </w:r>
      <w:r>
        <w:rPr>
          <w:rFonts w:eastAsia="Calibri"/>
        </w:rPr>
        <w:t>5</w:t>
      </w:r>
      <w:r w:rsidRPr="002841C1">
        <w:rPr>
          <w:rFonts w:eastAsia="Calibri"/>
        </w:rPr>
        <w:t>. Smlouva však nenabude účinnosti přede dnem uveřejnění v</w:t>
      </w:r>
      <w:r>
        <w:rPr>
          <w:rFonts w:eastAsia="Calibri"/>
        </w:rPr>
        <w:t> </w:t>
      </w:r>
      <w:r w:rsidRPr="002841C1">
        <w:rPr>
          <w:rFonts w:eastAsia="Calibri"/>
        </w:rPr>
        <w:t xml:space="preserve">registru smluv podle ZRS. V případě, že tato Smlouva bude uveřejněna prostřednictvím registru smluv dle ZRS po 01. </w:t>
      </w:r>
      <w:r>
        <w:rPr>
          <w:rFonts w:eastAsia="Calibri"/>
        </w:rPr>
        <w:t>04</w:t>
      </w:r>
      <w:r w:rsidRPr="002841C1">
        <w:rPr>
          <w:rFonts w:eastAsia="Calibri"/>
        </w:rPr>
        <w:t>. 202</w:t>
      </w:r>
      <w:r>
        <w:rPr>
          <w:rFonts w:eastAsia="Calibri"/>
        </w:rPr>
        <w:t>5</w:t>
      </w:r>
      <w:r w:rsidRPr="002841C1">
        <w:rPr>
          <w:rFonts w:eastAsia="Calibri"/>
        </w:rPr>
        <w:t xml:space="preserve"> platí, že je účinná ode dne jejího uveřejnění prostřednictvím registru smluv. </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0B744641" w:rsidR="00B66E16" w:rsidRPr="00260C70" w:rsidRDefault="00B66E16" w:rsidP="00297F9D">
      <w:pPr>
        <w:pStyle w:val="Plohy"/>
      </w:pPr>
      <w:r w:rsidRPr="00260C70">
        <w:t>Bližší specifikace</w:t>
      </w:r>
    </w:p>
    <w:p w14:paraId="3731E23D" w14:textId="6E150FB7" w:rsidR="00B66E16" w:rsidRPr="00B27EB4" w:rsidRDefault="00985507" w:rsidP="00297F9D">
      <w:pPr>
        <w:pStyle w:val="Plohy"/>
      </w:pPr>
      <w:r w:rsidRPr="00B27EB4">
        <w:t>Ceník</w:t>
      </w:r>
    </w:p>
    <w:p w14:paraId="12BE583E" w14:textId="71A56A7C" w:rsidR="00F65668" w:rsidRPr="00F65668" w:rsidRDefault="00B66E16" w:rsidP="00F65668">
      <w:pPr>
        <w:pStyle w:val="Plohy"/>
        <w:rPr>
          <w:highlight w:val="green"/>
        </w:rPr>
      </w:pPr>
      <w:r w:rsidRPr="00B27EB4">
        <w:t xml:space="preserve">Seznam poddodavatelů </w:t>
      </w:r>
      <w:r w:rsidR="00B27EB4">
        <w:rPr>
          <w:highlight w:val="green"/>
        </w:rPr>
        <w:t>(</w:t>
      </w:r>
      <w:r w:rsidRPr="00297F9D">
        <w:rPr>
          <w:highlight w:val="green"/>
        </w:rPr>
        <w:t xml:space="preserve">doplní </w:t>
      </w:r>
      <w:r w:rsidR="004E7B39" w:rsidRPr="00297F9D">
        <w:rPr>
          <w:highlight w:val="green"/>
        </w:rPr>
        <w:t>Poskytovatel</w:t>
      </w:r>
      <w:r w:rsidR="00B27EB4">
        <w:rPr>
          <w:highlight w:val="green"/>
        </w:rPr>
        <w:t>)</w:t>
      </w:r>
    </w:p>
    <w:p w14:paraId="7821C90A" w14:textId="416F99F3" w:rsidR="00B27EB4" w:rsidRDefault="00B27EB4" w:rsidP="00297F9D">
      <w:pPr>
        <w:pStyle w:val="Plohy"/>
        <w:rPr>
          <w:highlight w:val="green"/>
        </w:rPr>
      </w:pPr>
      <w:r w:rsidRPr="00BF2419">
        <w:t>Plná moc (</w:t>
      </w:r>
      <w:r w:rsidRPr="00BF2419">
        <w:rPr>
          <w:highlight w:val="green"/>
        </w:rPr>
        <w:t>pouze v případě zastoupení Poskytovatele osobou na základě plné moci</w:t>
      </w:r>
      <w:r w:rsidRPr="00BF2419">
        <w:t>)</w:t>
      </w:r>
    </w:p>
    <w:p w14:paraId="731B7242" w14:textId="18CECD9B" w:rsidR="00D45DE0" w:rsidRDefault="00D45DE0" w:rsidP="00297F9D">
      <w:pPr>
        <w:pStyle w:val="Zaobjednateleposkytovatele"/>
      </w:pPr>
      <w:r>
        <w:t>Za Objednatele:</w:t>
      </w:r>
      <w:r>
        <w:tab/>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00475280" w:rsidR="00D45DE0" w:rsidRPr="00297F9D" w:rsidRDefault="00B27EB4" w:rsidP="00297F9D">
      <w:pPr>
        <w:jc w:val="left"/>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EC39AC">
        <w:rPr>
          <w:rStyle w:val="Siln"/>
          <w:b w:val="0"/>
          <w:bCs w:val="0"/>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12465" w14:textId="77777777" w:rsidR="00F13BC0" w:rsidRDefault="00F13BC0" w:rsidP="00962258">
      <w:pPr>
        <w:spacing w:after="0" w:line="240" w:lineRule="auto"/>
      </w:pPr>
      <w:r>
        <w:separator/>
      </w:r>
    </w:p>
  </w:endnote>
  <w:endnote w:type="continuationSeparator" w:id="0">
    <w:p w14:paraId="4585FE1D" w14:textId="77777777" w:rsidR="00F13BC0" w:rsidRDefault="00F13B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747EC" w14:textId="77777777" w:rsidR="00F13BC0" w:rsidRDefault="00F13BC0" w:rsidP="00962258">
      <w:pPr>
        <w:spacing w:after="0" w:line="240" w:lineRule="auto"/>
      </w:pPr>
      <w:r>
        <w:separator/>
      </w:r>
    </w:p>
  </w:footnote>
  <w:footnote w:type="continuationSeparator" w:id="0">
    <w:p w14:paraId="65467801" w14:textId="77777777" w:rsidR="00F13BC0" w:rsidRDefault="00F13BC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3E27BE"/>
    <w:multiLevelType w:val="hybridMultilevel"/>
    <w:tmpl w:val="B29A556A"/>
    <w:lvl w:ilvl="0" w:tplc="620CDA24">
      <w:start w:val="1"/>
      <w:numFmt w:val="bullet"/>
      <w:lvlText w:val="-"/>
      <w:lvlJc w:val="left"/>
      <w:pPr>
        <w:ind w:left="1400" w:hanging="360"/>
      </w:pPr>
      <w:rPr>
        <w:rFonts w:ascii="Verdana" w:eastAsiaTheme="minorHAnsi" w:hAnsi="Verdana" w:cstheme="minorBidi"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8"/>
  </w:num>
  <w:num w:numId="4" w16cid:durableId="708922451">
    <w:abstractNumId w:val="21"/>
  </w:num>
  <w:num w:numId="5" w16cid:durableId="249238562">
    <w:abstractNumId w:val="11"/>
  </w:num>
  <w:num w:numId="6" w16cid:durableId="1567036266">
    <w:abstractNumId w:val="1"/>
  </w:num>
  <w:num w:numId="7" w16cid:durableId="953439244">
    <w:abstractNumId w:val="13"/>
  </w:num>
  <w:num w:numId="8" w16cid:durableId="178741929">
    <w:abstractNumId w:val="22"/>
  </w:num>
  <w:num w:numId="9" w16cid:durableId="193620077">
    <w:abstractNumId w:val="14"/>
  </w:num>
  <w:num w:numId="10" w16cid:durableId="548568933">
    <w:abstractNumId w:val="9"/>
  </w:num>
  <w:num w:numId="11" w16cid:durableId="1702241750">
    <w:abstractNumId w:val="3"/>
  </w:num>
  <w:num w:numId="12" w16cid:durableId="1123575288">
    <w:abstractNumId w:val="19"/>
  </w:num>
  <w:num w:numId="13" w16cid:durableId="1634367606">
    <w:abstractNumId w:val="20"/>
  </w:num>
  <w:num w:numId="14" w16cid:durableId="744648723">
    <w:abstractNumId w:val="6"/>
  </w:num>
  <w:num w:numId="15" w16cid:durableId="520706215">
    <w:abstractNumId w:val="23"/>
  </w:num>
  <w:num w:numId="16" w16cid:durableId="1654523856">
    <w:abstractNumId w:val="15"/>
  </w:num>
  <w:num w:numId="17" w16cid:durableId="1186023498">
    <w:abstractNumId w:val="10"/>
  </w:num>
  <w:num w:numId="18" w16cid:durableId="911934183">
    <w:abstractNumId w:val="12"/>
  </w:num>
  <w:num w:numId="19" w16cid:durableId="555358528">
    <w:abstractNumId w:val="18"/>
  </w:num>
  <w:num w:numId="20" w16cid:durableId="1726492713">
    <w:abstractNumId w:val="17"/>
  </w:num>
  <w:num w:numId="21" w16cid:durableId="1547913377">
    <w:abstractNumId w:val="10"/>
  </w:num>
  <w:num w:numId="22" w16cid:durableId="1257521251">
    <w:abstractNumId w:val="10"/>
  </w:num>
  <w:num w:numId="23" w16cid:durableId="193034339">
    <w:abstractNumId w:val="10"/>
  </w:num>
  <w:num w:numId="24" w16cid:durableId="1799179535">
    <w:abstractNumId w:val="10"/>
  </w:num>
  <w:num w:numId="25" w16cid:durableId="2086148499">
    <w:abstractNumId w:val="10"/>
  </w:num>
  <w:num w:numId="26" w16cid:durableId="1863205780">
    <w:abstractNumId w:val="10"/>
  </w:num>
  <w:num w:numId="27" w16cid:durableId="199586811">
    <w:abstractNumId w:val="10"/>
  </w:num>
  <w:num w:numId="28" w16cid:durableId="966014004">
    <w:abstractNumId w:val="10"/>
  </w:num>
  <w:num w:numId="29" w16cid:durableId="206916070">
    <w:abstractNumId w:val="10"/>
  </w:num>
  <w:num w:numId="30" w16cid:durableId="1395860757">
    <w:abstractNumId w:val="10"/>
  </w:num>
  <w:num w:numId="31" w16cid:durableId="835650078">
    <w:abstractNumId w:val="10"/>
  </w:num>
  <w:num w:numId="32" w16cid:durableId="1829008439">
    <w:abstractNumId w:val="10"/>
  </w:num>
  <w:num w:numId="33" w16cid:durableId="1614440174">
    <w:abstractNumId w:val="10"/>
  </w:num>
  <w:num w:numId="34" w16cid:durableId="1136534064">
    <w:abstractNumId w:val="16"/>
  </w:num>
  <w:num w:numId="35" w16cid:durableId="106245159">
    <w:abstractNumId w:val="10"/>
  </w:num>
  <w:num w:numId="36" w16cid:durableId="493373709">
    <w:abstractNumId w:val="10"/>
  </w:num>
  <w:num w:numId="37" w16cid:durableId="1257248277">
    <w:abstractNumId w:val="10"/>
  </w:num>
  <w:num w:numId="38" w16cid:durableId="1722287899">
    <w:abstractNumId w:val="0"/>
  </w:num>
  <w:num w:numId="39" w16cid:durableId="41945146">
    <w:abstractNumId w:val="10"/>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8236690">
    <w:abstractNumId w:val="7"/>
  </w:num>
  <w:num w:numId="47" w16cid:durableId="179397456">
    <w:abstractNumId w:val="10"/>
  </w:num>
  <w:num w:numId="48" w16cid:durableId="731545490">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74933"/>
    <w:rsid w:val="000838F5"/>
    <w:rsid w:val="000A1088"/>
    <w:rsid w:val="000A13BC"/>
    <w:rsid w:val="000A3F85"/>
    <w:rsid w:val="000C22BB"/>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A27EA"/>
    <w:rsid w:val="001D6D0E"/>
    <w:rsid w:val="001E3789"/>
    <w:rsid w:val="001F32C9"/>
    <w:rsid w:val="001F7617"/>
    <w:rsid w:val="00202E57"/>
    <w:rsid w:val="00207DF5"/>
    <w:rsid w:val="00210E07"/>
    <w:rsid w:val="00260C70"/>
    <w:rsid w:val="00265DFD"/>
    <w:rsid w:val="00280E07"/>
    <w:rsid w:val="002841C1"/>
    <w:rsid w:val="00297F9D"/>
    <w:rsid w:val="002A6874"/>
    <w:rsid w:val="002C049E"/>
    <w:rsid w:val="002C31BF"/>
    <w:rsid w:val="002D08B1"/>
    <w:rsid w:val="002E0CD7"/>
    <w:rsid w:val="002F28A1"/>
    <w:rsid w:val="002F33DB"/>
    <w:rsid w:val="003013FA"/>
    <w:rsid w:val="003071BD"/>
    <w:rsid w:val="00321172"/>
    <w:rsid w:val="00341DCF"/>
    <w:rsid w:val="003452CE"/>
    <w:rsid w:val="003557CB"/>
    <w:rsid w:val="00357BC6"/>
    <w:rsid w:val="0036136E"/>
    <w:rsid w:val="00364455"/>
    <w:rsid w:val="003956C6"/>
    <w:rsid w:val="003A4D59"/>
    <w:rsid w:val="003B39EC"/>
    <w:rsid w:val="003D12BD"/>
    <w:rsid w:val="003D703A"/>
    <w:rsid w:val="003E082D"/>
    <w:rsid w:val="003F20D8"/>
    <w:rsid w:val="0043297E"/>
    <w:rsid w:val="00441430"/>
    <w:rsid w:val="00450F07"/>
    <w:rsid w:val="00453CD3"/>
    <w:rsid w:val="00460660"/>
    <w:rsid w:val="004816F1"/>
    <w:rsid w:val="00486107"/>
    <w:rsid w:val="00487EC8"/>
    <w:rsid w:val="004909B0"/>
    <w:rsid w:val="00491827"/>
    <w:rsid w:val="00492DAB"/>
    <w:rsid w:val="00493B1B"/>
    <w:rsid w:val="00494F81"/>
    <w:rsid w:val="004A1C2C"/>
    <w:rsid w:val="004A519A"/>
    <w:rsid w:val="004A6222"/>
    <w:rsid w:val="004B348C"/>
    <w:rsid w:val="004C4399"/>
    <w:rsid w:val="004C728D"/>
    <w:rsid w:val="004C787C"/>
    <w:rsid w:val="004D169E"/>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6CA5"/>
    <w:rsid w:val="0063745A"/>
    <w:rsid w:val="00660AD3"/>
    <w:rsid w:val="00677B7F"/>
    <w:rsid w:val="006904CD"/>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701"/>
    <w:rsid w:val="00766846"/>
    <w:rsid w:val="00771640"/>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0479B"/>
    <w:rsid w:val="00907746"/>
    <w:rsid w:val="00922385"/>
    <w:rsid w:val="009223DF"/>
    <w:rsid w:val="009353CB"/>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D378F"/>
    <w:rsid w:val="009E07F4"/>
    <w:rsid w:val="009F392E"/>
    <w:rsid w:val="00A02EE7"/>
    <w:rsid w:val="00A07644"/>
    <w:rsid w:val="00A44435"/>
    <w:rsid w:val="00A52B36"/>
    <w:rsid w:val="00A6177B"/>
    <w:rsid w:val="00A63FD5"/>
    <w:rsid w:val="00A66136"/>
    <w:rsid w:val="00A6738F"/>
    <w:rsid w:val="00AA4CBB"/>
    <w:rsid w:val="00AA65FA"/>
    <w:rsid w:val="00AA7351"/>
    <w:rsid w:val="00AB53C9"/>
    <w:rsid w:val="00AB6759"/>
    <w:rsid w:val="00AD056F"/>
    <w:rsid w:val="00AD6731"/>
    <w:rsid w:val="00AE74AE"/>
    <w:rsid w:val="00AF31EA"/>
    <w:rsid w:val="00B15D0D"/>
    <w:rsid w:val="00B27EB4"/>
    <w:rsid w:val="00B34A8A"/>
    <w:rsid w:val="00B354A6"/>
    <w:rsid w:val="00B66E16"/>
    <w:rsid w:val="00B75EE1"/>
    <w:rsid w:val="00B77481"/>
    <w:rsid w:val="00B8518B"/>
    <w:rsid w:val="00B91395"/>
    <w:rsid w:val="00BB184D"/>
    <w:rsid w:val="00BB202D"/>
    <w:rsid w:val="00BB6FC9"/>
    <w:rsid w:val="00BC3B69"/>
    <w:rsid w:val="00BD7E91"/>
    <w:rsid w:val="00BF5E64"/>
    <w:rsid w:val="00C02D0A"/>
    <w:rsid w:val="00C03A6E"/>
    <w:rsid w:val="00C12CB0"/>
    <w:rsid w:val="00C20084"/>
    <w:rsid w:val="00C25494"/>
    <w:rsid w:val="00C31C15"/>
    <w:rsid w:val="00C44F6A"/>
    <w:rsid w:val="00C46EB4"/>
    <w:rsid w:val="00C47AE3"/>
    <w:rsid w:val="00C80821"/>
    <w:rsid w:val="00C916C5"/>
    <w:rsid w:val="00CD1FC4"/>
    <w:rsid w:val="00CE287A"/>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4E97"/>
    <w:rsid w:val="00E2730E"/>
    <w:rsid w:val="00E414FA"/>
    <w:rsid w:val="00E64568"/>
    <w:rsid w:val="00E73DA0"/>
    <w:rsid w:val="00EA345D"/>
    <w:rsid w:val="00EB104F"/>
    <w:rsid w:val="00EC39AC"/>
    <w:rsid w:val="00ED14BD"/>
    <w:rsid w:val="00EF1804"/>
    <w:rsid w:val="00EF66C8"/>
    <w:rsid w:val="00F04585"/>
    <w:rsid w:val="00F0533E"/>
    <w:rsid w:val="00F076A0"/>
    <w:rsid w:val="00F1048D"/>
    <w:rsid w:val="00F12DEC"/>
    <w:rsid w:val="00F13BC0"/>
    <w:rsid w:val="00F1715C"/>
    <w:rsid w:val="00F310F8"/>
    <w:rsid w:val="00F35939"/>
    <w:rsid w:val="00F45607"/>
    <w:rsid w:val="00F5039C"/>
    <w:rsid w:val="00F60AAD"/>
    <w:rsid w:val="00F65668"/>
    <w:rsid w:val="00F659EB"/>
    <w:rsid w:val="00F664E5"/>
    <w:rsid w:val="00F81B99"/>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link w:val="1lnekChar"/>
    <w:qFormat/>
    <w:rsid w:val="00C80821"/>
    <w:pPr>
      <w:keepNext/>
      <w:ind w:left="680" w:hanging="680"/>
    </w:pPr>
    <w:rPr>
      <w:b/>
    </w:rPr>
  </w:style>
  <w:style w:type="character" w:customStyle="1" w:styleId="1lnekChar">
    <w:name w:val="1. článek Char"/>
    <w:basedOn w:val="Standardnpsmoodstavce"/>
    <w:link w:val="1lnek"/>
    <w:rsid w:val="00C80821"/>
    <w:rPr>
      <w:b/>
    </w:rPr>
  </w:style>
  <w:style w:type="paragraph" w:customStyle="1" w:styleId="aodst0">
    <w:name w:val="a) odst."/>
    <w:basedOn w:val="Normln"/>
    <w:qFormat/>
    <w:rsid w:val="00C80821"/>
    <w:pPr>
      <w:ind w:left="124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6</Pages>
  <Words>2761</Words>
  <Characters>16291</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47</cp:revision>
  <cp:lastPrinted>2017-11-28T17:18:00Z</cp:lastPrinted>
  <dcterms:created xsi:type="dcterms:W3CDTF">2022-05-02T12:43:00Z</dcterms:created>
  <dcterms:modified xsi:type="dcterms:W3CDTF">2024-12-19T09:23:00Z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