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46680EA5" w:rsidR="00AD0C7B" w:rsidRPr="00836A96" w:rsidRDefault="00B95111" w:rsidP="004445B0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1C65C7D1" w:rsidR="00653FBC" w:rsidRPr="00040332" w:rsidRDefault="00B95111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>
            <w:rPr>
              <w:szCs w:val="24"/>
            </w:rPr>
            <w:t>Modernizace ŽST Brno-Židenice a úpravy v ŽST Brno-Maloměřice</w:t>
          </w:r>
        </w:p>
      </w:sdtContent>
    </w:sdt>
    <w:bookmarkStart w:id="0" w:name="_Toc489617455" w:displacedByCustomXml="prev"/>
    <w:bookmarkStart w:id="1" w:name="_Toc489536447" w:displacedByCustomXml="prev"/>
    <w:bookmarkStart w:id="2" w:name="_Toc488655332" w:displacedByCustomXml="prev"/>
    <w:bookmarkStart w:id="3" w:name="_Toc20977904" w:displacedByCustomXml="prev"/>
    <w:bookmarkStart w:id="4" w:name="_Toc1048197" w:displacedByCustomXml="prev"/>
    <w:bookmarkStart w:id="5" w:name="_Ref433028040" w:displacedByCustomXml="prev"/>
    <w:bookmarkStart w:id="6" w:name="_Toc397429847" w:displacedByCustomXml="prev"/>
    <w:bookmarkStart w:id="7" w:name="_Toc389559699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5617AA69" w14:textId="7B44BBEE" w:rsidR="008D09A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8D09AE">
        <w:rPr>
          <w:noProof/>
        </w:rPr>
        <w:t>1.</w:t>
      </w:r>
      <w:r w:rsidR="008D09A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8D09AE">
        <w:rPr>
          <w:noProof/>
        </w:rPr>
        <w:t>Identifikační údaje stavby</w:t>
      </w:r>
      <w:r w:rsidR="008D09AE">
        <w:rPr>
          <w:noProof/>
        </w:rPr>
        <w:tab/>
      </w:r>
      <w:r w:rsidR="008D09AE">
        <w:rPr>
          <w:noProof/>
        </w:rPr>
        <w:fldChar w:fldCharType="begin"/>
      </w:r>
      <w:r w:rsidR="008D09AE">
        <w:rPr>
          <w:noProof/>
        </w:rPr>
        <w:instrText xml:space="preserve"> PAGEREF _Toc180496760 \h </w:instrText>
      </w:r>
      <w:r w:rsidR="008D09AE">
        <w:rPr>
          <w:noProof/>
        </w:rPr>
      </w:r>
      <w:r w:rsidR="008D09AE">
        <w:rPr>
          <w:noProof/>
        </w:rPr>
        <w:fldChar w:fldCharType="separate"/>
      </w:r>
      <w:r w:rsidR="008D09AE">
        <w:rPr>
          <w:noProof/>
        </w:rPr>
        <w:t>3</w:t>
      </w:r>
      <w:r w:rsidR="008D09AE">
        <w:rPr>
          <w:noProof/>
        </w:rPr>
        <w:fldChar w:fldCharType="end"/>
      </w:r>
    </w:p>
    <w:p w14:paraId="64F14F5D" w14:textId="43F79225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87E9F18" w14:textId="5C1D409F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CAA1C4E" w14:textId="21B554DA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50CCC34" w14:textId="2BF1B51D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702C7FF" w14:textId="11539E33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0BF6B0F" w14:textId="6834ABCB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A7B0E17" w14:textId="527F973B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DD87AEC" w14:textId="5CE115AE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4F07F29" w14:textId="0D882842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94B100E" w14:textId="445728C4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FB3997E" w14:textId="50207D86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8143749" w14:textId="4CDB6055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4A99D46B" w14:textId="6B588DC2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A76F21A" w14:textId="17FCA884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0329222" w14:textId="7BFAA2B7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7F1CEF26" w14:textId="6D98A6A9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40F8BFA" w14:textId="41B808B7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9C35F" w14:textId="5BAF3D70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148ED46" w14:textId="715F60D6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45C3877F" w14:textId="7F6F4BEE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7931F0A5" w14:textId="58FFF728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0BE9DE29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553AC99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8D09AE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496760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496761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864C16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864C16" w:rsidRPr="00F2688E" w:rsidRDefault="00864C16" w:rsidP="00864C16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2947BCC4" w:rsidR="00864C16" w:rsidRPr="00022F53" w:rsidRDefault="00864C16" w:rsidP="00864C1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546C00">
              <w:rPr>
                <w:sz w:val="18"/>
              </w:rPr>
              <w:t>Modernizace ŽST Brno-Židenice a úpravy v ŽST Brno-Maloměřice</w:t>
            </w:r>
          </w:p>
        </w:tc>
      </w:tr>
      <w:tr w:rsidR="00864C16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864C16" w:rsidRPr="00F2688E" w:rsidRDefault="00864C16" w:rsidP="00864C16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5E3C6839" w:rsidR="00864C16" w:rsidRPr="0015448A" w:rsidRDefault="00864C16" w:rsidP="00864C1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A7623C">
              <w:rPr>
                <w:sz w:val="18"/>
              </w:rPr>
              <w:t>Realizace  ( RDS , DSPS)</w:t>
            </w:r>
          </w:p>
        </w:tc>
      </w:tr>
      <w:tr w:rsidR="00864C16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864C16" w:rsidRPr="00F2688E" w:rsidRDefault="00864C16" w:rsidP="00864C16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4E19FB57" w:rsidR="00864C16" w:rsidRPr="002C7D33" w:rsidRDefault="00864C16" w:rsidP="00864C1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A7623C">
              <w:rPr>
                <w:sz w:val="18"/>
              </w:rPr>
              <w:t>S621900067</w:t>
            </w:r>
          </w:p>
        </w:tc>
      </w:tr>
      <w:tr w:rsidR="00864C16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864C16" w:rsidRPr="00F2688E" w:rsidRDefault="00864C16" w:rsidP="00864C16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111A6F05" w:rsidR="00864C16" w:rsidRPr="007651AE" w:rsidRDefault="00864C16" w:rsidP="00864C1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A7623C">
              <w:rPr>
                <w:sz w:val="18"/>
              </w:rPr>
              <w:t>3273214901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864C16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864C16" w:rsidRPr="00F2688E" w:rsidRDefault="00864C16" w:rsidP="00864C16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1A0DECDC" w:rsidR="00864C16" w:rsidRPr="007651AE" w:rsidRDefault="00864C16" w:rsidP="00864C1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675035">
              <w:rPr>
                <w:sz w:val="18"/>
              </w:rPr>
              <w:t>Brno</w:t>
            </w:r>
          </w:p>
        </w:tc>
      </w:tr>
      <w:tr w:rsidR="00864C16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864C16" w:rsidRPr="00F2688E" w:rsidRDefault="00864C16" w:rsidP="00864C16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14814BBC" w:rsidR="00864C16" w:rsidRPr="00F2688E" w:rsidRDefault="00864C16" w:rsidP="00864C1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75035">
              <w:rPr>
                <w:sz w:val="18"/>
              </w:rPr>
              <w:t>Stavba bude probíhat na trati 77200, 74900 a 70000</w:t>
            </w:r>
          </w:p>
        </w:tc>
      </w:tr>
      <w:tr w:rsidR="00864C16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864C16" w:rsidRPr="00F2688E" w:rsidRDefault="00864C16" w:rsidP="00864C16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0F47E95A" w:rsidR="00864C16" w:rsidRPr="0075773D" w:rsidRDefault="00864C16" w:rsidP="00864C1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675035">
              <w:rPr>
                <w:sz w:val="18"/>
              </w:rPr>
              <w:t>Jihomoravský</w:t>
            </w:r>
          </w:p>
        </w:tc>
      </w:tr>
      <w:tr w:rsidR="00864C16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864C16" w:rsidRPr="00690CCF" w:rsidRDefault="00864C16" w:rsidP="00864C16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453D1EA1" w:rsidR="00864C16" w:rsidRPr="00690CCF" w:rsidRDefault="00864C16" w:rsidP="00864C1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496762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864C16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864C16" w:rsidRPr="00F2688E" w:rsidRDefault="00864C16" w:rsidP="00864C16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3520B476" w:rsidR="00864C16" w:rsidRPr="0055671A" w:rsidRDefault="00864C16" w:rsidP="00864C1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864C16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864C16" w:rsidRPr="00F2688E" w:rsidRDefault="00864C16" w:rsidP="00864C16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22EFC539" w:rsidR="00864C16" w:rsidRPr="0055671A" w:rsidRDefault="00864C16" w:rsidP="00864C1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864C16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864C16" w:rsidRPr="00F2688E" w:rsidRDefault="00864C16" w:rsidP="00864C16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0B079DD4" w:rsidR="00864C16" w:rsidRPr="00F2688E" w:rsidRDefault="00864C16" w:rsidP="00864C1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</w:tc>
      </w:tr>
      <w:tr w:rsidR="00864C16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864C16" w:rsidRPr="00F2688E" w:rsidRDefault="00864C16" w:rsidP="00864C16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01FCEDCA" w:rsidR="00864C16" w:rsidRPr="00DC7837" w:rsidRDefault="00864C16" w:rsidP="00864C1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sz w:val="18"/>
              </w:rPr>
              <w:t>Nerudova</w:t>
            </w:r>
            <w:r w:rsidRPr="007662E4">
              <w:rPr>
                <w:sz w:val="18"/>
              </w:rPr>
              <w:t xml:space="preserve"> </w:t>
            </w:r>
            <w:r>
              <w:rPr>
                <w:sz w:val="18"/>
              </w:rPr>
              <w:t>773</w:t>
            </w:r>
            <w:r w:rsidRPr="007662E4">
              <w:rPr>
                <w:sz w:val="18"/>
              </w:rPr>
              <w:t>/</w:t>
            </w:r>
            <w:r>
              <w:rPr>
                <w:sz w:val="18"/>
              </w:rPr>
              <w:t>1</w:t>
            </w:r>
            <w:r w:rsidRPr="007662E4">
              <w:rPr>
                <w:sz w:val="18"/>
              </w:rPr>
              <w:t xml:space="preserve">, </w:t>
            </w:r>
            <w:r>
              <w:rPr>
                <w:sz w:val="18"/>
              </w:rPr>
              <w:t>779 00</w:t>
            </w:r>
            <w:r w:rsidRPr="007662E4">
              <w:rPr>
                <w:sz w:val="18"/>
              </w:rPr>
              <w:t xml:space="preserve">, </w:t>
            </w:r>
            <w:r>
              <w:rPr>
                <w:sz w:val="18"/>
              </w:rPr>
              <w:t xml:space="preserve">Olomouc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496763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496764"/>
      <w:r>
        <w:t>Popis stavby</w:t>
      </w:r>
      <w:bookmarkEnd w:id="14"/>
    </w:p>
    <w:p w14:paraId="1038014B" w14:textId="3435B680" w:rsidR="00864C16" w:rsidRDefault="00864C16" w:rsidP="00864C16">
      <w:pPr>
        <w:pStyle w:val="Text2-1"/>
        <w:spacing w:before="0" w:line="264" w:lineRule="auto"/>
      </w:pPr>
      <w:r w:rsidRPr="00675035">
        <w:t xml:space="preserve">Cílem </w:t>
      </w:r>
      <w:r>
        <w:t>stavby je  komplexní rekonstrukce železničního mostu v místě mimoúrovňového křížení ulice Bubeníčkovy a železniční trati, která uvede most v místě křížení do stavu, který ve výhledu zajistí převedení nových kolejí Železničního uzlu Brno (ŽUB) nad ulicí Bubeníčkovou. Do doby vybudování ŽUB budou na mostě koleje ve stávajícím uspořádání a ve stávající výšce nivelety. Zároveň je s rekonstrukcí mostu řešeno velké množství vyvolaných přeložek infrastruktury v okolí mostu a také nové uspořádání prostoru pod mostem s nově upravenými komunikacemi včetně dvoukolejné tramvajové trati.</w:t>
      </w:r>
    </w:p>
    <w:p w14:paraId="37B83B4B" w14:textId="4F9642DB" w:rsidR="002A118F" w:rsidRDefault="002A118F" w:rsidP="0082567B">
      <w:pPr>
        <w:ind w:left="709"/>
        <w:rPr>
          <w:highlight w:val="cyan"/>
          <w:lang w:val="en-US"/>
        </w:rPr>
      </w:pPr>
    </w:p>
    <w:p w14:paraId="4FDF1A93" w14:textId="47A24830" w:rsidR="00DE1242" w:rsidRDefault="00DE1242" w:rsidP="002A118F">
      <w:pPr>
        <w:spacing w:before="0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0496765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0496766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2525469E" w:rsidR="0097207A" w:rsidRPr="00C63F37" w:rsidRDefault="00B95111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B95111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500AB574" w:rsidR="00B95111" w:rsidRPr="005F0952" w:rsidRDefault="00B95111" w:rsidP="00B95111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Správce stavby</w:t>
            </w:r>
            <w:r w:rsidRPr="005F0952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5AD2A7E3" w14:textId="77777777" w:rsidR="00B95111" w:rsidRPr="001A6B79" w:rsidRDefault="00B95111" w:rsidP="00B9511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Správa železnic, státní organizace</w:t>
            </w:r>
          </w:p>
          <w:p w14:paraId="5E7F930B" w14:textId="77777777" w:rsidR="00B95111" w:rsidRPr="001A6B79" w:rsidRDefault="00B95111" w:rsidP="00B9511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  <w:p w14:paraId="5F38F632" w14:textId="77777777" w:rsidR="00B95111" w:rsidRDefault="00B95111" w:rsidP="00B9511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 xml:space="preserve">Ing. Jiří Čmiel </w:t>
            </w:r>
          </w:p>
          <w:p w14:paraId="2749B6E7" w14:textId="77777777" w:rsidR="00B95111" w:rsidRPr="001A6B79" w:rsidRDefault="00B95111" w:rsidP="00B9511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>
              <w:rPr>
                <w:sz w:val="18"/>
              </w:rPr>
              <w:t> 722 963 313</w:t>
            </w:r>
            <w:r w:rsidRPr="001A6B79">
              <w:rPr>
                <w:sz w:val="18"/>
              </w:rPr>
              <w:t xml:space="preserve">             </w:t>
            </w:r>
          </w:p>
          <w:p w14:paraId="6797F31A" w14:textId="51FA947C" w:rsidR="00B95111" w:rsidRPr="00331F0C" w:rsidRDefault="00B95111" w:rsidP="00B9511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E:</w:t>
            </w:r>
            <w:r w:rsidRPr="001A6B79">
              <w:rPr>
                <w:sz w:val="18"/>
              </w:rPr>
              <w:t> </w:t>
            </w:r>
            <w:r>
              <w:rPr>
                <w:sz w:val="18"/>
              </w:rPr>
              <w:t>Cmiel</w:t>
            </w:r>
            <w:r w:rsidRPr="001A6B79">
              <w:rPr>
                <w:sz w:val="18"/>
              </w:rPr>
              <w:t>@spravazeleznic.cz</w:t>
            </w:r>
          </w:p>
        </w:tc>
      </w:tr>
      <w:tr w:rsidR="00B95111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B95111" w:rsidRPr="005F0952" w:rsidRDefault="00B95111" w:rsidP="00B95111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735540D" w14:textId="77777777" w:rsidR="00B95111" w:rsidRPr="001A6B79" w:rsidRDefault="00B95111" w:rsidP="00B9511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Stanislav Vitásek, Ph.D.</w:t>
            </w:r>
          </w:p>
          <w:p w14:paraId="03E664F2" w14:textId="77777777" w:rsidR="00B95111" w:rsidRPr="001A6B79" w:rsidRDefault="00B95111" w:rsidP="00B9511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38BB52CF" w14:textId="77777777" w:rsidR="00B95111" w:rsidRPr="001A6B79" w:rsidRDefault="00B95111" w:rsidP="00B9511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0564A033" w14:textId="77777777" w:rsidR="00B95111" w:rsidRPr="001A6B79" w:rsidRDefault="00B95111" w:rsidP="00B9511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+420 736 260 403</w:t>
            </w:r>
          </w:p>
          <w:p w14:paraId="419D6755" w14:textId="00628592" w:rsidR="00B95111" w:rsidRPr="00331F0C" w:rsidRDefault="00B95111" w:rsidP="00B9511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E: vitasek@spravazeleznic.cz</w:t>
            </w:r>
          </w:p>
        </w:tc>
      </w:tr>
      <w:tr w:rsidR="00B95111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B95111" w:rsidRPr="00F2688E" w:rsidRDefault="00B95111" w:rsidP="00B95111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5B4560DE" w14:textId="77777777" w:rsidR="00B95111" w:rsidRPr="001A6B79" w:rsidRDefault="00B95111" w:rsidP="00B9511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Mariana Salavová</w:t>
            </w:r>
          </w:p>
          <w:p w14:paraId="0FA21EB6" w14:textId="77777777" w:rsidR="00B95111" w:rsidRPr="001A6B79" w:rsidRDefault="00B95111" w:rsidP="00B9511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5980DB78" w14:textId="77777777" w:rsidR="00B95111" w:rsidRPr="001A6B79" w:rsidRDefault="00B95111" w:rsidP="00B9511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3F708301" w14:textId="77777777" w:rsidR="00B95111" w:rsidRPr="001A6B79" w:rsidRDefault="00B95111" w:rsidP="00B9511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+420 606 054 261</w:t>
            </w:r>
          </w:p>
          <w:p w14:paraId="30593C8B" w14:textId="5A5E933B" w:rsidR="00B95111" w:rsidRPr="00331F0C" w:rsidRDefault="00B95111" w:rsidP="00B9511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A6B79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0496767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4622C4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77D02317" w:rsidR="004622C4" w:rsidRPr="006A63F2" w:rsidRDefault="004622C4" w:rsidP="004622C4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Ředitel stavby</w:t>
            </w:r>
            <w:r w:rsidRPr="00331F0C">
              <w:rPr>
                <w:sz w:val="18"/>
              </w:rPr>
              <w:t>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3A7542D5" w14:textId="77777777" w:rsidR="004622C4" w:rsidRPr="00320BF1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_JMÉNO]</w:t>
            </w:r>
          </w:p>
          <w:p w14:paraId="3F91B541" w14:textId="77777777" w:rsidR="004622C4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_ZAŘAZENÍ]</w:t>
            </w:r>
          </w:p>
          <w:p w14:paraId="57D33ED8" w14:textId="53E34A37" w:rsidR="004622C4" w:rsidRPr="00F2688E" w:rsidRDefault="004622C4" w:rsidP="004622C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320BF1">
              <w:rPr>
                <w:sz w:val="18"/>
                <w:highlight w:val="yellow"/>
              </w:rPr>
              <w:t>[</w:t>
            </w:r>
            <w:r w:rsidRPr="00320BF1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_E-MAIL]</w:t>
            </w:r>
            <w:r w:rsidRPr="00320BF1">
              <w:rPr>
                <w:sz w:val="18"/>
                <w:highlight w:val="yellow"/>
              </w:rPr>
              <w:br/>
              <w:t>[</w:t>
            </w:r>
            <w:r w:rsidRPr="00320BF1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_TELEFON]</w:t>
            </w:r>
          </w:p>
        </w:tc>
      </w:tr>
      <w:tr w:rsidR="004622C4" w:rsidRPr="00F2688E" w14:paraId="7D5FB394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84716B8" w14:textId="51A30462" w:rsidR="004622C4" w:rsidRPr="006A63F2" w:rsidRDefault="004622C4" w:rsidP="004622C4">
            <w:pPr>
              <w:spacing w:before="40" w:after="40"/>
            </w:pPr>
            <w:r>
              <w:rPr>
                <w:sz w:val="18"/>
              </w:rPr>
              <w:t>Stavbyvedoucí</w:t>
            </w:r>
            <w:r w:rsidRPr="00331F0C">
              <w:rPr>
                <w:sz w:val="18"/>
              </w:rPr>
              <w:t>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75EC0CB9" w14:textId="77777777" w:rsidR="004622C4" w:rsidRPr="00320BF1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[*STAVBYVEDOUCÍ_JMÉNO]</w:t>
            </w:r>
          </w:p>
          <w:p w14:paraId="7BB10F56" w14:textId="77777777" w:rsidR="004622C4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[*STAVBYVEDOUCÍ_ZAŘAZENÍ]</w:t>
            </w:r>
          </w:p>
          <w:p w14:paraId="4A3F6703" w14:textId="52A65971" w:rsidR="004622C4" w:rsidRPr="00116D13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[*STAVBYVEDOUCÍ_ADRESA]</w:t>
            </w:r>
            <w:r>
              <w:rPr>
                <w:sz w:val="18"/>
                <w:highlight w:val="yellow"/>
              </w:rPr>
              <w:br/>
            </w:r>
            <w:r w:rsidRPr="00320BF1">
              <w:rPr>
                <w:sz w:val="18"/>
                <w:highlight w:val="yellow"/>
              </w:rPr>
              <w:t>[</w:t>
            </w:r>
            <w:r w:rsidRPr="00320BF1">
              <w:rPr>
                <w:sz w:val="18"/>
                <w:highlight w:val="yellow"/>
                <w:lang w:val="en-US"/>
              </w:rPr>
              <w:t>*STAVBYVEDOUCÍ</w:t>
            </w:r>
            <w:r w:rsidRPr="00320BF1">
              <w:rPr>
                <w:sz w:val="18"/>
                <w:highlight w:val="yellow"/>
              </w:rPr>
              <w:t>_E-MAIL]</w:t>
            </w:r>
            <w:r w:rsidRPr="00320BF1">
              <w:rPr>
                <w:sz w:val="18"/>
                <w:highlight w:val="yellow"/>
              </w:rPr>
              <w:br/>
              <w:t>[</w:t>
            </w:r>
            <w:r w:rsidRPr="00320BF1">
              <w:rPr>
                <w:sz w:val="18"/>
                <w:highlight w:val="yellow"/>
                <w:lang w:val="en-US"/>
              </w:rPr>
              <w:t>*STAVBYVEDOUCÍ</w:t>
            </w:r>
            <w:r w:rsidRPr="00320BF1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25D18AE8" w:rsidR="009C2DF4" w:rsidRDefault="0050087E" w:rsidP="00B95111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  <w:r w:rsidR="009C2DF4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19" w:name="_Toc180496768"/>
      <w:r>
        <w:lastRenderedPageBreak/>
        <w:t>Cíle BIM projektu</w:t>
      </w:r>
      <w:bookmarkEnd w:id="19"/>
    </w:p>
    <w:p w14:paraId="7C9336A3" w14:textId="77777777" w:rsidR="005F03BA" w:rsidRDefault="005F03BA" w:rsidP="005F03BA">
      <w:pPr>
        <w:pStyle w:val="Nadpis2-2"/>
      </w:pPr>
      <w:bookmarkStart w:id="20" w:name="_Toc80793118"/>
      <w:bookmarkStart w:id="21" w:name="_Toc180496769"/>
      <w:r>
        <w:t xml:space="preserve">Harmonogram cílů </w:t>
      </w:r>
      <w:bookmarkEnd w:id="20"/>
      <w:r>
        <w:t>BIM</w:t>
      </w:r>
      <w:bookmarkEnd w:id="21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2" w:name="_Toc180496770"/>
      <w:r>
        <w:t>Základní termíny plnění cílů</w:t>
      </w:r>
      <w:r w:rsidR="003B09F4">
        <w:t xml:space="preserve"> BIM</w:t>
      </w:r>
      <w:bookmarkEnd w:id="22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3" w:name="_Toc180496771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3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4" w:name="_Toc180496772"/>
      <w:bookmarkEnd w:id="8"/>
      <w:bookmarkEnd w:id="11"/>
      <w:bookmarkEnd w:id="7"/>
      <w:bookmarkEnd w:id="6"/>
      <w:bookmarkEnd w:id="5"/>
      <w:bookmarkEnd w:id="4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4"/>
    </w:p>
    <w:p w14:paraId="5E868BC0" w14:textId="3882EEA9" w:rsidR="007F1FFB" w:rsidRDefault="007F1FFB" w:rsidP="007F1FFB">
      <w:pPr>
        <w:pStyle w:val="Nadpis2-2"/>
      </w:pPr>
      <w:bookmarkStart w:id="25" w:name="_Toc62574827"/>
      <w:bookmarkStart w:id="26" w:name="_Toc80793123"/>
      <w:bookmarkStart w:id="27" w:name="_Toc180496773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5"/>
      <w:r w:rsidR="008E1274">
        <w:t>IMS</w:t>
      </w:r>
      <w:bookmarkEnd w:id="26"/>
      <w:bookmarkEnd w:id="27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B96D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86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B96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43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86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B96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43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86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43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86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  <w:tr w:rsidR="00B96D35" w14:paraId="6EB5F99D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70C92E7F" w14:textId="218F2704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7109A8C2" w14:textId="0BD88C17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Jednání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1A9C069A" w14:textId="0D82F459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Zápisy z jednání a kontrolních dnů.</w:t>
            </w:r>
          </w:p>
        </w:tc>
      </w:tr>
      <w:tr w:rsidR="00B96D35" w14:paraId="10E24B9E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49D3B3C1" w14:textId="73E4B154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59A3C157" w14:textId="2773C9CB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Realizace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7A3CFDD2" w14:textId="20114857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Dokumenty z realizace a podklady k fakturaci.</w:t>
            </w:r>
          </w:p>
        </w:tc>
      </w:tr>
      <w:tr w:rsidR="00B96D35" w14:paraId="778A0C20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7A8220DA" w14:textId="5210F20B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6D3354D6" w14:textId="6F2271ED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Změnové řízení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654A8981" w14:textId="17797A73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Dokumenty ke změnovým řízením.</w:t>
            </w:r>
          </w:p>
        </w:tc>
      </w:tr>
      <w:tr w:rsidR="00EF3CC1" w14:paraId="59E3822E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550279BB" w14:textId="0B49BFED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5B04D79E" w14:textId="42D87F06" w:rsidR="00EF3CC1" w:rsidRDefault="003D6850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BOZP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63D0BCAF" w14:textId="6E2D106F" w:rsidR="00EF3CC1" w:rsidRDefault="007B418E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Plán BOZP</w:t>
            </w:r>
            <w:r w:rsidR="008A6D53">
              <w:rPr>
                <w:bCs/>
                <w:sz w:val="16"/>
                <w:szCs w:val="16"/>
              </w:rPr>
              <w:t>,</w:t>
            </w:r>
            <w:r w:rsidR="00965C42">
              <w:rPr>
                <w:bCs/>
                <w:sz w:val="16"/>
                <w:szCs w:val="16"/>
              </w:rPr>
              <w:t xml:space="preserve"> další plány a </w:t>
            </w:r>
            <w:r w:rsidR="008A6D53">
              <w:rPr>
                <w:bCs/>
                <w:sz w:val="16"/>
                <w:szCs w:val="16"/>
              </w:rPr>
              <w:t>související dokumenty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59D047D2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292C65C7" w14:textId="3BA6AAB4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2749423C" w14:textId="583C7F65" w:rsidR="00EF3CC1" w:rsidRDefault="003D6850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3D6850">
              <w:rPr>
                <w:bCs/>
                <w:sz w:val="16"/>
                <w:szCs w:val="16"/>
              </w:rPr>
              <w:t>Správce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407EC174" w14:textId="6B6013FF" w:rsidR="00EF3CC1" w:rsidRDefault="008F0463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Jmenování, oznámení, pokyny a claimy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0F5B1E85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09B4F24A" w14:textId="31312E65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7DBFC3F1" w14:textId="6240F35D" w:rsidR="00EF3CC1" w:rsidRDefault="001A0BB6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Legislativní procesy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40CCE432" w14:textId="39B01AD6" w:rsidR="00EF3CC1" w:rsidRDefault="00087144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Povolovací</w:t>
            </w:r>
            <w:r w:rsidR="002D16DA">
              <w:rPr>
                <w:bCs/>
                <w:sz w:val="16"/>
                <w:szCs w:val="16"/>
              </w:rPr>
              <w:t xml:space="preserve">, </w:t>
            </w:r>
            <w:r>
              <w:rPr>
                <w:bCs/>
                <w:sz w:val="16"/>
                <w:szCs w:val="16"/>
              </w:rPr>
              <w:t xml:space="preserve">kolaudační </w:t>
            </w:r>
            <w:r w:rsidR="002D16DA">
              <w:rPr>
                <w:bCs/>
                <w:sz w:val="16"/>
                <w:szCs w:val="16"/>
              </w:rPr>
              <w:t xml:space="preserve">a obdobné </w:t>
            </w:r>
            <w:r w:rsidR="0017784B">
              <w:rPr>
                <w:bCs/>
                <w:sz w:val="16"/>
                <w:szCs w:val="16"/>
              </w:rPr>
              <w:t>proces</w:t>
            </w:r>
            <w:r w:rsidR="002D16DA">
              <w:rPr>
                <w:bCs/>
                <w:sz w:val="16"/>
                <w:szCs w:val="16"/>
              </w:rPr>
              <w:t>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325232FB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4" w:space="0" w:color="auto"/>
            </w:tcBorders>
          </w:tcPr>
          <w:p w14:paraId="239549F1" w14:textId="5ABCD2D7" w:rsidR="007263FF" w:rsidRDefault="007263FF" w:rsidP="007263FF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4" w:space="0" w:color="auto"/>
            </w:tcBorders>
          </w:tcPr>
          <w:p w14:paraId="31427473" w14:textId="7CA1A7D2" w:rsidR="00EF3CC1" w:rsidRDefault="001A0BB6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1A0BB6">
              <w:rPr>
                <w:bCs/>
                <w:sz w:val="16"/>
                <w:szCs w:val="16"/>
              </w:rPr>
              <w:t>Ekonomické řízení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4" w:space="0" w:color="auto"/>
            </w:tcBorders>
          </w:tcPr>
          <w:p w14:paraId="5D7A27B5" w14:textId="43F0C0AC" w:rsidR="00EF3CC1" w:rsidRDefault="008D09AE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Přehledy nákladů a fakturací.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28" w:name="_Toc180496774"/>
      <w:r>
        <w:t>Profesní</w:t>
      </w:r>
      <w:r w:rsidR="0090738B">
        <w:t xml:space="preserve"> DiMS</w:t>
      </w:r>
      <w:bookmarkEnd w:id="28"/>
    </w:p>
    <w:p w14:paraId="611DC036" w14:textId="722A6D12" w:rsidR="00755A03" w:rsidRDefault="00755A03" w:rsidP="00755A03">
      <w:pPr>
        <w:pStyle w:val="Text2-1"/>
      </w:pPr>
      <w:bookmarkStart w:id="29" w:name="_Toc51077168"/>
      <w:bookmarkStart w:id="30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DD2549">
      <w:pPr>
        <w:spacing w:before="0" w:after="8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1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1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2" w:name="OLE_LINK2"/>
      <w:r w:rsidRPr="00014F7E">
        <w:rPr>
          <w:highlight w:val="yellow"/>
        </w:rPr>
        <w:t>Objekty dopravních ploch dráhy</w:t>
      </w:r>
      <w:bookmarkEnd w:id="32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3EDAD49" w14:textId="3668AA85" w:rsidR="008D09AE" w:rsidRDefault="003B5C58" w:rsidP="008D09AE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  <w:r w:rsidR="008D09AE">
        <w:rPr>
          <w:b/>
          <w:bCs/>
          <w:w w:val="85"/>
          <w:highlight w:val="yellow"/>
        </w:rPr>
        <w:br w:type="page"/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DE174F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123FD0F3" w14:textId="61055139" w:rsidR="00F240DC" w:rsidRPr="00014F7E" w:rsidRDefault="003B5C58" w:rsidP="00DE174F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2B21988D" w:rsidR="008D09A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42E628DF" w14:textId="77777777" w:rsidR="008D09AE" w:rsidRDefault="008D09AE">
      <w:pPr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720_Eskalátory a tabelátory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8D09AE"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7C2DB66F" w14:textId="30594BA1" w:rsidR="006044CB" w:rsidRDefault="007F07A3" w:rsidP="006044CB">
      <w:pPr>
        <w:pStyle w:val="Text2-1"/>
      </w:pPr>
      <w:r>
        <w:t xml:space="preserve">Seznam profesních DiMS </w:t>
      </w:r>
      <w:r w:rsidRPr="00A3421F">
        <w:rPr>
          <w:b/>
          <w:bCs/>
        </w:rPr>
        <w:t>objektů dopravní infrastruktury</w:t>
      </w:r>
      <w:r w:rsidR="004022F9">
        <w:rPr>
          <w:b/>
          <w:bCs/>
        </w:rPr>
        <w:t xml:space="preserve"> dle starší legislativy</w:t>
      </w:r>
      <w:r w:rsidR="006F0611">
        <w:rPr>
          <w:b/>
          <w:bCs/>
        </w:rPr>
        <w:t xml:space="preserve"> </w:t>
      </w:r>
      <w:r w:rsidR="006F0611" w:rsidRPr="00116D4A">
        <w:t>(</w:t>
      </w:r>
      <w:r w:rsidR="006F0611">
        <w:t>p</w:t>
      </w:r>
      <w:r w:rsidR="006F0611" w:rsidRPr="00116D4A">
        <w:t>oužije se pouze u</w:t>
      </w:r>
      <w:r w:rsidR="006F0611">
        <w:t> </w:t>
      </w:r>
      <w:r w:rsidR="006F0611" w:rsidRPr="00116D4A">
        <w:t>projektů</w:t>
      </w:r>
      <w:r w:rsidR="006F0611">
        <w:t xml:space="preserve"> povolených na základě dokumentace zpracované</w:t>
      </w:r>
      <w:r w:rsidR="006F0611" w:rsidRPr="00116D4A">
        <w:t xml:space="preserve"> </w:t>
      </w:r>
      <w:r w:rsidR="006F0611">
        <w:t>podle již zrušených vyhlášek č. 499/2006 Sb. a 146/2008 Sb.):</w:t>
      </w:r>
    </w:p>
    <w:p w14:paraId="350CD7AE" w14:textId="77777777" w:rsidR="007F07A3" w:rsidRPr="003A7EF9" w:rsidRDefault="007F07A3" w:rsidP="00B36237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D11XX_Železniční zabezpečovací zařízení</w:t>
      </w:r>
    </w:p>
    <w:p w14:paraId="48BB0F7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D12XX_Železniční sdělovací zařízení</w:t>
      </w:r>
    </w:p>
    <w:p w14:paraId="4B4D3F97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D13XX_Silnoproudá technologie včetně DŘT</w:t>
      </w:r>
    </w:p>
    <w:p w14:paraId="6D8D6B41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D14XX_Ostatní technologická zařízení</w:t>
      </w:r>
    </w:p>
    <w:p w14:paraId="65588FED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D2110_Kolejový svršek</w:t>
      </w:r>
    </w:p>
    <w:p w14:paraId="119665E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D2111_Kolejový spodek</w:t>
      </w:r>
    </w:p>
    <w:p w14:paraId="51D0B4A6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D212X_Nástupiště</w:t>
      </w:r>
    </w:p>
    <w:p w14:paraId="4EAF1AB2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D213X_Přejezdy a přechody</w:t>
      </w:r>
    </w:p>
    <w:p w14:paraId="2EA00910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D214X_Mosty, propustky a zdi</w:t>
      </w:r>
    </w:p>
    <w:p w14:paraId="4C8881F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D215X_Ostatní inženýrské objekty</w:t>
      </w:r>
    </w:p>
    <w:p w14:paraId="2BEE50FF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D216X_Potrubní vedení</w:t>
      </w:r>
    </w:p>
    <w:p w14:paraId="70A61AEE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D217X_Tunely</w:t>
      </w:r>
    </w:p>
    <w:p w14:paraId="2F640390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D218X_Pozemní komunikace</w:t>
      </w:r>
    </w:p>
    <w:p w14:paraId="2AE982C1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D219X_Kabelovody, kolektory</w:t>
      </w:r>
    </w:p>
    <w:p w14:paraId="5B49FEFA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D21XX_Protihlukové objekty</w:t>
      </w:r>
    </w:p>
    <w:p w14:paraId="29D1C8B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D222X_Přístřešky na nástupištích</w:t>
      </w:r>
    </w:p>
    <w:p w14:paraId="700E811A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D223X_Individuální protihluková opatření</w:t>
      </w:r>
    </w:p>
    <w:p w14:paraId="777BB41C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D224X_Orientační systém</w:t>
      </w:r>
    </w:p>
    <w:p w14:paraId="5FB9852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D225X_Demolice</w:t>
      </w:r>
    </w:p>
    <w:p w14:paraId="6B35905D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D226X_Drobná architektura a oplocení</w:t>
      </w:r>
    </w:p>
    <w:p w14:paraId="00F03B4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D231X_Trakční vedení</w:t>
      </w:r>
    </w:p>
    <w:p w14:paraId="1B1E86B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D232X_Napájecí stanice – stavební část</w:t>
      </w:r>
    </w:p>
    <w:p w14:paraId="7D23846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D233X_Spínací stanice – stavební část</w:t>
      </w:r>
    </w:p>
    <w:p w14:paraId="569B724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D234X_Ohřev výhybek</w:t>
      </w:r>
    </w:p>
    <w:p w14:paraId="247B934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D235X_Elektrické předtápěcí zařízení</w:t>
      </w:r>
    </w:p>
    <w:p w14:paraId="33CD552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D236X_Rozvody VN, NN, osvětlení a dálkové ovládání ÚO</w:t>
      </w:r>
    </w:p>
    <w:p w14:paraId="6748442E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D237X_Ukolejnění vodivých konstrukcí</w:t>
      </w:r>
    </w:p>
    <w:p w14:paraId="5A6C8D73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D238X_Vnější uzemnění</w:t>
      </w:r>
    </w:p>
    <w:p w14:paraId="117B4E7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D241X_Příprava území a kácení</w:t>
      </w:r>
    </w:p>
    <w:p w14:paraId="427E155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D242X_Náhradní výsadba</w:t>
      </w:r>
    </w:p>
    <w:p w14:paraId="7A051925" w14:textId="77777777" w:rsidR="007F07A3" w:rsidRPr="003A7EF9" w:rsidRDefault="007F07A3" w:rsidP="00B36237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D243X_Zabezpečení veřejných zájmů</w:t>
      </w:r>
    </w:p>
    <w:p w14:paraId="399FD75E" w14:textId="77777777" w:rsidR="00151D81" w:rsidRDefault="00151D81">
      <w:r>
        <w:br w:type="page"/>
      </w:r>
    </w:p>
    <w:p w14:paraId="7104F799" w14:textId="37BC7E53" w:rsidR="003A7EF9" w:rsidRDefault="004022F9" w:rsidP="006044CB">
      <w:pPr>
        <w:pStyle w:val="Text2-1"/>
      </w:pPr>
      <w:r>
        <w:lastRenderedPageBreak/>
        <w:t xml:space="preserve">Seznam profesních </w:t>
      </w:r>
      <w:r w:rsidR="003A7EF9">
        <w:t xml:space="preserve">DiMS </w:t>
      </w:r>
      <w:r w:rsidR="003A7EF9">
        <w:rPr>
          <w:b/>
          <w:bCs/>
        </w:rPr>
        <w:t>pozemních objektů</w:t>
      </w:r>
      <w:r w:rsidR="00202C73">
        <w:rPr>
          <w:b/>
          <w:bCs/>
        </w:rPr>
        <w:t xml:space="preserve"> budov</w:t>
      </w:r>
      <w:r w:rsidR="003A7EF9">
        <w:rPr>
          <w:b/>
          <w:bCs/>
        </w:rPr>
        <w:t xml:space="preserve"> dle starší legislativy </w:t>
      </w:r>
      <w:r w:rsidR="003A7EF9" w:rsidRPr="00116D4A">
        <w:t>(</w:t>
      </w:r>
      <w:r w:rsidR="003A7EF9">
        <w:t>p</w:t>
      </w:r>
      <w:r w:rsidR="003A7EF9" w:rsidRPr="00116D4A">
        <w:t>oužije se pouze u projektů</w:t>
      </w:r>
      <w:r w:rsidR="003A7EF9">
        <w:t xml:space="preserve"> povolených na základě dokumentace zpracované</w:t>
      </w:r>
      <w:r w:rsidR="003A7EF9" w:rsidRPr="00116D4A">
        <w:t xml:space="preserve"> </w:t>
      </w:r>
      <w:r w:rsidR="003A7EF9">
        <w:t>podle již zrušených vyhlášek č. 499/2006 Sb. a 146/2008 Sb.):</w:t>
      </w:r>
    </w:p>
    <w:p w14:paraId="61E271BF" w14:textId="1BEC839F" w:rsidR="00CA729B" w:rsidRPr="00644CEA" w:rsidRDefault="00644CEA" w:rsidP="00CA729B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644CEA">
        <w:rPr>
          <w:highlight w:val="yellow"/>
        </w:rPr>
        <w:t>D221X_Pozemní stavební objekty výpravních budov a budov zastávek</w:t>
      </w:r>
    </w:p>
    <w:p w14:paraId="47329237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644CEA">
        <w:rPr>
          <w:b/>
          <w:bCs/>
          <w:w w:val="85"/>
          <w:highlight w:val="yellow"/>
        </w:rPr>
        <w:t>SO211####</w:t>
      </w:r>
    </w:p>
    <w:p w14:paraId="7A201C0C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SO211####_01_Architektonicko-stavební řešení</w:t>
      </w:r>
    </w:p>
    <w:p w14:paraId="3CE0F0EB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SO211####_02_Stavebně konstrukční řešení</w:t>
      </w:r>
    </w:p>
    <w:p w14:paraId="1C874B41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SO211####_31_Zdravotně technické instalace (vodovod a kanalizace)</w:t>
      </w:r>
    </w:p>
    <w:p w14:paraId="0D5EB4F6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SO211####_32_Vzduchotechnické zařízení</w:t>
      </w:r>
    </w:p>
    <w:p w14:paraId="05510BA0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SO211####_33_Zařízení pro ochlazování staveb</w:t>
      </w:r>
    </w:p>
    <w:p w14:paraId="1137ACD4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SO211####_34_Vnitřní plynovod</w:t>
      </w:r>
    </w:p>
    <w:p w14:paraId="1FEE013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SO211####_35_Zařízení pro vytápění staveb</w:t>
      </w:r>
    </w:p>
    <w:p w14:paraId="08B2017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2FEEDB38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795CB48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7486A04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6BC043D2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49F6C2C1" w14:textId="77777777" w:rsid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...</w:t>
      </w:r>
    </w:p>
    <w:p w14:paraId="04D56232" w14:textId="0EAC7C85" w:rsidR="00CA729B" w:rsidRPr="00607066" w:rsidRDefault="00607066" w:rsidP="00CA729B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607066">
        <w:rPr>
          <w:highlight w:val="yellow"/>
        </w:rPr>
        <w:t>D221X</w:t>
      </w:r>
      <w:r w:rsidR="00CA729B" w:rsidRPr="00607066">
        <w:rPr>
          <w:highlight w:val="yellow"/>
        </w:rPr>
        <w:t>_</w:t>
      </w:r>
      <w:r w:rsidRPr="00607066">
        <w:rPr>
          <w:highlight w:val="yellow"/>
        </w:rPr>
        <w:t>Pozemní stavební objekty provozních a technologických budov</w:t>
      </w:r>
    </w:p>
    <w:p w14:paraId="0924D409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64E715C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SO211####_01_Architektonicko-stavební řešení</w:t>
      </w:r>
    </w:p>
    <w:p w14:paraId="103AD86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SO211####_02_Stavebně konstrukční řešení</w:t>
      </w:r>
    </w:p>
    <w:p w14:paraId="3C8C6C8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SO211####_31_Zdravotně technické instalace (vodovod a kanalizace)</w:t>
      </w:r>
    </w:p>
    <w:p w14:paraId="722BC4EA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SO211####_32_Vzduchotechnické zařízení</w:t>
      </w:r>
    </w:p>
    <w:p w14:paraId="142E315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SO211####_33_Zařízení pro ochlazování staveb</w:t>
      </w:r>
    </w:p>
    <w:p w14:paraId="4B283CB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SO211####_34_Vnitřní plynovod</w:t>
      </w:r>
    </w:p>
    <w:p w14:paraId="61ADE4FC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SO211####_35_Zařízení pro vytápění staveb</w:t>
      </w:r>
    </w:p>
    <w:p w14:paraId="673693B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33CD3968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63201C8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61F3476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4D070486" w14:textId="77777777" w:rsidR="00CA729B" w:rsidRPr="009B1112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SO211####</w:t>
      </w:r>
    </w:p>
    <w:p w14:paraId="214554CF" w14:textId="77777777" w:rsidR="00CA729B" w:rsidRPr="009B1112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...</w:t>
      </w:r>
    </w:p>
    <w:p w14:paraId="534BDF7A" w14:textId="3056EBB5" w:rsidR="009B1112" w:rsidRPr="009B1112" w:rsidRDefault="009B1112" w:rsidP="009B1112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9B1112">
        <w:rPr>
          <w:highlight w:val="yellow"/>
        </w:rPr>
        <w:t>D221X_ Pozemní stavební objekty skladových a ostatních budov</w:t>
      </w:r>
    </w:p>
    <w:p w14:paraId="20C936FF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SO211####</w:t>
      </w:r>
    </w:p>
    <w:p w14:paraId="624F88C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SO211####_01_Architektonicko-stavební řešení</w:t>
      </w:r>
    </w:p>
    <w:p w14:paraId="203F710C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SO211####_02_Stavebně konstrukční řešení</w:t>
      </w:r>
    </w:p>
    <w:p w14:paraId="3CE08DA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SO211####_31_Zdravotně technické instalace (vodovod a kanalizace)</w:t>
      </w:r>
    </w:p>
    <w:p w14:paraId="0DA75DFF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SO211####_32_Vzduchotechnické zařízení</w:t>
      </w:r>
    </w:p>
    <w:p w14:paraId="68CDABB1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SO211####_33_Zařízení pro ochlazování staveb</w:t>
      </w:r>
    </w:p>
    <w:p w14:paraId="35409E03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SO211####_34_Vnitřní plynovod</w:t>
      </w:r>
    </w:p>
    <w:p w14:paraId="0AFAA47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SO211####_35_Zařízení pro vytápění staveb</w:t>
      </w:r>
    </w:p>
    <w:p w14:paraId="4C845F18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0D40EAD9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0E7E331E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1A7BC6CA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1985F266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42B103AD" w14:textId="77777777" w:rsidR="009B1112" w:rsidRDefault="009B1112" w:rsidP="009B1112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...</w:t>
      </w:r>
    </w:p>
    <w:p w14:paraId="27E433D0" w14:textId="6C61BA1C" w:rsidR="003F55BC" w:rsidRDefault="0098140E" w:rsidP="003F55BC">
      <w:pPr>
        <w:pStyle w:val="Nadpis2-2"/>
      </w:pPr>
      <w:bookmarkStart w:id="33" w:name="_Toc180496775"/>
      <w:r>
        <w:t>Sdružené DiMS</w:t>
      </w:r>
      <w:r w:rsidR="0090738B">
        <w:t xml:space="preserve"> (sDiMS)</w:t>
      </w:r>
      <w:bookmarkEnd w:id="33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29"/>
      <w:bookmarkEnd w:id="30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4" w:name="_Toc51077170"/>
      <w:bookmarkStart w:id="35" w:name="_Toc80793126"/>
      <w:bookmarkStart w:id="36" w:name="_Toc180496776"/>
      <w:r>
        <w:lastRenderedPageBreak/>
        <w:t>S</w:t>
      </w:r>
      <w:r w:rsidR="00CE7699">
        <w:t>polečné datové</w:t>
      </w:r>
      <w:bookmarkEnd w:id="34"/>
      <w:bookmarkEnd w:id="35"/>
      <w:r w:rsidR="00CE7699">
        <w:t xml:space="preserve"> prostředí</w:t>
      </w:r>
      <w:bookmarkEnd w:id="36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7" w:name="_Toc180496777"/>
      <w:r>
        <w:t>Základní p</w:t>
      </w:r>
      <w:r w:rsidR="00842345">
        <w:t>opis zvoleného CDE</w:t>
      </w:r>
      <w:bookmarkEnd w:id="37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38" w:name="_Toc180496778"/>
      <w:r>
        <w:t>Nakládání s </w:t>
      </w:r>
      <w:r w:rsidR="008B4A28">
        <w:t>dokument</w:t>
      </w:r>
      <w:r>
        <w:t>y v CDE</w:t>
      </w:r>
      <w:bookmarkEnd w:id="38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6E428672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39" w:name="_Toc180496779"/>
      <w:r>
        <w:t>Skupiny uživatelských oprávnění</w:t>
      </w:r>
      <w:bookmarkEnd w:id="39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0" w:name="_Toc180496780"/>
      <w:r>
        <w:lastRenderedPageBreak/>
        <w:t>Procesy řešené v rámci CDE</w:t>
      </w:r>
      <w:bookmarkEnd w:id="40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1" w:name="_Toc148342781"/>
      <w:bookmarkStart w:id="42" w:name="_Toc151544396"/>
      <w:bookmarkStart w:id="43" w:name="_Toc180496781"/>
      <w:bookmarkStart w:id="44" w:name="_Hlk148434462"/>
      <w:r>
        <w:lastRenderedPageBreak/>
        <w:t>P</w:t>
      </w:r>
      <w:r w:rsidR="003A3F48">
        <w:t>říloh</w:t>
      </w:r>
      <w:bookmarkEnd w:id="41"/>
      <w:bookmarkEnd w:id="42"/>
      <w:r w:rsidR="00AA38C3">
        <w:t>y</w:t>
      </w:r>
      <w:bookmarkEnd w:id="43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5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4"/>
    <w:bookmarkEnd w:id="45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6" w:name="_Hlk148432328"/>
      <w:r>
        <w:rPr>
          <w:noProof/>
        </w:rPr>
        <w:t xml:space="preserve">Přílohy jsou uvedeny bez čísla verze. </w:t>
      </w:r>
      <w:bookmarkEnd w:id="46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E8E14" w14:textId="77777777" w:rsidR="00885CA5" w:rsidRDefault="00885CA5" w:rsidP="00962258">
      <w:r>
        <w:separator/>
      </w:r>
    </w:p>
  </w:endnote>
  <w:endnote w:type="continuationSeparator" w:id="0">
    <w:p w14:paraId="1329FCD4" w14:textId="77777777" w:rsidR="00885CA5" w:rsidRDefault="00885CA5" w:rsidP="00962258">
      <w:r>
        <w:continuationSeparator/>
      </w:r>
    </w:p>
  </w:endnote>
  <w:endnote w:type="continuationNotice" w:id="1">
    <w:p w14:paraId="24423A20" w14:textId="77777777" w:rsidR="00885CA5" w:rsidRDefault="00885CA5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37A273D5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B95111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6C3C0A9F" w:rsidR="00FB2C4A" w:rsidRPr="003462EB" w:rsidRDefault="00B95111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Modernizace ŽST Brno-Židenice a úpravy v ŽST Brno-Maloměřice</w:t>
              </w:r>
            </w:sdtContent>
          </w:sdt>
        </w:p>
        <w:p w14:paraId="21CEEE40" w14:textId="328C7EF8" w:rsidR="00FB2C4A" w:rsidRPr="00B435A5" w:rsidRDefault="00B95111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3136EFD4" w:rsidR="00653FBC" w:rsidRPr="003462EB" w:rsidRDefault="00B95111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Modernizace ŽST Brno-Židenice a úpravy v ŽST Brno-Maloměřice</w:t>
              </w:r>
            </w:sdtContent>
          </w:sdt>
        </w:p>
        <w:p w14:paraId="21F2540B" w14:textId="2E323143" w:rsidR="00653FBC" w:rsidRPr="003462EB" w:rsidRDefault="00B95111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61731FD3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B95111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3E788AC2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9161C7">
      <w:rPr>
        <w:sz w:val="22"/>
        <w:szCs w:val="22"/>
      </w:rPr>
      <w:t>20.11.2024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98685" w14:textId="77777777" w:rsidR="00885CA5" w:rsidRDefault="00885CA5" w:rsidP="00962258">
      <w:r>
        <w:separator/>
      </w:r>
    </w:p>
  </w:footnote>
  <w:footnote w:type="continuationSeparator" w:id="0">
    <w:p w14:paraId="107B8F60" w14:textId="77777777" w:rsidR="00885CA5" w:rsidRDefault="00885CA5" w:rsidP="00962258">
      <w:r>
        <w:continuationSeparator/>
      </w:r>
    </w:p>
  </w:footnote>
  <w:footnote w:type="continuationNotice" w:id="1">
    <w:p w14:paraId="540230E9" w14:textId="77777777" w:rsidR="00885CA5" w:rsidRDefault="00885CA5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1023202444" name="Obrázek 10232024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0352"/>
    <w:rsid w:val="0000169D"/>
    <w:rsid w:val="00001D82"/>
    <w:rsid w:val="00003A6E"/>
    <w:rsid w:val="00003B7F"/>
    <w:rsid w:val="00004E4D"/>
    <w:rsid w:val="00010F95"/>
    <w:rsid w:val="000112FF"/>
    <w:rsid w:val="00011CDB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9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144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95A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C624A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D81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637"/>
    <w:rsid w:val="0017784B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0BB6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2C7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6DA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A7EF9"/>
    <w:rsid w:val="003B09F4"/>
    <w:rsid w:val="003B18A5"/>
    <w:rsid w:val="003B2EEE"/>
    <w:rsid w:val="003B493B"/>
    <w:rsid w:val="003B50C2"/>
    <w:rsid w:val="003B5C58"/>
    <w:rsid w:val="003B7154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6850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22F9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45B0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22C4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0F5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AD0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5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37D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44CB"/>
    <w:rsid w:val="00606FD6"/>
    <w:rsid w:val="0060706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4CEA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63C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00F7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0611"/>
    <w:rsid w:val="006F0D73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263FF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418E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513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07A3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26F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4C16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D53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09AE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2EF"/>
    <w:rsid w:val="008F0463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1C7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5C42"/>
    <w:rsid w:val="00966E44"/>
    <w:rsid w:val="00966F4C"/>
    <w:rsid w:val="00967359"/>
    <w:rsid w:val="0096775C"/>
    <w:rsid w:val="009678B7"/>
    <w:rsid w:val="00970490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1112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6309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8759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09A0"/>
    <w:rsid w:val="00AE1187"/>
    <w:rsid w:val="00AE20CA"/>
    <w:rsid w:val="00AE3E2F"/>
    <w:rsid w:val="00AE5819"/>
    <w:rsid w:val="00AE74D5"/>
    <w:rsid w:val="00AF1050"/>
    <w:rsid w:val="00AF3E23"/>
    <w:rsid w:val="00AF43ED"/>
    <w:rsid w:val="00AF5941"/>
    <w:rsid w:val="00AF5B9B"/>
    <w:rsid w:val="00AF643D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057E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237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1568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111"/>
    <w:rsid w:val="00B95792"/>
    <w:rsid w:val="00B957A2"/>
    <w:rsid w:val="00B96D35"/>
    <w:rsid w:val="00B97B9D"/>
    <w:rsid w:val="00B97CC3"/>
    <w:rsid w:val="00BA14BC"/>
    <w:rsid w:val="00BA4AF4"/>
    <w:rsid w:val="00BA4FBC"/>
    <w:rsid w:val="00BA6A60"/>
    <w:rsid w:val="00BA7959"/>
    <w:rsid w:val="00BA7C0C"/>
    <w:rsid w:val="00BB27C5"/>
    <w:rsid w:val="00BB2AA6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D77"/>
    <w:rsid w:val="00BF4E86"/>
    <w:rsid w:val="00C00EA6"/>
    <w:rsid w:val="00C01FF3"/>
    <w:rsid w:val="00C02BA9"/>
    <w:rsid w:val="00C02D0A"/>
    <w:rsid w:val="00C02FAB"/>
    <w:rsid w:val="00C036FF"/>
    <w:rsid w:val="00C03A6E"/>
    <w:rsid w:val="00C06B7C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4B8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29B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BA7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5A22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2549"/>
    <w:rsid w:val="00DD30A6"/>
    <w:rsid w:val="00DD46F3"/>
    <w:rsid w:val="00DD6E9E"/>
    <w:rsid w:val="00DD7920"/>
    <w:rsid w:val="00DD7CDD"/>
    <w:rsid w:val="00DE1242"/>
    <w:rsid w:val="00DE174F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3D92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1CE1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3CC1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4C16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1EF2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11CDB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A4AF3"/>
    <w:rsid w:val="005B083F"/>
    <w:rsid w:val="005C3892"/>
    <w:rsid w:val="005D1CA2"/>
    <w:rsid w:val="005E684C"/>
    <w:rsid w:val="00614072"/>
    <w:rsid w:val="00615786"/>
    <w:rsid w:val="00665620"/>
    <w:rsid w:val="00665881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B3AE8"/>
    <w:rsid w:val="00803BB8"/>
    <w:rsid w:val="00807210"/>
    <w:rsid w:val="00850866"/>
    <w:rsid w:val="008566E2"/>
    <w:rsid w:val="00865EA9"/>
    <w:rsid w:val="00866496"/>
    <w:rsid w:val="00882661"/>
    <w:rsid w:val="008C46D7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F643D"/>
    <w:rsid w:val="00B0616C"/>
    <w:rsid w:val="00B531FF"/>
    <w:rsid w:val="00B61568"/>
    <w:rsid w:val="00B95752"/>
    <w:rsid w:val="00BA77E8"/>
    <w:rsid w:val="00BC417C"/>
    <w:rsid w:val="00C179C6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3D92"/>
    <w:rsid w:val="00E05882"/>
    <w:rsid w:val="00E06587"/>
    <w:rsid w:val="00E4314A"/>
    <w:rsid w:val="00E55A04"/>
    <w:rsid w:val="00E601BB"/>
    <w:rsid w:val="00E82779"/>
    <w:rsid w:val="00E82ACB"/>
    <w:rsid w:val="00E9281D"/>
    <w:rsid w:val="00F21AF6"/>
    <w:rsid w:val="00F37E07"/>
    <w:rsid w:val="00F44C16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84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22</Pages>
  <Words>2824</Words>
  <Characters>16666</Characters>
  <Application>Microsoft Office Word</Application>
  <DocSecurity>2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Modernizace ŽST Brno-Židenice a úpravy v ŽST Brno-Maloměřice</dc:subject>
  <dc:creator>Správa železnic</dc:creator>
  <cp:keywords>2024-10</cp:keywords>
  <cp:lastModifiedBy>Šafář Karel, Ing.</cp:lastModifiedBy>
  <cp:revision>4</cp:revision>
  <cp:lastPrinted>2021-08-24T14:31:00Z</cp:lastPrinted>
  <dcterms:created xsi:type="dcterms:W3CDTF">2024-10-18T14:00:00Z</dcterms:created>
  <dcterms:modified xsi:type="dcterms:W3CDTF">2024-11-25T09:06:00Z</dcterms:modified>
  <cp:version>2024-10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