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ED03B8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84A5A" w:rsidRPr="00B351B2">
        <w:rPr>
          <w:b/>
          <w:sz w:val="18"/>
          <w:szCs w:val="18"/>
        </w:rPr>
        <w:t>„</w:t>
      </w:r>
      <w:bookmarkEnd w:id="0"/>
      <w:r w:rsidR="00584A5A" w:rsidRPr="00B351B2">
        <w:rPr>
          <w:b/>
          <w:sz w:val="18"/>
          <w:szCs w:val="18"/>
        </w:rPr>
        <w:t xml:space="preserve">Administrativní budova, Nerudova 1, Olomouc – zabezpečení objektu“ </w:t>
      </w:r>
      <w:r w:rsidR="00584A5A" w:rsidRPr="00B351B2">
        <w:rPr>
          <w:sz w:val="18"/>
          <w:szCs w:val="18"/>
        </w:rPr>
        <w:t>č.j. 40990/2024-SŽ-OŘ OVA-NPI</w:t>
      </w:r>
      <w:r w:rsidR="00584A5A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84A5A"/>
    <w:rsid w:val="00673FB7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2024-10-25T10:07:00Z</dcterms:modified>
</cp:coreProperties>
</file>