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5E814726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1B6E47">
        <w:rPr>
          <w:b/>
          <w:sz w:val="18"/>
          <w:szCs w:val="18"/>
        </w:rPr>
        <w:t>Odborné prohlídky a zkoušky UTZ dopravních 2025/2026 – oblast Ostrava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 xml:space="preserve">č.j. </w:t>
      </w:r>
      <w:r w:rsidR="001B6E47">
        <w:rPr>
          <w:sz w:val="18"/>
          <w:szCs w:val="18"/>
        </w:rPr>
        <w:t>4</w:t>
      </w:r>
      <w:r w:rsidR="00F13DCA">
        <w:rPr>
          <w:sz w:val="18"/>
          <w:szCs w:val="18"/>
        </w:rPr>
        <w:t>5386</w:t>
      </w:r>
      <w:r w:rsidR="005E546D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1B6E47"/>
    <w:rsid w:val="003727EC"/>
    <w:rsid w:val="0049443A"/>
    <w:rsid w:val="005333BD"/>
    <w:rsid w:val="00560EA3"/>
    <w:rsid w:val="005E546D"/>
    <w:rsid w:val="005F27FA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18</cp:revision>
  <dcterms:created xsi:type="dcterms:W3CDTF">2022-04-19T09:55:00Z</dcterms:created>
  <dcterms:modified xsi:type="dcterms:W3CDTF">2024-11-11T12:05:00Z</dcterms:modified>
</cp:coreProperties>
</file>