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57A17" w14:textId="77777777" w:rsidR="00DE6DE1" w:rsidRDefault="00F422D3" w:rsidP="00DE6DE1">
      <w:pPr>
        <w:pStyle w:val="Titul1"/>
        <w:spacing w:after="0"/>
      </w:pPr>
      <w:r w:rsidRPr="005D6794">
        <w:t>SMLOUVA O DÍLO</w:t>
      </w:r>
    </w:p>
    <w:p w14:paraId="32F9B499" w14:textId="77777777"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14:paraId="30922F2B" w14:textId="0DF6B22A" w:rsidR="00F422D3" w:rsidRDefault="00F422D3" w:rsidP="00B42F40">
      <w:pPr>
        <w:pStyle w:val="Titul2"/>
      </w:pPr>
      <w:r>
        <w:t xml:space="preserve">Název zakázky: </w:t>
      </w:r>
      <w:bookmarkStart w:id="0" w:name="_Hlk178925059"/>
      <w:r w:rsidR="005A5843" w:rsidRPr="005A5843">
        <w:t xml:space="preserve">„Implementace ETCS </w:t>
      </w:r>
      <w:proofErr w:type="spellStart"/>
      <w:r w:rsidR="005A5843" w:rsidRPr="005A5843">
        <w:t>Regional</w:t>
      </w:r>
      <w:proofErr w:type="spellEnd"/>
      <w:r w:rsidR="005A5843" w:rsidRPr="005A5843">
        <w:t xml:space="preserve"> </w:t>
      </w:r>
      <w:proofErr w:type="gramStart"/>
      <w:r w:rsidR="005A5843" w:rsidRPr="005A5843">
        <w:t>Choceň - Litomyšl</w:t>
      </w:r>
      <w:proofErr w:type="gramEnd"/>
      <w:r w:rsidR="005A5843" w:rsidRPr="005A5843">
        <w:t>“, BOZP</w:t>
      </w:r>
      <w:r w:rsidR="005A5843" w:rsidRPr="005A5843" w:rsidDel="005A5843">
        <w:t xml:space="preserve"> </w:t>
      </w:r>
      <w:bookmarkEnd w:id="0"/>
    </w:p>
    <w:p w14:paraId="73285970" w14:textId="77777777" w:rsidR="00F422D3" w:rsidRPr="00B42F40" w:rsidRDefault="00F422D3" w:rsidP="00B42F40">
      <w:pPr>
        <w:pStyle w:val="Nadpisbezsl1-2"/>
      </w:pPr>
      <w:r w:rsidRPr="00B42F40">
        <w:t>Smluvní strany:</w:t>
      </w:r>
    </w:p>
    <w:p w14:paraId="6DFC0F34" w14:textId="77777777" w:rsidR="00AF4519" w:rsidRDefault="00AF4519" w:rsidP="00B42F40">
      <w:pPr>
        <w:pStyle w:val="Textbezodsazen"/>
        <w:spacing w:after="0"/>
        <w:rPr>
          <w:b/>
        </w:rPr>
      </w:pPr>
      <w:r>
        <w:rPr>
          <w:b/>
        </w:rPr>
        <w:t>Objednatel</w:t>
      </w:r>
    </w:p>
    <w:p w14:paraId="79E01EEB" w14:textId="77777777"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14:paraId="260F2644" w14:textId="77777777" w:rsidR="00F422D3" w:rsidRDefault="00F422D3" w:rsidP="00B42F40">
      <w:pPr>
        <w:pStyle w:val="Textbezodsazen"/>
        <w:spacing w:after="0"/>
      </w:pPr>
      <w:r>
        <w:t xml:space="preserve">se sídlem: Dlážděná 1003/7, 110 00 Praha 1 - Nové Město </w:t>
      </w:r>
    </w:p>
    <w:p w14:paraId="2E3BD326" w14:textId="77777777" w:rsidR="00F422D3" w:rsidRDefault="00F422D3" w:rsidP="00B42F40">
      <w:pPr>
        <w:pStyle w:val="Textbezodsazen"/>
        <w:spacing w:after="0"/>
      </w:pPr>
      <w:r>
        <w:t>IČO: 70994234 DIČ: CZ70994234</w:t>
      </w:r>
    </w:p>
    <w:p w14:paraId="482027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49768E3"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0F9F7FB8" w14:textId="77777777" w:rsidR="00F91101" w:rsidRDefault="00F91101" w:rsidP="00B42F40">
      <w:pPr>
        <w:pStyle w:val="Textbezodsazen"/>
        <w:spacing w:after="0"/>
        <w:rPr>
          <w:rStyle w:val="Zdraznnjemn"/>
          <w:b/>
          <w:iCs w:val="0"/>
          <w:color w:val="auto"/>
        </w:rPr>
      </w:pPr>
    </w:p>
    <w:p w14:paraId="74F37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80B06D" w14:textId="77777777" w:rsidR="00F422D3" w:rsidRDefault="00F422D3" w:rsidP="00B42F40">
      <w:pPr>
        <w:pStyle w:val="Textbezodsazen"/>
        <w:spacing w:after="0"/>
      </w:pPr>
      <w:r>
        <w:t>Správa železni</w:t>
      </w:r>
      <w:r w:rsidR="001308B2">
        <w:t>c</w:t>
      </w:r>
      <w:r>
        <w:t>, státní organizace</w:t>
      </w:r>
    </w:p>
    <w:p w14:paraId="75FD12D9" w14:textId="77777777" w:rsidR="00F422D3" w:rsidRDefault="00F422D3" w:rsidP="00B42F40">
      <w:pPr>
        <w:pStyle w:val="Textbezodsazen"/>
      </w:pPr>
      <w:r w:rsidRPr="00B42F40">
        <w:t>Stavební</w:t>
      </w:r>
      <w:r>
        <w:t xml:space="preserve"> správa </w:t>
      </w:r>
      <w:r w:rsidR="00F91101">
        <w:t>východ, Nerudova 1, 77900 Olomouc</w:t>
      </w:r>
    </w:p>
    <w:p w14:paraId="08C8F317"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0226E55" w14:textId="77777777" w:rsidR="00F91101" w:rsidRPr="005A5843"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A5843">
        <w:rPr>
          <w:rFonts w:ascii="Verdana" w:hAnsi="Verdana" w:cs="Calibri"/>
          <w:color w:val="000000"/>
        </w:rPr>
        <w:t>ve věcech smluvních (mimo podpisu této smlouvy a jejích případných dodatků):</w:t>
      </w:r>
    </w:p>
    <w:p w14:paraId="63EF7676" w14:textId="761DB90F" w:rsidR="00F91101" w:rsidRPr="005A5843" w:rsidRDefault="005A5843" w:rsidP="00F91101">
      <w:pPr>
        <w:spacing w:after="120"/>
        <w:ind w:left="567"/>
        <w:jc w:val="both"/>
        <w:rPr>
          <w:rFonts w:ascii="Verdana" w:hAnsi="Verdana" w:cs="Calibri"/>
        </w:rPr>
      </w:pPr>
      <w:r w:rsidRPr="005A5843">
        <w:t>Mgr. Lucie Zapletalová</w:t>
      </w:r>
      <w:r w:rsidRPr="005A5843">
        <w:rPr>
          <w:rFonts w:ascii="Verdana" w:hAnsi="Verdana" w:cs="Calibri"/>
        </w:rPr>
        <w:t xml:space="preserve">, </w:t>
      </w:r>
      <w:r w:rsidR="00F91101" w:rsidRPr="005A5843">
        <w:rPr>
          <w:rFonts w:ascii="Verdana" w:hAnsi="Verdana" w:cs="Calibri"/>
        </w:rPr>
        <w:t xml:space="preserve">tel.: </w:t>
      </w:r>
      <w:r w:rsidRPr="005A5843">
        <w:t>+420 720 051 460</w:t>
      </w:r>
      <w:r w:rsidRPr="005A5843">
        <w:rPr>
          <w:rFonts w:ascii="Verdana" w:hAnsi="Verdana" w:cs="Calibri"/>
        </w:rPr>
        <w:t>,</w:t>
      </w:r>
    </w:p>
    <w:p w14:paraId="74A086EC" w14:textId="77777777" w:rsidR="00F91101" w:rsidRPr="005A5843"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A5843">
        <w:rPr>
          <w:rFonts w:ascii="Verdana" w:hAnsi="Verdana" w:cs="Calibri"/>
          <w:color w:val="000000"/>
        </w:rPr>
        <w:t>ve věcech technických:</w:t>
      </w:r>
    </w:p>
    <w:p w14:paraId="4D6507D1" w14:textId="0739CD15" w:rsidR="00F91101" w:rsidRPr="005A5843" w:rsidRDefault="005A5843" w:rsidP="00F91101">
      <w:pPr>
        <w:spacing w:after="120"/>
        <w:ind w:left="567"/>
        <w:jc w:val="both"/>
        <w:rPr>
          <w:rFonts w:ascii="Verdana" w:hAnsi="Verdana" w:cs="Calibri"/>
        </w:rPr>
      </w:pPr>
      <w:r w:rsidRPr="005A5843">
        <w:t>Ing. David Veselý</w:t>
      </w:r>
      <w:r w:rsidRPr="005A5843">
        <w:rPr>
          <w:rFonts w:ascii="Verdana" w:hAnsi="Verdana" w:cs="Calibri"/>
        </w:rPr>
        <w:t xml:space="preserve">, </w:t>
      </w:r>
      <w:r w:rsidR="00F91101" w:rsidRPr="005A5843">
        <w:rPr>
          <w:rFonts w:ascii="Verdana" w:hAnsi="Verdana" w:cs="Calibri"/>
        </w:rPr>
        <w:t xml:space="preserve">tel.: </w:t>
      </w:r>
      <w:r w:rsidRPr="005A5843">
        <w:t>+420 722 113 362</w:t>
      </w:r>
      <w:r w:rsidRPr="005A5843">
        <w:rPr>
          <w:rFonts w:ascii="Verdana" w:hAnsi="Verdana" w:cs="Arial"/>
        </w:rPr>
        <w:t>,</w:t>
      </w:r>
    </w:p>
    <w:p w14:paraId="37E9AEF9" w14:textId="77777777" w:rsidR="00F91101" w:rsidRPr="005A5843"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A5843">
        <w:rPr>
          <w:rFonts w:ascii="Verdana" w:hAnsi="Verdana" w:cs="Calibri"/>
          <w:color w:val="000000"/>
        </w:rPr>
        <w:t>stavební dozor:</w:t>
      </w:r>
    </w:p>
    <w:p w14:paraId="1AEA5C54" w14:textId="28DC44D2" w:rsidR="00F91101" w:rsidRDefault="005A5843" w:rsidP="00F91101">
      <w:pPr>
        <w:pStyle w:val="Textbezodsazen"/>
        <w:ind w:left="567"/>
      </w:pPr>
      <w:r w:rsidRPr="005A5843">
        <w:t>Tomáš Vybíral</w:t>
      </w:r>
      <w:r w:rsidRPr="005A5843">
        <w:rPr>
          <w:rFonts w:ascii="Verdana" w:hAnsi="Verdana" w:cs="Calibri"/>
        </w:rPr>
        <w:t xml:space="preserve">, </w:t>
      </w:r>
      <w:r w:rsidR="00F91101" w:rsidRPr="005A5843">
        <w:rPr>
          <w:rFonts w:ascii="Verdana" w:hAnsi="Verdana" w:cs="Calibri"/>
        </w:rPr>
        <w:t xml:space="preserve">tel.: </w:t>
      </w:r>
      <w:r w:rsidRPr="005A5843">
        <w:t>+420 702 270 236</w:t>
      </w:r>
      <w:r w:rsidRPr="005A5843">
        <w:rPr>
          <w:rFonts w:ascii="Verdana" w:hAnsi="Verdana" w:cs="Arial"/>
        </w:rPr>
        <w:t>.</w:t>
      </w:r>
    </w:p>
    <w:p w14:paraId="2BE4BC23" w14:textId="77777777" w:rsidR="00F422D3" w:rsidRDefault="00F422D3" w:rsidP="00B42F40">
      <w:pPr>
        <w:pStyle w:val="Textbezodsazen"/>
      </w:pPr>
      <w:r>
        <w:t>(</w:t>
      </w:r>
      <w:r w:rsidRPr="00B42F40">
        <w:t>dále</w:t>
      </w:r>
      <w:r>
        <w:t xml:space="preserve"> jen „</w:t>
      </w:r>
      <w:r w:rsidR="009222E1">
        <w:rPr>
          <w:b/>
        </w:rPr>
        <w:t>Objednatel</w:t>
      </w:r>
      <w:r>
        <w:t>“)</w:t>
      </w:r>
    </w:p>
    <w:p w14:paraId="01125858" w14:textId="77777777"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14:paraId="37D3E257" w14:textId="77777777" w:rsidR="00B3036E" w:rsidRDefault="00B3036E" w:rsidP="00B3036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69EEA30" w14:textId="2548F6EB" w:rsidR="00F422D3" w:rsidRDefault="00F422D3" w:rsidP="00B42F40">
      <w:pPr>
        <w:pStyle w:val="Textbezodsazen"/>
      </w:pPr>
      <w:r>
        <w:t xml:space="preserve">ISPROFOND: </w:t>
      </w:r>
      <w:r w:rsidR="005A5843" w:rsidRPr="005A5843">
        <w:t>3273214901/5533530030</w:t>
      </w:r>
    </w:p>
    <w:p w14:paraId="298B1CCA" w14:textId="77777777" w:rsidR="00B42F40" w:rsidRDefault="00B42F40" w:rsidP="00B42F40">
      <w:pPr>
        <w:pStyle w:val="Textbezodsazen"/>
      </w:pPr>
    </w:p>
    <w:p w14:paraId="58DC33B1" w14:textId="77777777" w:rsidR="00F422D3" w:rsidRDefault="00F422D3" w:rsidP="00B42F40">
      <w:pPr>
        <w:pStyle w:val="Textbezodsazen"/>
      </w:pPr>
      <w:r w:rsidRPr="00B42F40">
        <w:t>a</w:t>
      </w:r>
    </w:p>
    <w:p w14:paraId="12B803FE" w14:textId="77777777" w:rsidR="00CC6517" w:rsidRPr="00B42F40" w:rsidRDefault="00CC6517" w:rsidP="00B42F40">
      <w:pPr>
        <w:pStyle w:val="Textbezodsazen"/>
      </w:pPr>
    </w:p>
    <w:p w14:paraId="387DCFF6" w14:textId="77777777" w:rsidR="00AF4519" w:rsidRDefault="00AF4519" w:rsidP="00B42F40">
      <w:pPr>
        <w:pStyle w:val="Textbezodsazen"/>
        <w:spacing w:after="0"/>
        <w:rPr>
          <w:b/>
        </w:rPr>
      </w:pPr>
      <w:r>
        <w:rPr>
          <w:b/>
        </w:rPr>
        <w:t>Zhotovitel</w:t>
      </w:r>
    </w:p>
    <w:p w14:paraId="4D9FDC0B" w14:textId="77777777"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08C97D5F" w14:textId="77777777"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4DB6427" w14:textId="77777777"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F9E0050"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14:paraId="4B7ED63A" w14:textId="77777777"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BED4EC1" w14:textId="77777777" w:rsidR="00F422D3" w:rsidRPr="00B42F40" w:rsidRDefault="00F422D3" w:rsidP="00B42F40">
      <w:pPr>
        <w:pStyle w:val="Textbezodsazen"/>
        <w:spacing w:after="0"/>
      </w:pPr>
      <w:r w:rsidRPr="00B42F40">
        <w:t xml:space="preserve">bank. spojení: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9F31A3B" w14:textId="77777777"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E42144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8111FF8" w14:textId="77777777"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140432B5"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0019F36B"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7E9C030B"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422DBF86"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01948F9"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15117BBC"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5AC497C3" w14:textId="77777777"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42FF0415"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4C4C7737" w14:textId="77777777"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C864DC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37637CA0" w14:textId="77777777"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EB0E714" w14:textId="77777777" w:rsidR="006F5F96" w:rsidRDefault="006F5F96" w:rsidP="00B42F40">
      <w:pPr>
        <w:pStyle w:val="Textbezodsazen"/>
      </w:pPr>
    </w:p>
    <w:p w14:paraId="639DEC1D"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3C780C7F"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484368E" w14:textId="77777777" w:rsidR="00F91101" w:rsidRDefault="00F91101" w:rsidP="00106CD8">
      <w:pPr>
        <w:pStyle w:val="Textbezodsazen"/>
        <w:rPr>
          <w:b/>
        </w:rPr>
      </w:pPr>
    </w:p>
    <w:p w14:paraId="3F2DDE4C" w14:textId="77777777" w:rsidR="00F91101" w:rsidRPr="007F2FC8" w:rsidRDefault="00F91101" w:rsidP="007F2FC8">
      <w:pPr>
        <w:pStyle w:val="Nadpis1-1"/>
      </w:pPr>
      <w:r w:rsidRPr="007F2FC8">
        <w:t>PŘEDMĚT SMLOUVY</w:t>
      </w:r>
    </w:p>
    <w:p w14:paraId="5DB5D4FC" w14:textId="4B79C1FB"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5A5843" w:rsidRPr="005A5843">
        <w:t xml:space="preserve">Implementace ETCS </w:t>
      </w:r>
      <w:proofErr w:type="spellStart"/>
      <w:r w:rsidR="005A5843" w:rsidRPr="005A5843">
        <w:t>Regional</w:t>
      </w:r>
      <w:proofErr w:type="spellEnd"/>
      <w:r w:rsidR="005A5843" w:rsidRPr="005A5843">
        <w:t xml:space="preserve"> Choceň - Litomyšl“</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14:paraId="23B8BD69" w14:textId="77777777"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14:paraId="01473446"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23AD0DB7"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14:paraId="40F3E65F" w14:textId="77777777"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14:paraId="67D99507" w14:textId="77777777"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14:paraId="21370CDB"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informovat a upozorňovat:</w:t>
      </w:r>
    </w:p>
    <w:p w14:paraId="57F4E2D5"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68AEE4D6"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188DCF52"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13572DA5"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127ED6E8"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27072C1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593355D5"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2170A04D"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78C26E3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560BB97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1AD77AD4"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578FD402"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43C52505"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7D2A17EA"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2E469D0"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1FBC298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109104A5"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266BEC0F"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154BC52E"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16D8455D"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01E9B77D"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7E30DA72"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333955C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399CA8B5"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4A00F36E"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2187AE56"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6D37D7E1"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1261CD40"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4D0BC32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5749894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B243CCA"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83CDC9C"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51E8349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5436A906"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4FFF240B"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A16A42C"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21A4EE39"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4F53CA10"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5C7B9AFB"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0CF580DA"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415CF3BA" w14:textId="77777777" w:rsidR="00F91101" w:rsidRPr="007F2FC8" w:rsidRDefault="00F91101" w:rsidP="007F2FC8">
      <w:pPr>
        <w:pStyle w:val="Nadpis1-1"/>
      </w:pPr>
      <w:r w:rsidRPr="007F2FC8">
        <w:t>PRÁVA A POVINNOSTI KOORDINÁTORA BOZP</w:t>
      </w:r>
    </w:p>
    <w:p w14:paraId="25FEF9D1"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41C29932"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617BFDEF"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6CC9B3CE"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14:paraId="1103DAF4"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14:paraId="5BF37285"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257D34C8"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4F5E95AD"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7AA0F073" w14:textId="77777777"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0B356D7B" w14:textId="77777777" w:rsidR="00F91101"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1BB5CB59" w14:textId="77777777" w:rsidR="004832E5" w:rsidRPr="005C7EED" w:rsidRDefault="004832E5" w:rsidP="007F2FC8">
      <w:pPr>
        <w:pStyle w:val="Text1-1"/>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2846C9A2"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3EB21D73" w14:textId="77777777" w:rsidR="00F91101" w:rsidRPr="005C7EED" w:rsidRDefault="00F91101" w:rsidP="007F2FC8">
      <w:pPr>
        <w:pStyle w:val="Text1-1"/>
      </w:pPr>
      <w:r w:rsidRPr="005C7EED">
        <w:lastRenderedPageBreak/>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52209733"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475551E0"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2F32C9C1"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A72C09D"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2F541629" w14:textId="77777777" w:rsidR="00F91101" w:rsidRPr="005C7EED" w:rsidRDefault="00F91101" w:rsidP="007F2FC8">
      <w:pPr>
        <w:pStyle w:val="Text1-1"/>
      </w:pPr>
      <w:r w:rsidRPr="005C7EED">
        <w:t>Koordinátor BOZP si je vědom skutečnosti, že nemá pravomoc zastavit stavbu.</w:t>
      </w:r>
    </w:p>
    <w:p w14:paraId="47E2F58A" w14:textId="77777777" w:rsidR="00F91101" w:rsidRPr="005C7EED" w:rsidRDefault="00F91101" w:rsidP="007F2FC8">
      <w:pPr>
        <w:pStyle w:val="Text1-1"/>
      </w:pPr>
      <w:r w:rsidRPr="005C7EED">
        <w:t>Koordinátor BOZP plně ručí za kvalitu plánu BOZP po dobu platnosti této smlouvy.</w:t>
      </w:r>
    </w:p>
    <w:p w14:paraId="68F29662"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3D8012FB"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564F7CE"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3D8384C2" w14:textId="77777777" w:rsidR="00F91101" w:rsidRPr="007F2FC8" w:rsidRDefault="00F91101" w:rsidP="007F2FC8">
      <w:pPr>
        <w:pStyle w:val="Nadpis1-1"/>
      </w:pPr>
      <w:r w:rsidRPr="007F2FC8">
        <w:t>CENA A PLATEBNÍ PODMÍNKY</w:t>
      </w:r>
    </w:p>
    <w:p w14:paraId="7988E81B"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143D47A7"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14:paraId="0DF27E41" w14:textId="77777777" w:rsidR="00F91101" w:rsidRPr="004832E5" w:rsidRDefault="00F91101" w:rsidP="009A324F">
      <w:pPr>
        <w:tabs>
          <w:tab w:val="right" w:leader="dot" w:pos="8647"/>
        </w:tabs>
        <w:spacing w:after="120"/>
        <w:ind w:left="737"/>
        <w:rPr>
          <w:rFonts w:ascii="Verdana" w:hAnsi="Verdana" w:cs="Calibri"/>
          <w:u w:val="single"/>
        </w:rPr>
      </w:pPr>
      <w:r w:rsidRPr="004832E5">
        <w:rPr>
          <w:rFonts w:ascii="Verdana" w:hAnsi="Verdana" w:cs="Calibri"/>
          <w:u w:val="single"/>
        </w:rPr>
        <w:t xml:space="preserve">Cena za výkon činnosti při realizaci stavby bez DPH </w:t>
      </w:r>
      <w:r w:rsidRPr="004832E5">
        <w:rPr>
          <w:rFonts w:ascii="Verdana" w:hAnsi="Verdana" w:cs="Calibri"/>
          <w:u w:val="single"/>
        </w:rPr>
        <w:tab/>
      </w:r>
      <w:r w:rsidR="00DE6DE1" w:rsidRPr="004832E5">
        <w:rPr>
          <w:highlight w:val="yellow"/>
          <w:u w:val="single"/>
        </w:rPr>
        <w:fldChar w:fldCharType="begin"/>
      </w:r>
      <w:r w:rsidR="00DE6DE1" w:rsidRPr="004832E5">
        <w:rPr>
          <w:highlight w:val="yellow"/>
          <w:u w:val="single"/>
        </w:rPr>
        <w:instrText xml:space="preserve"> MACROBUTTON  VložitŠirokouMezeru "[VLOŽÍ DODAVATEL]" </w:instrText>
      </w:r>
      <w:r w:rsidR="00DE6DE1" w:rsidRPr="004832E5">
        <w:rPr>
          <w:highlight w:val="yellow"/>
          <w:u w:val="single"/>
        </w:rPr>
        <w:fldChar w:fldCharType="end"/>
      </w:r>
      <w:r w:rsidRPr="004832E5">
        <w:rPr>
          <w:rFonts w:ascii="Verdana" w:hAnsi="Verdana" w:cs="Calibri"/>
          <w:u w:val="single"/>
        </w:rPr>
        <w:t xml:space="preserve"> Kč</w:t>
      </w:r>
    </w:p>
    <w:p w14:paraId="2AE23A03" w14:textId="77777777"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14:paraId="43D859FC" w14:textId="77777777"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14:paraId="01DC2A27" w14:textId="77777777"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7649BAD5"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w:t>
      </w:r>
      <w:r w:rsidRPr="005C7EED">
        <w:lastRenderedPageBreak/>
        <w:t xml:space="preserve">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05918515"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3AAB18DF"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14:paraId="50E5FD3A" w14:textId="77777777" w:rsidR="00F91101" w:rsidRPr="005C7EED" w:rsidRDefault="00F91101" w:rsidP="007F2FC8">
      <w:pPr>
        <w:pStyle w:val="Text1-1"/>
      </w:pPr>
      <w:r w:rsidRPr="005C7EED">
        <w:t>Koordinátor BOZP je povinen snížit cenu o položky uvedené v cenové nabídce koordinátora BOZP, které nebudou vykonány (méněpráce).</w:t>
      </w:r>
    </w:p>
    <w:p w14:paraId="22306839" w14:textId="77777777"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61B177E"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48610CDF"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4E37A785"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4822715B" w14:textId="77777777"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14:paraId="6C639A4E" w14:textId="77777777"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14:paraId="442391E7" w14:textId="77777777"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3A13698" w14:textId="77777777"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AB8195E" w14:textId="77777777" w:rsidR="00F91101"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03B2152D" w14:textId="77777777" w:rsidR="00CC2E84" w:rsidRPr="00393828" w:rsidRDefault="00CC2E84" w:rsidP="00CC2E84">
      <w:pPr>
        <w:pStyle w:val="Text1-1"/>
        <w:numPr>
          <w:ilvl w:val="0"/>
          <w:numId w:val="0"/>
        </w:numPr>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61E313B9" w14:textId="77777777" w:rsidR="00CC2E84" w:rsidRPr="00393828" w:rsidRDefault="00CC2E84" w:rsidP="00CC2E84">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F7878C5" w14:textId="77777777" w:rsidR="00CC2E84" w:rsidRPr="00393828" w:rsidRDefault="00CC2E84" w:rsidP="00CC2E84">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2BBE123B" w14:textId="77777777" w:rsidR="00CC2E84" w:rsidRPr="005C7EED" w:rsidRDefault="00CC2E84" w:rsidP="00CC2E84">
      <w:pPr>
        <w:pStyle w:val="Text1-1"/>
        <w:numPr>
          <w:ilvl w:val="0"/>
          <w:numId w:val="32"/>
        </w:numPr>
        <w:ind w:left="1276"/>
        <w:rPr>
          <w:rFonts w:ascii="Verdana" w:hAnsi="Verdana" w:cs="Calibri"/>
        </w:rPr>
      </w:pPr>
      <w:r w:rsidRPr="00393828">
        <w:lastRenderedPageBreak/>
        <w:t xml:space="preserve">datovou zprávou na identifikátor datové schránky: </w:t>
      </w:r>
      <w:proofErr w:type="spellStart"/>
      <w:r w:rsidRPr="00393828">
        <w:t>uccchjm</w:t>
      </w:r>
      <w:proofErr w:type="spellEnd"/>
      <w:r>
        <w:t>.</w:t>
      </w:r>
    </w:p>
    <w:p w14:paraId="35CE3428"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42B3AA63"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019C793A" w14:textId="77777777" w:rsidR="00F91101" w:rsidRPr="004C64C5" w:rsidRDefault="00F91101" w:rsidP="004C64C5">
      <w:pPr>
        <w:pStyle w:val="Nadpis1-1"/>
      </w:pPr>
      <w:r w:rsidRPr="004C64C5">
        <w:t>DOBA PLNĚNÍ A UKONČENÍ SMLOUVY</w:t>
      </w:r>
    </w:p>
    <w:p w14:paraId="6AE350B4" w14:textId="147D681B" w:rsidR="00F91101" w:rsidRPr="005C7EED" w:rsidRDefault="00F91101" w:rsidP="009A324F">
      <w:pPr>
        <w:pStyle w:val="Text1-2"/>
        <w:tabs>
          <w:tab w:val="clear" w:pos="1474"/>
        </w:tabs>
        <w:ind w:left="737"/>
      </w:pPr>
      <w:r w:rsidRPr="005C7EED">
        <w:t xml:space="preserve">Zahájení výkonu činnosti koordinátora BOZP při přípravě stavby: bezodkladně po nabytí účinnosti této smlouvy, nejdříve však od zahájení prací na zpracování projektové dokumentace pro </w:t>
      </w:r>
      <w:r w:rsidR="00765033">
        <w:t>povolení záměru</w:t>
      </w:r>
      <w:r w:rsidRPr="005C7EED">
        <w:t>.</w:t>
      </w:r>
    </w:p>
    <w:p w14:paraId="2D9BF0CB" w14:textId="77777777"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14:paraId="5271743C" w14:textId="52D8E783"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w:t>
      </w:r>
      <w:r w:rsidR="00765033">
        <w:rPr>
          <w:rFonts w:ascii="Verdana" w:hAnsi="Verdana" w:cs="Calibri"/>
          <w:color w:val="000000"/>
        </w:rPr>
        <w:t xml:space="preserve">povolení záměru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5A5843" w:rsidRPr="005A5843">
        <w:rPr>
          <w:rFonts w:ascii="Verdana" w:hAnsi="Verdana" w:cs="Arial"/>
          <w:b/>
        </w:rPr>
        <w:t xml:space="preserve">13 </w:t>
      </w:r>
      <w:r w:rsidRPr="005A5843">
        <w:rPr>
          <w:rFonts w:ascii="Verdana" w:hAnsi="Verdana" w:cs="Arial"/>
          <w:b/>
        </w:rPr>
        <w:t>měsíců</w:t>
      </w:r>
      <w:r w:rsidRPr="005C7EED">
        <w:rPr>
          <w:rFonts w:ascii="Verdana" w:hAnsi="Verdana" w:cs="Arial"/>
        </w:rPr>
        <w:t xml:space="preserve"> ode dne zahájení.</w:t>
      </w:r>
    </w:p>
    <w:p w14:paraId="65850F7D" w14:textId="77777777" w:rsidR="009A324F" w:rsidRDefault="00F91101" w:rsidP="009A324F">
      <w:pPr>
        <w:pStyle w:val="Text1-2"/>
        <w:tabs>
          <w:tab w:val="clear" w:pos="1474"/>
        </w:tabs>
        <w:ind w:left="737"/>
      </w:pPr>
      <w:r w:rsidRPr="005C7EED">
        <w:t xml:space="preserve">Ukončení výkonu činnosti koordinátora BOZP při realizaci stavby: </w:t>
      </w:r>
    </w:p>
    <w:p w14:paraId="3CB02B9E" w14:textId="66367989" w:rsidR="00F91101" w:rsidRPr="005C7EED" w:rsidRDefault="00F91101" w:rsidP="009A324F">
      <w:pPr>
        <w:pStyle w:val="Text1-2"/>
        <w:numPr>
          <w:ilvl w:val="0"/>
          <w:numId w:val="0"/>
        </w:numPr>
        <w:ind w:left="737"/>
      </w:pPr>
      <w:r w:rsidRPr="005C7EED">
        <w:t xml:space="preserve">do </w:t>
      </w:r>
      <w:r w:rsidR="005A5843" w:rsidRPr="005A5843">
        <w:rPr>
          <w:rFonts w:cs="Arial"/>
          <w:b/>
        </w:rPr>
        <w:t xml:space="preserve">8 </w:t>
      </w:r>
      <w:r w:rsidRPr="005A5843">
        <w:rPr>
          <w:b/>
        </w:rPr>
        <w:t>měsíců</w:t>
      </w:r>
      <w:r w:rsidRPr="005C7EED">
        <w:t xml:space="preserve"> ode dne zahájení stavebních prací na předmětné stavbě, kdy je předpokládáno ukončení stavebních prací.</w:t>
      </w:r>
    </w:p>
    <w:p w14:paraId="4D8613E1" w14:textId="77777777"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14:paraId="2BB58385" w14:textId="77777777"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14:paraId="6D83448E"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5FE9E11D"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2A6DF42C" w14:textId="77777777" w:rsidR="00F91101" w:rsidRPr="004C64C5" w:rsidRDefault="00F91101" w:rsidP="004C64C5">
      <w:pPr>
        <w:pStyle w:val="Nadpis1-1"/>
      </w:pPr>
      <w:r w:rsidRPr="004C64C5">
        <w:lastRenderedPageBreak/>
        <w:t>OSTATNÍ UJEDNÁNÍ</w:t>
      </w:r>
    </w:p>
    <w:p w14:paraId="573CFF45"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5A19D840"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C89F574" w14:textId="77777777"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439A33B0" w14:textId="77777777" w:rsidR="00BC4A1F" w:rsidRPr="002D4C7D" w:rsidRDefault="00BC4A1F" w:rsidP="00BC4A1F">
      <w:pPr>
        <w:pStyle w:val="Text1-1"/>
      </w:pPr>
      <w:proofErr w:type="spellStart"/>
      <w:r w:rsidRPr="002D4C7D">
        <w:t>Compliance</w:t>
      </w:r>
      <w:proofErr w:type="spellEnd"/>
      <w:r w:rsidRPr="002D4C7D">
        <w:t xml:space="preserve"> doložka a etické zásady</w:t>
      </w:r>
    </w:p>
    <w:p w14:paraId="0DBDCAE5" w14:textId="77777777"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451D7281" w14:textId="77777777" w:rsidR="00BC4A1F" w:rsidRPr="002D4C7D" w:rsidRDefault="00BC4A1F" w:rsidP="00BC4A1F">
      <w:pPr>
        <w:pStyle w:val="Text1-1"/>
      </w:pPr>
      <w:r w:rsidRPr="002D4C7D">
        <w:t>Sociálně a environmentálně odpovědné zadávání</w:t>
      </w:r>
    </w:p>
    <w:p w14:paraId="15BEAB5D"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14:paraId="4EC0C2DC"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14:paraId="540054FA" w14:textId="77777777" w:rsidR="00BC4A1F" w:rsidRPr="002D4C7D" w:rsidRDefault="00BC4A1F" w:rsidP="006978FE">
      <w:pPr>
        <w:pStyle w:val="Text1-2"/>
        <w:tabs>
          <w:tab w:val="clear" w:pos="1474"/>
        </w:tabs>
        <w:ind w:left="1418" w:hanging="709"/>
      </w:pPr>
      <w:r w:rsidRPr="002D4C7D">
        <w:t>Případné porady</w:t>
      </w:r>
      <w:r w:rsidR="002419BD">
        <w:t xml:space="preserve"> a jednání</w:t>
      </w:r>
      <w:r w:rsidRPr="002D4C7D">
        <w:t xml:space="preserve">, které </w:t>
      </w:r>
      <w:r w:rsidR="009505A0"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BC8D99B"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14:paraId="5350E088" w14:textId="77777777" w:rsidR="00BC4A1F" w:rsidRPr="002D4C7D" w:rsidRDefault="00BC4A1F" w:rsidP="006978FE">
      <w:pPr>
        <w:pStyle w:val="Text1-2"/>
        <w:tabs>
          <w:tab w:val="clear" w:pos="1474"/>
        </w:tabs>
        <w:ind w:left="1418" w:hanging="709"/>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w:t>
      </w:r>
      <w:r w:rsidRPr="002D4C7D">
        <w:lastRenderedPageBreak/>
        <w:t xml:space="preserve">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14:paraId="60C29759" w14:textId="77777777" w:rsidR="00BC4A1F" w:rsidRPr="002D4C7D" w:rsidRDefault="00BC4A1F" w:rsidP="006978FE">
      <w:pPr>
        <w:pStyle w:val="Text1-2"/>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4351849"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14:paraId="23F17207" w14:textId="77777777" w:rsidR="00BC4A1F" w:rsidRDefault="00BC4A1F" w:rsidP="006978FE">
      <w:pPr>
        <w:pStyle w:val="Text1-2"/>
        <w:tabs>
          <w:tab w:val="clear" w:pos="1474"/>
        </w:tabs>
        <w:ind w:left="1418" w:hanging="709"/>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00B0314A" w14:textId="77777777" w:rsidR="00C733D8" w:rsidRPr="00CF076B"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14:paraId="025FA6F3" w14:textId="77777777" w:rsidR="00CF076B" w:rsidRDefault="00CF076B" w:rsidP="00CF076B">
      <w:pPr>
        <w:pStyle w:val="Text1-1"/>
      </w:pPr>
      <w:r w:rsidRPr="008F4602">
        <w:rPr>
          <w:rFonts w:ascii="Verdana" w:hAnsi="Verdana" w:cs="Verdana"/>
        </w:rPr>
        <w:t>Mezinárodní</w:t>
      </w:r>
      <w:r>
        <w:t xml:space="preserve"> sankce</w:t>
      </w:r>
    </w:p>
    <w:p w14:paraId="2A945B32" w14:textId="77777777" w:rsidR="002419BD" w:rsidRDefault="00CF076B" w:rsidP="00CF076B">
      <w:pPr>
        <w:pStyle w:val="Text1-2"/>
      </w:pPr>
      <w:r>
        <w:t xml:space="preserve">Koordinátor BOZP prohlašuje, že </w:t>
      </w:r>
    </w:p>
    <w:p w14:paraId="187B64DE" w14:textId="2AF7FEBE" w:rsidR="002419BD" w:rsidRDefault="002419BD" w:rsidP="00CD14A9">
      <w:pPr>
        <w:pStyle w:val="Text1-2"/>
        <w:numPr>
          <w:ilvl w:val="0"/>
          <w:numId w:val="36"/>
        </w:numPr>
        <w:ind w:left="1843"/>
      </w:pPr>
      <w:r w:rsidRPr="00C41F26">
        <w:t>on, ani žádný z jeho poddodavatelů, nejsou osobami, na něž se vztahuje zákaz zadání veřejné zakázky ve smyslu § 48a ZZVZ</w:t>
      </w:r>
      <w:r>
        <w:t>,</w:t>
      </w:r>
    </w:p>
    <w:p w14:paraId="50D95FB8" w14:textId="77777777" w:rsidR="002419BD" w:rsidRDefault="002419BD" w:rsidP="00CD14A9">
      <w:pPr>
        <w:pStyle w:val="Text1-2"/>
        <w:numPr>
          <w:ilvl w:val="0"/>
          <w:numId w:val="36"/>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3E39E77B" w14:textId="4FF25866" w:rsidR="00CF076B" w:rsidRDefault="00CF076B" w:rsidP="00CD14A9">
      <w:pPr>
        <w:pStyle w:val="Text1-2"/>
        <w:numPr>
          <w:ilvl w:val="0"/>
          <w:numId w:val="36"/>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2D3B" w:rsidRPr="00A45BB7">
        <w:t xml:space="preserve">anebo osobami dle čl. 2 nařízení Rady (ES) uvedeném v odstavci </w:t>
      </w:r>
      <w:r w:rsidR="00892D3B">
        <w:t>5.7.4</w:t>
      </w:r>
      <w:r w:rsidR="00892D3B" w:rsidRPr="00A45BB7">
        <w:t xml:space="preserve"> této smlouvy </w:t>
      </w:r>
      <w:r>
        <w:t>(dále jen „Sankční seznamy“),</w:t>
      </w:r>
    </w:p>
    <w:p w14:paraId="4E721C5F" w14:textId="77777777" w:rsidR="00CF076B" w:rsidRDefault="00CF076B" w:rsidP="00CF076B">
      <w:pPr>
        <w:pStyle w:val="Text1-2"/>
      </w:pPr>
      <w:r>
        <w:lastRenderedPageBreak/>
        <w:t>Je-li Koordinátorem BOZP sdružení více osob, platí výše podmínky dle tohoto odst. 5.7 také jednotlivě pro všechny osoby v rámci Koordinátora BOZP sdružené, a to bez ohledu na právní formu tohoto sdružení.</w:t>
      </w:r>
    </w:p>
    <w:p w14:paraId="0AB73551" w14:textId="77777777" w:rsidR="00CF076B" w:rsidRDefault="00CF076B" w:rsidP="00CF076B">
      <w:pPr>
        <w:pStyle w:val="Text1-2"/>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31851EDF" w14:textId="77245ECE" w:rsidR="00CF076B" w:rsidRDefault="00CF076B" w:rsidP="00CF076B">
      <w:pPr>
        <w:pStyle w:val="Text1-2"/>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765033">
        <w:t>N</w:t>
      </w:r>
      <w:r w:rsidR="00765033"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AFE1E90" w14:textId="4ED17993" w:rsidR="00CF076B" w:rsidRDefault="00CF076B" w:rsidP="00CF076B">
      <w:pPr>
        <w:pStyle w:val="Text1-2"/>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1E75413" w14:textId="39E5AA69" w:rsidR="002419BD" w:rsidRDefault="002419BD" w:rsidP="00CF076B">
      <w:pPr>
        <w:pStyle w:val="Text1-2"/>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t xml:space="preserve"> Ustanovení § 2004 odst. 2 </w:t>
      </w:r>
      <w:r w:rsidR="00765033">
        <w:t>o</w:t>
      </w:r>
      <w:r w:rsidRPr="0050326A">
        <w:t>bčanského zákoníku se nepoužij</w:t>
      </w:r>
      <w:r>
        <w:t>e.</w:t>
      </w:r>
    </w:p>
    <w:p w14:paraId="02914DF9" w14:textId="77777777" w:rsidR="005C59E4" w:rsidRPr="00B459C0" w:rsidRDefault="005C59E4" w:rsidP="005C59E4">
      <w:pPr>
        <w:pStyle w:val="Text1-1"/>
      </w:pPr>
      <w:r w:rsidRPr="00B459C0">
        <w:t>Požadavek na Poddodavatele</w:t>
      </w:r>
    </w:p>
    <w:p w14:paraId="1B69009B" w14:textId="77777777" w:rsidR="005C59E4" w:rsidRPr="00B459C0" w:rsidRDefault="005C59E4" w:rsidP="005C59E4">
      <w:pPr>
        <w:pStyle w:val="Text1-2"/>
        <w:tabs>
          <w:tab w:val="clear" w:pos="1474"/>
          <w:tab w:val="num" w:pos="1503"/>
        </w:tabs>
        <w:ind w:left="1503" w:hanging="794"/>
      </w:pPr>
      <w:r w:rsidRPr="00B459C0">
        <w:t xml:space="preserve">Zhotovitel prohlašuje, že žádný z jeho Poddodavatelů </w:t>
      </w:r>
      <w:r w:rsidR="002419BD" w:rsidRPr="00B459C0">
        <w:t xml:space="preserve">(uvedených v Příloze č. </w:t>
      </w:r>
      <w:r w:rsidR="002419BD">
        <w:t>1</w:t>
      </w:r>
      <w:r w:rsidR="002419BD" w:rsidRPr="00B459C0">
        <w:t xml:space="preserve"> této Smlouvy)</w:t>
      </w:r>
      <w:r w:rsidR="002419BD">
        <w:t xml:space="preserve"> </w:t>
      </w:r>
      <w:r w:rsidRPr="00B459C0">
        <w:t>nebyl v zemi svého sídla v posledních 5 letech pravomocně odsouzen pro trestný čin uvedený v příloze č.</w:t>
      </w:r>
      <w:r w:rsidR="001B456E">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649082A" w14:textId="77777777" w:rsidR="005C59E4" w:rsidRPr="00B459C0" w:rsidRDefault="005C59E4" w:rsidP="005C59E4">
      <w:pPr>
        <w:pStyle w:val="Text1-2"/>
        <w:tabs>
          <w:tab w:val="clear" w:pos="1474"/>
          <w:tab w:val="num" w:pos="1503"/>
        </w:tabs>
        <w:ind w:left="1503" w:hanging="794"/>
      </w:pPr>
      <w:r w:rsidRPr="00B459C0">
        <w:t xml:space="preserve">Přestane-li některý z Poddodavatelů </w:t>
      </w:r>
      <w:r w:rsidR="002419BD" w:rsidRPr="00B459C0">
        <w:t xml:space="preserve">(uvedených v Příloze č. </w:t>
      </w:r>
      <w:r w:rsidR="002419BD">
        <w:t>1</w:t>
      </w:r>
      <w:r w:rsidR="002419BD" w:rsidRPr="00B459C0">
        <w:t xml:space="preserve"> této Smlouvy)</w:t>
      </w:r>
      <w:r w:rsidR="002419BD">
        <w:t xml:space="preserve"> </w:t>
      </w:r>
      <w:r w:rsidRPr="00B459C0">
        <w:t xml:space="preserve">splňovat výše uvedené podmínky dle odst. </w:t>
      </w:r>
      <w:r w:rsidR="002026F8">
        <w:t>5</w:t>
      </w:r>
      <w:r w:rsidRPr="00B459C0">
        <w:t>.</w:t>
      </w:r>
      <w:r w:rsidR="002026F8">
        <w:t>8</w:t>
      </w:r>
      <w:r w:rsidRPr="00B459C0">
        <w:t>.1 této Smlouvy, oznámí Zhotovitel tuto skutečnost bez zbytečného odkladu, nejpozději však do 3 pracovních dnů ode dne, kdy Poddodavatel přestal splňovat výše uvedené podmínky, Objednateli.</w:t>
      </w:r>
    </w:p>
    <w:p w14:paraId="5ACAF32C" w14:textId="77777777" w:rsidR="005C59E4" w:rsidRDefault="005C59E4" w:rsidP="002026F8">
      <w:pPr>
        <w:pStyle w:val="Text1-2"/>
        <w:tabs>
          <w:tab w:val="clear" w:pos="1474"/>
          <w:tab w:val="num" w:pos="1503"/>
        </w:tabs>
        <w:ind w:left="1503" w:hanging="794"/>
      </w:pPr>
      <w:r w:rsidRPr="00B459C0">
        <w:t xml:space="preserve">Objednatel může požadovat nahrazení Poddodavatele, který přestal splňovat podmínky dle odst. </w:t>
      </w:r>
      <w:r w:rsidR="002026F8">
        <w:t>5.8</w:t>
      </w:r>
      <w:r w:rsidRPr="00B459C0">
        <w:t>.1 této Smlouvy.</w:t>
      </w:r>
    </w:p>
    <w:p w14:paraId="36DFB680" w14:textId="04C64FAB" w:rsidR="002419BD" w:rsidRPr="002D4C7D" w:rsidRDefault="002419BD" w:rsidP="002026F8">
      <w:pPr>
        <w:pStyle w:val="Text1-2"/>
        <w:tabs>
          <w:tab w:val="clear" w:pos="1474"/>
          <w:tab w:val="num" w:pos="1503"/>
        </w:tabs>
        <w:ind w:left="1503" w:hanging="794"/>
      </w:pPr>
      <w:r w:rsidRPr="00B459C0">
        <w:lastRenderedPageBreak/>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765033">
        <w:t>o</w:t>
      </w:r>
      <w:r w:rsidRPr="0050326A">
        <w:t>bčanského zákoníku se nepoužij</w:t>
      </w:r>
      <w:r>
        <w:t>e.</w:t>
      </w:r>
    </w:p>
    <w:p w14:paraId="3F692C55" w14:textId="77777777" w:rsidR="00F91101" w:rsidRPr="004C64C5" w:rsidRDefault="00F91101" w:rsidP="004C64C5">
      <w:pPr>
        <w:pStyle w:val="Nadpis1-1"/>
      </w:pPr>
      <w:r w:rsidRPr="004C64C5">
        <w:t>SMLUVNÍ POKUTY A ÚROK Z PRODLENÍ</w:t>
      </w:r>
    </w:p>
    <w:p w14:paraId="40D69EEE"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049BF970"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6EBD0385"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14:paraId="643CEA3E"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14:paraId="0FF3402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14:paraId="01F062F9" w14:textId="77777777"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14:paraId="7E119F47"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0518692D"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48789A4"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14:paraId="2EB80516" w14:textId="77777777"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14:paraId="64A7F2C8" w14:textId="77777777"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14:paraId="1A19E209" w14:textId="28317B13" w:rsidR="00CF076B" w:rsidRPr="002026F8" w:rsidRDefault="00CF076B" w:rsidP="00CF076B">
      <w:pPr>
        <w:pStyle w:val="Text1-1"/>
        <w:rPr>
          <w:rFonts w:ascii="Verdana" w:hAnsi="Verdana" w:cs="Verdana"/>
        </w:rPr>
      </w:pPr>
      <w:r>
        <w:t xml:space="preserve">Koordinátor BOZP je povinen zaplatit za každé jednotlivé porušení povinností dle </w:t>
      </w:r>
      <w:r w:rsidR="002419BD">
        <w:t>článku 5.7 (</w:t>
      </w:r>
      <w:r>
        <w:t>s výjimkou oznamovací povinnosti dle odstavce 5.7.3</w:t>
      </w:r>
      <w:r w:rsidR="002419BD">
        <w:t>)</w:t>
      </w:r>
      <w:r>
        <w:t xml:space="preserve"> této Smlouvy, smluvní pokutu ve výši </w:t>
      </w:r>
      <w:r w:rsidR="00CC1F61">
        <w:t>1</w:t>
      </w:r>
      <w:r>
        <w:t xml:space="preserve">00.000 Kč. Koordinátor BOZP je dále povinen zaplatit za každé jednotlivé porušení oznamovací povinnosti dle odstavce 5.7.3 smluvní pokutu ve výši </w:t>
      </w:r>
      <w:r w:rsidR="00CC1F61">
        <w:t>5</w:t>
      </w:r>
      <w:r>
        <w:t xml:space="preserve">00.000 Kč. Ustanovení § 2050 </w:t>
      </w:r>
      <w:r w:rsidR="00765033">
        <w:t>o</w:t>
      </w:r>
      <w:r>
        <w:t>bčanského zákoníku se nepoužij</w:t>
      </w:r>
      <w:r w:rsidR="002419BD">
        <w:t>e</w:t>
      </w:r>
      <w:r>
        <w:t>.</w:t>
      </w:r>
    </w:p>
    <w:p w14:paraId="6E014504" w14:textId="3D26B6BD" w:rsidR="002026F8" w:rsidRDefault="00CD14A9" w:rsidP="00CF076B">
      <w:pPr>
        <w:pStyle w:val="Text1-1"/>
        <w:rPr>
          <w:rFonts w:ascii="Verdana" w:hAnsi="Verdana" w:cs="Verdana"/>
        </w:rPr>
      </w:pPr>
      <w:r>
        <w:lastRenderedPageBreak/>
        <w:t xml:space="preserve">Koordinátor BOZP </w:t>
      </w:r>
      <w:r w:rsidR="002026F8" w:rsidRPr="00B459C0">
        <w:t xml:space="preserve">je povinen zaplatit za každé jednotlivé porušení povinností dle </w:t>
      </w:r>
      <w:r w:rsidR="002419BD">
        <w:t>článku 5.8 (</w:t>
      </w:r>
      <w:r w:rsidR="002026F8" w:rsidRPr="00B459C0">
        <w:t xml:space="preserve">s výjimkou oznamovací povinnosti dle odstavce </w:t>
      </w:r>
      <w:r w:rsidR="002026F8">
        <w:t>5.8</w:t>
      </w:r>
      <w:r w:rsidR="002026F8" w:rsidRPr="00B459C0">
        <w:t>.2</w:t>
      </w:r>
      <w:r w:rsidR="002419BD">
        <w:t>)</w:t>
      </w:r>
      <w:r w:rsidR="002026F8" w:rsidRPr="00B459C0">
        <w:t xml:space="preserve"> této Smlouvy smluvní pokutu ve výši 100.000 Kč. Zhotovitel je dále povinen zaplatit za každé jednotlivé porušení oznamovací povinnosti dle odstavce </w:t>
      </w:r>
      <w:r w:rsidR="002026F8">
        <w:t>5.8</w:t>
      </w:r>
      <w:r w:rsidR="002026F8" w:rsidRPr="00B459C0">
        <w:t xml:space="preserve">.2 smluvní pokutu ve výši 50.000 Kč. Ustanovení § 2050 </w:t>
      </w:r>
      <w:r w:rsidR="00765033">
        <w:t>o</w:t>
      </w:r>
      <w:r w:rsidR="002026F8" w:rsidRPr="00B459C0">
        <w:t>bčanského zákoníku se nepoužij</w:t>
      </w:r>
      <w:r w:rsidR="00CC1F61">
        <w:t>e</w:t>
      </w:r>
      <w:r w:rsidR="002026F8" w:rsidRPr="00B459C0">
        <w:t>.</w:t>
      </w:r>
    </w:p>
    <w:p w14:paraId="41C18AD0"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38F717D1" w14:textId="77777777" w:rsidR="00F91101" w:rsidRPr="004C64C5" w:rsidRDefault="00F91101" w:rsidP="004C64C5">
      <w:pPr>
        <w:pStyle w:val="Nadpis1-1"/>
      </w:pPr>
      <w:r w:rsidRPr="004C64C5">
        <w:t>KONTROLY A AUDITY</w:t>
      </w:r>
    </w:p>
    <w:p w14:paraId="7A5986FD"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579C7E7C"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29AD4E83"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8A9CDE7"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254D20B7" w14:textId="77777777" w:rsidR="00F91101" w:rsidRPr="004C64C5" w:rsidRDefault="00F91101" w:rsidP="004C64C5">
      <w:pPr>
        <w:pStyle w:val="Nadpis1-1"/>
      </w:pPr>
      <w:r w:rsidRPr="004C64C5">
        <w:lastRenderedPageBreak/>
        <w:t>ZÁVĚREČNÁ USTANOVENÍ</w:t>
      </w:r>
    </w:p>
    <w:p w14:paraId="1AECC175" w14:textId="2AFD0751"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občanského zákoníku a dalších příslušných právních předpisů České republiky.</w:t>
      </w:r>
    </w:p>
    <w:p w14:paraId="07C66918"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61BA6B0C"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7A9A771"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52896C1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D04D0F2" w14:textId="475012B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765033">
        <w:rPr>
          <w:rFonts w:ascii="Verdana" w:hAnsi="Verdana"/>
          <w:sz w:val="18"/>
          <w:szCs w:val="18"/>
        </w:rPr>
        <w:t>ého</w:t>
      </w:r>
      <w:r w:rsidRPr="005C7EED">
        <w:rPr>
          <w:rFonts w:ascii="Verdana" w:hAnsi="Verdana"/>
          <w:sz w:val="18"/>
          <w:szCs w:val="18"/>
        </w:rPr>
        <w:t xml:space="preserve"> zákoník</w:t>
      </w:r>
      <w:r w:rsidR="00765033">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3CD0DA4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33520A0B"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6D580955"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656AEAB4" w14:textId="77777777" w:rsidR="00F91101" w:rsidRPr="005C7EED" w:rsidRDefault="00F91101" w:rsidP="004C64C5">
      <w:pPr>
        <w:pStyle w:val="Text1-1"/>
      </w:pPr>
      <w:r w:rsidRPr="005C7EED">
        <w:lastRenderedPageBreak/>
        <w:t>Tuto smlouvu je možné měnit, doplňovat nebo rušit pouze v téže formě, v jaké byla tato smlouva uzavřena, nebo ve formě přísnější.</w:t>
      </w:r>
    </w:p>
    <w:p w14:paraId="51BAD9B9"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083F825A"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077858A4"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2EED49EB" w14:textId="77777777" w:rsidR="00F91101" w:rsidRPr="005C7EED" w:rsidRDefault="00F91101" w:rsidP="004C64C5">
      <w:pPr>
        <w:pStyle w:val="Text1-1"/>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60399B01"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1CFC5F04"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D5D447"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5E3D67A1" w14:textId="77777777" w:rsidR="00F91101" w:rsidRPr="005C7EED" w:rsidRDefault="00F91101" w:rsidP="004C64C5">
      <w:pPr>
        <w:pStyle w:val="Text1-1"/>
      </w:pPr>
      <w:r w:rsidRPr="005C7EED">
        <w:t xml:space="preserve">Tato smlouva je vyhotovena </w:t>
      </w:r>
      <w:r w:rsidR="00CC2E84" w:rsidRPr="005657F2">
        <w:t>elektronicky a podepsána zaručeným elektronickým podpisem založeným na kvalifikovaném certifikátu pro elektronický podpis nebo kvalifikovaným elektronickým podpisem.</w:t>
      </w:r>
    </w:p>
    <w:p w14:paraId="74BD8266" w14:textId="77777777" w:rsidR="00F91101"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25406703" w14:textId="77777777" w:rsidR="00CC1F61" w:rsidRDefault="00CC1F61" w:rsidP="00CC1F61">
      <w:pPr>
        <w:pStyle w:val="Text1-1"/>
      </w:pPr>
      <w:r w:rsidRPr="005B73AF">
        <w:t>Přílohy, které tvoří nedílnou součást této Smlouvy o dílo:</w:t>
      </w:r>
    </w:p>
    <w:p w14:paraId="32BC9D8E" w14:textId="77777777" w:rsidR="00CC1F61" w:rsidRPr="005C7EED" w:rsidRDefault="00CC1F61" w:rsidP="00CC1F61">
      <w:pPr>
        <w:pStyle w:val="Text1-1"/>
        <w:numPr>
          <w:ilvl w:val="0"/>
          <w:numId w:val="0"/>
        </w:numPr>
        <w:ind w:left="737"/>
      </w:pPr>
      <w:r w:rsidRPr="00964369">
        <w:t>Příloha</w:t>
      </w:r>
      <w:r>
        <w:t xml:space="preserve"> č. 1</w:t>
      </w:r>
      <w:r>
        <w:tab/>
      </w:r>
      <w:r w:rsidRPr="006923FD">
        <w:rPr>
          <w:b/>
        </w:rPr>
        <w:t>Seznam poddodavatelů</w:t>
      </w:r>
    </w:p>
    <w:p w14:paraId="08F524A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F8C133A" w14:textId="79378715" w:rsidR="007D77B4" w:rsidRDefault="007D77B4" w:rsidP="009F0867">
      <w:pPr>
        <w:pStyle w:val="Textbezodsazen"/>
      </w:pPr>
    </w:p>
    <w:p w14:paraId="62462C2F" w14:textId="632F4633" w:rsidR="00C867F5" w:rsidRDefault="00C867F5" w:rsidP="009F0867">
      <w:pPr>
        <w:pStyle w:val="Textbezodsazen"/>
      </w:pPr>
    </w:p>
    <w:p w14:paraId="27A4FE93" w14:textId="77777777" w:rsidR="00C867F5" w:rsidRDefault="00C867F5" w:rsidP="009F0867">
      <w:pPr>
        <w:pStyle w:val="Textbezodsazen"/>
      </w:pPr>
      <w:bookmarkStart w:id="3" w:name="_GoBack"/>
      <w:bookmarkEnd w:id="3"/>
    </w:p>
    <w:p w14:paraId="7BCA7BDF" w14:textId="77777777" w:rsidR="00F422D3" w:rsidRDefault="009222E1" w:rsidP="009F0867">
      <w:pPr>
        <w:pStyle w:val="Textbezodsazen"/>
      </w:pPr>
      <w:r>
        <w:lastRenderedPageBreak/>
        <w:t>Objednatel</w:t>
      </w:r>
      <w:r w:rsidR="007D77B4">
        <w:tab/>
      </w:r>
      <w:r w:rsidR="007D77B4">
        <w:tab/>
      </w:r>
      <w:r w:rsidR="007D77B4">
        <w:tab/>
      </w:r>
      <w:r w:rsidR="007D77B4">
        <w:tab/>
      </w:r>
      <w:r w:rsidR="007D77B4">
        <w:tab/>
      </w:r>
      <w:r w:rsidR="007D77B4">
        <w:tab/>
      </w:r>
      <w:r w:rsidR="00AF4519">
        <w:t>Koordinátor BOZP</w:t>
      </w:r>
    </w:p>
    <w:p w14:paraId="21FF181E" w14:textId="77777777" w:rsidR="00F422D3" w:rsidRDefault="00F422D3" w:rsidP="009F0867">
      <w:pPr>
        <w:pStyle w:val="Textbezodsazen"/>
      </w:pPr>
    </w:p>
    <w:p w14:paraId="524D0559" w14:textId="77777777" w:rsidR="00F422D3" w:rsidRDefault="00F422D3" w:rsidP="009F0867">
      <w:pPr>
        <w:pStyle w:val="Textbezodsazen"/>
      </w:pPr>
    </w:p>
    <w:p w14:paraId="6FD307FD" w14:textId="77777777" w:rsidR="00F422D3" w:rsidRDefault="00F422D3" w:rsidP="009F0867">
      <w:pPr>
        <w:pStyle w:val="Textbezodsazen"/>
      </w:pPr>
      <w:r>
        <w:t>……………………………</w:t>
      </w:r>
      <w:r w:rsidR="00342DC7">
        <w:t>…….</w:t>
      </w:r>
      <w:r>
        <w:t>…………</w:t>
      </w:r>
      <w:r>
        <w:tab/>
      </w:r>
      <w:r>
        <w:tab/>
      </w:r>
      <w:r>
        <w:tab/>
      </w:r>
      <w:r>
        <w:tab/>
        <w:t>………………………</w:t>
      </w:r>
      <w:r w:rsidR="00342DC7">
        <w:t>….</w:t>
      </w:r>
      <w:r>
        <w:t>……………….</w:t>
      </w:r>
    </w:p>
    <w:p w14:paraId="0DE65AE4"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5939988B"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119E03C9" w14:textId="77777777" w:rsidR="00342DC7" w:rsidRDefault="00342DC7" w:rsidP="00342DC7">
      <w:pPr>
        <w:pStyle w:val="Textbezodsazen"/>
        <w:spacing w:after="0"/>
      </w:pPr>
      <w:r>
        <w:t>Správa železni</w:t>
      </w:r>
      <w:r w:rsidR="001308B2">
        <w:t>c</w:t>
      </w:r>
      <w:r>
        <w:t>, státní organizace</w:t>
      </w:r>
    </w:p>
    <w:p w14:paraId="7603F016" w14:textId="77777777" w:rsidR="00CC1F61" w:rsidRDefault="00CC1F61" w:rsidP="009F0867">
      <w:pPr>
        <w:pStyle w:val="Textbezodsazen"/>
      </w:pPr>
      <w:r>
        <w:br w:type="page"/>
      </w:r>
    </w:p>
    <w:p w14:paraId="101E736E" w14:textId="77777777" w:rsidR="00CC1F61" w:rsidRDefault="00CC1F61" w:rsidP="00CC1F61">
      <w:pPr>
        <w:pStyle w:val="Nadpisbezsl1-1"/>
      </w:pPr>
      <w:r>
        <w:lastRenderedPageBreak/>
        <w:t>Příloha č. 1</w:t>
      </w:r>
    </w:p>
    <w:p w14:paraId="7B3F0B1D" w14:textId="77777777" w:rsidR="00CC1F61" w:rsidRDefault="00CC1F61" w:rsidP="00CC1F61">
      <w:pPr>
        <w:pStyle w:val="Nadpisbezsl1-2"/>
      </w:pPr>
      <w:r>
        <w:t>Seznam poddodavatelů</w:t>
      </w:r>
    </w:p>
    <w:p w14:paraId="3C9A54AA" w14:textId="77777777" w:rsidR="00CC1F61" w:rsidRDefault="00CC1F61" w:rsidP="00CC1F61">
      <w:pPr>
        <w:pStyle w:val="Tabulka"/>
      </w:pPr>
    </w:p>
    <w:tbl>
      <w:tblPr>
        <w:tblStyle w:val="Tabulka10"/>
        <w:tblW w:w="8860" w:type="dxa"/>
        <w:tblLook w:val="04A0" w:firstRow="1" w:lastRow="0" w:firstColumn="1" w:lastColumn="0" w:noHBand="0" w:noVBand="1"/>
      </w:tblPr>
      <w:tblGrid>
        <w:gridCol w:w="2774"/>
        <w:gridCol w:w="3129"/>
        <w:gridCol w:w="2957"/>
      </w:tblGrid>
      <w:tr w:rsidR="00CC1F61" w:rsidRPr="006B7093" w14:paraId="09D9E930"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AEE4CA" w14:textId="77777777" w:rsidR="00CC1F61" w:rsidRPr="006B7093" w:rsidRDefault="00CC1F61" w:rsidP="002C0884">
            <w:pPr>
              <w:pStyle w:val="Tabulka"/>
              <w:rPr>
                <w:rStyle w:val="Nadpisvtabulce"/>
              </w:rPr>
            </w:pPr>
            <w:r w:rsidRPr="006B7093">
              <w:rPr>
                <w:rStyle w:val="Nadpisvtabulce"/>
              </w:rPr>
              <w:t>Identifikace poddodavatele</w:t>
            </w:r>
          </w:p>
          <w:p w14:paraId="5B8BC37E" w14:textId="77777777" w:rsidR="00CC1F61" w:rsidRPr="006B7093" w:rsidRDefault="00CC1F61" w:rsidP="002C0884">
            <w:pPr>
              <w:pStyle w:val="Tabulka"/>
              <w:rPr>
                <w:rStyle w:val="Nadpisvtabulce"/>
              </w:rPr>
            </w:pPr>
            <w:r w:rsidRPr="006B7093">
              <w:rPr>
                <w:rStyle w:val="Nadpisvtabulce"/>
              </w:rPr>
              <w:t>(obchodní firma, sídlo a IČO)</w:t>
            </w:r>
          </w:p>
        </w:tc>
        <w:tc>
          <w:tcPr>
            <w:tcW w:w="3129" w:type="dxa"/>
          </w:tcPr>
          <w:p w14:paraId="1BD795C3"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8991D47"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6504F28D"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CC1F61" w:rsidRPr="006B7093" w14:paraId="6CF0060D"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07D38160" w14:textId="77777777" w:rsidR="00CC1F61" w:rsidRPr="006B7093" w:rsidRDefault="00CC1F61" w:rsidP="002C0884">
            <w:pPr>
              <w:pStyle w:val="Tabulka"/>
            </w:pPr>
            <w:r w:rsidRPr="006B7093">
              <w:rPr>
                <w:highlight w:val="yellow"/>
              </w:rPr>
              <w:t>[VLOŽÍ ZHOTOVITEL]</w:t>
            </w:r>
          </w:p>
        </w:tc>
        <w:tc>
          <w:tcPr>
            <w:tcW w:w="3129" w:type="dxa"/>
          </w:tcPr>
          <w:p w14:paraId="5816F66C"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3F87012"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36251C42"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F2524AC" w14:textId="77777777" w:rsidR="00CC1F61" w:rsidRPr="006B7093" w:rsidRDefault="00CC1F61" w:rsidP="002C0884">
            <w:pPr>
              <w:pStyle w:val="Tabulka"/>
            </w:pPr>
            <w:r w:rsidRPr="006B7093">
              <w:rPr>
                <w:highlight w:val="yellow"/>
              </w:rPr>
              <w:t>[VLOŽÍ ZHOTOVITEL]</w:t>
            </w:r>
          </w:p>
        </w:tc>
        <w:tc>
          <w:tcPr>
            <w:tcW w:w="3129" w:type="dxa"/>
          </w:tcPr>
          <w:p w14:paraId="5EFCAF60"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EE0EE5D"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5CC98A28"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B9EBD7" w14:textId="77777777" w:rsidR="00CC1F61" w:rsidRPr="006B7093" w:rsidRDefault="00CC1F61" w:rsidP="002C0884">
            <w:pPr>
              <w:pStyle w:val="Tabulka"/>
            </w:pPr>
            <w:r w:rsidRPr="006B7093">
              <w:rPr>
                <w:highlight w:val="yellow"/>
              </w:rPr>
              <w:t>[VLOŽÍ ZHOTOVITEL]</w:t>
            </w:r>
          </w:p>
        </w:tc>
        <w:tc>
          <w:tcPr>
            <w:tcW w:w="3129" w:type="dxa"/>
          </w:tcPr>
          <w:p w14:paraId="1F99651C"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C89A05"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7C7F1779"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3AC6004A" w14:textId="77777777" w:rsidR="00CC1F61" w:rsidRPr="006B7093" w:rsidRDefault="00CC1F61" w:rsidP="002C0884">
            <w:pPr>
              <w:pStyle w:val="Tabulka"/>
            </w:pPr>
            <w:r w:rsidRPr="006B7093">
              <w:rPr>
                <w:highlight w:val="yellow"/>
              </w:rPr>
              <w:t>[VLOŽÍ ZHOTOVITEL]</w:t>
            </w:r>
          </w:p>
        </w:tc>
        <w:tc>
          <w:tcPr>
            <w:tcW w:w="3129" w:type="dxa"/>
          </w:tcPr>
          <w:p w14:paraId="5905F5F7"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4B9F1D3"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075DB778"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2B46569" w14:textId="77777777" w:rsidR="00CC1F61" w:rsidRPr="006B7093" w:rsidRDefault="00CC1F61" w:rsidP="002C0884">
            <w:pPr>
              <w:pStyle w:val="Tabulka"/>
              <w:jc w:val="right"/>
              <w:rPr>
                <w:rStyle w:val="Tun"/>
              </w:rPr>
            </w:pPr>
            <w:r w:rsidRPr="006B7093">
              <w:rPr>
                <w:rStyle w:val="Tun"/>
              </w:rPr>
              <w:t>CELKEM %</w:t>
            </w:r>
          </w:p>
        </w:tc>
        <w:tc>
          <w:tcPr>
            <w:tcW w:w="2957" w:type="dxa"/>
          </w:tcPr>
          <w:p w14:paraId="4DA328B6"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315438E8" w14:textId="77777777" w:rsidR="00E901A3" w:rsidRDefault="00E901A3" w:rsidP="009F0867">
      <w:pPr>
        <w:pStyle w:val="Textbezodsazen"/>
      </w:pPr>
    </w:p>
    <w:p w14:paraId="0717EC9C" w14:textId="77777777" w:rsidR="00F762A8" w:rsidRDefault="00F762A8" w:rsidP="00E175B2">
      <w:pPr>
        <w:pStyle w:val="Nadpisbezsl1-1"/>
      </w:pPr>
    </w:p>
    <w:sectPr w:rsidR="00F762A8" w:rsidSect="002419BD">
      <w:headerReference w:type="default" r:id="rId12"/>
      <w:footerReference w:type="default" r:id="rId13"/>
      <w:headerReference w:type="first" r:id="rId14"/>
      <w:pgSz w:w="11906" w:h="16838" w:code="9"/>
      <w:pgMar w:top="2052"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2EDA8" w14:textId="77777777" w:rsidR="006F5F96" w:rsidRDefault="006F5F96" w:rsidP="00962258">
      <w:pPr>
        <w:spacing w:after="0" w:line="240" w:lineRule="auto"/>
      </w:pPr>
      <w:r>
        <w:separator/>
      </w:r>
    </w:p>
  </w:endnote>
  <w:endnote w:type="continuationSeparator" w:id="0">
    <w:p w14:paraId="592F81CF"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7F15B0C7" w14:textId="77777777" w:rsidTr="00EB46E5">
      <w:tc>
        <w:tcPr>
          <w:tcW w:w="1361" w:type="dxa"/>
          <w:tcMar>
            <w:left w:w="0" w:type="dxa"/>
            <w:right w:w="0" w:type="dxa"/>
          </w:tcMar>
          <w:vAlign w:val="bottom"/>
        </w:tcPr>
        <w:p w14:paraId="5A88CE62" w14:textId="54856D23"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14A9">
            <w:rPr>
              <w:rStyle w:val="slostrnky"/>
              <w:noProof/>
            </w:rPr>
            <w:t>17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7F5">
            <w:rPr>
              <w:b/>
              <w:noProof/>
              <w:color w:val="FF5200" w:themeColor="accent2"/>
              <w:sz w:val="14"/>
              <w:szCs w:val="14"/>
            </w:rPr>
            <w:t>17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625AB8" w14:textId="77777777" w:rsidR="006F5F96" w:rsidRDefault="006F5F96" w:rsidP="00B8518B">
          <w:pPr>
            <w:pStyle w:val="Zpat"/>
          </w:pPr>
        </w:p>
      </w:tc>
      <w:tc>
        <w:tcPr>
          <w:tcW w:w="425" w:type="dxa"/>
          <w:shd w:val="clear" w:color="auto" w:fill="auto"/>
          <w:tcMar>
            <w:left w:w="0" w:type="dxa"/>
            <w:right w:w="0" w:type="dxa"/>
          </w:tcMar>
        </w:tcPr>
        <w:p w14:paraId="513F2BDF" w14:textId="77777777" w:rsidR="006F5F96" w:rsidRDefault="006F5F96" w:rsidP="00B8518B">
          <w:pPr>
            <w:pStyle w:val="Zpat"/>
          </w:pPr>
        </w:p>
      </w:tc>
      <w:tc>
        <w:tcPr>
          <w:tcW w:w="8505" w:type="dxa"/>
        </w:tcPr>
        <w:p w14:paraId="7F82DA7B" w14:textId="77777777" w:rsidR="006F5F96" w:rsidRPr="00143EC0" w:rsidRDefault="006F5F96" w:rsidP="00F422D3">
          <w:pPr>
            <w:pStyle w:val="Zpat0"/>
            <w:rPr>
              <w:b/>
            </w:rPr>
          </w:pPr>
        </w:p>
        <w:p w14:paraId="5A04A408" w14:textId="77777777" w:rsidR="006F5F96" w:rsidRDefault="006F5F96" w:rsidP="00F95FBD">
          <w:pPr>
            <w:pStyle w:val="Zpat0"/>
          </w:pPr>
        </w:p>
      </w:tc>
    </w:tr>
  </w:tbl>
  <w:p w14:paraId="7E2BB561"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C261A" w14:textId="77777777" w:rsidR="006F5F96" w:rsidRDefault="006F5F96" w:rsidP="00962258">
      <w:pPr>
        <w:spacing w:after="0" w:line="240" w:lineRule="auto"/>
      </w:pPr>
      <w:r>
        <w:separator/>
      </w:r>
    </w:p>
  </w:footnote>
  <w:footnote w:type="continuationSeparator" w:id="0">
    <w:p w14:paraId="007FDF2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3BC3B8B4" w14:textId="77777777" w:rsidTr="00C02D0A">
      <w:trPr>
        <w:trHeight w:hRule="exact" w:val="454"/>
      </w:trPr>
      <w:tc>
        <w:tcPr>
          <w:tcW w:w="1361" w:type="dxa"/>
          <w:tcMar>
            <w:top w:w="57" w:type="dxa"/>
            <w:left w:w="0" w:type="dxa"/>
            <w:right w:w="0" w:type="dxa"/>
          </w:tcMar>
        </w:tcPr>
        <w:p w14:paraId="55A171CB"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2D9762FF" w14:textId="77777777" w:rsidR="006F5F96" w:rsidRDefault="006F5F96" w:rsidP="00523EA7">
          <w:pPr>
            <w:pStyle w:val="Zpat"/>
          </w:pPr>
        </w:p>
      </w:tc>
      <w:tc>
        <w:tcPr>
          <w:tcW w:w="5698" w:type="dxa"/>
          <w:shd w:val="clear" w:color="auto" w:fill="auto"/>
          <w:tcMar>
            <w:top w:w="57" w:type="dxa"/>
            <w:left w:w="0" w:type="dxa"/>
            <w:right w:w="0" w:type="dxa"/>
          </w:tcMar>
        </w:tcPr>
        <w:p w14:paraId="23BD99D8" w14:textId="77777777" w:rsidR="006F5F96" w:rsidRPr="00D6163D" w:rsidRDefault="006F5F96" w:rsidP="00D6163D">
          <w:pPr>
            <w:pStyle w:val="Druhdokumentu"/>
          </w:pPr>
        </w:p>
      </w:tc>
    </w:tr>
  </w:tbl>
  <w:p w14:paraId="5E91A4EF"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6A2CC" w14:textId="77777777" w:rsidR="002419BD" w:rsidRDefault="002419BD" w:rsidP="002419BD">
    <w:pPr>
      <w:pStyle w:val="Zhlav"/>
    </w:pPr>
    <w:r>
      <w:rPr>
        <w:noProof/>
        <w:lang w:eastAsia="cs-CZ"/>
      </w:rPr>
      <w:drawing>
        <wp:anchor distT="0" distB="0" distL="114300" distR="114300" simplePos="0" relativeHeight="251659264" behindDoc="0" locked="1" layoutInCell="1" allowOverlap="1" wp14:anchorId="33B14632" wp14:editId="32DEC2EF">
          <wp:simplePos x="0" y="0"/>
          <wp:positionH relativeFrom="column">
            <wp:posOffset>0</wp:posOffset>
          </wp:positionH>
          <wp:positionV relativeFrom="page">
            <wp:posOffset>377190</wp:posOffset>
          </wp:positionV>
          <wp:extent cx="1717040" cy="636905"/>
          <wp:effectExtent l="0" t="0" r="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22F54CD"/>
    <w:multiLevelType w:val="hybridMultilevel"/>
    <w:tmpl w:val="03925394"/>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 w:numId="32">
    <w:abstractNumId w:val="26"/>
  </w:num>
  <w:num w:numId="33">
    <w:abstractNumId w:val="0"/>
  </w:num>
  <w:num w:numId="34">
    <w:abstractNumId w:val="0"/>
  </w:num>
  <w:num w:numId="35">
    <w:abstractNumId w:val="0"/>
  </w:num>
  <w:num w:numId="36">
    <w:abstractNumId w:val="27"/>
  </w:num>
  <w:num w:numId="37">
    <w:abstractNumId w:val="0"/>
  </w:num>
  <w:num w:numId="38">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106CD8"/>
    <w:rsid w:val="00111135"/>
    <w:rsid w:val="00112864"/>
    <w:rsid w:val="00114472"/>
    <w:rsid w:val="00114988"/>
    <w:rsid w:val="00115069"/>
    <w:rsid w:val="001150F2"/>
    <w:rsid w:val="00125A0D"/>
    <w:rsid w:val="001308B2"/>
    <w:rsid w:val="00131CFC"/>
    <w:rsid w:val="00137A1E"/>
    <w:rsid w:val="00143EC0"/>
    <w:rsid w:val="001656A2"/>
    <w:rsid w:val="00165977"/>
    <w:rsid w:val="0016651F"/>
    <w:rsid w:val="00170EC5"/>
    <w:rsid w:val="001747C1"/>
    <w:rsid w:val="00177D6B"/>
    <w:rsid w:val="00187660"/>
    <w:rsid w:val="00191F90"/>
    <w:rsid w:val="001A3204"/>
    <w:rsid w:val="001B456E"/>
    <w:rsid w:val="001B4E74"/>
    <w:rsid w:val="001B7B96"/>
    <w:rsid w:val="001C5817"/>
    <w:rsid w:val="001C645F"/>
    <w:rsid w:val="001E678E"/>
    <w:rsid w:val="001F518E"/>
    <w:rsid w:val="002026F8"/>
    <w:rsid w:val="002038D5"/>
    <w:rsid w:val="002071BB"/>
    <w:rsid w:val="00207DF5"/>
    <w:rsid w:val="00225027"/>
    <w:rsid w:val="00225674"/>
    <w:rsid w:val="00240B81"/>
    <w:rsid w:val="002419BD"/>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28EB"/>
    <w:rsid w:val="002F4333"/>
    <w:rsid w:val="002F74F6"/>
    <w:rsid w:val="0030003A"/>
    <w:rsid w:val="00327EEF"/>
    <w:rsid w:val="0033239F"/>
    <w:rsid w:val="0034274B"/>
    <w:rsid w:val="00342DC7"/>
    <w:rsid w:val="0034719F"/>
    <w:rsid w:val="00350A35"/>
    <w:rsid w:val="003571D8"/>
    <w:rsid w:val="00357BC6"/>
    <w:rsid w:val="00361422"/>
    <w:rsid w:val="0037545D"/>
    <w:rsid w:val="003778FA"/>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2E5"/>
    <w:rsid w:val="00483969"/>
    <w:rsid w:val="00486107"/>
    <w:rsid w:val="00491827"/>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46B72"/>
    <w:rsid w:val="00553375"/>
    <w:rsid w:val="00555884"/>
    <w:rsid w:val="005614AC"/>
    <w:rsid w:val="0056317B"/>
    <w:rsid w:val="005736B7"/>
    <w:rsid w:val="00575E5A"/>
    <w:rsid w:val="00580245"/>
    <w:rsid w:val="00582A82"/>
    <w:rsid w:val="005A1F44"/>
    <w:rsid w:val="005A5843"/>
    <w:rsid w:val="005C59E4"/>
    <w:rsid w:val="005D359B"/>
    <w:rsid w:val="005D3C39"/>
    <w:rsid w:val="005D6794"/>
    <w:rsid w:val="005E7125"/>
    <w:rsid w:val="00600ECE"/>
    <w:rsid w:val="00601A8C"/>
    <w:rsid w:val="0061068E"/>
    <w:rsid w:val="006115D3"/>
    <w:rsid w:val="006371F0"/>
    <w:rsid w:val="0065610E"/>
    <w:rsid w:val="00660AD3"/>
    <w:rsid w:val="006633C9"/>
    <w:rsid w:val="006776B6"/>
    <w:rsid w:val="00683499"/>
    <w:rsid w:val="00693150"/>
    <w:rsid w:val="006978FE"/>
    <w:rsid w:val="006A17DA"/>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5033"/>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92D3B"/>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53CB5"/>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3406"/>
    <w:rsid w:val="00A0740E"/>
    <w:rsid w:val="00A21A01"/>
    <w:rsid w:val="00A349C6"/>
    <w:rsid w:val="00A50641"/>
    <w:rsid w:val="00A530BF"/>
    <w:rsid w:val="00A6177B"/>
    <w:rsid w:val="00A66136"/>
    <w:rsid w:val="00A71189"/>
    <w:rsid w:val="00A7364A"/>
    <w:rsid w:val="00A74DCC"/>
    <w:rsid w:val="00A753ED"/>
    <w:rsid w:val="00A77512"/>
    <w:rsid w:val="00A93156"/>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3036E"/>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867F5"/>
    <w:rsid w:val="00C95162"/>
    <w:rsid w:val="00CB4F6D"/>
    <w:rsid w:val="00CB6A37"/>
    <w:rsid w:val="00CB7684"/>
    <w:rsid w:val="00CC1F61"/>
    <w:rsid w:val="00CC2E84"/>
    <w:rsid w:val="00CC4EA8"/>
    <w:rsid w:val="00CC6517"/>
    <w:rsid w:val="00CC7C8F"/>
    <w:rsid w:val="00CD14A9"/>
    <w:rsid w:val="00CD1FC4"/>
    <w:rsid w:val="00CF076B"/>
    <w:rsid w:val="00D034A0"/>
    <w:rsid w:val="00D21061"/>
    <w:rsid w:val="00D4108E"/>
    <w:rsid w:val="00D4188F"/>
    <w:rsid w:val="00D418D6"/>
    <w:rsid w:val="00D4328E"/>
    <w:rsid w:val="00D54AD0"/>
    <w:rsid w:val="00D6163D"/>
    <w:rsid w:val="00D831A3"/>
    <w:rsid w:val="00D97BE3"/>
    <w:rsid w:val="00DA3711"/>
    <w:rsid w:val="00DA5324"/>
    <w:rsid w:val="00DA5B30"/>
    <w:rsid w:val="00DD46F3"/>
    <w:rsid w:val="00DE56F2"/>
    <w:rsid w:val="00DE6DE1"/>
    <w:rsid w:val="00DF116D"/>
    <w:rsid w:val="00E13127"/>
    <w:rsid w:val="00E16FF7"/>
    <w:rsid w:val="00E175B2"/>
    <w:rsid w:val="00E26D68"/>
    <w:rsid w:val="00E40651"/>
    <w:rsid w:val="00E44045"/>
    <w:rsid w:val="00E53242"/>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564CB24"/>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111849B-2224-4E93-8C0E-59A163907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TotalTime>
  <Pages>17</Pages>
  <Words>7138</Words>
  <Characters>42118</Characters>
  <Application>Microsoft Office Word</Application>
  <DocSecurity>0</DocSecurity>
  <Lines>350</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2019-03-12T14:16:00Z</cp:lastPrinted>
  <dcterms:created xsi:type="dcterms:W3CDTF">2024-02-07T14:37:00Z</dcterms:created>
  <dcterms:modified xsi:type="dcterms:W3CDTF">2024-11-06T09:48:00Z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