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7F8B7FC4" w:rsidR="00F862D6" w:rsidRPr="003E6B9A" w:rsidRDefault="007E52A2" w:rsidP="00761090">
            <w:r w:rsidRPr="007E52A2">
              <w:rPr>
                <w:rFonts w:ascii="Helvetica" w:hAnsi="Helvetica"/>
              </w:rPr>
              <w:t>11202/2024-SŽ-SSV-Ú3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802E7F" w:rsidRDefault="00F862D6" w:rsidP="0077673A">
            <w:r w:rsidRPr="00802E7F">
              <w:t>Listů/příloh</w:t>
            </w:r>
          </w:p>
        </w:tc>
        <w:tc>
          <w:tcPr>
            <w:tcW w:w="2552" w:type="dxa"/>
          </w:tcPr>
          <w:p w14:paraId="333CD487" w14:textId="571A5EA5" w:rsidR="00F862D6" w:rsidRPr="00802E7F" w:rsidRDefault="00802E7F" w:rsidP="00CC1E2B">
            <w:r w:rsidRPr="00802E7F">
              <w:t>4</w:t>
            </w:r>
            <w:r w:rsidR="003E6B9A" w:rsidRPr="00802E7F">
              <w:t>/</w:t>
            </w:r>
            <w:r w:rsidRPr="00802E7F">
              <w:t>3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853EBD5" w:rsidR="00F862D6" w:rsidRPr="003E6B9A" w:rsidRDefault="00761090" w:rsidP="00FE3455"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80BBFD" w:rsidR="009A7568" w:rsidRPr="003E6B9A" w:rsidRDefault="00761090" w:rsidP="009A7568"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24FD23DE" w:rsidR="009A7568" w:rsidRPr="003E6B9A" w:rsidRDefault="00761090" w:rsidP="006104F6"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2092943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63D52">
              <w:rPr>
                <w:noProof/>
              </w:rPr>
              <w:t>17. října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4A4632D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761090">
        <w:rPr>
          <w:rFonts w:eastAsia="Calibri" w:cs="Times New Roman"/>
          <w:lang w:eastAsia="cs-CZ"/>
        </w:rPr>
        <w:t>Věc:</w:t>
      </w:r>
      <w:r w:rsidR="00335122" w:rsidRPr="00761090">
        <w:rPr>
          <w:rFonts w:eastAsia="Calibri" w:cs="Times New Roman"/>
          <w:lang w:eastAsia="cs-CZ"/>
        </w:rPr>
        <w:tab/>
      </w:r>
      <w:r w:rsidRPr="00761090">
        <w:rPr>
          <w:rFonts w:eastAsia="Calibri" w:cs="Times New Roman"/>
          <w:lang w:eastAsia="cs-CZ"/>
        </w:rPr>
        <w:t xml:space="preserve">Vysvětlení/ změna/ doplnění zadávací dokumentace č. </w:t>
      </w:r>
      <w:r w:rsidR="007E52A2">
        <w:rPr>
          <w:rFonts w:eastAsia="Times New Roman" w:cs="Times New Roman"/>
          <w:lang w:eastAsia="cs-CZ"/>
        </w:rPr>
        <w:t>4</w:t>
      </w:r>
    </w:p>
    <w:p w14:paraId="25C6ADAC" w14:textId="5EA11397" w:rsidR="00CB7B5A" w:rsidRPr="00761090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</w:r>
      <w:r w:rsidR="00335122" w:rsidRPr="00761090">
        <w:rPr>
          <w:rFonts w:eastAsia="Calibri" w:cs="Times New Roman"/>
          <w:b/>
          <w:lang w:eastAsia="cs-CZ"/>
        </w:rPr>
        <w:t>„</w:t>
      </w:r>
      <w:r w:rsidR="00761090" w:rsidRPr="00761090">
        <w:rPr>
          <w:b/>
        </w:rPr>
        <w:t>Modernizace trati Brno-Přerov, 4. stavba Nezamyslice – Kojetín</w:t>
      </w:r>
      <w:r w:rsidR="00335122" w:rsidRPr="00761090">
        <w:rPr>
          <w:rFonts w:eastAsia="Calibri" w:cs="Times New Roman"/>
          <w:b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13B4B2C1" w14:textId="77777777" w:rsidR="00934DC3" w:rsidRPr="004E0A5A" w:rsidRDefault="00934DC3" w:rsidP="004E0A5A">
      <w:pPr>
        <w:spacing w:after="0"/>
        <w:rPr>
          <w:rFonts w:asciiTheme="majorHAnsi" w:hAnsiTheme="majorHAnsi"/>
        </w:rPr>
      </w:pPr>
    </w:p>
    <w:p w14:paraId="3D7836DF" w14:textId="77777777" w:rsidR="005C663F" w:rsidRPr="004E0A5A" w:rsidRDefault="005C663F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7D68FBD7" w14:textId="232D0E43" w:rsidR="00BD5319" w:rsidRPr="00DB73AA" w:rsidRDefault="00BD5319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Dotaz č. </w:t>
      </w:r>
      <w:r w:rsidR="00A936A5" w:rsidRPr="00DB73AA">
        <w:rPr>
          <w:rFonts w:asciiTheme="majorHAnsi" w:eastAsia="Calibri" w:hAnsiTheme="majorHAnsi" w:cs="Times New Roman"/>
          <w:b/>
          <w:lang w:eastAsia="cs-CZ"/>
        </w:rPr>
        <w:t>35</w:t>
      </w:r>
      <w:r w:rsidRPr="00DB73AA">
        <w:rPr>
          <w:rFonts w:asciiTheme="majorHAnsi" w:eastAsia="Calibri" w:hAnsiTheme="majorHAnsi" w:cs="Times New Roman"/>
          <w:b/>
          <w:lang w:eastAsia="cs-CZ"/>
        </w:rPr>
        <w:t>:</w:t>
      </w:r>
    </w:p>
    <w:p w14:paraId="1CA77C67" w14:textId="77777777" w:rsidR="00A936A5" w:rsidRPr="00DB73AA" w:rsidRDefault="00A936A5" w:rsidP="00DB73AA">
      <w:pPr>
        <w:spacing w:after="0"/>
        <w:rPr>
          <w:rFonts w:asciiTheme="majorHAnsi" w:hAnsiTheme="majorHAnsi"/>
          <w:b/>
        </w:rPr>
      </w:pPr>
      <w:r w:rsidRPr="00DB73AA">
        <w:rPr>
          <w:rFonts w:asciiTheme="majorHAnsi" w:hAnsiTheme="majorHAnsi"/>
          <w:b/>
        </w:rPr>
        <w:t>D.2.1.6 Potrubní vedení, SO 22-22-02</w:t>
      </w:r>
    </w:p>
    <w:p w14:paraId="3F925D6B" w14:textId="4B1E1D43" w:rsidR="00BD5319" w:rsidRPr="00DB73AA" w:rsidRDefault="00A936A5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Prosíme o zaslaní kompletní TZ – v dostupné podobě chybí písmena</w:t>
      </w:r>
    </w:p>
    <w:p w14:paraId="5D555F64" w14:textId="77777777" w:rsidR="00A936A5" w:rsidRPr="00DB73AA" w:rsidRDefault="00A936A5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D16A484" w14:textId="77777777" w:rsidR="00BD5319" w:rsidRPr="00DB73AA" w:rsidRDefault="00BD5319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956BC0D" w14:textId="4B9CF835" w:rsidR="00761090" w:rsidRPr="00DB73AA" w:rsidRDefault="00903D74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>Byla doplněna příloha D_2_1_6_SO222202_1.01_TZ.pdf</w:t>
      </w:r>
    </w:p>
    <w:p w14:paraId="3921A869" w14:textId="099CFD21" w:rsidR="004A4FBD" w:rsidRPr="00DB73AA" w:rsidRDefault="004A4FBD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6A7925C" w14:textId="77777777" w:rsidR="00DB73AA" w:rsidRPr="00DB73AA" w:rsidRDefault="00DB73A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15A8E756" w14:textId="273C9020" w:rsidR="00A936A5" w:rsidRPr="00DB73AA" w:rsidRDefault="00A936A5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bookmarkStart w:id="1" w:name="_Hlk179815831"/>
      <w:r w:rsidRPr="00DB73AA">
        <w:rPr>
          <w:rFonts w:asciiTheme="majorHAnsi" w:eastAsia="Calibri" w:hAnsiTheme="majorHAnsi" w:cs="Times New Roman"/>
          <w:b/>
          <w:lang w:eastAsia="cs-CZ"/>
        </w:rPr>
        <w:t>Dotaz č. 3</w:t>
      </w:r>
      <w:r w:rsidR="004E0A5A" w:rsidRPr="00DB73AA">
        <w:rPr>
          <w:rFonts w:asciiTheme="majorHAnsi" w:eastAsia="Calibri" w:hAnsiTheme="majorHAnsi" w:cs="Times New Roman"/>
          <w:b/>
          <w:lang w:eastAsia="cs-CZ"/>
        </w:rPr>
        <w:t>6</w:t>
      </w:r>
      <w:r w:rsidRPr="00DB73AA">
        <w:rPr>
          <w:rFonts w:asciiTheme="majorHAnsi" w:eastAsia="Calibri" w:hAnsiTheme="majorHAnsi" w:cs="Times New Roman"/>
          <w:b/>
          <w:lang w:eastAsia="cs-CZ"/>
        </w:rPr>
        <w:t>:</w:t>
      </w:r>
    </w:p>
    <w:bookmarkEnd w:id="1"/>
    <w:p w14:paraId="4D58F960" w14:textId="77777777" w:rsidR="00A936A5" w:rsidRPr="00DB73AA" w:rsidRDefault="00A936A5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  <w:b/>
        </w:rPr>
        <w:t>D.2.1.6 Potrubní vedení</w:t>
      </w:r>
      <w:r w:rsidRPr="00DB73AA">
        <w:rPr>
          <w:rFonts w:asciiTheme="majorHAnsi" w:hAnsiTheme="majorHAnsi"/>
        </w:rPr>
        <w:t xml:space="preserve"> </w:t>
      </w:r>
    </w:p>
    <w:p w14:paraId="31520365" w14:textId="77777777" w:rsidR="00A936A5" w:rsidRPr="00DB73AA" w:rsidRDefault="00A936A5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 xml:space="preserve">V technické zprávě - </w:t>
      </w:r>
      <w:r w:rsidRPr="00DB73AA">
        <w:rPr>
          <w:rFonts w:asciiTheme="majorHAnsi" w:hAnsiTheme="majorHAnsi"/>
          <w:b/>
        </w:rPr>
        <w:t>D.2.1.6 SO 22-22-02</w:t>
      </w:r>
      <w:r w:rsidRPr="00DB73AA">
        <w:rPr>
          <w:rFonts w:asciiTheme="majorHAnsi" w:hAnsiTheme="majorHAnsi"/>
        </w:rPr>
        <w:t xml:space="preserve"> a </w:t>
      </w:r>
      <w:r w:rsidRPr="00DB73AA">
        <w:rPr>
          <w:rFonts w:asciiTheme="majorHAnsi" w:hAnsiTheme="majorHAnsi"/>
          <w:b/>
        </w:rPr>
        <w:t>D.2.1.6 SO 22-22-03</w:t>
      </w:r>
      <w:r w:rsidRPr="00DB73AA">
        <w:rPr>
          <w:rFonts w:asciiTheme="majorHAnsi" w:hAnsiTheme="majorHAnsi"/>
        </w:rPr>
        <w:t xml:space="preserve"> Je odkazováno na tlakovou zkoušku vzduchem nebo inertním plynem. </w:t>
      </w:r>
    </w:p>
    <w:p w14:paraId="0CA33870" w14:textId="6963B635" w:rsidR="00A936A5" w:rsidRPr="00DB73AA" w:rsidRDefault="00A936A5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 xml:space="preserve">V přiloženém výkazu výměr </w:t>
      </w:r>
      <w:r w:rsidRPr="00DB73AA">
        <w:rPr>
          <w:rFonts w:asciiTheme="majorHAnsi" w:hAnsiTheme="majorHAnsi"/>
          <w:b/>
        </w:rPr>
        <w:t xml:space="preserve">D_2_1_6_SO222202_3.01_Vykaz_vymer a D_2_1_6_SO222203_3.01_Vykaz_vymer </w:t>
      </w:r>
      <w:r w:rsidRPr="00DB73AA">
        <w:rPr>
          <w:rFonts w:asciiTheme="majorHAnsi" w:hAnsiTheme="majorHAnsi"/>
        </w:rPr>
        <w:t>je řešeno předběžnou tlakovou zkoušku vodou. Jakou zkoušku tedy budeme provádět? Případně jak máme ocenit?</w:t>
      </w:r>
    </w:p>
    <w:p w14:paraId="6171FBE0" w14:textId="77777777" w:rsidR="00A936A5" w:rsidRPr="00DB73AA" w:rsidRDefault="00A936A5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CB8DE34" w14:textId="77777777" w:rsidR="00A936A5" w:rsidRPr="00DB73AA" w:rsidRDefault="00A936A5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6064CA11" w14:textId="5EF0814B" w:rsidR="00A936A5" w:rsidRPr="00DB73AA" w:rsidRDefault="001E3F02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>Tlaková zkouška bude provedena vodou.</w:t>
      </w:r>
    </w:p>
    <w:p w14:paraId="3D6A1244" w14:textId="45A6B62D" w:rsidR="004A4FBD" w:rsidRPr="00DB73AA" w:rsidRDefault="004A4FBD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7A7C5A0" w14:textId="77777777" w:rsidR="00DB73AA" w:rsidRPr="00DB73AA" w:rsidRDefault="00DB73A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BF48149" w14:textId="5C09091A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>Dotaz č. 37:</w:t>
      </w:r>
    </w:p>
    <w:p w14:paraId="1A03CE5E" w14:textId="79393FE4" w:rsidR="004E0A5A" w:rsidRPr="00DB73AA" w:rsidRDefault="004E0A5A" w:rsidP="00DB73AA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r w:rsidRPr="00DB73AA">
        <w:rPr>
          <w:rFonts w:asciiTheme="majorHAnsi" w:eastAsia="Times New Roman" w:hAnsiTheme="majorHAnsi" w:cstheme="minorHAnsi"/>
          <w:b/>
          <w:lang w:eastAsia="cs-CZ"/>
        </w:rPr>
        <w:t>PS 22-14-02 (Němčický tunel, kamerový systém):</w:t>
      </w:r>
    </w:p>
    <w:p w14:paraId="1F10BC79" w14:textId="77777777" w:rsidR="004E0A5A" w:rsidRPr="00DB73AA" w:rsidRDefault="004E0A5A" w:rsidP="00DB73AA">
      <w:pPr>
        <w:pStyle w:val="Odstavecseseznamem"/>
        <w:numPr>
          <w:ilvl w:val="0"/>
          <w:numId w:val="8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V blokovém schématu kamerového systému je optický rozvaděč 144 vláken nakreslen modře, tudíž je součástí jiného PS. Ve výkazu výměr však optický rozvaděč 144 vláken je požadován. Žádáme zadavatele o sdělení, zda má být součástí dodávky v tom PS či nikoliv a případnou opravu výkazu výměr nebo blokového schématu. </w:t>
      </w:r>
    </w:p>
    <w:p w14:paraId="601B3D01" w14:textId="77777777" w:rsidR="004E0A5A" w:rsidRPr="00DB73AA" w:rsidRDefault="004E0A5A" w:rsidP="00DB73AA">
      <w:pPr>
        <w:pStyle w:val="Odstavecseseznamem"/>
        <w:numPr>
          <w:ilvl w:val="0"/>
          <w:numId w:val="8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Žádáme zadavatele o sdělení, v jaké lokalitě (ŽST) je umístěn management server, na který má být připojen záznamový server pro bezpečnostní kamery?</w:t>
      </w:r>
    </w:p>
    <w:p w14:paraId="36F1157C" w14:textId="59D21820" w:rsidR="004E0A5A" w:rsidRPr="00DB73A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D1C1D14" w14:textId="77777777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F5323B6" w14:textId="2EA27D07" w:rsidR="00E71860" w:rsidRPr="00DB73AA" w:rsidRDefault="00BC26EC" w:rsidP="00DB73AA">
      <w:pPr>
        <w:pStyle w:val="Odstavecseseznamem"/>
        <w:numPr>
          <w:ilvl w:val="0"/>
          <w:numId w:val="17"/>
        </w:numPr>
        <w:spacing w:after="0"/>
        <w:ind w:left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Ve schématu tento optický rozvaděč není kreslen. Jedná se o modulární optický rozvaděč pro optické kabely k rozvodům kamerového systému. Zakreslený ODF slouží k připojení TOK a je součástí jiného PS (proto modře).</w:t>
      </w:r>
    </w:p>
    <w:p w14:paraId="420087C2" w14:textId="2F701206" w:rsidR="004E0A5A" w:rsidRPr="00DB73AA" w:rsidRDefault="00BC26EC" w:rsidP="00DB73AA">
      <w:pPr>
        <w:pStyle w:val="Odstavecseseznamem"/>
        <w:numPr>
          <w:ilvl w:val="0"/>
          <w:numId w:val="17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lastRenderedPageBreak/>
        <w:t>Dohledové centrum pro kamerový systém VSS bude zřízeno na stávajícím CDP Přerov ve 4. NP v jednom ze šesti řídících sálů, které budou vymístěny v rámci stavby nové budovy CDP Přerov. Tato skutečnost nebyla v době vyhotovení PD projektantům známa.</w:t>
      </w:r>
    </w:p>
    <w:p w14:paraId="1EEFACF1" w14:textId="33C1D44F" w:rsidR="004E0A5A" w:rsidRPr="00DB73A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DFAA9E6" w14:textId="77777777" w:rsidR="00DB73AA" w:rsidRPr="00DB73AA" w:rsidRDefault="00DB73A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1C00CD97" w14:textId="1261005E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>Dotaz č. 38:</w:t>
      </w:r>
    </w:p>
    <w:p w14:paraId="0E3F77F0" w14:textId="64C874E4" w:rsidR="004E0A5A" w:rsidRPr="00DB73AA" w:rsidRDefault="004E0A5A" w:rsidP="00DB73AA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r w:rsidRPr="00DB73AA">
        <w:rPr>
          <w:rFonts w:asciiTheme="majorHAnsi" w:eastAsia="Times New Roman" w:hAnsiTheme="majorHAnsi" w:cstheme="minorHAnsi"/>
          <w:b/>
          <w:lang w:eastAsia="cs-CZ"/>
        </w:rPr>
        <w:t>PS 22-14-12 (</w:t>
      </w:r>
      <w:proofErr w:type="spellStart"/>
      <w:r w:rsidRPr="00DB73AA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DB73AA">
        <w:rPr>
          <w:rFonts w:asciiTheme="majorHAnsi" w:eastAsia="Times New Roman" w:hAnsiTheme="majorHAnsi" w:cstheme="minorHAnsi"/>
          <w:b/>
          <w:lang w:eastAsia="cs-CZ"/>
        </w:rPr>
        <w:t xml:space="preserve">. Němčice na Hané): </w:t>
      </w:r>
    </w:p>
    <w:p w14:paraId="33E8F4BA" w14:textId="245511B4" w:rsidR="004E0A5A" w:rsidRPr="00DB73AA" w:rsidRDefault="004E0A5A" w:rsidP="00DB73AA">
      <w:p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a)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>Žádáme zadavatele o sdělení, k čemu je položka č. 48 75L3A5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 INFORMAČNÍ PRVEK, SAMOSTATNÁ KONSTRUKCE INFORMAČNÍ TABULE SE </w:t>
      </w:r>
      <w:proofErr w:type="gramStart"/>
      <w:r w:rsidRPr="00DB73AA">
        <w:rPr>
          <w:rFonts w:asciiTheme="majorHAnsi" w:eastAsia="Times New Roman" w:hAnsiTheme="majorHAnsi" w:cstheme="minorHAnsi"/>
          <w:lang w:eastAsia="cs-CZ"/>
        </w:rPr>
        <w:t>ZASTŘEŠENÍM - DODÁVKA</w:t>
      </w:r>
      <w:proofErr w:type="gramEnd"/>
      <w:r w:rsidRPr="00DB73AA">
        <w:rPr>
          <w:rFonts w:asciiTheme="majorHAnsi" w:eastAsia="Times New Roman" w:hAnsiTheme="majorHAnsi" w:cstheme="minorHAnsi"/>
          <w:lang w:eastAsia="cs-CZ"/>
        </w:rPr>
        <w:tab/>
        <w:t>KUS 7,000</w:t>
      </w:r>
    </w:p>
    <w:p w14:paraId="0B014270" w14:textId="77777777" w:rsidR="004E0A5A" w:rsidRPr="00DB73AA" w:rsidRDefault="004E0A5A" w:rsidP="00DB73AA">
      <w:pPr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Dle našeho názoru je nadbytečná. Sloupy a závěsy ve výkazu výměr jsou (viz. položka č.47 a 48).</w:t>
      </w:r>
    </w:p>
    <w:p w14:paraId="4A5E8560" w14:textId="77777777" w:rsidR="004E0A5A" w:rsidRPr="00DB73AA" w:rsidRDefault="004E0A5A" w:rsidP="00DB73AA">
      <w:pPr>
        <w:pStyle w:val="Odstavecseseznamem"/>
        <w:numPr>
          <w:ilvl w:val="0"/>
          <w:numId w:val="10"/>
        </w:num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Žádáme zadavatele o opravu množství u položky č. 49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>75L3A7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 INFORMAČNÍ PRVEK, SLOUP PRO JEDNU INFORMAČNÍ TABULI SE </w:t>
      </w:r>
      <w:proofErr w:type="gramStart"/>
      <w:r w:rsidRPr="00DB73AA">
        <w:rPr>
          <w:rFonts w:asciiTheme="majorHAnsi" w:eastAsia="Times New Roman" w:hAnsiTheme="majorHAnsi" w:cstheme="minorHAnsi"/>
          <w:lang w:eastAsia="cs-CZ"/>
        </w:rPr>
        <w:t>ZASTŘEŠENÍM - DODÁVKA</w:t>
      </w:r>
      <w:proofErr w:type="gramEnd"/>
      <w:r w:rsidRPr="00DB73AA">
        <w:rPr>
          <w:rFonts w:asciiTheme="majorHAnsi" w:eastAsia="Times New Roman" w:hAnsiTheme="majorHAnsi" w:cstheme="minorHAnsi"/>
          <w:lang w:eastAsia="cs-CZ"/>
        </w:rPr>
        <w:tab/>
        <w:t>KUS</w:t>
      </w:r>
      <w:r w:rsidRPr="00DB73AA">
        <w:rPr>
          <w:rFonts w:asciiTheme="majorHAnsi" w:eastAsia="Times New Roman" w:hAnsiTheme="majorHAnsi" w:cstheme="minorHAnsi"/>
          <w:lang w:eastAsia="cs-CZ"/>
        </w:rPr>
        <w:tab/>
      </w:r>
      <w:r w:rsidRPr="00DB73AA">
        <w:rPr>
          <w:rFonts w:asciiTheme="majorHAnsi" w:eastAsia="Times New Roman" w:hAnsiTheme="majorHAnsi" w:cstheme="minorHAnsi"/>
          <w:b/>
          <w:lang w:eastAsia="cs-CZ"/>
        </w:rPr>
        <w:t>4,000</w:t>
      </w:r>
      <w:r w:rsidRPr="00DB73AA">
        <w:rPr>
          <w:rFonts w:asciiTheme="majorHAnsi" w:eastAsia="Times New Roman" w:hAnsiTheme="majorHAnsi" w:cstheme="minorHAnsi"/>
          <w:lang w:eastAsia="cs-CZ"/>
        </w:rPr>
        <w:t xml:space="preserve"> na </w:t>
      </w:r>
      <w:r w:rsidRPr="00DB73AA">
        <w:rPr>
          <w:rFonts w:asciiTheme="majorHAnsi" w:eastAsia="Times New Roman" w:hAnsiTheme="majorHAnsi" w:cstheme="minorHAnsi"/>
          <w:b/>
          <w:lang w:eastAsia="cs-CZ"/>
        </w:rPr>
        <w:t xml:space="preserve">3 </w:t>
      </w:r>
      <w:r w:rsidRPr="00DB73AA">
        <w:rPr>
          <w:rFonts w:asciiTheme="majorHAnsi" w:eastAsia="Times New Roman" w:hAnsiTheme="majorHAnsi" w:cstheme="minorHAnsi"/>
          <w:lang w:eastAsia="cs-CZ"/>
        </w:rPr>
        <w:t xml:space="preserve">kusy, protože se dodávají pouze 3 odjezdové tabule, které budou umístěny na sloupu.  </w:t>
      </w:r>
    </w:p>
    <w:p w14:paraId="272F80AE" w14:textId="77777777" w:rsidR="004E0A5A" w:rsidRPr="00DB73AA" w:rsidRDefault="004E0A5A" w:rsidP="00DB73AA">
      <w:p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c)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>Ve výkazu výměr chybí položka analogových hodin u nástupištních tabulí 75L243 HODINY PODRUŽNÉ NEBO AUTONOMNÍ VENKOVNÍ RUČIČKOVÉ OBOUSTRANNÉ DO 50 CM KUS 4,000. Žádáme zadavatele o prověření a případné doplnění do výkazu výměr.</w:t>
      </w:r>
    </w:p>
    <w:p w14:paraId="64684DA7" w14:textId="77777777" w:rsidR="004E0A5A" w:rsidRPr="00DB73AA" w:rsidRDefault="004E0A5A" w:rsidP="00DB73AA">
      <w:p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d)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>Ve výkazu výměr chybí položka digitální hodiny pro odjezdové tabule 75L3A2 INFORMAČNÍ PRVEK, PŘÍPLATEK ZA VESTAVĚNÉ HODINY JEDNOSTRANNÉ – DODÁVKA KUS 3,000</w:t>
      </w:r>
    </w:p>
    <w:p w14:paraId="1077F396" w14:textId="77777777" w:rsidR="004E0A5A" w:rsidRPr="00DB73AA" w:rsidRDefault="004E0A5A" w:rsidP="00DB73AA">
      <w:pPr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Žádáme zadavatele o prověření a případné doplnění do výkazu výměr.</w:t>
      </w:r>
    </w:p>
    <w:p w14:paraId="40467AAD" w14:textId="77777777" w:rsidR="004E0A5A" w:rsidRPr="00DB73A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ADD0DAC" w14:textId="77777777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4FFC6E6D" w14:textId="543966F3" w:rsidR="00BC26EC" w:rsidRPr="00DB73AA" w:rsidRDefault="00BC26EC" w:rsidP="00DB73AA">
      <w:pPr>
        <w:pStyle w:val="Odstavecseseznamem"/>
        <w:numPr>
          <w:ilvl w:val="0"/>
          <w:numId w:val="14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Jedná se o samostatné konstrukce pro odjezdové tabule. Počet kusů položky ponížen ve VV na 3 ks.</w:t>
      </w:r>
      <w:r w:rsidR="00661966" w:rsidRPr="00DB73AA">
        <w:rPr>
          <w:rFonts w:asciiTheme="majorHAnsi" w:eastAsia="Times New Roman" w:hAnsiTheme="majorHAnsi" w:cs="Times New Roman"/>
          <w:bCs/>
          <w:lang w:eastAsia="cs-CZ"/>
        </w:rPr>
        <w:t xml:space="preserve"> </w:t>
      </w:r>
      <w:r w:rsidR="00E71860" w:rsidRPr="00DB73AA">
        <w:rPr>
          <w:rFonts w:asciiTheme="majorHAnsi" w:eastAsia="Times New Roman" w:hAnsiTheme="majorHAnsi" w:cs="Times New Roman"/>
          <w:bCs/>
          <w:lang w:eastAsia="cs-CZ"/>
        </w:rPr>
        <w:t>(</w:t>
      </w:r>
      <w:r w:rsidR="00661966" w:rsidRPr="00DB73AA">
        <w:rPr>
          <w:rFonts w:asciiTheme="majorHAnsi" w:eastAsia="Times New Roman" w:hAnsiTheme="majorHAnsi" w:cs="Times New Roman"/>
          <w:bCs/>
          <w:lang w:eastAsia="cs-CZ"/>
        </w:rPr>
        <w:t>75L3A5</w:t>
      </w:r>
      <w:r w:rsidR="00E71860" w:rsidRPr="00DB73AA">
        <w:rPr>
          <w:rFonts w:asciiTheme="majorHAnsi" w:eastAsia="Times New Roman" w:hAnsiTheme="majorHAnsi" w:cs="Times New Roman"/>
          <w:bCs/>
          <w:lang w:eastAsia="cs-CZ"/>
        </w:rPr>
        <w:t>)</w:t>
      </w:r>
    </w:p>
    <w:p w14:paraId="22252584" w14:textId="77777777" w:rsidR="00BC26EC" w:rsidRPr="00DB73AA" w:rsidRDefault="00BC26EC" w:rsidP="00DB73AA">
      <w:pPr>
        <w:pStyle w:val="Odstavecseseznamem"/>
        <w:numPr>
          <w:ilvl w:val="0"/>
          <w:numId w:val="14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Jedná</w:t>
      </w:r>
      <w:bookmarkStart w:id="2" w:name="_GoBack"/>
      <w:bookmarkEnd w:id="2"/>
      <w:r w:rsidRPr="00DB73AA">
        <w:rPr>
          <w:rFonts w:asciiTheme="majorHAnsi" w:eastAsia="Times New Roman" w:hAnsiTheme="majorHAnsi" w:cs="Times New Roman"/>
          <w:bCs/>
          <w:lang w:eastAsia="cs-CZ"/>
        </w:rPr>
        <w:t xml:space="preserve"> se o sloupy pro oboustranné nástupištní tabule, které se instalují v počtu 4 ks. Množství položky tudíž zůstane neměnné.</w:t>
      </w:r>
    </w:p>
    <w:p w14:paraId="061CEB3C" w14:textId="77777777" w:rsidR="00BC26EC" w:rsidRPr="00DB73AA" w:rsidRDefault="00BC26EC" w:rsidP="00DB73AA">
      <w:pPr>
        <w:pStyle w:val="Odstavecseseznamem"/>
        <w:numPr>
          <w:ilvl w:val="0"/>
          <w:numId w:val="14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Analogové podružné hodiny k nástupištním tabulím jsou instalovány a dodávány v souvisejícím PS 22-14-13.1.</w:t>
      </w:r>
    </w:p>
    <w:p w14:paraId="6E70FEBA" w14:textId="39C4B9E5" w:rsidR="004E0A5A" w:rsidRPr="00DB73AA" w:rsidRDefault="00BC26EC" w:rsidP="00DB73AA">
      <w:pPr>
        <w:pStyle w:val="Odstavecseseznamem"/>
        <w:numPr>
          <w:ilvl w:val="0"/>
          <w:numId w:val="14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 xml:space="preserve">Položka byla doplněna do VV. </w:t>
      </w:r>
      <w:r w:rsidR="00E71860" w:rsidRPr="00DB73AA">
        <w:rPr>
          <w:rFonts w:asciiTheme="majorHAnsi" w:eastAsia="Times New Roman" w:hAnsiTheme="majorHAnsi" w:cs="Times New Roman"/>
          <w:bCs/>
          <w:lang w:eastAsia="cs-CZ"/>
        </w:rPr>
        <w:t>(</w:t>
      </w:r>
      <w:r w:rsidR="00661966" w:rsidRPr="00DB73AA">
        <w:rPr>
          <w:rFonts w:asciiTheme="majorHAnsi" w:eastAsia="Times New Roman" w:hAnsiTheme="majorHAnsi" w:cs="Times New Roman"/>
          <w:bCs/>
          <w:lang w:eastAsia="cs-CZ"/>
        </w:rPr>
        <w:t>75L3A2</w:t>
      </w:r>
      <w:r w:rsidR="00E71860" w:rsidRPr="00DB73AA">
        <w:rPr>
          <w:rFonts w:asciiTheme="majorHAnsi" w:eastAsia="Times New Roman" w:hAnsiTheme="majorHAnsi" w:cs="Times New Roman"/>
          <w:bCs/>
          <w:lang w:eastAsia="cs-CZ"/>
        </w:rPr>
        <w:t>)</w:t>
      </w:r>
    </w:p>
    <w:p w14:paraId="4B1C5F22" w14:textId="0ECDE72D" w:rsidR="00DB73AA" w:rsidRPr="00DB73AA" w:rsidRDefault="00DB73AA" w:rsidP="00DB73AA">
      <w:pPr>
        <w:spacing w:after="0"/>
        <w:rPr>
          <w:rFonts w:asciiTheme="majorHAnsi" w:eastAsia="Times New Roman" w:hAnsiTheme="majorHAnsi" w:cs="Times New Roman"/>
          <w:bCs/>
          <w:color w:val="FF0000"/>
          <w:lang w:eastAsia="cs-CZ"/>
        </w:rPr>
      </w:pPr>
    </w:p>
    <w:p w14:paraId="0C2A6AFD" w14:textId="77777777" w:rsidR="00DB73AA" w:rsidRPr="00DB73AA" w:rsidRDefault="00DB73AA" w:rsidP="00DB73AA">
      <w:pPr>
        <w:spacing w:after="0"/>
        <w:rPr>
          <w:rFonts w:asciiTheme="majorHAnsi" w:eastAsia="Times New Roman" w:hAnsiTheme="majorHAnsi" w:cs="Times New Roman"/>
          <w:bCs/>
          <w:color w:val="FF0000"/>
          <w:lang w:eastAsia="cs-CZ"/>
        </w:rPr>
      </w:pPr>
    </w:p>
    <w:p w14:paraId="3D436550" w14:textId="4EE00F63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>Dotaz č. 39:</w:t>
      </w:r>
    </w:p>
    <w:p w14:paraId="034DEC3C" w14:textId="77DDC388" w:rsidR="004E0A5A" w:rsidRPr="00DB73AA" w:rsidRDefault="004E0A5A" w:rsidP="00DB73AA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r w:rsidRPr="00DB73AA">
        <w:rPr>
          <w:rFonts w:asciiTheme="majorHAnsi" w:eastAsia="Times New Roman" w:hAnsiTheme="majorHAnsi" w:cstheme="minorHAnsi"/>
          <w:b/>
          <w:lang w:eastAsia="cs-CZ"/>
        </w:rPr>
        <w:t>PS 22-14-17(</w:t>
      </w:r>
      <w:proofErr w:type="spellStart"/>
      <w:r w:rsidRPr="00DB73AA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DB73AA">
        <w:rPr>
          <w:rFonts w:asciiTheme="majorHAnsi" w:eastAsia="Times New Roman" w:hAnsiTheme="majorHAnsi" w:cstheme="minorHAnsi"/>
          <w:b/>
          <w:lang w:eastAsia="cs-CZ"/>
        </w:rPr>
        <w:t xml:space="preserve">. </w:t>
      </w:r>
      <w:proofErr w:type="spellStart"/>
      <w:r w:rsidRPr="00DB73AA">
        <w:rPr>
          <w:rFonts w:asciiTheme="majorHAnsi" w:eastAsia="Times New Roman" w:hAnsiTheme="majorHAnsi" w:cstheme="minorHAnsi"/>
          <w:b/>
          <w:lang w:eastAsia="cs-CZ"/>
        </w:rPr>
        <w:t>Měrovice</w:t>
      </w:r>
      <w:proofErr w:type="spellEnd"/>
      <w:r w:rsidRPr="00DB73AA">
        <w:rPr>
          <w:rFonts w:asciiTheme="majorHAnsi" w:eastAsia="Times New Roman" w:hAnsiTheme="majorHAnsi" w:cstheme="minorHAnsi"/>
          <w:b/>
          <w:lang w:eastAsia="cs-CZ"/>
        </w:rPr>
        <w:t xml:space="preserve">):  </w:t>
      </w:r>
    </w:p>
    <w:p w14:paraId="5F6C6F4B" w14:textId="4B530E0B" w:rsidR="004E0A5A" w:rsidRPr="00DB73AA" w:rsidRDefault="004E0A5A" w:rsidP="00DB73AA">
      <w:pPr>
        <w:pStyle w:val="Odstavecseseznamem"/>
        <w:numPr>
          <w:ilvl w:val="0"/>
          <w:numId w:val="11"/>
        </w:num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Žádáme zadavatele o sdělení</w:t>
      </w:r>
      <w:r w:rsidR="00663D52">
        <w:rPr>
          <w:rFonts w:asciiTheme="majorHAnsi" w:eastAsia="Times New Roman" w:hAnsiTheme="majorHAnsi" w:cstheme="minorHAnsi"/>
          <w:lang w:eastAsia="cs-CZ"/>
        </w:rPr>
        <w:t>,</w:t>
      </w:r>
      <w:r w:rsidRPr="00DB73AA">
        <w:rPr>
          <w:rFonts w:asciiTheme="majorHAnsi" w:eastAsia="Times New Roman" w:hAnsiTheme="majorHAnsi" w:cstheme="minorHAnsi"/>
          <w:lang w:eastAsia="cs-CZ"/>
        </w:rPr>
        <w:t xml:space="preserve"> k čemu je položka č. 48 75L3A5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 INFORMAČNÍ PRVEK, SAMOSTATNÁ KONSTRUKCE INFORMAČNÍ TABULE SE </w:t>
      </w:r>
      <w:proofErr w:type="gramStart"/>
      <w:r w:rsidRPr="00DB73AA">
        <w:rPr>
          <w:rFonts w:asciiTheme="majorHAnsi" w:eastAsia="Times New Roman" w:hAnsiTheme="majorHAnsi" w:cstheme="minorHAnsi"/>
          <w:lang w:eastAsia="cs-CZ"/>
        </w:rPr>
        <w:t>ZASTŘEŠENÍM - DODÁVKA</w:t>
      </w:r>
      <w:proofErr w:type="gramEnd"/>
      <w:r w:rsidRPr="00DB73AA">
        <w:rPr>
          <w:rFonts w:asciiTheme="majorHAnsi" w:eastAsia="Times New Roman" w:hAnsiTheme="majorHAnsi" w:cstheme="minorHAnsi"/>
          <w:lang w:eastAsia="cs-CZ"/>
        </w:rPr>
        <w:tab/>
        <w:t>KUS 8,000</w:t>
      </w:r>
    </w:p>
    <w:p w14:paraId="5DF6849C" w14:textId="77777777" w:rsidR="004E0A5A" w:rsidRPr="00DB73AA" w:rsidRDefault="004E0A5A" w:rsidP="00DB73AA">
      <w:pPr>
        <w:pStyle w:val="Odstavecseseznamem"/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Dle našeho názoru je nadbytečná. Sloupy a závěsy ve výkazu výměr jsou (viz. položka č.47 a 48).</w:t>
      </w:r>
    </w:p>
    <w:p w14:paraId="554A48E2" w14:textId="77777777" w:rsidR="004E0A5A" w:rsidRPr="00DB73AA" w:rsidRDefault="004E0A5A" w:rsidP="00DB73AA">
      <w:pPr>
        <w:pStyle w:val="Odstavecseseznamem"/>
        <w:numPr>
          <w:ilvl w:val="0"/>
          <w:numId w:val="11"/>
        </w:num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Ve výkazu výměr chybí položka analogových hodin u nástupištních tabulí 75L243 HODINY PODRUŽNÉ NEBO AUTONOMNÍ VENKOVNÍ RUČIČKOVÉ OBOUSTRANNÉ DO 50 CM KUS 4,000. Žádáme zadavatele o prověření a případné doplnění do výkazu výměr.</w:t>
      </w:r>
    </w:p>
    <w:p w14:paraId="1DDAFBBE" w14:textId="77777777" w:rsidR="004E0A5A" w:rsidRPr="00DB73AA" w:rsidRDefault="004E0A5A" w:rsidP="00DB73AA">
      <w:pPr>
        <w:pStyle w:val="Odstavecseseznamem"/>
        <w:numPr>
          <w:ilvl w:val="0"/>
          <w:numId w:val="11"/>
        </w:num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Ve výkazu výměr chybí položka digitální hodiny pro odjezdové tabule 75L3A2 INFORMAČNÍ PRVEK, PŘÍPLATEK ZA VESTAVĚNÉ HODINY JEDNOSTRANNÉ – DODÁVKA KUS 4,000</w:t>
      </w:r>
    </w:p>
    <w:p w14:paraId="74F8623D" w14:textId="77777777" w:rsidR="004E0A5A" w:rsidRPr="00DB73AA" w:rsidRDefault="004E0A5A" w:rsidP="00DB73AA">
      <w:pPr>
        <w:pStyle w:val="Odstavecseseznamem"/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Žádáme zadavatele o prověření a případné doplnění do výkazu výměr.</w:t>
      </w:r>
    </w:p>
    <w:p w14:paraId="55E82375" w14:textId="5157BB2C" w:rsidR="004E0A5A" w:rsidRPr="00DB73AA" w:rsidRDefault="004E0A5A" w:rsidP="00DB73AA">
      <w:pPr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</w:p>
    <w:p w14:paraId="45A516CC" w14:textId="77777777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00283DED" w14:textId="25B68696" w:rsidR="00E71860" w:rsidRPr="00DB73AA" w:rsidRDefault="00BC26EC" w:rsidP="00DB73AA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Jedná se o samostatné konstrukce pro odjezdové tabule. Počet kusů položky ponížen ve VV na 4 ks.</w:t>
      </w:r>
    </w:p>
    <w:p w14:paraId="6AF68787" w14:textId="77777777" w:rsidR="00BC26EC" w:rsidRPr="00DB73AA" w:rsidRDefault="00BC26EC" w:rsidP="00DB73AA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Analogové podružné hodiny k nástupištním tabulím jsou instalovány a dodávány v souvisejícím PS 22-14-18.1.</w:t>
      </w:r>
    </w:p>
    <w:p w14:paraId="1EF3CD00" w14:textId="7BA4EA8B" w:rsidR="004E0A5A" w:rsidRPr="00DB73AA" w:rsidRDefault="00BC26EC" w:rsidP="00DB73AA">
      <w:pPr>
        <w:pStyle w:val="Odstavecseseznamem"/>
        <w:numPr>
          <w:ilvl w:val="0"/>
          <w:numId w:val="15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 xml:space="preserve">Položka byla doplněna do VV. </w:t>
      </w:r>
    </w:p>
    <w:p w14:paraId="260A15E4" w14:textId="77777777" w:rsidR="00DB73AA" w:rsidRDefault="00DB73A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6CCECA5D" w14:textId="77777777" w:rsidR="00DB73AA" w:rsidRDefault="00DB73A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</w:p>
    <w:p w14:paraId="0A0C28A8" w14:textId="6BF68EBD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>Dotaz č. 40:</w:t>
      </w:r>
    </w:p>
    <w:p w14:paraId="673ACE42" w14:textId="20F8E4B4" w:rsidR="004E0A5A" w:rsidRPr="00DB73AA" w:rsidRDefault="004E0A5A" w:rsidP="00DB73AA">
      <w:pPr>
        <w:spacing w:after="0"/>
        <w:rPr>
          <w:rFonts w:asciiTheme="majorHAnsi" w:eastAsia="Times New Roman" w:hAnsiTheme="majorHAnsi" w:cstheme="minorHAnsi"/>
          <w:b/>
          <w:lang w:eastAsia="cs-CZ"/>
        </w:rPr>
      </w:pPr>
      <w:r w:rsidRPr="00DB73AA">
        <w:rPr>
          <w:rFonts w:asciiTheme="majorHAnsi" w:eastAsia="Times New Roman" w:hAnsiTheme="majorHAnsi" w:cstheme="minorHAnsi"/>
          <w:b/>
          <w:lang w:eastAsia="cs-CZ"/>
        </w:rPr>
        <w:t>PS 22-14-12 (</w:t>
      </w:r>
      <w:proofErr w:type="spellStart"/>
      <w:r w:rsidRPr="00DB73AA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DB73AA">
        <w:rPr>
          <w:rFonts w:asciiTheme="majorHAnsi" w:eastAsia="Times New Roman" w:hAnsiTheme="majorHAnsi" w:cstheme="minorHAnsi"/>
          <w:b/>
          <w:lang w:eastAsia="cs-CZ"/>
        </w:rPr>
        <w:t>. Němčice na Hané) a PS 22-14-17 (</w:t>
      </w:r>
      <w:proofErr w:type="spellStart"/>
      <w:r w:rsidRPr="00DB73AA">
        <w:rPr>
          <w:rFonts w:asciiTheme="majorHAnsi" w:eastAsia="Times New Roman" w:hAnsiTheme="majorHAnsi" w:cstheme="minorHAnsi"/>
          <w:b/>
          <w:lang w:eastAsia="cs-CZ"/>
        </w:rPr>
        <w:t>zast</w:t>
      </w:r>
      <w:proofErr w:type="spellEnd"/>
      <w:r w:rsidRPr="00DB73AA">
        <w:rPr>
          <w:rFonts w:asciiTheme="majorHAnsi" w:eastAsia="Times New Roman" w:hAnsiTheme="majorHAnsi" w:cstheme="minorHAnsi"/>
          <w:b/>
          <w:lang w:eastAsia="cs-CZ"/>
        </w:rPr>
        <w:t xml:space="preserve">. </w:t>
      </w:r>
      <w:proofErr w:type="spellStart"/>
      <w:r w:rsidRPr="00DB73AA">
        <w:rPr>
          <w:rFonts w:asciiTheme="majorHAnsi" w:eastAsia="Times New Roman" w:hAnsiTheme="majorHAnsi" w:cstheme="minorHAnsi"/>
          <w:b/>
          <w:lang w:eastAsia="cs-CZ"/>
        </w:rPr>
        <w:t>Měrovice</w:t>
      </w:r>
      <w:proofErr w:type="spellEnd"/>
      <w:r w:rsidRPr="00DB73AA">
        <w:rPr>
          <w:rFonts w:asciiTheme="majorHAnsi" w:eastAsia="Times New Roman" w:hAnsiTheme="majorHAnsi" w:cstheme="minorHAnsi"/>
          <w:b/>
          <w:lang w:eastAsia="cs-CZ"/>
        </w:rPr>
        <w:t xml:space="preserve">): </w:t>
      </w:r>
    </w:p>
    <w:p w14:paraId="5607AF17" w14:textId="1E769873" w:rsidR="004E0A5A" w:rsidRPr="00DB73AA" w:rsidRDefault="004E0A5A" w:rsidP="00DB73AA">
      <w:pPr>
        <w:pStyle w:val="Odstavecseseznamem"/>
        <w:numPr>
          <w:ilvl w:val="0"/>
          <w:numId w:val="12"/>
        </w:numPr>
        <w:spacing w:after="0"/>
        <w:ind w:left="284" w:hanging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Žádáme zadavatele o sdělení, z jakého důvodu jsou v obou PS tyto položky: </w:t>
      </w:r>
    </w:p>
    <w:p w14:paraId="7FD4DB85" w14:textId="46C32DEC" w:rsidR="004E0A5A" w:rsidRPr="00DB73AA" w:rsidRDefault="004E0A5A" w:rsidP="00DB73AA">
      <w:pPr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54 75L3D3 HW PRO ŘÍZENÍ SYSTÉMU OVLÁDACÍ PRACOVIŠTĚ PRO ŘÍZENÍ INFORMAČNÍHO </w:t>
      </w:r>
      <w:proofErr w:type="gramStart"/>
      <w:r w:rsidRPr="00DB73AA">
        <w:rPr>
          <w:rFonts w:asciiTheme="majorHAnsi" w:eastAsia="Times New Roman" w:hAnsiTheme="majorHAnsi" w:cstheme="minorHAnsi"/>
          <w:lang w:eastAsia="cs-CZ"/>
        </w:rPr>
        <w:t>ZAŘÍZENÍ - DODÁVKA</w:t>
      </w:r>
      <w:proofErr w:type="gramEnd"/>
      <w:r w:rsidRPr="00DB73AA">
        <w:rPr>
          <w:rFonts w:asciiTheme="majorHAnsi" w:eastAsia="Times New Roman" w:hAnsiTheme="majorHAnsi" w:cstheme="minorHAnsi"/>
          <w:lang w:eastAsia="cs-CZ"/>
        </w:rPr>
        <w:t xml:space="preserve"> 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KUS 2,000 </w:t>
      </w:r>
    </w:p>
    <w:p w14:paraId="23F6792D" w14:textId="77777777" w:rsidR="004E0A5A" w:rsidRPr="00DB73AA" w:rsidRDefault="004E0A5A" w:rsidP="00DB73AA">
      <w:pPr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55 75L3D4 HW PRO ŘÍZENÍ </w:t>
      </w:r>
      <w:proofErr w:type="gramStart"/>
      <w:r w:rsidRPr="00DB73AA">
        <w:rPr>
          <w:rFonts w:asciiTheme="majorHAnsi" w:eastAsia="Times New Roman" w:hAnsiTheme="majorHAnsi" w:cstheme="minorHAnsi"/>
          <w:lang w:eastAsia="cs-CZ"/>
        </w:rPr>
        <w:t>SYSTÉMU - MIKRO</w:t>
      </w:r>
      <w:proofErr w:type="gramEnd"/>
      <w:r w:rsidRPr="00DB73AA">
        <w:rPr>
          <w:rFonts w:asciiTheme="majorHAnsi" w:eastAsia="Times New Roman" w:hAnsiTheme="majorHAnsi" w:cstheme="minorHAnsi"/>
          <w:lang w:eastAsia="cs-CZ"/>
        </w:rPr>
        <w:t xml:space="preserve"> PC INFORMAČNÍHO SYSTÉMU VE FUNKCI ŘÍDÍCÍ JEDNOTKY - DODÁVKA KUS 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2,000 </w:t>
      </w:r>
    </w:p>
    <w:p w14:paraId="41937090" w14:textId="77777777" w:rsidR="004E0A5A" w:rsidRPr="00DB73AA" w:rsidRDefault="004E0A5A" w:rsidP="00DB73AA">
      <w:pPr>
        <w:spacing w:after="0"/>
        <w:ind w:left="284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63 75L46W KLIENSTKÉ </w:t>
      </w:r>
      <w:proofErr w:type="gramStart"/>
      <w:r w:rsidRPr="00DB73AA">
        <w:rPr>
          <w:rFonts w:asciiTheme="majorHAnsi" w:eastAsia="Times New Roman" w:hAnsiTheme="majorHAnsi" w:cstheme="minorHAnsi"/>
          <w:lang w:eastAsia="cs-CZ"/>
        </w:rPr>
        <w:t>PRACOVIŠTĚ - DOPLNĚNÍ</w:t>
      </w:r>
      <w:proofErr w:type="gramEnd"/>
      <w:r w:rsidRPr="00DB73AA">
        <w:rPr>
          <w:rFonts w:asciiTheme="majorHAnsi" w:eastAsia="Times New Roman" w:hAnsiTheme="majorHAnsi" w:cstheme="minorHAnsi"/>
          <w:lang w:eastAsia="cs-CZ"/>
        </w:rPr>
        <w:t xml:space="preserve"> HW, SW - DODÁVKA KUS 2,000</w:t>
      </w:r>
    </w:p>
    <w:p w14:paraId="50522D83" w14:textId="77777777" w:rsidR="004E0A5A" w:rsidRPr="00DB73AA" w:rsidRDefault="004E0A5A" w:rsidP="00DB73AA">
      <w:pPr>
        <w:spacing w:after="0"/>
        <w:ind w:left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Celkem by mělo být dodány 4 servery a 4 podružná pracoviště. V TZ je uvedeno: </w:t>
      </w:r>
      <w:r w:rsidRPr="00DB73AA">
        <w:rPr>
          <w:rFonts w:asciiTheme="majorHAnsi" w:eastAsia="Times New Roman" w:hAnsiTheme="majorHAnsi" w:cstheme="minorHAnsi"/>
          <w:i/>
          <w:lang w:eastAsia="cs-CZ"/>
        </w:rPr>
        <w:t>„Informační zařízení bude možné dálkově ovládat z CDP Přerov a po dokončení 3. stavby také z PPV Nezamyslice.“</w:t>
      </w:r>
      <w:r w:rsidRPr="00DB73AA">
        <w:rPr>
          <w:rFonts w:asciiTheme="majorHAnsi" w:hAnsiTheme="majorHAnsi" w:cstheme="minorHAnsi"/>
        </w:rPr>
        <w:t xml:space="preserve"> </w:t>
      </w:r>
      <w:r w:rsidRPr="00DB73AA">
        <w:rPr>
          <w:rFonts w:asciiTheme="majorHAnsi" w:eastAsia="Times New Roman" w:hAnsiTheme="majorHAnsi" w:cstheme="minorHAnsi"/>
          <w:lang w:eastAsia="cs-CZ"/>
        </w:rPr>
        <w:t>Půjde tedy o integraci do některého stávajícího sálu CDP Přerov (pokud ano, do které stávající dálkově řízené oblasti) nebo půjde o novou samostatně řízenou oblast, tj. bude se na CDP Přerov instalovat nový server, klientské pracoviště a řídící SW INISS?</w:t>
      </w:r>
    </w:p>
    <w:p w14:paraId="7BA8D553" w14:textId="076A922E" w:rsidR="004E0A5A" w:rsidRPr="00DB73AA" w:rsidRDefault="004E0A5A" w:rsidP="00DB73AA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Žádáme zadavatele o sdělení, k čemu je položka č. 64 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75L472 MONITOR LCD DO 32" PRO PROVOZ 24/7 - DODÁVKA 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KUS 2,000. V technické zprávě a ani blokovém schématu není zmínka o této položce.  </w:t>
      </w:r>
    </w:p>
    <w:p w14:paraId="170CD015" w14:textId="77777777" w:rsidR="004E0A5A" w:rsidRPr="00DB73AA" w:rsidRDefault="004E0A5A" w:rsidP="00DB73AA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Položka č. 58 75L3E7 SW PRO ŘÍZENÍ SYSTÉMU (TRAŤOVÉ NASAZENÍ) – SW MODUL ŘÍZENÍ TABULÍ – NAD 3 KS INF. TABULÍ / DISPLEJŮ VE STANICI 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 xml:space="preserve">KUS 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>2,000 je v obou stanicích uvedena 2ks. Z licenčního hlediska stačí 1ks na stanici. Žádáme zadavatele o prověření a případnou opravu ve výkazech výměr.</w:t>
      </w:r>
    </w:p>
    <w:p w14:paraId="61978414" w14:textId="77777777" w:rsidR="004E0A5A" w:rsidRPr="00DB73AA" w:rsidRDefault="004E0A5A" w:rsidP="00DB73AA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Položka 59 75L3EC SW MODUL DÁLKOVÉHO ŘÍZENÍ TABULÍ (PRO JEDNOTLIVOU STANICI NA TRATI) KUS 2,000 je duplicitní s položkou 58. Žádáme zadavatele o prověření a případnou opravu ve výkazech výměr.</w:t>
      </w:r>
    </w:p>
    <w:p w14:paraId="0CB2D3ED" w14:textId="77777777" w:rsidR="004E0A5A" w:rsidRPr="00DB73AA" w:rsidRDefault="004E0A5A" w:rsidP="00DB73AA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Položka 75L3EE SW MODUL PRO PODPORU HLASOVÉHO MODULU PRO NEVIDOMÉ PRO JEDNOTLIVOU STANICI NA TRATI KUS 2,000. Z licenčního hlediska stačí 1ks na stanici. Žádáme zadavatele o prověření a případnou opravu ve výkazech výměr.</w:t>
      </w:r>
    </w:p>
    <w:p w14:paraId="4378EAB6" w14:textId="77777777" w:rsidR="004E0A5A" w:rsidRPr="00DB73AA" w:rsidRDefault="004E0A5A" w:rsidP="00DB73AA">
      <w:pPr>
        <w:pStyle w:val="Odstavecseseznamem"/>
        <w:numPr>
          <w:ilvl w:val="0"/>
          <w:numId w:val="12"/>
        </w:numPr>
        <w:spacing w:after="0"/>
        <w:ind w:left="284" w:hanging="284"/>
        <w:jc w:val="both"/>
        <w:rPr>
          <w:rFonts w:asciiTheme="majorHAnsi" w:eastAsia="Times New Roman" w:hAnsiTheme="majorHAnsi" w:cstheme="minorHAnsi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 xml:space="preserve">Položka 75L3I1 ZAŠKOLENÍ OBSLUHY NA MÍSTĚ, INSTALACE, DOPRAVA DO 200 KM </w:t>
      </w:r>
      <w:r w:rsidRPr="00DB73AA">
        <w:rPr>
          <w:rFonts w:asciiTheme="majorHAnsi" w:eastAsia="Times New Roman" w:hAnsiTheme="majorHAnsi" w:cstheme="minorHAnsi"/>
          <w:lang w:eastAsia="cs-CZ"/>
        </w:rPr>
        <w:tab/>
        <w:t>KUS 2,000</w:t>
      </w:r>
    </w:p>
    <w:p w14:paraId="10D12A20" w14:textId="77777777" w:rsidR="004E0A5A" w:rsidRPr="00DB73AA" w:rsidRDefault="004E0A5A" w:rsidP="00DB73AA">
      <w:pPr>
        <w:pStyle w:val="Odstavecseseznamem"/>
        <w:spacing w:after="0"/>
        <w:ind w:left="284"/>
        <w:jc w:val="both"/>
        <w:rPr>
          <w:rFonts w:asciiTheme="majorHAnsi" w:eastAsia="Times New Roman" w:hAnsiTheme="majorHAnsi" w:cs="Arial"/>
          <w:lang w:eastAsia="cs-CZ"/>
        </w:rPr>
      </w:pPr>
      <w:r w:rsidRPr="00DB73AA">
        <w:rPr>
          <w:rFonts w:asciiTheme="majorHAnsi" w:eastAsia="Times New Roman" w:hAnsiTheme="majorHAnsi" w:cstheme="minorHAnsi"/>
          <w:lang w:eastAsia="cs-CZ"/>
        </w:rPr>
        <w:t>Tato položka stačí 1ks na celé nasazení (bude řízeno z jednoho místa, proto předpokládáme i jedno školení). Žádáme zadavatele o prověření a případnou opravu ve výkazech vý</w:t>
      </w:r>
      <w:r w:rsidRPr="00DB73AA">
        <w:rPr>
          <w:rFonts w:asciiTheme="majorHAnsi" w:eastAsia="Times New Roman" w:hAnsiTheme="majorHAnsi" w:cs="Arial"/>
          <w:lang w:eastAsia="cs-CZ"/>
        </w:rPr>
        <w:t>měr.</w:t>
      </w:r>
    </w:p>
    <w:p w14:paraId="4F38723D" w14:textId="77777777" w:rsidR="004E0A5A" w:rsidRPr="00DB73A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3836FA4" w14:textId="77777777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0AF1797" w14:textId="77777777" w:rsidR="00BC26EC" w:rsidRPr="00DB73AA" w:rsidRDefault="00BC26EC" w:rsidP="00DB73AA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 xml:space="preserve">Tato stavba by měla být realizována po nebo souběžně s realizací 5. stavby, ve které se vybavuje řídící sál v nově budovaném CDP pro koridor Brno – Přerov. </w:t>
      </w:r>
    </w:p>
    <w:p w14:paraId="4828D4CC" w14:textId="77777777" w:rsidR="00BC26EC" w:rsidRPr="00DB73AA" w:rsidRDefault="00BC26EC" w:rsidP="00DB73AA">
      <w:pPr>
        <w:pStyle w:val="Odstavecseseznamem"/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Všechny výše zmíněné položky byly snížené na 1 ks.</w:t>
      </w:r>
    </w:p>
    <w:p w14:paraId="617860E3" w14:textId="77777777" w:rsidR="00BC26EC" w:rsidRPr="00DB73AA" w:rsidRDefault="00BC26EC" w:rsidP="00DB73AA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Jedná se o monitory, které budou doplněny na provizorní PPV Kojetín a CDP Přerov.</w:t>
      </w:r>
    </w:p>
    <w:p w14:paraId="6229C8F1" w14:textId="77777777" w:rsidR="00BC26EC" w:rsidRPr="00DB73AA" w:rsidRDefault="00BC26EC" w:rsidP="00DB73AA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Položka v obou PS byla ponížena na 1</w:t>
      </w:r>
      <w:r w:rsidRPr="00DB73AA">
        <w:rPr>
          <w:rFonts w:asciiTheme="majorHAnsi" w:hAnsiTheme="majorHAnsi"/>
          <w:bCs/>
        </w:rPr>
        <w:t> ks.</w:t>
      </w:r>
    </w:p>
    <w:p w14:paraId="780EB5A4" w14:textId="77777777" w:rsidR="00BC26EC" w:rsidRPr="00DB73AA" w:rsidRDefault="00BC26EC" w:rsidP="00DB73AA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Položka v obou PS byla smazána.</w:t>
      </w:r>
    </w:p>
    <w:p w14:paraId="675B4A97" w14:textId="77777777" w:rsidR="00BC26EC" w:rsidRPr="00DB73AA" w:rsidRDefault="00BC26EC" w:rsidP="00DB73AA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Položka v obou PS byla ponížena na 1</w:t>
      </w:r>
      <w:r w:rsidRPr="00DB73AA">
        <w:rPr>
          <w:rFonts w:asciiTheme="majorHAnsi" w:hAnsiTheme="majorHAnsi"/>
          <w:bCs/>
        </w:rPr>
        <w:t> ks.</w:t>
      </w:r>
    </w:p>
    <w:p w14:paraId="63D765B8" w14:textId="5040BF1C" w:rsidR="004E0A5A" w:rsidRPr="00DB73AA" w:rsidRDefault="00BC26EC" w:rsidP="00DB73AA">
      <w:pPr>
        <w:pStyle w:val="Odstavecseseznamem"/>
        <w:numPr>
          <w:ilvl w:val="0"/>
          <w:numId w:val="16"/>
        </w:numPr>
        <w:spacing w:after="0"/>
        <w:ind w:left="426"/>
        <w:rPr>
          <w:rFonts w:asciiTheme="majorHAnsi" w:eastAsia="Times New Roman" w:hAnsiTheme="majorHAnsi" w:cs="Times New Roman"/>
          <w:bCs/>
          <w:lang w:eastAsia="cs-CZ"/>
        </w:rPr>
      </w:pPr>
      <w:r w:rsidRPr="00DB73AA">
        <w:rPr>
          <w:rFonts w:asciiTheme="majorHAnsi" w:eastAsia="Times New Roman" w:hAnsiTheme="majorHAnsi" w:cs="Times New Roman"/>
          <w:bCs/>
          <w:lang w:eastAsia="cs-CZ"/>
        </w:rPr>
        <w:t>Položka v obou PS byla ponížena na 1</w:t>
      </w:r>
      <w:r w:rsidRPr="00DB73AA">
        <w:rPr>
          <w:rFonts w:asciiTheme="majorHAnsi" w:hAnsiTheme="majorHAnsi"/>
          <w:bCs/>
        </w:rPr>
        <w:t> ks.</w:t>
      </w:r>
    </w:p>
    <w:p w14:paraId="7EBF101E" w14:textId="04024CE8" w:rsidR="004E0A5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674D0226" w14:textId="77777777" w:rsidR="00DB73AA" w:rsidRPr="00DB73AA" w:rsidRDefault="00DB73A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59663848" w14:textId="050C2631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>Dotaz č. 41:</w:t>
      </w:r>
    </w:p>
    <w:p w14:paraId="31252D0F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Soupisy prací</w:t>
      </w:r>
    </w:p>
    <w:p w14:paraId="7A3E7522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K níže uvedeným položkám betonových konstrukcí chybí betonářská výztuž:</w:t>
      </w:r>
    </w:p>
    <w:p w14:paraId="49208DA4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SO 22-19-01, položka 272325 ZÁKLADY ZE ŽELEZOBETONU DO C30/37,</w:t>
      </w:r>
    </w:p>
    <w:p w14:paraId="00E6A2D3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SO 22-19-08, položka 317325 ŘÍMSY ZE ŽELEZOBETONU DO C30/37,</w:t>
      </w:r>
    </w:p>
    <w:p w14:paraId="2B012EC1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SO 22-19-15, položka 317325 ŘÍMSY ZE ŽELEZOBETONU DO C30/37,</w:t>
      </w:r>
    </w:p>
    <w:p w14:paraId="676B5B22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SO 22-19-82, položka 333325 MOSTNÍ OPĚRY A KŘÍDLA ZE ŽELEZOVÉHO BETONU DO C30/37,</w:t>
      </w:r>
    </w:p>
    <w:p w14:paraId="1C941576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 xml:space="preserve">SO 22-19-85, položka 272325 ZÁKLADY ZE ŽELEZOBETONU DO C30/37 a </w:t>
      </w:r>
    </w:p>
    <w:p w14:paraId="78081373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položka 333325 MOSTNÍ OPĚRY A KŘÍDLA ZE ŽELEZOVÉHO BETONU DO C30/37.</w:t>
      </w:r>
    </w:p>
    <w:p w14:paraId="68DF1CD5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Žádáme o doplnění do soupisu prací.</w:t>
      </w:r>
    </w:p>
    <w:p w14:paraId="6721E576" w14:textId="77777777" w:rsidR="004E0A5A" w:rsidRPr="00DB73A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2DFA1901" w14:textId="00C6D415" w:rsidR="00B02571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11A0391F" w14:textId="02D0833C" w:rsidR="00B02571" w:rsidRPr="00DB73AA" w:rsidRDefault="00B02571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>SO 22-19-01 v pol. základů je uvedena poznámka, že výztuž základů je součástí výztuže SS (viz výkres výztuže SS), viz pol. č. 333365</w:t>
      </w:r>
    </w:p>
    <w:p w14:paraId="2B0621BB" w14:textId="14474774" w:rsidR="00B02571" w:rsidRPr="00DB73AA" w:rsidRDefault="00B02571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>SO 22-19-08 výztuž říms je součást výztuže NK (výkres 02.402)</w:t>
      </w:r>
    </w:p>
    <w:p w14:paraId="75398165" w14:textId="0D8CD888" w:rsidR="00B02571" w:rsidRPr="00DB73AA" w:rsidRDefault="00B02571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>SO 22-19-15 analogicky stejné jako výše uvedené. Výztuž říms je součástí výztuže NK, viz pol. 389365, poznámka je uvedena ve výkazu výměr</w:t>
      </w:r>
    </w:p>
    <w:p w14:paraId="5D6C963B" w14:textId="6F5B840A" w:rsidR="00B02571" w:rsidRPr="00DB73AA" w:rsidRDefault="00B02571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 xml:space="preserve">SO 22-19-82 výztuž křídel je součástí NK rámové </w:t>
      </w:r>
      <w:proofErr w:type="spellStart"/>
      <w:r w:rsidRPr="00DB73AA">
        <w:rPr>
          <w:rFonts w:asciiTheme="majorHAnsi" w:eastAsia="Calibri" w:hAnsiTheme="majorHAnsi" w:cs="Times New Roman"/>
          <w:lang w:eastAsia="cs-CZ"/>
        </w:rPr>
        <w:t>kce</w:t>
      </w:r>
      <w:proofErr w:type="spellEnd"/>
      <w:r w:rsidRPr="00DB73AA">
        <w:rPr>
          <w:rFonts w:asciiTheme="majorHAnsi" w:eastAsia="Calibri" w:hAnsiTheme="majorHAnsi" w:cs="Times New Roman"/>
          <w:lang w:eastAsia="cs-CZ"/>
        </w:rPr>
        <w:t xml:space="preserve">, viz výkres výztuže NK, pol. </w:t>
      </w:r>
      <w:r w:rsidR="00E71860" w:rsidRPr="00DB73AA">
        <w:rPr>
          <w:rFonts w:asciiTheme="majorHAnsi" w:eastAsia="Calibri" w:hAnsiTheme="majorHAnsi" w:cs="Times New Roman"/>
          <w:lang w:eastAsia="cs-CZ"/>
        </w:rPr>
        <w:t xml:space="preserve">kódu </w:t>
      </w:r>
      <w:r w:rsidRPr="00DB73AA">
        <w:rPr>
          <w:rFonts w:asciiTheme="majorHAnsi" w:eastAsia="Calibri" w:hAnsiTheme="majorHAnsi" w:cs="Times New Roman"/>
          <w:lang w:eastAsia="cs-CZ"/>
        </w:rPr>
        <w:t>389365</w:t>
      </w:r>
    </w:p>
    <w:p w14:paraId="1F00D6BF" w14:textId="1925B152" w:rsidR="00B02571" w:rsidRPr="00DB73AA" w:rsidRDefault="00B02571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>SO 22-19-85 viz případ výše</w:t>
      </w:r>
      <w:r w:rsidR="00DB73AA">
        <w:rPr>
          <w:rFonts w:asciiTheme="majorHAnsi" w:eastAsia="Calibri" w:hAnsiTheme="majorHAnsi" w:cs="Times New Roman"/>
          <w:lang w:eastAsia="cs-CZ"/>
        </w:rPr>
        <w:t>.</w:t>
      </w:r>
    </w:p>
    <w:p w14:paraId="1BF8C1CA" w14:textId="362D3FB4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>Dotaz č. 42:</w:t>
      </w:r>
    </w:p>
    <w:p w14:paraId="4E3A2E8F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SO 22-19-81, soupis prací</w:t>
      </w:r>
    </w:p>
    <w:p w14:paraId="2919146B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 xml:space="preserve">Není položka 333325 MOSTNÍ OPĚRY A KŘÍDLA ZE ŽELEZOVÉHO BETONU DO C30/37 nadbytečná? Vzhledem k tomu, že jde o </w:t>
      </w:r>
      <w:proofErr w:type="spellStart"/>
      <w:r w:rsidRPr="00DB73AA">
        <w:rPr>
          <w:rFonts w:asciiTheme="majorHAnsi" w:hAnsiTheme="majorHAnsi"/>
        </w:rPr>
        <w:t>polorám</w:t>
      </w:r>
      <w:proofErr w:type="spellEnd"/>
      <w:r w:rsidRPr="00DB73AA">
        <w:rPr>
          <w:rFonts w:asciiTheme="majorHAnsi" w:hAnsiTheme="majorHAnsi"/>
        </w:rPr>
        <w:t xml:space="preserve"> jsou konstrukce opěr zahrnuty v položce 389325 MOSTNÍ RÁMOVÉ KONSTRUKCE ZE ŽELEZOBETONU C30/37. Podobně je tomu u SO 22-19-82, 22-19-83 a 22-19-85.</w:t>
      </w:r>
    </w:p>
    <w:p w14:paraId="42311900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Žádáme o stanovisko.</w:t>
      </w:r>
    </w:p>
    <w:p w14:paraId="79156BAF" w14:textId="77777777" w:rsidR="004E0A5A" w:rsidRPr="00DB73A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45D0FE7A" w14:textId="77777777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25FB8F72" w14:textId="5961CC3E" w:rsidR="00B02571" w:rsidRPr="00DB73AA" w:rsidRDefault="00B02571" w:rsidP="00DB73AA">
      <w:pPr>
        <w:spacing w:after="0"/>
        <w:rPr>
          <w:rFonts w:asciiTheme="majorHAnsi" w:eastAsia="Calibri" w:hAnsiTheme="majorHAnsi" w:cs="Times New Roman"/>
          <w:lang w:eastAsia="cs-CZ"/>
        </w:rPr>
      </w:pPr>
      <w:r w:rsidRPr="00DB73AA">
        <w:rPr>
          <w:rFonts w:asciiTheme="majorHAnsi" w:eastAsia="Calibri" w:hAnsiTheme="majorHAnsi" w:cs="Times New Roman"/>
          <w:lang w:eastAsia="cs-CZ"/>
        </w:rPr>
        <w:t xml:space="preserve">Konstrukce křídel a rámu má rozdílné stav. postupy, proto jsou i v ceníku jiné ceny, tudíž jsou do rozpočtu zahrnuty obě položky. </w:t>
      </w:r>
    </w:p>
    <w:p w14:paraId="20A0DF25" w14:textId="52CC3E0A" w:rsidR="00B02571" w:rsidRDefault="00B02571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0074F9A0" w14:textId="77777777" w:rsidR="00DB73AA" w:rsidRPr="00DB73AA" w:rsidRDefault="00DB73A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C6FFAE6" w14:textId="1B286BDF" w:rsidR="004E0A5A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>Dotaz č. 43:</w:t>
      </w:r>
    </w:p>
    <w:p w14:paraId="1BD5D833" w14:textId="77777777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Soupisy prací, všechny objekty</w:t>
      </w:r>
    </w:p>
    <w:p w14:paraId="6EF953CB" w14:textId="5E717366" w:rsidR="004E0A5A" w:rsidRPr="00DB73AA" w:rsidRDefault="004E0A5A" w:rsidP="00DB73AA">
      <w:pPr>
        <w:spacing w:after="0"/>
        <w:rPr>
          <w:rFonts w:asciiTheme="majorHAnsi" w:hAnsiTheme="majorHAnsi"/>
        </w:rPr>
      </w:pPr>
      <w:r w:rsidRPr="00DB73AA">
        <w:rPr>
          <w:rFonts w:asciiTheme="majorHAnsi" w:hAnsiTheme="majorHAnsi"/>
        </w:rPr>
        <w:t>Žádáme o poskytnutí soupisů prací s popisy položek a výkazy výměr.</w:t>
      </w:r>
    </w:p>
    <w:p w14:paraId="6E1097E4" w14:textId="77777777" w:rsidR="004E0A5A" w:rsidRPr="00DB73AA" w:rsidRDefault="004E0A5A" w:rsidP="00DB73AA">
      <w:pPr>
        <w:spacing w:after="0"/>
        <w:rPr>
          <w:rFonts w:asciiTheme="majorHAnsi" w:eastAsia="Times New Roman" w:hAnsiTheme="majorHAnsi" w:cs="Times New Roman"/>
          <w:b/>
          <w:color w:val="FF0000"/>
          <w:lang w:eastAsia="cs-CZ"/>
        </w:rPr>
      </w:pPr>
    </w:p>
    <w:p w14:paraId="736847C3" w14:textId="1025AE9A" w:rsidR="00B02571" w:rsidRPr="00DB73AA" w:rsidRDefault="004E0A5A" w:rsidP="00DB73AA">
      <w:pPr>
        <w:spacing w:after="0"/>
        <w:rPr>
          <w:rFonts w:asciiTheme="majorHAnsi" w:eastAsia="Calibri" w:hAnsiTheme="majorHAnsi" w:cs="Times New Roman"/>
          <w:b/>
          <w:lang w:eastAsia="cs-CZ"/>
        </w:rPr>
      </w:pPr>
      <w:r w:rsidRPr="00DB73AA">
        <w:rPr>
          <w:rFonts w:asciiTheme="majorHAnsi" w:eastAsia="Calibri" w:hAnsiTheme="majorHAnsi" w:cs="Times New Roman"/>
          <w:b/>
          <w:lang w:eastAsia="cs-CZ"/>
        </w:rPr>
        <w:t xml:space="preserve">Odpověď: </w:t>
      </w:r>
    </w:p>
    <w:p w14:paraId="3712DB5E" w14:textId="66C2C739" w:rsidR="004E0A5A" w:rsidRPr="00DB73AA" w:rsidRDefault="00B02571" w:rsidP="00DB73AA">
      <w:pPr>
        <w:spacing w:after="0"/>
        <w:rPr>
          <w:rFonts w:asciiTheme="majorHAnsi" w:eastAsia="Calibri" w:hAnsiTheme="majorHAnsi" w:cs="Times New Roman"/>
          <w:bCs/>
          <w:lang w:eastAsia="cs-CZ"/>
        </w:rPr>
      </w:pPr>
      <w:r w:rsidRPr="00DB73AA">
        <w:rPr>
          <w:rFonts w:asciiTheme="majorHAnsi" w:eastAsia="Calibri" w:hAnsiTheme="majorHAnsi" w:cs="Times New Roman"/>
          <w:bCs/>
          <w:lang w:eastAsia="cs-CZ"/>
        </w:rPr>
        <w:t xml:space="preserve">U položek, které neobsahují doplňující popis položky, žádné popisy nejsou uvedeny a platí název položky, eventuálně doplňující popis uvedený ve výkazu výměr. U položek OTSKP je v ceníku uveden pouze Název položky a její Technická specifikace. Výkazy výměr jsou uvedeny tam, kde je nutný vzorec pro výpočet množství, v případě jednotky KUS (například počet dveří) výpočet uveden není.   </w:t>
      </w:r>
    </w:p>
    <w:p w14:paraId="29AF247A" w14:textId="10A7F5A2" w:rsidR="004E0A5A" w:rsidRDefault="004E0A5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012A23B7" w:rsidR="00664163" w:rsidRPr="00802E7F" w:rsidRDefault="00664163" w:rsidP="00DB73AA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</w:t>
      </w:r>
      <w:r w:rsidRPr="00802E7F">
        <w:rPr>
          <w:rFonts w:eastAsia="Times New Roman" w:cs="Times New Roman"/>
          <w:lang w:eastAsia="cs-CZ"/>
        </w:rPr>
        <w:t xml:space="preserve">ke skutečnosti, že byly zadavatelem provedeny </w:t>
      </w:r>
      <w:r w:rsidRPr="00802E7F">
        <w:rPr>
          <w:rFonts w:eastAsia="Times New Roman" w:cs="Times New Roman"/>
          <w:b/>
          <w:lang w:eastAsia="cs-CZ"/>
        </w:rPr>
        <w:t>změny/doplnění zadávací dokumentace</w:t>
      </w:r>
      <w:r w:rsidRPr="00802E7F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802E7F">
        <w:rPr>
          <w:rFonts w:eastAsia="Times New Roman" w:cs="Times New Roman"/>
          <w:lang w:eastAsia="cs-CZ"/>
        </w:rPr>
        <w:t>ust</w:t>
      </w:r>
      <w:proofErr w:type="spellEnd"/>
      <w:r w:rsidRPr="00802E7F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802E7F" w:rsidRPr="00802E7F">
        <w:rPr>
          <w:rFonts w:eastAsia="Times New Roman" w:cs="Times New Roman"/>
          <w:lang w:eastAsia="cs-CZ"/>
        </w:rPr>
        <w:t>11. 11. 2024</w:t>
      </w:r>
      <w:r w:rsidRPr="00802E7F">
        <w:rPr>
          <w:rFonts w:eastAsia="Times New Roman" w:cs="Times New Roman"/>
          <w:lang w:eastAsia="cs-CZ"/>
        </w:rPr>
        <w:t xml:space="preserve"> na den </w:t>
      </w:r>
      <w:r w:rsidR="00802E7F" w:rsidRPr="00802E7F">
        <w:rPr>
          <w:rFonts w:eastAsia="Times New Roman" w:cs="Times New Roman"/>
          <w:b/>
          <w:lang w:eastAsia="cs-CZ"/>
        </w:rPr>
        <w:t>12. 11. 2024</w:t>
      </w:r>
      <w:r w:rsidRPr="00802E7F">
        <w:rPr>
          <w:rFonts w:eastAsia="Times New Roman" w:cs="Times New Roman"/>
          <w:lang w:eastAsia="cs-CZ"/>
        </w:rPr>
        <w:t>.</w:t>
      </w:r>
    </w:p>
    <w:p w14:paraId="0DDD16C5" w14:textId="77777777" w:rsidR="00273CE2" w:rsidRPr="00802E7F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118AB88" w14:textId="608F5287" w:rsidR="00664163" w:rsidRPr="00802E7F" w:rsidRDefault="00664163" w:rsidP="00D9490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02E7F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 w:rsidRPr="00802E7F">
        <w:rPr>
          <w:rFonts w:eastAsia="Times New Roman" w:cs="Times New Roman"/>
          <w:lang w:eastAsia="cs-CZ"/>
        </w:rPr>
        <w:t>Opravný f</w:t>
      </w:r>
      <w:r w:rsidRPr="00802E7F">
        <w:rPr>
          <w:rFonts w:eastAsia="Times New Roman" w:cs="Times New Roman"/>
          <w:lang w:eastAsia="cs-CZ"/>
        </w:rPr>
        <w:t xml:space="preserve">ormulář Oznámení </w:t>
      </w:r>
      <w:r w:rsidR="007F626E" w:rsidRPr="00802E7F">
        <w:rPr>
          <w:rFonts w:eastAsia="Times New Roman" w:cs="Times New Roman"/>
          <w:lang w:eastAsia="cs-CZ"/>
        </w:rPr>
        <w:t xml:space="preserve">o zahájení zadávacího řízení </w:t>
      </w:r>
      <w:r w:rsidRPr="00802E7F">
        <w:rPr>
          <w:rFonts w:eastAsia="Times New Roman" w:cs="Times New Roman"/>
          <w:lang w:eastAsia="cs-CZ"/>
        </w:rPr>
        <w:t xml:space="preserve">bude uveřejněn na webovém portálu </w:t>
      </w:r>
      <w:hyperlink r:id="rId11" w:history="1">
        <w:r w:rsidRPr="00802E7F">
          <w:rPr>
            <w:rStyle w:val="Hypertextovodkaz"/>
          </w:rPr>
          <w:t>https://vvz.nipez.cz/</w:t>
        </w:r>
      </w:hyperlink>
      <w:r w:rsidRPr="00802E7F">
        <w:t xml:space="preserve"> </w:t>
      </w:r>
      <w:r w:rsidRPr="00802E7F">
        <w:rPr>
          <w:rFonts w:eastAsia="Times New Roman" w:cs="Times New Roman"/>
          <w:lang w:eastAsia="cs-CZ"/>
        </w:rPr>
        <w:t xml:space="preserve"> (evidenční č. VZ: </w:t>
      </w:r>
      <w:r w:rsidR="00802E7F" w:rsidRPr="00802E7F">
        <w:rPr>
          <w:rFonts w:eastAsia="Times New Roman" w:cs="Times New Roman"/>
          <w:lang w:eastAsia="cs-CZ"/>
        </w:rPr>
        <w:t>Z2024-047248</w:t>
      </w:r>
      <w:r w:rsidRPr="00802E7F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Pr="00802E7F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Pr="00802E7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02E7F">
        <w:rPr>
          <w:rFonts w:eastAsia="Times New Roman" w:cs="Times New Roman"/>
          <w:bCs/>
          <w:lang w:eastAsia="cs-CZ"/>
        </w:rPr>
        <w:t>Část</w:t>
      </w:r>
      <w:r w:rsidRPr="00802E7F"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Pr="00802E7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802E7F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02E7F">
        <w:rPr>
          <w:rFonts w:eastAsia="Times New Roman" w:cs="Times New Roman"/>
          <w:bCs/>
          <w:lang w:eastAsia="cs-CZ"/>
        </w:rPr>
        <w:t>Oddíl</w:t>
      </w:r>
      <w:r w:rsidRPr="00802E7F">
        <w:rPr>
          <w:rFonts w:eastAsia="Times New Roman" w:cs="Times New Roman"/>
          <w:b/>
          <w:lang w:eastAsia="cs-CZ"/>
        </w:rPr>
        <w:t xml:space="preserve"> Lhůta pro podání nabídek – den (BT-131(d)-Lot) </w:t>
      </w:r>
    </w:p>
    <w:p w14:paraId="48CE5B40" w14:textId="1EEE1799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802E7F">
        <w:rPr>
          <w:rFonts w:eastAsia="Times New Roman" w:cs="Times New Roman"/>
          <w:lang w:eastAsia="cs-CZ"/>
        </w:rPr>
        <w:t xml:space="preserve">rušíme datum </w:t>
      </w:r>
      <w:r w:rsidR="00DB73AA" w:rsidRPr="00802E7F">
        <w:rPr>
          <w:rFonts w:eastAsia="Times New Roman" w:cs="Times New Roman"/>
          <w:lang w:eastAsia="cs-CZ"/>
        </w:rPr>
        <w:t>11.11.2024</w:t>
      </w:r>
      <w:r w:rsidRPr="00802E7F">
        <w:rPr>
          <w:rFonts w:eastAsia="Times New Roman" w:cs="Times New Roman"/>
          <w:lang w:eastAsia="cs-CZ"/>
        </w:rPr>
        <w:t xml:space="preserve"> a </w:t>
      </w:r>
      <w:r w:rsidRPr="00802E7F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802E7F" w:rsidRPr="00802E7F">
        <w:rPr>
          <w:rFonts w:eastAsia="Times New Roman" w:cs="Times New Roman"/>
          <w:b/>
          <w:bCs/>
          <w:color w:val="000000" w:themeColor="text1"/>
          <w:lang w:eastAsia="cs-CZ"/>
        </w:rPr>
        <w:t>12.11.2024</w:t>
      </w:r>
      <w:r w:rsidRPr="00802E7F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3965283" w14:textId="77777777" w:rsidR="00BB723C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02E7F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35D7DDE8" w14:textId="23698EC1" w:rsidR="00664163" w:rsidRPr="00802E7F" w:rsidRDefault="00903D7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802E7F">
        <w:rPr>
          <w:rFonts w:asciiTheme="majorHAnsi" w:eastAsia="Calibri" w:hAnsiTheme="majorHAnsi" w:cs="Times New Roman"/>
          <w:lang w:eastAsia="cs-CZ"/>
        </w:rPr>
        <w:t>D_2_1_6_SO222202_1.01_TZ.pdf</w:t>
      </w:r>
    </w:p>
    <w:p w14:paraId="1B577634" w14:textId="6D77E51C" w:rsidR="00BB723C" w:rsidRPr="00802E7F" w:rsidRDefault="00BB723C" w:rsidP="00BB723C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02E7F">
        <w:rPr>
          <w:rFonts w:eastAsia="Calibri" w:cs="Times New Roman"/>
          <w:bCs/>
          <w:lang w:eastAsia="cs-CZ"/>
        </w:rPr>
        <w:t>XDC-Brno-Prerov-4-zm04-20241017.xml</w:t>
      </w:r>
    </w:p>
    <w:p w14:paraId="055E6CEE" w14:textId="6129C53A" w:rsidR="00BB723C" w:rsidRPr="00802E7F" w:rsidRDefault="00BB723C" w:rsidP="00BB723C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802E7F">
        <w:rPr>
          <w:rFonts w:eastAsia="Calibri" w:cs="Times New Roman"/>
          <w:bCs/>
          <w:lang w:eastAsia="cs-CZ"/>
        </w:rPr>
        <w:t>XLS-Brno-Prerov-4-zm04-20241017.xlsx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24BBFB05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A99C7AE" w14:textId="77777777" w:rsidR="00802E7F" w:rsidRPr="00BD5319" w:rsidRDefault="00802E7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3767D0A4" w:rsidR="00664163" w:rsidRPr="00802E7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02E7F">
        <w:rPr>
          <w:rFonts w:eastAsia="Calibri" w:cs="Times New Roman"/>
          <w:lang w:eastAsia="cs-CZ"/>
        </w:rPr>
        <w:t xml:space="preserve">V Olomouci dne </w:t>
      </w:r>
      <w:r w:rsidR="00802E7F" w:rsidRPr="00802E7F">
        <w:rPr>
          <w:rFonts w:eastAsia="Calibri" w:cs="Times New Roman"/>
          <w:lang w:eastAsia="cs-CZ"/>
        </w:rPr>
        <w:t>17. 10. 2024</w:t>
      </w:r>
    </w:p>
    <w:p w14:paraId="6F75BA64" w14:textId="77777777" w:rsidR="00664163" w:rsidRPr="00802E7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802E7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802E7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802E7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802E7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802E7F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802E7F">
        <w:rPr>
          <w:rFonts w:eastAsia="Times New Roman" w:cs="Times New Roman"/>
          <w:b/>
          <w:bCs/>
          <w:lang w:eastAsia="cs-CZ"/>
        </w:rPr>
        <w:t>Ing. Miroslav Bocák</w:t>
      </w:r>
      <w:r w:rsidRPr="00802E7F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802E7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02E7F">
        <w:rPr>
          <w:rFonts w:eastAsia="Times New Roman" w:cs="Times New Roman"/>
          <w:lang w:eastAsia="cs-CZ"/>
        </w:rPr>
        <w:t>ředitel organizační jednotky</w:t>
      </w:r>
      <w:r w:rsidRPr="00802E7F">
        <w:rPr>
          <w:rFonts w:eastAsia="Times New Roman" w:cs="Times New Roman"/>
          <w:lang w:eastAsia="cs-CZ"/>
        </w:rPr>
        <w:tab/>
      </w:r>
    </w:p>
    <w:p w14:paraId="5DEDC136" w14:textId="77777777" w:rsidR="00664163" w:rsidRPr="00802E7F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802E7F">
        <w:rPr>
          <w:rFonts w:eastAsia="Times New Roman" w:cs="Times New Roman"/>
          <w:lang w:eastAsia="cs-CZ"/>
        </w:rPr>
        <w:t>Stavební správa východ</w:t>
      </w:r>
    </w:p>
    <w:p w14:paraId="7F35AFFF" w14:textId="588E4862" w:rsidR="00BD5319" w:rsidRPr="00802E7F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802E7F">
        <w:rPr>
          <w:rFonts w:eastAsia="Times New Roman" w:cs="Times New Roman"/>
          <w:lang w:eastAsia="cs-CZ"/>
        </w:rPr>
        <w:t>Správa železnic, státní organizace</w:t>
      </w:r>
    </w:p>
    <w:sectPr w:rsidR="00BD5319" w:rsidRPr="00802E7F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AACB8" w14:textId="77777777" w:rsidR="00E8687A" w:rsidRDefault="00E8687A" w:rsidP="00962258">
      <w:pPr>
        <w:spacing w:after="0" w:line="240" w:lineRule="auto"/>
      </w:pPr>
      <w:r>
        <w:separator/>
      </w:r>
    </w:p>
  </w:endnote>
  <w:endnote w:type="continuationSeparator" w:id="0">
    <w:p w14:paraId="3EC51B74" w14:textId="77777777" w:rsidR="00E8687A" w:rsidRDefault="00E868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15A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15A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15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15A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4A0B4" w14:textId="77777777" w:rsidR="00E8687A" w:rsidRDefault="00E8687A" w:rsidP="00962258">
      <w:pPr>
        <w:spacing w:after="0" w:line="240" w:lineRule="auto"/>
      </w:pPr>
      <w:r>
        <w:separator/>
      </w:r>
    </w:p>
  </w:footnote>
  <w:footnote w:type="continuationSeparator" w:id="0">
    <w:p w14:paraId="3571FDBF" w14:textId="77777777" w:rsidR="00E8687A" w:rsidRDefault="00E868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732E3C"/>
    <w:multiLevelType w:val="hybridMultilevel"/>
    <w:tmpl w:val="F514C6A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14D7671"/>
    <w:multiLevelType w:val="hybridMultilevel"/>
    <w:tmpl w:val="9C608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4CD05BA"/>
    <w:multiLevelType w:val="hybridMultilevel"/>
    <w:tmpl w:val="FD648FF6"/>
    <w:lvl w:ilvl="0" w:tplc="073CE3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97C3A"/>
    <w:multiLevelType w:val="hybridMultilevel"/>
    <w:tmpl w:val="1A6CF244"/>
    <w:lvl w:ilvl="0" w:tplc="CECE5FBC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A25399"/>
    <w:multiLevelType w:val="hybridMultilevel"/>
    <w:tmpl w:val="153040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763CC9"/>
    <w:multiLevelType w:val="hybridMultilevel"/>
    <w:tmpl w:val="7916A9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4FF52A64"/>
    <w:multiLevelType w:val="hybridMultilevel"/>
    <w:tmpl w:val="8D4AC98E"/>
    <w:lvl w:ilvl="0" w:tplc="04050017">
      <w:start w:val="1"/>
      <w:numFmt w:val="lowerLetter"/>
      <w:lvlText w:val="%1)"/>
      <w:lvlJc w:val="left"/>
      <w:pPr>
        <w:ind w:left="844" w:hanging="360"/>
      </w:p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</w:lvl>
    <w:lvl w:ilvl="3" w:tplc="0405000F" w:tentative="1">
      <w:start w:val="1"/>
      <w:numFmt w:val="decimal"/>
      <w:lvlText w:val="%4."/>
      <w:lvlJc w:val="left"/>
      <w:pPr>
        <w:ind w:left="3004" w:hanging="360"/>
      </w:p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</w:lvl>
    <w:lvl w:ilvl="6" w:tplc="0405000F" w:tentative="1">
      <w:start w:val="1"/>
      <w:numFmt w:val="decimal"/>
      <w:lvlText w:val="%7."/>
      <w:lvlJc w:val="left"/>
      <w:pPr>
        <w:ind w:left="5164" w:hanging="360"/>
      </w:p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</w:lvl>
  </w:abstractNum>
  <w:abstractNum w:abstractNumId="13" w15:restartNumberingAfterBreak="0">
    <w:nsid w:val="5BA044E8"/>
    <w:multiLevelType w:val="hybridMultilevel"/>
    <w:tmpl w:val="F514C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F5B13"/>
    <w:multiLevelType w:val="hybridMultilevel"/>
    <w:tmpl w:val="7AB85622"/>
    <w:lvl w:ilvl="0" w:tplc="04050017">
      <w:start w:val="1"/>
      <w:numFmt w:val="lowerLetter"/>
      <w:lvlText w:val="%1)"/>
      <w:lvlJc w:val="left"/>
      <w:pPr>
        <w:ind w:left="248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355FC4"/>
    <w:multiLevelType w:val="hybridMultilevel"/>
    <w:tmpl w:val="14CAD176"/>
    <w:lvl w:ilvl="0" w:tplc="E3DE4D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</w:num>
  <w:num w:numId="4">
    <w:abstractNumId w:val="16"/>
  </w:num>
  <w:num w:numId="5">
    <w:abstractNumId w:val="0"/>
  </w:num>
  <w:num w:numId="6">
    <w:abstractNumId w:val="11"/>
  </w:num>
  <w:num w:numId="7">
    <w:abstractNumId w:val="9"/>
  </w:num>
  <w:num w:numId="8">
    <w:abstractNumId w:val="10"/>
  </w:num>
  <w:num w:numId="9">
    <w:abstractNumId w:val="5"/>
  </w:num>
  <w:num w:numId="10">
    <w:abstractNumId w:val="6"/>
  </w:num>
  <w:num w:numId="11">
    <w:abstractNumId w:val="12"/>
  </w:num>
  <w:num w:numId="12">
    <w:abstractNumId w:val="14"/>
  </w:num>
  <w:num w:numId="13">
    <w:abstractNumId w:val="15"/>
  </w:num>
  <w:num w:numId="14">
    <w:abstractNumId w:val="13"/>
  </w:num>
  <w:num w:numId="15">
    <w:abstractNumId w:val="1"/>
  </w:num>
  <w:num w:numId="16">
    <w:abstractNumId w:val="3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3938"/>
    <w:rsid w:val="00033432"/>
    <w:rsid w:val="000335CC"/>
    <w:rsid w:val="00066116"/>
    <w:rsid w:val="00072C1E"/>
    <w:rsid w:val="000A3DB7"/>
    <w:rsid w:val="000B3A82"/>
    <w:rsid w:val="000B6C7E"/>
    <w:rsid w:val="000B7907"/>
    <w:rsid w:val="000C0429"/>
    <w:rsid w:val="000C45E8"/>
    <w:rsid w:val="00114472"/>
    <w:rsid w:val="00122807"/>
    <w:rsid w:val="001267E4"/>
    <w:rsid w:val="00146EF8"/>
    <w:rsid w:val="00170EC5"/>
    <w:rsid w:val="001747C1"/>
    <w:rsid w:val="0018596A"/>
    <w:rsid w:val="001B69C2"/>
    <w:rsid w:val="001C3177"/>
    <w:rsid w:val="001C4DA0"/>
    <w:rsid w:val="001E3F02"/>
    <w:rsid w:val="00207DF5"/>
    <w:rsid w:val="00267369"/>
    <w:rsid w:val="0026785D"/>
    <w:rsid w:val="00273CE2"/>
    <w:rsid w:val="00296D39"/>
    <w:rsid w:val="002A59FE"/>
    <w:rsid w:val="002C31BF"/>
    <w:rsid w:val="002E0CD7"/>
    <w:rsid w:val="002F026B"/>
    <w:rsid w:val="00335122"/>
    <w:rsid w:val="00335732"/>
    <w:rsid w:val="00343872"/>
    <w:rsid w:val="003556E3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4726"/>
    <w:rsid w:val="00455BC7"/>
    <w:rsid w:val="00460660"/>
    <w:rsid w:val="00460CCB"/>
    <w:rsid w:val="00477370"/>
    <w:rsid w:val="00486107"/>
    <w:rsid w:val="00491827"/>
    <w:rsid w:val="004926B0"/>
    <w:rsid w:val="004A0F75"/>
    <w:rsid w:val="004A4FBD"/>
    <w:rsid w:val="004A7C69"/>
    <w:rsid w:val="004C4399"/>
    <w:rsid w:val="004C69ED"/>
    <w:rsid w:val="004C787C"/>
    <w:rsid w:val="004E0A5A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6104F6"/>
    <w:rsid w:val="0061068E"/>
    <w:rsid w:val="00630DC6"/>
    <w:rsid w:val="00660AD3"/>
    <w:rsid w:val="00661966"/>
    <w:rsid w:val="00663D52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3DC9"/>
    <w:rsid w:val="00761090"/>
    <w:rsid w:val="0076286B"/>
    <w:rsid w:val="00764595"/>
    <w:rsid w:val="00766846"/>
    <w:rsid w:val="0077673A"/>
    <w:rsid w:val="007846E1"/>
    <w:rsid w:val="007A0EFE"/>
    <w:rsid w:val="007B570C"/>
    <w:rsid w:val="007D44D2"/>
    <w:rsid w:val="007E4A6E"/>
    <w:rsid w:val="007E52A2"/>
    <w:rsid w:val="007F56A7"/>
    <w:rsid w:val="007F626E"/>
    <w:rsid w:val="00802E7F"/>
    <w:rsid w:val="00807DD0"/>
    <w:rsid w:val="00813F11"/>
    <w:rsid w:val="00842C9B"/>
    <w:rsid w:val="008841FB"/>
    <w:rsid w:val="0088472C"/>
    <w:rsid w:val="00891334"/>
    <w:rsid w:val="008A3568"/>
    <w:rsid w:val="008B41F7"/>
    <w:rsid w:val="008D03B9"/>
    <w:rsid w:val="008F18D6"/>
    <w:rsid w:val="00903D74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5066"/>
    <w:rsid w:val="009678B7"/>
    <w:rsid w:val="00982411"/>
    <w:rsid w:val="00992D9C"/>
    <w:rsid w:val="00996CB8"/>
    <w:rsid w:val="009A46FD"/>
    <w:rsid w:val="009A7568"/>
    <w:rsid w:val="009B1460"/>
    <w:rsid w:val="009B2E97"/>
    <w:rsid w:val="009B3C69"/>
    <w:rsid w:val="009B72CC"/>
    <w:rsid w:val="009C7B39"/>
    <w:rsid w:val="009E07F4"/>
    <w:rsid w:val="009F392E"/>
    <w:rsid w:val="00A44328"/>
    <w:rsid w:val="00A509D7"/>
    <w:rsid w:val="00A6177B"/>
    <w:rsid w:val="00A66136"/>
    <w:rsid w:val="00A936A5"/>
    <w:rsid w:val="00A943B5"/>
    <w:rsid w:val="00AA4CBB"/>
    <w:rsid w:val="00AA65FA"/>
    <w:rsid w:val="00AA7351"/>
    <w:rsid w:val="00AC56A4"/>
    <w:rsid w:val="00AD056F"/>
    <w:rsid w:val="00AD1609"/>
    <w:rsid w:val="00AD2773"/>
    <w:rsid w:val="00AD6731"/>
    <w:rsid w:val="00AE1DDE"/>
    <w:rsid w:val="00B02571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723C"/>
    <w:rsid w:val="00BC26EC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115A4"/>
    <w:rsid w:val="00D147AD"/>
    <w:rsid w:val="00D21061"/>
    <w:rsid w:val="00D316A7"/>
    <w:rsid w:val="00D4108E"/>
    <w:rsid w:val="00D548C8"/>
    <w:rsid w:val="00D6163D"/>
    <w:rsid w:val="00D63009"/>
    <w:rsid w:val="00D831A3"/>
    <w:rsid w:val="00D902AD"/>
    <w:rsid w:val="00D9490A"/>
    <w:rsid w:val="00DA6FFE"/>
    <w:rsid w:val="00DB73AA"/>
    <w:rsid w:val="00DC3110"/>
    <w:rsid w:val="00DD46F3"/>
    <w:rsid w:val="00DD58A6"/>
    <w:rsid w:val="00DE56F2"/>
    <w:rsid w:val="00DF116D"/>
    <w:rsid w:val="00E06AD1"/>
    <w:rsid w:val="00E10710"/>
    <w:rsid w:val="00E71860"/>
    <w:rsid w:val="00E824F1"/>
    <w:rsid w:val="00E8687A"/>
    <w:rsid w:val="00E9347D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318E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mcntmsonormal">
    <w:name w:val="mcntmsonormal"/>
    <w:basedOn w:val="Normln"/>
    <w:rsid w:val="00BC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vz.nipez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0E22A40-B112-488B-BA57-B7095988D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174</TotalTime>
  <Pages>4</Pages>
  <Words>1472</Words>
  <Characters>8686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20</cp:revision>
  <cp:lastPrinted>2024-10-17T08:08:00Z</cp:lastPrinted>
  <dcterms:created xsi:type="dcterms:W3CDTF">2024-07-11T06:52:00Z</dcterms:created>
  <dcterms:modified xsi:type="dcterms:W3CDTF">2024-10-17T08:12:00Z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