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367811" w14:paraId="555B9372" w14:textId="77777777" w:rsidTr="00F862D6">
        <w:tc>
          <w:tcPr>
            <w:tcW w:w="1020" w:type="dxa"/>
          </w:tcPr>
          <w:p w14:paraId="2D22ED84" w14:textId="77777777" w:rsidR="00367811" w:rsidRPr="003E6B9A" w:rsidRDefault="00367811" w:rsidP="00367811">
            <w:r w:rsidRPr="003E6B9A">
              <w:t>Naše zn.</w:t>
            </w:r>
          </w:p>
        </w:tc>
        <w:tc>
          <w:tcPr>
            <w:tcW w:w="2552" w:type="dxa"/>
          </w:tcPr>
          <w:p w14:paraId="2FFEACB5" w14:textId="66D4122C" w:rsidR="00367811" w:rsidRPr="003E6B9A" w:rsidRDefault="00F510C9" w:rsidP="00367811">
            <w:r w:rsidRPr="00F510C9">
              <w:rPr>
                <w:rFonts w:ascii="Helvetica" w:hAnsi="Helvetica"/>
              </w:rPr>
              <w:t>11265/2024-SŽ-SSV-Ú3</w:t>
            </w:r>
          </w:p>
        </w:tc>
        <w:tc>
          <w:tcPr>
            <w:tcW w:w="823" w:type="dxa"/>
          </w:tcPr>
          <w:p w14:paraId="583467BB" w14:textId="77777777" w:rsidR="00367811" w:rsidRDefault="00367811" w:rsidP="00367811"/>
        </w:tc>
        <w:tc>
          <w:tcPr>
            <w:tcW w:w="3685" w:type="dxa"/>
            <w:vMerge/>
          </w:tcPr>
          <w:p w14:paraId="6D7C51D0" w14:textId="77777777" w:rsidR="00367811" w:rsidRDefault="00367811" w:rsidP="00367811"/>
        </w:tc>
      </w:tr>
      <w:tr w:rsidR="00367811" w14:paraId="2C33C41A" w14:textId="77777777" w:rsidTr="00F862D6">
        <w:tc>
          <w:tcPr>
            <w:tcW w:w="1020" w:type="dxa"/>
          </w:tcPr>
          <w:p w14:paraId="3534520F" w14:textId="77777777" w:rsidR="00367811" w:rsidRDefault="00367811" w:rsidP="00367811">
            <w:r>
              <w:t>Listů/příloh</w:t>
            </w:r>
          </w:p>
        </w:tc>
        <w:tc>
          <w:tcPr>
            <w:tcW w:w="2552" w:type="dxa"/>
          </w:tcPr>
          <w:p w14:paraId="333CD487" w14:textId="0020F532" w:rsidR="00367811" w:rsidRPr="003E6B9A" w:rsidRDefault="00821200" w:rsidP="00367811">
            <w:r>
              <w:t>6</w:t>
            </w:r>
            <w:r w:rsidR="00367811" w:rsidRPr="00D03D26">
              <w:t>/</w:t>
            </w:r>
            <w:r w:rsidR="00367811">
              <w:t>0</w:t>
            </w:r>
          </w:p>
        </w:tc>
        <w:tc>
          <w:tcPr>
            <w:tcW w:w="823" w:type="dxa"/>
          </w:tcPr>
          <w:p w14:paraId="3FB21908" w14:textId="77777777" w:rsidR="00367811" w:rsidRDefault="00367811" w:rsidP="00367811"/>
        </w:tc>
        <w:tc>
          <w:tcPr>
            <w:tcW w:w="3685" w:type="dxa"/>
            <w:vMerge/>
          </w:tcPr>
          <w:p w14:paraId="2E772784" w14:textId="77777777" w:rsidR="00367811" w:rsidRDefault="00367811" w:rsidP="00367811">
            <w:pPr>
              <w:rPr>
                <w:noProof/>
              </w:rPr>
            </w:pPr>
          </w:p>
        </w:tc>
      </w:tr>
      <w:tr w:rsidR="00367811" w14:paraId="42594FDE" w14:textId="77777777" w:rsidTr="00B23CA3">
        <w:trPr>
          <w:trHeight w:val="77"/>
        </w:trPr>
        <w:tc>
          <w:tcPr>
            <w:tcW w:w="1020" w:type="dxa"/>
          </w:tcPr>
          <w:p w14:paraId="58F6E86B" w14:textId="77777777" w:rsidR="00367811" w:rsidRDefault="00367811" w:rsidP="00367811"/>
        </w:tc>
        <w:tc>
          <w:tcPr>
            <w:tcW w:w="2552" w:type="dxa"/>
          </w:tcPr>
          <w:p w14:paraId="133F3BF2" w14:textId="77777777" w:rsidR="00367811" w:rsidRPr="003E6B9A" w:rsidRDefault="00367811" w:rsidP="00367811"/>
        </w:tc>
        <w:tc>
          <w:tcPr>
            <w:tcW w:w="823" w:type="dxa"/>
          </w:tcPr>
          <w:p w14:paraId="7BEB7C0A" w14:textId="77777777" w:rsidR="00367811" w:rsidRDefault="00367811" w:rsidP="00367811"/>
        </w:tc>
        <w:tc>
          <w:tcPr>
            <w:tcW w:w="3685" w:type="dxa"/>
            <w:vMerge/>
          </w:tcPr>
          <w:p w14:paraId="140296A1" w14:textId="77777777" w:rsidR="00367811" w:rsidRDefault="00367811" w:rsidP="00367811"/>
        </w:tc>
      </w:tr>
      <w:tr w:rsidR="00367811" w14:paraId="5237532F" w14:textId="77777777" w:rsidTr="00F862D6">
        <w:tc>
          <w:tcPr>
            <w:tcW w:w="1020" w:type="dxa"/>
          </w:tcPr>
          <w:p w14:paraId="7759C605" w14:textId="77777777" w:rsidR="00367811" w:rsidRDefault="00367811" w:rsidP="00367811">
            <w:r>
              <w:t>Vyřizuje</w:t>
            </w:r>
          </w:p>
        </w:tc>
        <w:tc>
          <w:tcPr>
            <w:tcW w:w="2552" w:type="dxa"/>
          </w:tcPr>
          <w:p w14:paraId="1DDCADFD" w14:textId="77777777" w:rsidR="00367811" w:rsidRPr="000F3143" w:rsidRDefault="00367811" w:rsidP="00367811">
            <w:r w:rsidRPr="000F3143">
              <w:t>Ing. Radomíra Rečková</w:t>
            </w:r>
          </w:p>
          <w:p w14:paraId="4A0EADDE" w14:textId="77777777" w:rsidR="00367811" w:rsidRPr="003E6B9A" w:rsidRDefault="00367811" w:rsidP="00367811"/>
        </w:tc>
        <w:tc>
          <w:tcPr>
            <w:tcW w:w="823" w:type="dxa"/>
          </w:tcPr>
          <w:p w14:paraId="303107D3" w14:textId="77777777" w:rsidR="00367811" w:rsidRDefault="00367811" w:rsidP="00367811"/>
        </w:tc>
        <w:tc>
          <w:tcPr>
            <w:tcW w:w="3685" w:type="dxa"/>
            <w:vMerge/>
          </w:tcPr>
          <w:p w14:paraId="6405EBE3" w14:textId="77777777" w:rsidR="00367811" w:rsidRDefault="00367811" w:rsidP="00367811"/>
        </w:tc>
      </w:tr>
      <w:tr w:rsidR="00367811" w14:paraId="192D4EE6" w14:textId="77777777" w:rsidTr="00F862D6">
        <w:tc>
          <w:tcPr>
            <w:tcW w:w="1020" w:type="dxa"/>
          </w:tcPr>
          <w:p w14:paraId="2F7F053F" w14:textId="77777777" w:rsidR="00367811" w:rsidRDefault="00367811" w:rsidP="00367811"/>
        </w:tc>
        <w:tc>
          <w:tcPr>
            <w:tcW w:w="2552" w:type="dxa"/>
          </w:tcPr>
          <w:p w14:paraId="36F90D31" w14:textId="77777777" w:rsidR="00367811" w:rsidRPr="003E6B9A" w:rsidRDefault="00367811" w:rsidP="00367811"/>
        </w:tc>
        <w:tc>
          <w:tcPr>
            <w:tcW w:w="823" w:type="dxa"/>
          </w:tcPr>
          <w:p w14:paraId="0B7BD956" w14:textId="77777777" w:rsidR="00367811" w:rsidRDefault="00367811" w:rsidP="00367811"/>
        </w:tc>
        <w:tc>
          <w:tcPr>
            <w:tcW w:w="3685" w:type="dxa"/>
            <w:vMerge/>
          </w:tcPr>
          <w:p w14:paraId="294D6520" w14:textId="77777777" w:rsidR="00367811" w:rsidRDefault="00367811" w:rsidP="00367811"/>
        </w:tc>
      </w:tr>
      <w:tr w:rsidR="00367811" w14:paraId="635DFF9F" w14:textId="77777777" w:rsidTr="00F862D6">
        <w:tc>
          <w:tcPr>
            <w:tcW w:w="1020" w:type="dxa"/>
          </w:tcPr>
          <w:p w14:paraId="7A3891F6" w14:textId="77777777" w:rsidR="00367811" w:rsidRDefault="00367811" w:rsidP="00367811">
            <w:r>
              <w:t>Mobil</w:t>
            </w:r>
          </w:p>
        </w:tc>
        <w:tc>
          <w:tcPr>
            <w:tcW w:w="2552" w:type="dxa"/>
          </w:tcPr>
          <w:p w14:paraId="67448459" w14:textId="360B81A0" w:rsidR="00367811" w:rsidRPr="003E6B9A" w:rsidRDefault="00367811" w:rsidP="00367811">
            <w:r w:rsidRPr="000F3143">
              <w:t>+420 725 744 197</w:t>
            </w:r>
          </w:p>
        </w:tc>
        <w:tc>
          <w:tcPr>
            <w:tcW w:w="823" w:type="dxa"/>
          </w:tcPr>
          <w:p w14:paraId="4A963F72" w14:textId="77777777" w:rsidR="00367811" w:rsidRDefault="00367811" w:rsidP="00367811"/>
        </w:tc>
        <w:tc>
          <w:tcPr>
            <w:tcW w:w="3685" w:type="dxa"/>
            <w:vMerge/>
          </w:tcPr>
          <w:p w14:paraId="010CCE96" w14:textId="77777777" w:rsidR="00367811" w:rsidRDefault="00367811" w:rsidP="00367811"/>
        </w:tc>
      </w:tr>
      <w:tr w:rsidR="00367811" w14:paraId="2250880D" w14:textId="77777777" w:rsidTr="00F862D6">
        <w:tc>
          <w:tcPr>
            <w:tcW w:w="1020" w:type="dxa"/>
          </w:tcPr>
          <w:p w14:paraId="28245A45" w14:textId="77777777" w:rsidR="00367811" w:rsidRDefault="00367811" w:rsidP="00367811">
            <w:r>
              <w:t>E-mail</w:t>
            </w:r>
          </w:p>
        </w:tc>
        <w:tc>
          <w:tcPr>
            <w:tcW w:w="2552" w:type="dxa"/>
          </w:tcPr>
          <w:p w14:paraId="15A7D067" w14:textId="7278B23C" w:rsidR="00367811" w:rsidRPr="003E6B9A" w:rsidRDefault="006829CE" w:rsidP="00367811">
            <w:hyperlink r:id="rId11" w:history="1">
              <w:r w:rsidR="00367811" w:rsidRPr="00196E00">
                <w:rPr>
                  <w:rStyle w:val="Hypertextovodkaz"/>
                </w:rPr>
                <w:t>Reckova@spravazeleznic.cz</w:t>
              </w:r>
            </w:hyperlink>
          </w:p>
        </w:tc>
        <w:tc>
          <w:tcPr>
            <w:tcW w:w="823" w:type="dxa"/>
          </w:tcPr>
          <w:p w14:paraId="61F2AFE5" w14:textId="77777777" w:rsidR="00367811" w:rsidRDefault="00367811" w:rsidP="00367811"/>
        </w:tc>
        <w:tc>
          <w:tcPr>
            <w:tcW w:w="3685" w:type="dxa"/>
            <w:vMerge/>
          </w:tcPr>
          <w:p w14:paraId="3652D20A" w14:textId="77777777" w:rsidR="00367811" w:rsidRDefault="00367811" w:rsidP="00367811"/>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1C49A873" w:rsidR="009A7568" w:rsidRPr="003E6B9A" w:rsidRDefault="009A7568" w:rsidP="009A7568">
            <w:r w:rsidRPr="003E6B9A">
              <w:fldChar w:fldCharType="begin"/>
            </w:r>
            <w:r w:rsidRPr="003E6B9A">
              <w:instrText xml:space="preserve"> DATE  \@ "d. MMMM yyyy"  \* MERGEFORMAT </w:instrText>
            </w:r>
            <w:r w:rsidRPr="003E6B9A">
              <w:fldChar w:fldCharType="separate"/>
            </w:r>
            <w:r w:rsidR="00821200">
              <w:rPr>
                <w:noProof/>
              </w:rPr>
              <w:t>15. října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7C82BDED"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510C9">
        <w:rPr>
          <w:rFonts w:eastAsia="Calibri" w:cs="Times New Roman"/>
          <w:lang w:eastAsia="cs-CZ"/>
        </w:rPr>
        <w:t>10</w:t>
      </w:r>
    </w:p>
    <w:p w14:paraId="25C6ADAC" w14:textId="765431D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367811" w:rsidRPr="00367811">
        <w:rPr>
          <w:rFonts w:eastAsia="Calibri" w:cs="Times New Roman"/>
          <w:b/>
          <w:bCs/>
          <w:lang w:eastAsia="cs-CZ"/>
        </w:rPr>
        <w:t xml:space="preserve">Rozšíření CDP </w:t>
      </w:r>
      <w:proofErr w:type="gramStart"/>
      <w:r w:rsidR="00367811" w:rsidRPr="00367811">
        <w:rPr>
          <w:rFonts w:eastAsia="Calibri" w:cs="Times New Roman"/>
          <w:b/>
          <w:bCs/>
          <w:lang w:eastAsia="cs-CZ"/>
        </w:rPr>
        <w:t>Přerov - nová</w:t>
      </w:r>
      <w:proofErr w:type="gramEnd"/>
      <w:r w:rsidR="00367811" w:rsidRPr="00367811">
        <w:rPr>
          <w:rFonts w:eastAsia="Calibri" w:cs="Times New Roman"/>
          <w:b/>
          <w:bCs/>
          <w:lang w:eastAsia="cs-CZ"/>
        </w:rPr>
        <w:t xml:space="preserve"> budova</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Default="005C663F" w:rsidP="005C663F">
      <w:pPr>
        <w:spacing w:after="0" w:line="240" w:lineRule="auto"/>
        <w:rPr>
          <w:rFonts w:eastAsia="Calibri" w:cs="Times New Roman"/>
          <w:b/>
          <w:lang w:eastAsia="cs-CZ"/>
        </w:rPr>
      </w:pPr>
    </w:p>
    <w:p w14:paraId="60375E06" w14:textId="77777777" w:rsidR="00D7386B" w:rsidRDefault="00D7386B" w:rsidP="005C663F">
      <w:pPr>
        <w:spacing w:after="0" w:line="240" w:lineRule="auto"/>
        <w:rPr>
          <w:rFonts w:eastAsia="Calibri" w:cs="Times New Roman"/>
          <w:b/>
          <w:lang w:eastAsia="cs-CZ"/>
        </w:rPr>
      </w:pPr>
    </w:p>
    <w:p w14:paraId="4C97F03C" w14:textId="77777777" w:rsidR="001F6B94" w:rsidRDefault="001F6B94" w:rsidP="00DD05F6">
      <w:pPr>
        <w:spacing w:after="0" w:line="240" w:lineRule="auto"/>
        <w:jc w:val="both"/>
        <w:rPr>
          <w:rFonts w:eastAsia="Calibri" w:cs="Times New Roman"/>
          <w:bCs/>
          <w:color w:val="FF0000"/>
          <w:lang w:eastAsia="cs-CZ"/>
        </w:rPr>
      </w:pPr>
    </w:p>
    <w:p w14:paraId="60C87540" w14:textId="10C986ED" w:rsidR="001F6B94" w:rsidRDefault="001F6B94"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EC3F5D">
        <w:rPr>
          <w:rFonts w:eastAsia="Calibri" w:cs="Times New Roman"/>
          <w:b/>
          <w:lang w:eastAsia="cs-CZ"/>
        </w:rPr>
        <w:t>8</w:t>
      </w:r>
      <w:r w:rsidR="00E175B7">
        <w:rPr>
          <w:rFonts w:eastAsia="Calibri" w:cs="Times New Roman"/>
          <w:b/>
          <w:lang w:eastAsia="cs-CZ"/>
        </w:rPr>
        <w:t>5</w:t>
      </w:r>
      <w:r w:rsidRPr="00BD5319">
        <w:rPr>
          <w:rFonts w:eastAsia="Calibri" w:cs="Times New Roman"/>
          <w:b/>
          <w:lang w:eastAsia="cs-CZ"/>
        </w:rPr>
        <w:t>:</w:t>
      </w:r>
    </w:p>
    <w:p w14:paraId="2C43E158" w14:textId="77777777"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K Dotazu č. 57</w:t>
      </w:r>
    </w:p>
    <w:p w14:paraId="4328B98C" w14:textId="77777777"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V odpovědi se píše, že musí být použit HPL obklad reakce na oheň A1 nebo A2.</w:t>
      </w:r>
    </w:p>
    <w:p w14:paraId="0C62FBC4" w14:textId="77777777"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Ale v odpovědi č. 58 je zmíněno:</w:t>
      </w:r>
    </w:p>
    <w:p w14:paraId="4A2461C1" w14:textId="7DABACDF"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„Platí kotveni lepením – položky viditelného kotveni nahrazeny položkami lepených spojů“. Dle normy pro Požární</w:t>
      </w:r>
      <w:r w:rsidR="00FE2C3C">
        <w:rPr>
          <w:rFonts w:eastAsia="Calibri" w:cs="Times New Roman"/>
          <w:bCs/>
          <w:lang w:eastAsia="cs-CZ"/>
        </w:rPr>
        <w:t xml:space="preserve"> </w:t>
      </w:r>
      <w:r w:rsidRPr="001A53DA">
        <w:rPr>
          <w:rFonts w:eastAsia="Calibri" w:cs="Times New Roman"/>
          <w:bCs/>
          <w:lang w:eastAsia="cs-CZ"/>
        </w:rPr>
        <w:t>bezpečnost staveb-ČSN 73 0804.</w:t>
      </w:r>
    </w:p>
    <w:p w14:paraId="70C6FE61" w14:textId="77777777"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Lepení je možné do výšky 12 m, nad 12 m by mělo použito mechanické uchycení.</w:t>
      </w:r>
    </w:p>
    <w:p w14:paraId="1D19C434" w14:textId="77777777"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V projektu je lepení do výšky 31 m.</w:t>
      </w:r>
    </w:p>
    <w:p w14:paraId="22C5B634" w14:textId="77777777" w:rsid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Žádáme zadavatele o opravu uchycení, a to na mechanické.</w:t>
      </w:r>
    </w:p>
    <w:p w14:paraId="10AAAC89" w14:textId="576397DC" w:rsidR="001F6B94" w:rsidRPr="001F6B94" w:rsidRDefault="001F6B94"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67AB35EA" w14:textId="1B6C46AF" w:rsidR="00077D8F" w:rsidRPr="00821200" w:rsidRDefault="00077D8F" w:rsidP="00077D8F">
      <w:pPr>
        <w:spacing w:after="0" w:line="240" w:lineRule="auto"/>
        <w:jc w:val="both"/>
        <w:rPr>
          <w:rFonts w:eastAsia="Calibri" w:cs="Times New Roman"/>
          <w:bCs/>
          <w:lang w:eastAsia="cs-CZ"/>
        </w:rPr>
      </w:pPr>
      <w:r w:rsidRPr="00821200">
        <w:rPr>
          <w:rFonts w:eastAsia="Calibri" w:cs="Times New Roman"/>
          <w:bCs/>
          <w:lang w:eastAsia="cs-CZ"/>
        </w:rPr>
        <w:t>Zadavatel vysvětluje požadované údaje:</w:t>
      </w:r>
    </w:p>
    <w:p w14:paraId="6D944BD9"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 xml:space="preserve">Uchycení HPL desek vrtaným mechanickým neviditelným kotvením nad </w:t>
      </w:r>
      <w:proofErr w:type="gramStart"/>
      <w:r w:rsidRPr="00821200">
        <w:rPr>
          <w:rFonts w:eastAsia="Calibri" w:cs="Times New Roman"/>
          <w:bCs/>
          <w:lang w:eastAsia="cs-CZ"/>
        </w:rPr>
        <w:t>12m</w:t>
      </w:r>
      <w:proofErr w:type="gramEnd"/>
      <w:r w:rsidRPr="00821200">
        <w:rPr>
          <w:rFonts w:eastAsia="Calibri" w:cs="Times New Roman"/>
          <w:bCs/>
          <w:lang w:eastAsia="cs-CZ"/>
        </w:rPr>
        <w:t>.</w:t>
      </w:r>
    </w:p>
    <w:p w14:paraId="6048B805" w14:textId="77777777" w:rsidR="001F6B94" w:rsidRDefault="001F6B94" w:rsidP="00DD05F6">
      <w:pPr>
        <w:spacing w:after="0" w:line="240" w:lineRule="auto"/>
        <w:jc w:val="both"/>
        <w:rPr>
          <w:rFonts w:eastAsia="Calibri" w:cs="Times New Roman"/>
          <w:bCs/>
          <w:color w:val="FF0000"/>
          <w:lang w:eastAsia="cs-CZ"/>
        </w:rPr>
      </w:pPr>
    </w:p>
    <w:p w14:paraId="6D260E18" w14:textId="77777777" w:rsidR="00E175B7" w:rsidRDefault="00E175B7" w:rsidP="00DD05F6">
      <w:pPr>
        <w:spacing w:after="0" w:line="240" w:lineRule="auto"/>
        <w:jc w:val="both"/>
        <w:rPr>
          <w:rFonts w:eastAsia="Calibri" w:cs="Times New Roman"/>
          <w:bCs/>
          <w:color w:val="FF0000"/>
          <w:lang w:eastAsia="cs-CZ"/>
        </w:rPr>
      </w:pPr>
    </w:p>
    <w:p w14:paraId="5BE184B2" w14:textId="3EBE2D7B"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86</w:t>
      </w:r>
      <w:r w:rsidRPr="00BD5319">
        <w:rPr>
          <w:rFonts w:eastAsia="Calibri" w:cs="Times New Roman"/>
          <w:b/>
          <w:lang w:eastAsia="cs-CZ"/>
        </w:rPr>
        <w:t>:</w:t>
      </w:r>
    </w:p>
    <w:p w14:paraId="0804FA91" w14:textId="1949B0B6" w:rsidR="001A53DA" w:rsidRP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V odpovědi č. 58 se rovněž píše, že tl. HPL desky je 12 mm. Ale HPL deska s hořlavostí A1, a A2 se vyrábí pouze v tl. 7 a</w:t>
      </w:r>
      <w:r w:rsidR="00FE2C3C">
        <w:rPr>
          <w:rFonts w:eastAsia="Calibri" w:cs="Times New Roman"/>
          <w:bCs/>
          <w:lang w:eastAsia="cs-CZ"/>
        </w:rPr>
        <w:t xml:space="preserve"> </w:t>
      </w:r>
      <w:r w:rsidRPr="001A53DA">
        <w:rPr>
          <w:rFonts w:eastAsia="Calibri" w:cs="Times New Roman"/>
          <w:bCs/>
          <w:lang w:eastAsia="cs-CZ"/>
        </w:rPr>
        <w:t>9 mm.</w:t>
      </w:r>
    </w:p>
    <w:p w14:paraId="2B61B3E9" w14:textId="77777777" w:rsidR="001A53DA" w:rsidRDefault="001A53DA" w:rsidP="00DD05F6">
      <w:pPr>
        <w:spacing w:after="0" w:line="240" w:lineRule="auto"/>
        <w:jc w:val="both"/>
        <w:rPr>
          <w:rFonts w:eastAsia="Calibri" w:cs="Times New Roman"/>
          <w:bCs/>
          <w:lang w:eastAsia="cs-CZ"/>
        </w:rPr>
      </w:pPr>
      <w:r w:rsidRPr="001A53DA">
        <w:rPr>
          <w:rFonts w:eastAsia="Calibri" w:cs="Times New Roman"/>
          <w:bCs/>
          <w:lang w:eastAsia="cs-CZ"/>
        </w:rPr>
        <w:t>Jakou tedy tloušťku HPL desek s Hořlavostí A1, případně A2 máme do nabídky započítat?</w:t>
      </w:r>
    </w:p>
    <w:p w14:paraId="77F2555B" w14:textId="6998F0FB"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66EE85F0" w14:textId="37AB0AE0" w:rsidR="00077D8F" w:rsidRPr="00821200" w:rsidRDefault="00077D8F" w:rsidP="00077D8F">
      <w:pPr>
        <w:spacing w:after="0" w:line="240" w:lineRule="auto"/>
        <w:jc w:val="both"/>
        <w:rPr>
          <w:rFonts w:eastAsia="Calibri" w:cs="Times New Roman"/>
          <w:bCs/>
          <w:lang w:eastAsia="cs-CZ"/>
        </w:rPr>
      </w:pPr>
      <w:r w:rsidRPr="00821200">
        <w:rPr>
          <w:rFonts w:eastAsia="Calibri" w:cs="Times New Roman"/>
          <w:bCs/>
          <w:lang w:eastAsia="cs-CZ"/>
        </w:rPr>
        <w:t>Zadavatel vysvětluje požadované údaje:</w:t>
      </w:r>
    </w:p>
    <w:p w14:paraId="5DD7B539" w14:textId="2D17D0E6"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Pro vrtané mechanické neviditelné uchycení tl. desek A2 je 9 mm</w:t>
      </w:r>
      <w:r w:rsidR="00821200" w:rsidRPr="00821200">
        <w:rPr>
          <w:rFonts w:eastAsia="Calibri" w:cs="Times New Roman"/>
          <w:bCs/>
          <w:lang w:eastAsia="cs-CZ"/>
        </w:rPr>
        <w:t>.</w:t>
      </w:r>
    </w:p>
    <w:p w14:paraId="23ED2642" w14:textId="77777777" w:rsidR="00E175B7" w:rsidRDefault="00E175B7" w:rsidP="00DD05F6">
      <w:pPr>
        <w:spacing w:after="0" w:line="240" w:lineRule="auto"/>
        <w:jc w:val="both"/>
        <w:rPr>
          <w:rFonts w:eastAsia="Calibri" w:cs="Times New Roman"/>
          <w:bCs/>
          <w:color w:val="FF0000"/>
          <w:lang w:eastAsia="cs-CZ"/>
        </w:rPr>
      </w:pPr>
    </w:p>
    <w:p w14:paraId="2782C109" w14:textId="77777777" w:rsidR="00E175B7" w:rsidRDefault="00E175B7" w:rsidP="00DD05F6">
      <w:pPr>
        <w:spacing w:after="0" w:line="240" w:lineRule="auto"/>
        <w:jc w:val="both"/>
        <w:rPr>
          <w:rFonts w:eastAsia="Calibri" w:cs="Times New Roman"/>
          <w:bCs/>
          <w:color w:val="FF0000"/>
          <w:lang w:eastAsia="cs-CZ"/>
        </w:rPr>
      </w:pPr>
    </w:p>
    <w:p w14:paraId="7C792140" w14:textId="5668127B"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87</w:t>
      </w:r>
      <w:r w:rsidRPr="00BD5319">
        <w:rPr>
          <w:rFonts w:eastAsia="Calibri" w:cs="Times New Roman"/>
          <w:b/>
          <w:lang w:eastAsia="cs-CZ"/>
        </w:rPr>
        <w:t>:</w:t>
      </w:r>
    </w:p>
    <w:p w14:paraId="25AE4CA8" w14:textId="77777777" w:rsidR="00116E34" w:rsidRPr="00116E34" w:rsidRDefault="00116E34" w:rsidP="00DD05F6">
      <w:pPr>
        <w:spacing w:after="0" w:line="240" w:lineRule="auto"/>
        <w:jc w:val="both"/>
        <w:rPr>
          <w:rFonts w:eastAsia="Calibri" w:cs="Times New Roman"/>
          <w:bCs/>
          <w:lang w:eastAsia="cs-CZ"/>
        </w:rPr>
      </w:pPr>
      <w:r w:rsidRPr="00116E34">
        <w:rPr>
          <w:rFonts w:eastAsia="Calibri" w:cs="Times New Roman"/>
          <w:bCs/>
          <w:lang w:eastAsia="cs-CZ"/>
        </w:rPr>
        <w:t xml:space="preserve">Požární </w:t>
      </w:r>
      <w:proofErr w:type="gramStart"/>
      <w:r w:rsidRPr="00116E34">
        <w:rPr>
          <w:rFonts w:eastAsia="Calibri" w:cs="Times New Roman"/>
          <w:bCs/>
          <w:lang w:eastAsia="cs-CZ"/>
        </w:rPr>
        <w:t>schodiště - v</w:t>
      </w:r>
      <w:proofErr w:type="gramEnd"/>
      <w:r w:rsidRPr="00116E34">
        <w:rPr>
          <w:rFonts w:eastAsia="Calibri" w:cs="Times New Roman"/>
          <w:bCs/>
          <w:lang w:eastAsia="cs-CZ"/>
        </w:rPr>
        <w:t xml:space="preserve"> Technické zprávě se píše, že bude použita ocelová konstrukce + nerezová síťovina.</w:t>
      </w:r>
    </w:p>
    <w:p w14:paraId="2ABF82BA" w14:textId="77777777" w:rsidR="00116E34" w:rsidRPr="00116E34" w:rsidRDefault="00116E34" w:rsidP="00DD05F6">
      <w:pPr>
        <w:spacing w:after="0" w:line="240" w:lineRule="auto"/>
        <w:jc w:val="both"/>
        <w:rPr>
          <w:rFonts w:eastAsia="Calibri" w:cs="Times New Roman"/>
          <w:bCs/>
          <w:lang w:eastAsia="cs-CZ"/>
        </w:rPr>
      </w:pPr>
      <w:r w:rsidRPr="00116E34">
        <w:rPr>
          <w:rFonts w:eastAsia="Calibri" w:cs="Times New Roman"/>
          <w:bCs/>
          <w:lang w:eastAsia="cs-CZ"/>
        </w:rPr>
        <w:t>V půdorysech je TAHOKOV. Nikde jsme nenašli typ této síťoviny a ve VV jsme tuto položku rovněž nenašli.</w:t>
      </w:r>
    </w:p>
    <w:p w14:paraId="088799C2" w14:textId="77777777" w:rsidR="00116E34" w:rsidRDefault="00116E34" w:rsidP="00DD05F6">
      <w:pPr>
        <w:spacing w:after="0" w:line="240" w:lineRule="auto"/>
        <w:jc w:val="both"/>
        <w:rPr>
          <w:rFonts w:eastAsia="Calibri" w:cs="Times New Roman"/>
          <w:bCs/>
          <w:lang w:eastAsia="cs-CZ"/>
        </w:rPr>
      </w:pPr>
      <w:r w:rsidRPr="00116E34">
        <w:rPr>
          <w:rFonts w:eastAsia="Calibri" w:cs="Times New Roman"/>
          <w:bCs/>
          <w:lang w:eastAsia="cs-CZ"/>
        </w:rPr>
        <w:t>Žádáme zadavatele o doplnění VV.</w:t>
      </w:r>
    </w:p>
    <w:p w14:paraId="141B1921" w14:textId="3D6C8DC5" w:rsidR="00E175B7" w:rsidRPr="00821200" w:rsidRDefault="00E175B7" w:rsidP="00DD05F6">
      <w:pPr>
        <w:spacing w:after="0" w:line="240" w:lineRule="auto"/>
        <w:jc w:val="both"/>
        <w:rPr>
          <w:rFonts w:eastAsia="Calibri" w:cs="Times New Roman"/>
          <w:b/>
          <w:lang w:eastAsia="cs-CZ"/>
        </w:rPr>
      </w:pPr>
      <w:r w:rsidRPr="00821200">
        <w:rPr>
          <w:rFonts w:eastAsia="Calibri" w:cs="Times New Roman"/>
          <w:b/>
          <w:lang w:eastAsia="cs-CZ"/>
        </w:rPr>
        <w:t>Odpověď:</w:t>
      </w:r>
    </w:p>
    <w:p w14:paraId="06488D70" w14:textId="43607790" w:rsidR="00D02C3C" w:rsidRPr="00821200" w:rsidRDefault="00D02C3C" w:rsidP="00821200">
      <w:pPr>
        <w:spacing w:after="0" w:line="240" w:lineRule="auto"/>
        <w:jc w:val="both"/>
        <w:rPr>
          <w:rFonts w:eastAsia="Calibri" w:cs="Times New Roman"/>
          <w:lang w:eastAsia="cs-CZ"/>
        </w:rPr>
      </w:pPr>
      <w:r w:rsidRPr="00821200">
        <w:rPr>
          <w:rFonts w:eastAsia="Calibri" w:cs="Times New Roman"/>
          <w:lang w:eastAsia="cs-CZ"/>
        </w:rPr>
        <w:t>Je to položka R76712201 – Opláštění únikového schodiště z nerezové fasádní sítě v soupisu </w:t>
      </w:r>
      <w:r w:rsidR="00821200" w:rsidRPr="00821200">
        <w:rPr>
          <w:rFonts w:eastAsia="Calibri" w:cs="Times New Roman"/>
          <w:lang w:eastAsia="cs-CZ"/>
        </w:rPr>
        <w:br/>
        <w:t>prací</w:t>
      </w:r>
      <w:r w:rsidRPr="00821200">
        <w:rPr>
          <w:rFonts w:eastAsia="Calibri" w:cs="Times New Roman"/>
          <w:lang w:eastAsia="cs-CZ"/>
        </w:rPr>
        <w:t> objektu SO 01.02 Stavebně konstrukční řešení</w:t>
      </w:r>
      <w:r w:rsidR="00821200" w:rsidRPr="00821200">
        <w:rPr>
          <w:rFonts w:eastAsia="Calibri" w:cs="Times New Roman"/>
          <w:lang w:eastAsia="cs-CZ"/>
        </w:rPr>
        <w:t>.</w:t>
      </w:r>
      <w:r w:rsidRPr="00821200">
        <w:rPr>
          <w:rFonts w:eastAsia="Calibri" w:cs="Times New Roman"/>
          <w:lang w:eastAsia="cs-CZ"/>
        </w:rPr>
        <w:t> </w:t>
      </w:r>
    </w:p>
    <w:p w14:paraId="14D2F7CD" w14:textId="77777777" w:rsidR="00E175B7" w:rsidRDefault="00E175B7" w:rsidP="00821200">
      <w:pPr>
        <w:spacing w:after="0" w:line="240" w:lineRule="auto"/>
        <w:rPr>
          <w:rFonts w:eastAsia="Calibri" w:cs="Times New Roman"/>
          <w:bCs/>
          <w:color w:val="FF0000"/>
          <w:lang w:eastAsia="cs-CZ"/>
        </w:rPr>
      </w:pPr>
    </w:p>
    <w:p w14:paraId="0041DE44"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Material: nerezová ocel AISI 316</w:t>
      </w:r>
    </w:p>
    <w:p w14:paraId="79F879FE"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Váha: ~ 6,5 kg/m2</w:t>
      </w:r>
    </w:p>
    <w:p w14:paraId="4C6CF451"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propustnost: ~ 67 %</w:t>
      </w:r>
    </w:p>
    <w:p w14:paraId="0AE5B6FF"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lastRenderedPageBreak/>
        <w:t>Směr otvorů: Horizontální (dlouhé otvory sítě paralelně na šířku)</w:t>
      </w:r>
    </w:p>
    <w:p w14:paraId="29AA19DF"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Max. šířka: 3.000 mm</w:t>
      </w:r>
    </w:p>
    <w:p w14:paraId="7DAF538E" w14:textId="77777777" w:rsidR="00D02C3C" w:rsidRPr="00821200" w:rsidRDefault="00D02C3C" w:rsidP="00D02C3C">
      <w:pPr>
        <w:spacing w:after="0" w:line="240" w:lineRule="auto"/>
        <w:jc w:val="both"/>
        <w:rPr>
          <w:rFonts w:eastAsia="Calibri" w:cs="Times New Roman"/>
          <w:bCs/>
          <w:lang w:eastAsia="cs-CZ"/>
        </w:rPr>
      </w:pPr>
    </w:p>
    <w:p w14:paraId="4A255CBB" w14:textId="43461727" w:rsidR="00D02C3C" w:rsidRDefault="00D02C3C" w:rsidP="00D02C3C">
      <w:pPr>
        <w:spacing w:after="0" w:line="240" w:lineRule="auto"/>
        <w:jc w:val="both"/>
        <w:rPr>
          <w:rFonts w:eastAsia="Calibri" w:cs="Times New Roman"/>
          <w:bCs/>
          <w:color w:val="FF0000"/>
          <w:lang w:eastAsia="cs-CZ"/>
        </w:rPr>
      </w:pPr>
      <w:r>
        <w:rPr>
          <w:rFonts w:eastAsia="Calibri" w:cs="Times New Roman"/>
          <w:bCs/>
          <w:noProof/>
          <w:color w:val="FF0000"/>
          <w:lang w:eastAsia="cs-CZ"/>
        </w:rPr>
        <w:drawing>
          <wp:inline distT="0" distB="0" distL="0" distR="0" wp14:anchorId="54F2C379" wp14:editId="5C79AF47">
            <wp:extent cx="4709160" cy="5730240"/>
            <wp:effectExtent l="0" t="0" r="0" b="3810"/>
            <wp:docPr id="197716479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09160" cy="5730240"/>
                    </a:xfrm>
                    <a:prstGeom prst="rect">
                      <a:avLst/>
                    </a:prstGeom>
                    <a:noFill/>
                    <a:ln>
                      <a:noFill/>
                    </a:ln>
                  </pic:spPr>
                </pic:pic>
              </a:graphicData>
            </a:graphic>
          </wp:inline>
        </w:drawing>
      </w:r>
    </w:p>
    <w:p w14:paraId="16634C60"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Ideový obrázek nerezové sítě</w:t>
      </w:r>
    </w:p>
    <w:p w14:paraId="3E08069E" w14:textId="77777777" w:rsidR="00D02C3C" w:rsidRDefault="00D02C3C" w:rsidP="00DD05F6">
      <w:pPr>
        <w:spacing w:after="0" w:line="240" w:lineRule="auto"/>
        <w:jc w:val="both"/>
        <w:rPr>
          <w:rFonts w:eastAsia="Calibri" w:cs="Times New Roman"/>
          <w:bCs/>
          <w:color w:val="FF0000"/>
          <w:lang w:eastAsia="cs-CZ"/>
        </w:rPr>
      </w:pPr>
    </w:p>
    <w:p w14:paraId="46863B8F" w14:textId="77777777" w:rsidR="00E175B7" w:rsidRDefault="00E175B7" w:rsidP="00DD05F6">
      <w:pPr>
        <w:spacing w:after="0" w:line="240" w:lineRule="auto"/>
        <w:jc w:val="both"/>
        <w:rPr>
          <w:rFonts w:eastAsia="Calibri" w:cs="Times New Roman"/>
          <w:bCs/>
          <w:color w:val="FF0000"/>
          <w:lang w:eastAsia="cs-CZ"/>
        </w:rPr>
      </w:pPr>
    </w:p>
    <w:p w14:paraId="27E85B6D" w14:textId="331131E1"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88</w:t>
      </w:r>
      <w:r w:rsidRPr="00BD5319">
        <w:rPr>
          <w:rFonts w:eastAsia="Calibri" w:cs="Times New Roman"/>
          <w:b/>
          <w:lang w:eastAsia="cs-CZ"/>
        </w:rPr>
        <w:t>:</w:t>
      </w:r>
    </w:p>
    <w:p w14:paraId="011CD345" w14:textId="77777777" w:rsidR="00B06262" w:rsidRPr="00B06262" w:rsidRDefault="00B06262" w:rsidP="00DD05F6">
      <w:pPr>
        <w:spacing w:after="0" w:line="240" w:lineRule="auto"/>
        <w:jc w:val="both"/>
        <w:rPr>
          <w:rFonts w:eastAsia="Calibri" w:cs="Times New Roman"/>
          <w:bCs/>
          <w:lang w:eastAsia="cs-CZ"/>
        </w:rPr>
      </w:pPr>
      <w:r w:rsidRPr="00B06262">
        <w:rPr>
          <w:rFonts w:eastAsia="Calibri" w:cs="Times New Roman"/>
          <w:bCs/>
          <w:lang w:eastAsia="cs-CZ"/>
        </w:rPr>
        <w:t>Ve výkresech pohledů zcela chybí popisy a kóty, nelze z nich vyčíst ani druh materiálu (HPL, keramika).</w:t>
      </w:r>
    </w:p>
    <w:p w14:paraId="09FABDCB" w14:textId="6ECEFBAA" w:rsidR="00E175B7" w:rsidRPr="001F6B94" w:rsidRDefault="00B06262" w:rsidP="00902191">
      <w:pPr>
        <w:spacing w:after="0" w:line="240" w:lineRule="auto"/>
        <w:rPr>
          <w:rFonts w:eastAsia="Calibri" w:cs="Times New Roman"/>
          <w:b/>
          <w:color w:val="FF0000"/>
          <w:lang w:eastAsia="cs-CZ"/>
        </w:rPr>
      </w:pPr>
      <w:r w:rsidRPr="00B06262">
        <w:rPr>
          <w:rFonts w:eastAsia="Calibri" w:cs="Times New Roman"/>
          <w:bCs/>
          <w:lang w:eastAsia="cs-CZ"/>
        </w:rPr>
        <w:t xml:space="preserve">Žádáme o zaslání výkresů pohledů ve formátu „dwg“, případně o doplnění popisu a kót ve </w:t>
      </w:r>
      <w:r w:rsidR="00902191">
        <w:rPr>
          <w:rFonts w:eastAsia="Calibri" w:cs="Times New Roman"/>
          <w:bCs/>
          <w:lang w:eastAsia="cs-CZ"/>
        </w:rPr>
        <w:t>f</w:t>
      </w:r>
      <w:r w:rsidRPr="00B06262">
        <w:rPr>
          <w:rFonts w:eastAsia="Calibri" w:cs="Times New Roman"/>
          <w:bCs/>
          <w:lang w:eastAsia="cs-CZ"/>
        </w:rPr>
        <w:t>ormátu</w:t>
      </w:r>
      <w:r w:rsidR="00902191">
        <w:rPr>
          <w:rFonts w:eastAsia="Calibri" w:cs="Times New Roman"/>
          <w:bCs/>
          <w:lang w:eastAsia="cs-CZ"/>
        </w:rPr>
        <w:t xml:space="preserve"> </w:t>
      </w:r>
      <w:r w:rsidRPr="00B06262">
        <w:rPr>
          <w:rFonts w:eastAsia="Calibri" w:cs="Times New Roman"/>
          <w:bCs/>
          <w:lang w:eastAsia="cs-CZ"/>
        </w:rPr>
        <w:t>„pdf“.</w:t>
      </w:r>
      <w:r w:rsidR="00104726">
        <w:rPr>
          <w:rFonts w:eastAsia="Calibri" w:cs="Times New Roman"/>
          <w:bCs/>
          <w:lang w:eastAsia="cs-CZ"/>
        </w:rPr>
        <w:br/>
      </w:r>
      <w:r w:rsidR="00E175B7" w:rsidRPr="001F6B94">
        <w:rPr>
          <w:rFonts w:eastAsia="Calibri" w:cs="Times New Roman"/>
          <w:b/>
          <w:lang w:eastAsia="cs-CZ"/>
        </w:rPr>
        <w:t>Odpověď:</w:t>
      </w:r>
    </w:p>
    <w:p w14:paraId="7042FBE5" w14:textId="77777777" w:rsidR="00E87CB4" w:rsidRPr="00821200" w:rsidRDefault="00E87CB4" w:rsidP="00D02C3C">
      <w:pPr>
        <w:spacing w:after="0" w:line="240" w:lineRule="auto"/>
        <w:jc w:val="both"/>
        <w:rPr>
          <w:rFonts w:eastAsia="Calibri" w:cs="Times New Roman"/>
          <w:bCs/>
          <w:lang w:eastAsia="cs-CZ"/>
        </w:rPr>
      </w:pPr>
      <w:r w:rsidRPr="00821200">
        <w:rPr>
          <w:rFonts w:eastAsia="Calibri" w:cs="Times New Roman"/>
          <w:bCs/>
          <w:lang w:eastAsia="cs-CZ"/>
        </w:rPr>
        <w:t>Zadavatel upřesňuje požadované údaje:</w:t>
      </w:r>
    </w:p>
    <w:p w14:paraId="04CAACAE" w14:textId="361C21A1"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Cihelná fasáda = horizontální</w:t>
      </w:r>
      <w:r w:rsidR="002858CA" w:rsidRPr="00821200">
        <w:rPr>
          <w:rFonts w:eastAsia="Calibri" w:cs="Times New Roman"/>
          <w:bCs/>
          <w:lang w:eastAsia="cs-CZ"/>
        </w:rPr>
        <w:t>,</w:t>
      </w:r>
      <w:r w:rsidRPr="00821200">
        <w:rPr>
          <w:rFonts w:eastAsia="Calibri" w:cs="Times New Roman"/>
          <w:bCs/>
          <w:lang w:eastAsia="cs-CZ"/>
        </w:rPr>
        <w:t xml:space="preserve"> nepravidelná šrafa na výkrese pohledů</w:t>
      </w:r>
    </w:p>
    <w:p w14:paraId="6E4F4D66"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Tloušťka obkladu - 40 mm</w:t>
      </w:r>
    </w:p>
    <w:p w14:paraId="7359391D"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Rozměry obkladu – horizontální kladení délka 3000 mm, výšky 200, 400, 600 a 800 mm</w:t>
      </w:r>
    </w:p>
    <w:p w14:paraId="40F0FF80"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 xml:space="preserve">povrchová struktura </w:t>
      </w:r>
      <w:proofErr w:type="gramStart"/>
      <w:r w:rsidRPr="00821200">
        <w:rPr>
          <w:rFonts w:eastAsia="Calibri" w:cs="Times New Roman"/>
          <w:bCs/>
          <w:lang w:eastAsia="cs-CZ"/>
        </w:rPr>
        <w:t>obkladu - hladký</w:t>
      </w:r>
      <w:proofErr w:type="gramEnd"/>
    </w:p>
    <w:p w14:paraId="7886B5FA" w14:textId="7777777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povrch – přírodní cihlový neglazovaný</w:t>
      </w:r>
    </w:p>
    <w:p w14:paraId="630027E9" w14:textId="77777777" w:rsidR="00D02C3C" w:rsidRPr="00821200" w:rsidRDefault="00D02C3C" w:rsidP="00D02C3C">
      <w:pPr>
        <w:spacing w:after="0" w:line="240" w:lineRule="auto"/>
        <w:jc w:val="both"/>
        <w:rPr>
          <w:rFonts w:eastAsia="Calibri" w:cs="Times New Roman"/>
          <w:bCs/>
          <w:lang w:eastAsia="cs-CZ"/>
        </w:rPr>
      </w:pPr>
    </w:p>
    <w:p w14:paraId="18080BA9" w14:textId="76773E57" w:rsidR="00D02C3C" w:rsidRPr="00821200" w:rsidRDefault="00D02C3C" w:rsidP="00D02C3C">
      <w:pPr>
        <w:spacing w:after="0" w:line="240" w:lineRule="auto"/>
        <w:jc w:val="both"/>
        <w:rPr>
          <w:rFonts w:eastAsia="Calibri" w:cs="Times New Roman"/>
          <w:bCs/>
          <w:lang w:eastAsia="cs-CZ"/>
        </w:rPr>
      </w:pPr>
      <w:r w:rsidRPr="00821200">
        <w:rPr>
          <w:rFonts w:eastAsia="Calibri" w:cs="Times New Roman"/>
          <w:bCs/>
          <w:lang w:eastAsia="cs-CZ"/>
        </w:rPr>
        <w:t>HPL fasáda=obdélníkový spárořez v odstínu šedé, hnědé + spojovací krček s</w:t>
      </w:r>
      <w:r w:rsidR="002858CA" w:rsidRPr="00821200">
        <w:rPr>
          <w:rFonts w:eastAsia="Calibri" w:cs="Times New Roman"/>
          <w:bCs/>
          <w:lang w:eastAsia="cs-CZ"/>
        </w:rPr>
        <w:t> </w:t>
      </w:r>
      <w:r w:rsidRPr="00821200">
        <w:rPr>
          <w:rFonts w:eastAsia="Calibri" w:cs="Times New Roman"/>
          <w:bCs/>
          <w:lang w:eastAsia="cs-CZ"/>
        </w:rPr>
        <w:t>výtahem</w:t>
      </w:r>
      <w:r w:rsidR="002858CA" w:rsidRPr="00821200">
        <w:rPr>
          <w:rFonts w:eastAsia="Calibri" w:cs="Times New Roman"/>
          <w:bCs/>
          <w:lang w:eastAsia="cs-CZ"/>
        </w:rPr>
        <w:t xml:space="preserve"> na výkrese pohledů</w:t>
      </w:r>
    </w:p>
    <w:p w14:paraId="0DD10CE5" w14:textId="77777777" w:rsidR="00E175B7" w:rsidRDefault="00E175B7" w:rsidP="00DD05F6">
      <w:pPr>
        <w:spacing w:after="0" w:line="240" w:lineRule="auto"/>
        <w:jc w:val="both"/>
        <w:rPr>
          <w:rFonts w:eastAsia="Calibri" w:cs="Times New Roman"/>
          <w:bCs/>
          <w:color w:val="FF0000"/>
          <w:lang w:eastAsia="cs-CZ"/>
        </w:rPr>
      </w:pPr>
    </w:p>
    <w:p w14:paraId="49BEBBF0" w14:textId="77777777" w:rsidR="00E175B7" w:rsidRDefault="00E175B7" w:rsidP="00DD05F6">
      <w:pPr>
        <w:spacing w:after="0" w:line="240" w:lineRule="auto"/>
        <w:jc w:val="both"/>
        <w:rPr>
          <w:rFonts w:eastAsia="Calibri" w:cs="Times New Roman"/>
          <w:bCs/>
          <w:color w:val="FF0000"/>
          <w:lang w:eastAsia="cs-CZ"/>
        </w:rPr>
      </w:pPr>
    </w:p>
    <w:p w14:paraId="43185252" w14:textId="39970F99"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89</w:t>
      </w:r>
      <w:r w:rsidRPr="00BD5319">
        <w:rPr>
          <w:rFonts w:eastAsia="Calibri" w:cs="Times New Roman"/>
          <w:b/>
          <w:lang w:eastAsia="cs-CZ"/>
        </w:rPr>
        <w:t>:</w:t>
      </w:r>
    </w:p>
    <w:p w14:paraId="0D908A4B" w14:textId="77777777" w:rsidR="00821200" w:rsidRDefault="002057CD" w:rsidP="00821200">
      <w:pPr>
        <w:spacing w:after="0" w:line="240" w:lineRule="auto"/>
        <w:jc w:val="both"/>
        <w:rPr>
          <w:rFonts w:eastAsia="Calibri" w:cs="Times New Roman"/>
          <w:bCs/>
          <w:lang w:eastAsia="cs-CZ"/>
        </w:rPr>
      </w:pPr>
      <w:r w:rsidRPr="00821200">
        <w:rPr>
          <w:rFonts w:eastAsia="Calibri" w:cs="Times New Roman"/>
          <w:bCs/>
          <w:lang w:eastAsia="cs-CZ"/>
        </w:rPr>
        <w:t xml:space="preserve">Návazně na Vaše dosavadní odpovědi týkající se problematiky zastřešené TZ PS 11, kapitolou 11, a analýzou dalších souvisejících odpovědí rozumíme, že účelem krizového sálu budoucího CDP Přerov je zajistit primárně dostupnost veškerých vizuálních informací z jednotlivých dílčích sálů celého CDP Přerov s cílem umožnit operativní rozhodování řízení provozu v případě mimořádných situací. Současně odvozujeme, že tento sál bude vybaven několika, předpokládáme 2, posty obvyklého dispečerského ovládacího pracoviště (samozřejmě sestaveného z nejmodernějších komponent), ke kterým bude prostřednictvím HW přepínače možné připojit ovládání dle volby obsluhy vždy jednoho ze sálů nově budovaného CDP Přerov. Je možné, aby odborné složky odboru 11 Řízení provozu, CDP Přerov potvrdily, že tato </w:t>
      </w:r>
      <w:r w:rsidR="00902191" w:rsidRPr="00821200">
        <w:rPr>
          <w:rFonts w:eastAsia="Calibri" w:cs="Times New Roman"/>
          <w:bCs/>
          <w:lang w:eastAsia="cs-CZ"/>
        </w:rPr>
        <w:t>p</w:t>
      </w:r>
      <w:r w:rsidRPr="00821200">
        <w:rPr>
          <w:rFonts w:eastAsia="Calibri" w:cs="Times New Roman"/>
          <w:bCs/>
          <w:lang w:eastAsia="cs-CZ"/>
        </w:rPr>
        <w:t>ředstava potenciálního dodavatele naplňuje očekávání konečného uživatele nově budovaného CDP na způsob využití krizového sálu CDP Přerov?</w:t>
      </w:r>
    </w:p>
    <w:p w14:paraId="019EEE32" w14:textId="52727F75" w:rsidR="00E175B7" w:rsidRPr="001F6B94" w:rsidRDefault="00E175B7" w:rsidP="00821200">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765201B4" w14:textId="50D795AA" w:rsidR="00E175B7" w:rsidRPr="00821200" w:rsidRDefault="00B71198" w:rsidP="00DD05F6">
      <w:pPr>
        <w:spacing w:after="0" w:line="240" w:lineRule="auto"/>
        <w:jc w:val="both"/>
        <w:rPr>
          <w:rFonts w:eastAsia="Calibri" w:cs="Times New Roman"/>
          <w:bCs/>
          <w:lang w:eastAsia="cs-CZ"/>
        </w:rPr>
      </w:pPr>
      <w:bookmarkStart w:id="1" w:name="_Hlk179791043"/>
      <w:r w:rsidRPr="00821200">
        <w:rPr>
          <w:rFonts w:eastAsia="Calibri" w:cs="Times New Roman"/>
          <w:bCs/>
          <w:lang w:eastAsia="cs-CZ"/>
        </w:rPr>
        <w:t>Odborné složky odboru 11 Řízení provozu potvrzují tuto představu.</w:t>
      </w:r>
    </w:p>
    <w:bookmarkEnd w:id="1"/>
    <w:p w14:paraId="3C489442" w14:textId="77777777" w:rsidR="00E175B7" w:rsidRDefault="00E175B7" w:rsidP="00DD05F6">
      <w:pPr>
        <w:spacing w:after="0" w:line="240" w:lineRule="auto"/>
        <w:jc w:val="both"/>
        <w:rPr>
          <w:rFonts w:eastAsia="Calibri" w:cs="Times New Roman"/>
          <w:bCs/>
          <w:color w:val="FF0000"/>
          <w:lang w:eastAsia="cs-CZ"/>
        </w:rPr>
      </w:pPr>
    </w:p>
    <w:p w14:paraId="0619C883" w14:textId="77777777" w:rsidR="00821200" w:rsidRDefault="00821200" w:rsidP="00DD05F6">
      <w:pPr>
        <w:spacing w:after="0" w:line="240" w:lineRule="auto"/>
        <w:jc w:val="both"/>
        <w:rPr>
          <w:rFonts w:eastAsia="Calibri" w:cs="Times New Roman"/>
          <w:bCs/>
          <w:color w:val="FF0000"/>
          <w:lang w:eastAsia="cs-CZ"/>
        </w:rPr>
      </w:pPr>
    </w:p>
    <w:p w14:paraId="4E4D9869" w14:textId="7843C042"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90</w:t>
      </w:r>
      <w:r w:rsidRPr="00BD5319">
        <w:rPr>
          <w:rFonts w:eastAsia="Calibri" w:cs="Times New Roman"/>
          <w:b/>
          <w:lang w:eastAsia="cs-CZ"/>
        </w:rPr>
        <w:t>:</w:t>
      </w:r>
    </w:p>
    <w:p w14:paraId="11DCD8DA" w14:textId="7EBB4B08" w:rsidR="00E175B7" w:rsidRDefault="00104726" w:rsidP="00DD05F6">
      <w:pPr>
        <w:spacing w:after="0" w:line="240" w:lineRule="auto"/>
        <w:jc w:val="both"/>
        <w:rPr>
          <w:rFonts w:eastAsia="Calibri" w:cs="Times New Roman"/>
          <w:bCs/>
          <w:lang w:eastAsia="cs-CZ"/>
        </w:rPr>
      </w:pPr>
      <w:r w:rsidRPr="00104726">
        <w:rPr>
          <w:rFonts w:eastAsia="Calibri" w:cs="Times New Roman"/>
          <w:bCs/>
          <w:lang w:eastAsia="cs-CZ"/>
        </w:rPr>
        <w:t>V rámci SO 01.46 jsou na jednotlivých patrech budovy CDP osazeny rozváděče se záskokovými automaty pro zajištění záskoku mezi „přípojnicí A a B“ pro napájení technologie. Jestliže má být zajištěno bezvýpadkové napájení pro technologii, nelze použít automatický přepínač sítí uvedený v dokumentaci rozvaděčů, tento přepínač bude vždy přepínat mezi napájením ze sběrny A a B s výpadkem.</w:t>
      </w:r>
    </w:p>
    <w:p w14:paraId="6077DB77" w14:textId="77777777"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1573A8A6" w14:textId="77777777" w:rsidR="00C70F43" w:rsidRPr="00821200" w:rsidRDefault="00C70F43" w:rsidP="00C70F43">
      <w:pPr>
        <w:spacing w:after="0" w:line="240" w:lineRule="auto"/>
        <w:jc w:val="both"/>
        <w:rPr>
          <w:rFonts w:eastAsia="Calibri" w:cs="Times New Roman"/>
          <w:bCs/>
          <w:lang w:eastAsia="cs-CZ"/>
        </w:rPr>
      </w:pPr>
      <w:r w:rsidRPr="00821200">
        <w:rPr>
          <w:rFonts w:eastAsia="Calibri" w:cs="Times New Roman"/>
          <w:bCs/>
          <w:lang w:eastAsia="cs-CZ"/>
        </w:rPr>
        <w:t xml:space="preserve">Patrové rozvaděče označené RT x.y.AB nezajišťují napájení technologie, ale zajišťují napájení stavební elektroinstalace uvnitř dispečerských sálů (osvětlení, zásuvky pro běžné použití). U stavební elektroinstalace není vyžadováno bezvýpadkové přepnutí mezi systémem A a B. </w:t>
      </w:r>
    </w:p>
    <w:p w14:paraId="1119B017" w14:textId="77777777" w:rsidR="00C70F43" w:rsidRPr="00821200" w:rsidRDefault="00C70F43" w:rsidP="00C70F43">
      <w:pPr>
        <w:spacing w:after="0" w:line="240" w:lineRule="auto"/>
        <w:jc w:val="both"/>
        <w:rPr>
          <w:rFonts w:eastAsia="Calibri" w:cs="Times New Roman"/>
          <w:bCs/>
          <w:lang w:eastAsia="cs-CZ"/>
        </w:rPr>
      </w:pPr>
      <w:r w:rsidRPr="00821200">
        <w:rPr>
          <w:rFonts w:eastAsia="Calibri" w:cs="Times New Roman"/>
          <w:bCs/>
          <w:lang w:eastAsia="cs-CZ"/>
        </w:rPr>
        <w:t>Patrové rozvaděče označené RS x.y.AB nezajišťují napájení technologie, ale zajišťují napájení stavební elektroinstalace daného patra (osvětlení, zásuvky pro běžné použití, vybavení soc. zázemí atd.). U stavební elektroinstalace není vyžadováno bezvýpadkové přepnutí mezi systémem A a B.</w:t>
      </w:r>
    </w:p>
    <w:p w14:paraId="296978D7" w14:textId="77777777" w:rsidR="00E175B7" w:rsidRDefault="00E175B7" w:rsidP="00DD05F6">
      <w:pPr>
        <w:spacing w:after="0" w:line="240" w:lineRule="auto"/>
        <w:jc w:val="both"/>
        <w:rPr>
          <w:rFonts w:eastAsia="Calibri" w:cs="Times New Roman"/>
          <w:bCs/>
          <w:color w:val="FF0000"/>
          <w:lang w:eastAsia="cs-CZ"/>
        </w:rPr>
      </w:pPr>
    </w:p>
    <w:p w14:paraId="2B12DA03" w14:textId="77777777" w:rsidR="00E175B7" w:rsidRDefault="00E175B7" w:rsidP="00DD05F6">
      <w:pPr>
        <w:spacing w:after="0" w:line="240" w:lineRule="auto"/>
        <w:jc w:val="both"/>
        <w:rPr>
          <w:rFonts w:eastAsia="Calibri" w:cs="Times New Roman"/>
          <w:bCs/>
          <w:color w:val="FF0000"/>
          <w:lang w:eastAsia="cs-CZ"/>
        </w:rPr>
      </w:pPr>
    </w:p>
    <w:p w14:paraId="55CB1921" w14:textId="3F832756"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91</w:t>
      </w:r>
      <w:r w:rsidRPr="00BD5319">
        <w:rPr>
          <w:rFonts w:eastAsia="Calibri" w:cs="Times New Roman"/>
          <w:b/>
          <w:lang w:eastAsia="cs-CZ"/>
        </w:rPr>
        <w:t>:</w:t>
      </w:r>
    </w:p>
    <w:p w14:paraId="19C5E4E5" w14:textId="683EE184" w:rsidR="00104726" w:rsidRDefault="00104726" w:rsidP="00DD05F6">
      <w:pPr>
        <w:spacing w:after="0" w:line="240" w:lineRule="auto"/>
        <w:jc w:val="both"/>
        <w:rPr>
          <w:rFonts w:eastAsia="Calibri" w:cs="Times New Roman"/>
          <w:bCs/>
          <w:lang w:eastAsia="cs-CZ"/>
        </w:rPr>
      </w:pPr>
      <w:r w:rsidRPr="00104726">
        <w:rPr>
          <w:rFonts w:eastAsia="Calibri" w:cs="Times New Roman"/>
          <w:bCs/>
          <w:lang w:eastAsia="cs-CZ"/>
        </w:rPr>
        <w:t>V rámci záskokových rozváděčů na jednotlivých patrech nejsou v PD definovány provozní stavy těchto automatických záskoků, tedy časování, priority napájení atd</w:t>
      </w:r>
      <w:r>
        <w:rPr>
          <w:rFonts w:eastAsia="Calibri" w:cs="Times New Roman"/>
          <w:bCs/>
          <w:lang w:eastAsia="cs-CZ"/>
        </w:rPr>
        <w:t>.</w:t>
      </w:r>
    </w:p>
    <w:p w14:paraId="0BF59C91" w14:textId="7012BC12"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3D4FAF4D" w14:textId="77777777" w:rsidR="00C70F43" w:rsidRPr="00821200" w:rsidRDefault="00C70F43" w:rsidP="00C70F43">
      <w:pPr>
        <w:spacing w:after="0" w:line="240" w:lineRule="auto"/>
        <w:jc w:val="both"/>
        <w:rPr>
          <w:rFonts w:eastAsia="Calibri" w:cs="Times New Roman"/>
          <w:bCs/>
          <w:lang w:eastAsia="cs-CZ"/>
        </w:rPr>
      </w:pPr>
      <w:r w:rsidRPr="00821200">
        <w:rPr>
          <w:rFonts w:eastAsia="Calibri" w:cs="Times New Roman"/>
          <w:bCs/>
          <w:lang w:eastAsia="cs-CZ"/>
        </w:rPr>
        <w:t>Konkrétní nastavení parametrů automatických záskoků v rozvaděčích RS x.y.AB a RT x.y.AB musí být definováno až na základě konkrétních dodávaných technologií v rámci realizace a za účasti budoucího správce.</w:t>
      </w:r>
    </w:p>
    <w:p w14:paraId="4AB32624" w14:textId="77777777" w:rsidR="00E175B7" w:rsidRDefault="00E175B7" w:rsidP="00DD05F6">
      <w:pPr>
        <w:spacing w:after="0" w:line="240" w:lineRule="auto"/>
        <w:jc w:val="both"/>
        <w:rPr>
          <w:rFonts w:eastAsia="Calibri" w:cs="Times New Roman"/>
          <w:bCs/>
          <w:color w:val="FF0000"/>
          <w:lang w:eastAsia="cs-CZ"/>
        </w:rPr>
      </w:pPr>
    </w:p>
    <w:p w14:paraId="73AA184F" w14:textId="77777777" w:rsidR="00E175B7" w:rsidRDefault="00E175B7" w:rsidP="00DD05F6">
      <w:pPr>
        <w:spacing w:after="0" w:line="240" w:lineRule="auto"/>
        <w:jc w:val="both"/>
        <w:rPr>
          <w:rFonts w:eastAsia="Calibri" w:cs="Times New Roman"/>
          <w:bCs/>
          <w:color w:val="FF0000"/>
          <w:lang w:eastAsia="cs-CZ"/>
        </w:rPr>
      </w:pPr>
    </w:p>
    <w:p w14:paraId="2B7D7D44" w14:textId="358E3341"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92</w:t>
      </w:r>
      <w:r w:rsidRPr="00BD5319">
        <w:rPr>
          <w:rFonts w:eastAsia="Calibri" w:cs="Times New Roman"/>
          <w:b/>
          <w:lang w:eastAsia="cs-CZ"/>
        </w:rPr>
        <w:t>:</w:t>
      </w:r>
    </w:p>
    <w:p w14:paraId="1760FF15" w14:textId="17BB170C" w:rsidR="00104726" w:rsidRDefault="00104726" w:rsidP="00DD05F6">
      <w:pPr>
        <w:spacing w:after="0" w:line="240" w:lineRule="auto"/>
        <w:jc w:val="both"/>
        <w:rPr>
          <w:rFonts w:eastAsia="Calibri" w:cs="Times New Roman"/>
          <w:bCs/>
          <w:lang w:eastAsia="cs-CZ"/>
        </w:rPr>
      </w:pPr>
      <w:r w:rsidRPr="00104726">
        <w:rPr>
          <w:rFonts w:eastAsia="Calibri" w:cs="Times New Roman"/>
          <w:bCs/>
          <w:lang w:eastAsia="cs-CZ"/>
        </w:rPr>
        <w:t>V rámci PS 35 nejsou v PD definovány provozní stavy technologie DUPS (obou soustrojí) – provozní stavy, servisní stavy. Zároveň není z PD jasné, jestli výstupem z energocentra je trvalá přítomnost napětí na „sběrně A i B“ v budově CDP</w:t>
      </w:r>
      <w:r>
        <w:rPr>
          <w:rFonts w:eastAsia="Calibri" w:cs="Times New Roman"/>
          <w:bCs/>
          <w:lang w:eastAsia="cs-CZ"/>
        </w:rPr>
        <w:t>.</w:t>
      </w:r>
      <w:r w:rsidRPr="00104726">
        <w:rPr>
          <w:rFonts w:eastAsia="Calibri" w:cs="Times New Roman"/>
          <w:bCs/>
          <w:lang w:eastAsia="cs-CZ"/>
        </w:rPr>
        <w:t xml:space="preserve"> </w:t>
      </w:r>
    </w:p>
    <w:p w14:paraId="686E13F7" w14:textId="045DA3C9"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2A9A0C66" w14:textId="606E177B" w:rsidR="00C70F43" w:rsidRPr="00821200" w:rsidRDefault="00C70F43" w:rsidP="00C70F43">
      <w:pPr>
        <w:spacing w:after="0" w:line="240" w:lineRule="auto"/>
        <w:jc w:val="both"/>
        <w:rPr>
          <w:rFonts w:eastAsia="Calibri" w:cs="Times New Roman"/>
          <w:bCs/>
          <w:i/>
          <w:lang w:eastAsia="cs-CZ"/>
        </w:rPr>
      </w:pPr>
      <w:r w:rsidRPr="00821200">
        <w:rPr>
          <w:rFonts w:eastAsia="Calibri" w:cs="Times New Roman"/>
          <w:bCs/>
          <w:lang w:eastAsia="cs-CZ"/>
        </w:rPr>
        <w:t xml:space="preserve">Možné provozní stavy jsou dány specifikací technologie, dále schéma zapojení, popisem v TZ včetně popisu servisního stavu. Ano větve A, B budou za normálního stavu obě pod napětí, lze dovodit z textu v TZ a navazujících objektech (spínané zdroje). Viz TZ text: </w:t>
      </w:r>
      <w:r w:rsidRPr="00821200">
        <w:rPr>
          <w:rFonts w:eastAsia="Calibri" w:cs="Times New Roman"/>
          <w:bCs/>
          <w:i/>
          <w:lang w:eastAsia="cs-CZ"/>
        </w:rPr>
        <w:t>U kritických technologických zařízení jejichž spolehlivost to vyžaduje se předpokládá u navazujících profesí osazení redundantních zdrojů napájených z obou nezávislých větví.</w:t>
      </w:r>
    </w:p>
    <w:p w14:paraId="72DA71A1" w14:textId="77777777" w:rsidR="00C70F43" w:rsidRPr="00821200" w:rsidRDefault="00C70F43" w:rsidP="00C70F43">
      <w:pPr>
        <w:spacing w:after="0" w:line="240" w:lineRule="auto"/>
        <w:jc w:val="both"/>
        <w:rPr>
          <w:rFonts w:eastAsia="Calibri" w:cs="Times New Roman"/>
          <w:bCs/>
          <w:i/>
          <w:lang w:eastAsia="cs-CZ"/>
        </w:rPr>
      </w:pPr>
      <w:r w:rsidRPr="00821200">
        <w:rPr>
          <w:rFonts w:eastAsia="Calibri" w:cs="Times New Roman"/>
          <w:bCs/>
          <w:lang w:eastAsia="cs-CZ"/>
        </w:rPr>
        <w:t xml:space="preserve">Popis servisního stavu viz TZ text: </w:t>
      </w:r>
      <w:r w:rsidRPr="00821200">
        <w:rPr>
          <w:rFonts w:eastAsia="Calibri" w:cs="Times New Roman"/>
          <w:bCs/>
          <w:i/>
          <w:lang w:eastAsia="cs-CZ"/>
        </w:rPr>
        <w:t xml:space="preserve">Pro servisní účely, případně pro poruchy je možné díky horizontálním sběrnám horní (upstream BUS), dolní (downstream BUS) a synchronizaci strojů možné provádět různé způsoby přepojení schéma vycházející z tohoto </w:t>
      </w:r>
      <w:proofErr w:type="gramStart"/>
      <w:r w:rsidRPr="00821200">
        <w:rPr>
          <w:rFonts w:eastAsia="Calibri" w:cs="Times New Roman"/>
          <w:bCs/>
          <w:i/>
          <w:lang w:eastAsia="cs-CZ"/>
        </w:rPr>
        <w:t>zapojení</w:t>
      </w:r>
      <w:proofErr w:type="gramEnd"/>
      <w:r w:rsidRPr="00821200">
        <w:rPr>
          <w:rFonts w:eastAsia="Calibri" w:cs="Times New Roman"/>
          <w:bCs/>
          <w:i/>
          <w:lang w:eastAsia="cs-CZ"/>
        </w:rPr>
        <w:t xml:space="preserve"> a to bez výpadku napájení na vývodech systému DUPS. Horní sběrna </w:t>
      </w:r>
      <w:proofErr w:type="gramStart"/>
      <w:r w:rsidRPr="00821200">
        <w:rPr>
          <w:rFonts w:eastAsia="Calibri" w:cs="Times New Roman"/>
          <w:bCs/>
          <w:i/>
          <w:lang w:eastAsia="cs-CZ"/>
        </w:rPr>
        <w:t>slouží</w:t>
      </w:r>
      <w:proofErr w:type="gramEnd"/>
      <w:r w:rsidRPr="00821200">
        <w:rPr>
          <w:rFonts w:eastAsia="Calibri" w:cs="Times New Roman"/>
          <w:bCs/>
          <w:i/>
          <w:lang w:eastAsia="cs-CZ"/>
        </w:rPr>
        <w:t xml:space="preserve"> ke změně napájecího transformátoru. Dolní sběrna </w:t>
      </w:r>
      <w:proofErr w:type="gramStart"/>
      <w:r w:rsidRPr="00821200">
        <w:rPr>
          <w:rFonts w:eastAsia="Calibri" w:cs="Times New Roman"/>
          <w:bCs/>
          <w:i/>
          <w:lang w:eastAsia="cs-CZ"/>
        </w:rPr>
        <w:t>slouží</w:t>
      </w:r>
      <w:proofErr w:type="gramEnd"/>
      <w:r w:rsidRPr="00821200">
        <w:rPr>
          <w:rFonts w:eastAsia="Calibri" w:cs="Times New Roman"/>
          <w:bCs/>
          <w:i/>
          <w:lang w:eastAsia="cs-CZ"/>
        </w:rPr>
        <w:t xml:space="preserve"> k připojení obou větví na libovolné soustrojí (servisní stavy).</w:t>
      </w:r>
    </w:p>
    <w:p w14:paraId="700FDC25" w14:textId="77777777" w:rsidR="00E175B7" w:rsidRPr="00821200" w:rsidRDefault="00E175B7" w:rsidP="00DD05F6">
      <w:pPr>
        <w:spacing w:after="0" w:line="240" w:lineRule="auto"/>
        <w:jc w:val="both"/>
        <w:rPr>
          <w:rFonts w:eastAsia="Calibri" w:cs="Times New Roman"/>
          <w:bCs/>
          <w:lang w:eastAsia="cs-CZ"/>
        </w:rPr>
      </w:pPr>
    </w:p>
    <w:p w14:paraId="66825466" w14:textId="77777777" w:rsidR="00413EB2" w:rsidRDefault="00413EB2" w:rsidP="00DD05F6">
      <w:pPr>
        <w:spacing w:after="0" w:line="240" w:lineRule="auto"/>
        <w:jc w:val="both"/>
        <w:rPr>
          <w:rFonts w:eastAsia="Times New Roman" w:cs="Times New Roman"/>
          <w:color w:val="FF0000"/>
          <w:highlight w:val="green"/>
          <w:lang w:eastAsia="cs-CZ"/>
        </w:rPr>
      </w:pPr>
    </w:p>
    <w:p w14:paraId="15701703" w14:textId="79079E7F"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93</w:t>
      </w:r>
      <w:r w:rsidRPr="00BD5319">
        <w:rPr>
          <w:rFonts w:eastAsia="Calibri" w:cs="Times New Roman"/>
          <w:b/>
          <w:lang w:eastAsia="cs-CZ"/>
        </w:rPr>
        <w:t>:</w:t>
      </w:r>
    </w:p>
    <w:p w14:paraId="71A8EE7F" w14:textId="7C051D61" w:rsidR="00DD05F6" w:rsidRDefault="00DD05F6" w:rsidP="00DD05F6">
      <w:pPr>
        <w:spacing w:after="0" w:line="240" w:lineRule="auto"/>
        <w:jc w:val="both"/>
        <w:rPr>
          <w:rFonts w:eastAsia="Calibri" w:cs="Times New Roman"/>
          <w:bCs/>
          <w:lang w:eastAsia="cs-CZ"/>
        </w:rPr>
      </w:pPr>
      <w:r w:rsidRPr="00DD05F6">
        <w:rPr>
          <w:rFonts w:eastAsia="Calibri" w:cs="Times New Roman"/>
          <w:bCs/>
          <w:lang w:eastAsia="cs-CZ"/>
        </w:rPr>
        <w:t xml:space="preserve">V rámci PS 33 chybí tepelně technický výpočet chlazení transformátoru T1 a T2, V rámci tohoto PS je navrženo přirozené větrání pro tlumivky </w:t>
      </w:r>
      <w:proofErr w:type="gramStart"/>
      <w:r w:rsidRPr="00DD05F6">
        <w:rPr>
          <w:rFonts w:eastAsia="Calibri" w:cs="Times New Roman"/>
          <w:bCs/>
          <w:lang w:eastAsia="cs-CZ"/>
        </w:rPr>
        <w:t>( Pn</w:t>
      </w:r>
      <w:proofErr w:type="gramEnd"/>
      <w:r w:rsidRPr="00DD05F6">
        <w:rPr>
          <w:rFonts w:eastAsia="Calibri" w:cs="Times New Roman"/>
          <w:bCs/>
          <w:lang w:eastAsia="cs-CZ"/>
        </w:rPr>
        <w:t xml:space="preserve"> = 70 kVAr)  a transformátory.(Pn = 2 MVA), V dané PD není doložen výpočet pro velikost větracích žaluzií na stáních strojů v návaznosti na množství větracího vzduchu (Po+Pk typ 18 kW pro TR 2 MVA).</w:t>
      </w:r>
    </w:p>
    <w:p w14:paraId="20F4F013" w14:textId="7D160A1A" w:rsidR="00E175B7" w:rsidRPr="001F6B94" w:rsidRDefault="00821200" w:rsidP="00DD05F6">
      <w:pPr>
        <w:spacing w:after="0" w:line="240" w:lineRule="auto"/>
        <w:jc w:val="both"/>
        <w:rPr>
          <w:rFonts w:eastAsia="Calibri" w:cs="Times New Roman"/>
          <w:b/>
          <w:color w:val="FF0000"/>
          <w:lang w:eastAsia="cs-CZ"/>
        </w:rPr>
      </w:pPr>
      <w:r>
        <w:rPr>
          <w:rFonts w:eastAsia="Calibri" w:cs="Times New Roman"/>
          <w:b/>
          <w:lang w:eastAsia="cs-CZ"/>
        </w:rPr>
        <w:lastRenderedPageBreak/>
        <w:br/>
      </w:r>
      <w:r w:rsidR="00E175B7" w:rsidRPr="001F6B94">
        <w:rPr>
          <w:rFonts w:eastAsia="Calibri" w:cs="Times New Roman"/>
          <w:b/>
          <w:lang w:eastAsia="cs-CZ"/>
        </w:rPr>
        <w:t>Odpověď:</w:t>
      </w:r>
    </w:p>
    <w:p w14:paraId="36ABB384" w14:textId="77777777" w:rsidR="00C70F43" w:rsidRPr="00821200" w:rsidRDefault="00C70F43" w:rsidP="00C70F43">
      <w:pPr>
        <w:spacing w:after="0" w:line="240" w:lineRule="auto"/>
        <w:jc w:val="both"/>
        <w:rPr>
          <w:rFonts w:eastAsia="Calibri" w:cs="Times New Roman"/>
          <w:bCs/>
          <w:lang w:eastAsia="cs-CZ"/>
        </w:rPr>
      </w:pPr>
      <w:r w:rsidRPr="00821200">
        <w:rPr>
          <w:rFonts w:eastAsia="Calibri" w:cs="Times New Roman"/>
          <w:bCs/>
          <w:lang w:eastAsia="cs-CZ"/>
        </w:rPr>
        <w:t>Výpočet otvorů pro chlazení se nachází v PS33 tech. zpráva str. 25.</w:t>
      </w:r>
    </w:p>
    <w:p w14:paraId="0756C0E4" w14:textId="77777777" w:rsidR="00E175B7" w:rsidRPr="00821200" w:rsidRDefault="00E175B7" w:rsidP="00DD05F6">
      <w:pPr>
        <w:spacing w:after="0" w:line="240" w:lineRule="auto"/>
        <w:jc w:val="both"/>
        <w:rPr>
          <w:rFonts w:eastAsia="Calibri" w:cs="Times New Roman"/>
          <w:bCs/>
          <w:lang w:eastAsia="cs-CZ"/>
        </w:rPr>
      </w:pPr>
    </w:p>
    <w:p w14:paraId="2632ADE4" w14:textId="77777777" w:rsidR="00E175B7" w:rsidRDefault="00E175B7" w:rsidP="00DD05F6">
      <w:pPr>
        <w:spacing w:after="0" w:line="240" w:lineRule="auto"/>
        <w:jc w:val="both"/>
        <w:rPr>
          <w:rFonts w:eastAsia="Calibri" w:cs="Times New Roman"/>
          <w:bCs/>
          <w:color w:val="FF0000"/>
          <w:lang w:eastAsia="cs-CZ"/>
        </w:rPr>
      </w:pPr>
    </w:p>
    <w:p w14:paraId="0145CD1D" w14:textId="4031A9E8"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94</w:t>
      </w:r>
      <w:r w:rsidRPr="00BD5319">
        <w:rPr>
          <w:rFonts w:eastAsia="Calibri" w:cs="Times New Roman"/>
          <w:b/>
          <w:lang w:eastAsia="cs-CZ"/>
        </w:rPr>
        <w:t>:</w:t>
      </w:r>
    </w:p>
    <w:p w14:paraId="3B7C8815" w14:textId="77777777" w:rsidR="00DD05F6" w:rsidRDefault="00DD05F6" w:rsidP="00DD05F6">
      <w:pPr>
        <w:spacing w:after="0" w:line="240" w:lineRule="auto"/>
        <w:jc w:val="both"/>
        <w:rPr>
          <w:rFonts w:eastAsia="Calibri" w:cs="Times New Roman"/>
          <w:bCs/>
          <w:lang w:eastAsia="cs-CZ"/>
        </w:rPr>
      </w:pPr>
      <w:r w:rsidRPr="00DD05F6">
        <w:rPr>
          <w:rFonts w:eastAsia="Calibri" w:cs="Times New Roman"/>
          <w:bCs/>
          <w:lang w:eastAsia="cs-CZ"/>
        </w:rPr>
        <w:t>V návaznosti na dotaz č.53 upozorňujeme, že přenos časové synchronizace přes TDS z jednoho NTP serveru nebude možný, protože NTP server bude zapojen dle PD do vnitřní sítě Energocentra – část B až za Telemetrickou jednotkou PLC.B. Dle zvyklostí OŘ Ostrava – Oblast Olomouc je nutné mít pro každý objekt DŘT vlastní GPS, která funguje jako NTP server. Požadujeme vyjádření, zdali toto platí či nikoliv. </w:t>
      </w:r>
    </w:p>
    <w:p w14:paraId="71226D4C" w14:textId="7229750E"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473AF64C" w14:textId="5A02DFF3" w:rsidR="00C70F43" w:rsidRPr="00821200" w:rsidRDefault="00C70F43" w:rsidP="00C70F43">
      <w:pPr>
        <w:spacing w:after="0" w:line="240" w:lineRule="auto"/>
        <w:jc w:val="both"/>
        <w:rPr>
          <w:rFonts w:eastAsia="Calibri" w:cs="Times New Roman"/>
          <w:bCs/>
          <w:lang w:eastAsia="cs-CZ"/>
        </w:rPr>
      </w:pPr>
      <w:r w:rsidRPr="00821200">
        <w:rPr>
          <w:rFonts w:eastAsia="Calibri" w:cs="Times New Roman"/>
          <w:bCs/>
          <w:lang w:eastAsia="cs-CZ"/>
        </w:rPr>
        <w:t>Po telefonické konzultaci s OŘ Ostrava – Oblast Olomouc je požadavek na NTP servery v energocentru v části A i B.</w:t>
      </w:r>
    </w:p>
    <w:p w14:paraId="224ED3EB" w14:textId="77777777" w:rsidR="00E175B7" w:rsidRDefault="00E175B7" w:rsidP="00DD05F6">
      <w:pPr>
        <w:spacing w:after="0" w:line="240" w:lineRule="auto"/>
        <w:jc w:val="both"/>
        <w:rPr>
          <w:rFonts w:eastAsia="Calibri" w:cs="Times New Roman"/>
          <w:bCs/>
          <w:color w:val="FF0000"/>
          <w:lang w:eastAsia="cs-CZ"/>
        </w:rPr>
      </w:pPr>
    </w:p>
    <w:p w14:paraId="45249106" w14:textId="77777777" w:rsidR="00E175B7" w:rsidRDefault="00E175B7" w:rsidP="00DD05F6">
      <w:pPr>
        <w:spacing w:after="0" w:line="240" w:lineRule="auto"/>
        <w:jc w:val="both"/>
        <w:rPr>
          <w:rFonts w:eastAsia="Calibri" w:cs="Times New Roman"/>
          <w:bCs/>
          <w:color w:val="FF0000"/>
          <w:lang w:eastAsia="cs-CZ"/>
        </w:rPr>
      </w:pPr>
    </w:p>
    <w:p w14:paraId="26DC64EE" w14:textId="33CE36DC"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95</w:t>
      </w:r>
      <w:r w:rsidRPr="00BD5319">
        <w:rPr>
          <w:rFonts w:eastAsia="Calibri" w:cs="Times New Roman"/>
          <w:b/>
          <w:lang w:eastAsia="cs-CZ"/>
        </w:rPr>
        <w:t>:</w:t>
      </w:r>
    </w:p>
    <w:p w14:paraId="2A6DCB87" w14:textId="77777777" w:rsidR="00DD05F6" w:rsidRDefault="00DD05F6" w:rsidP="00DD05F6">
      <w:pPr>
        <w:spacing w:after="0" w:line="240" w:lineRule="auto"/>
        <w:jc w:val="both"/>
        <w:rPr>
          <w:rFonts w:eastAsia="Calibri" w:cs="Times New Roman"/>
          <w:bCs/>
          <w:lang w:eastAsia="cs-CZ"/>
        </w:rPr>
      </w:pPr>
      <w:r w:rsidRPr="00DD05F6">
        <w:rPr>
          <w:rFonts w:eastAsia="Calibri" w:cs="Times New Roman"/>
          <w:bCs/>
          <w:lang w:eastAsia="cs-CZ"/>
        </w:rPr>
        <w:t xml:space="preserve">Dle zvyklostí z jiných staveb a dle požadavků OŘ Ostrava – Oblast Olomouc je vyžadován protokol IEC60870-5-104 nebo </w:t>
      </w:r>
      <w:proofErr w:type="gramStart"/>
      <w:r w:rsidRPr="00DD05F6">
        <w:rPr>
          <w:rFonts w:eastAsia="Calibri" w:cs="Times New Roman"/>
          <w:bCs/>
          <w:lang w:eastAsia="cs-CZ"/>
        </w:rPr>
        <w:t>IEC61850 - změnové</w:t>
      </w:r>
      <w:proofErr w:type="gramEnd"/>
      <w:r w:rsidRPr="00DD05F6">
        <w:rPr>
          <w:rFonts w:eastAsia="Calibri" w:cs="Times New Roman"/>
          <w:bCs/>
          <w:lang w:eastAsia="cs-CZ"/>
        </w:rPr>
        <w:t xml:space="preserve"> přenosy s časovou značkou. V PD jsou však objekty, které tento požadavek nesplňují, konkrétně systém DUPS (dle PS35) a pak 24ks analyzátorů sítě (dle PS31). Vzhledem k tomu, že se jedná o „drážní energetiku“, dá se předpokládat použití těchto energetických protokolů. Jedná se tedy o chybu v textu nebo se zde nebude trvat na tomto požadavku?</w:t>
      </w:r>
    </w:p>
    <w:p w14:paraId="7F692A9B" w14:textId="4AB55AEB"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51C6B38C" w14:textId="6F5AA727" w:rsidR="009D3CEB" w:rsidRPr="009D3CEB" w:rsidRDefault="009D3CEB" w:rsidP="009D3CEB">
      <w:pPr>
        <w:spacing w:after="0" w:line="240" w:lineRule="auto"/>
        <w:jc w:val="both"/>
        <w:rPr>
          <w:rFonts w:eastAsia="Calibri" w:cs="Times New Roman"/>
          <w:color w:val="FF0000"/>
          <w:lang w:eastAsia="cs-CZ"/>
        </w:rPr>
      </w:pPr>
      <w:r w:rsidRPr="00821200">
        <w:rPr>
          <w:rFonts w:eastAsia="Calibri" w:cs="Times New Roman"/>
          <w:lang w:eastAsia="cs-CZ"/>
        </w:rPr>
        <w:t>Odborné složky Zadavatele preferují obecně změnový protokol IEC61850 s časovými značkami. Tento protokol, resp. protokol IEC60870-5-104 je požadován pro komunikaci dynamických UPS a také analyzátorů sítí do systému DŘT. Důvodem je unifikace, možnost časového třídění událostí v průběhu přechodových jevů a přesného dohledání situace při poruše, mimořádné události nebo havárii ve sledované distribuční soustavě. Bez časových značek nelze analýzu provádět.</w:t>
      </w:r>
    </w:p>
    <w:p w14:paraId="0037D611" w14:textId="77777777" w:rsidR="009D3CEB" w:rsidRPr="001F6B94" w:rsidRDefault="009D3CEB" w:rsidP="00C70F43">
      <w:pPr>
        <w:spacing w:after="0" w:line="240" w:lineRule="auto"/>
        <w:jc w:val="both"/>
        <w:rPr>
          <w:rFonts w:eastAsia="Calibri" w:cs="Times New Roman"/>
          <w:bCs/>
          <w:color w:val="FF0000"/>
          <w:lang w:eastAsia="cs-CZ"/>
        </w:rPr>
      </w:pPr>
    </w:p>
    <w:p w14:paraId="36A2D4C0" w14:textId="77777777" w:rsidR="00E175B7" w:rsidRDefault="00E175B7" w:rsidP="00DD05F6">
      <w:pPr>
        <w:spacing w:after="0" w:line="240" w:lineRule="auto"/>
        <w:jc w:val="both"/>
        <w:rPr>
          <w:rFonts w:eastAsia="Calibri" w:cs="Times New Roman"/>
          <w:bCs/>
          <w:color w:val="FF0000"/>
          <w:lang w:eastAsia="cs-CZ"/>
        </w:rPr>
      </w:pPr>
    </w:p>
    <w:p w14:paraId="5D5BCABA" w14:textId="77777777" w:rsidR="00E175B7" w:rsidRDefault="00E175B7" w:rsidP="00DD05F6">
      <w:pPr>
        <w:spacing w:after="0" w:line="240" w:lineRule="auto"/>
        <w:jc w:val="both"/>
        <w:rPr>
          <w:rFonts w:eastAsia="Calibri" w:cs="Times New Roman"/>
          <w:bCs/>
          <w:color w:val="FF0000"/>
          <w:lang w:eastAsia="cs-CZ"/>
        </w:rPr>
      </w:pPr>
    </w:p>
    <w:p w14:paraId="257D2EE5" w14:textId="448964E3" w:rsidR="00E175B7" w:rsidRDefault="00E175B7" w:rsidP="00DD05F6">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96</w:t>
      </w:r>
      <w:r w:rsidRPr="00BD5319">
        <w:rPr>
          <w:rFonts w:eastAsia="Calibri" w:cs="Times New Roman"/>
          <w:b/>
          <w:lang w:eastAsia="cs-CZ"/>
        </w:rPr>
        <w:t>:</w:t>
      </w:r>
    </w:p>
    <w:p w14:paraId="4E7CBB31" w14:textId="30C93087" w:rsidR="00E175B7" w:rsidRDefault="00DD05F6" w:rsidP="00DD05F6">
      <w:pPr>
        <w:spacing w:after="0" w:line="240" w:lineRule="auto"/>
        <w:jc w:val="both"/>
        <w:rPr>
          <w:rFonts w:eastAsia="Calibri" w:cs="Times New Roman"/>
          <w:bCs/>
          <w:lang w:eastAsia="cs-CZ"/>
        </w:rPr>
      </w:pPr>
      <w:r w:rsidRPr="00DD05F6">
        <w:rPr>
          <w:rFonts w:eastAsia="Calibri" w:cs="Times New Roman"/>
          <w:bCs/>
          <w:lang w:eastAsia="cs-CZ"/>
        </w:rPr>
        <w:t>V nové budově CDP Přerov bude umístěna pro systém DŘT Telemetrická jednotka PLC1. Do ní mají být zapojeny analyzátory sítě (24</w:t>
      </w:r>
      <w:proofErr w:type="gramStart"/>
      <w:r w:rsidRPr="00DD05F6">
        <w:rPr>
          <w:rFonts w:eastAsia="Calibri" w:cs="Times New Roman"/>
          <w:bCs/>
          <w:lang w:eastAsia="cs-CZ"/>
        </w:rPr>
        <w:t>ks)  z</w:t>
      </w:r>
      <w:proofErr w:type="gramEnd"/>
      <w:r w:rsidRPr="00DD05F6">
        <w:rPr>
          <w:rFonts w:eastAsia="Calibri" w:cs="Times New Roman"/>
          <w:bCs/>
          <w:lang w:eastAsia="cs-CZ"/>
        </w:rPr>
        <w:t> podružných rozvaděčů v objektu. Standartně jsou analyzátory sítě zapojeny do systému DDTS. Standartně se posílají na elektrodispečink stavy přívodních jističů a přítomnosti napětí v podružných rozvaděčích než analogové signály z analyzátorů sítě. Jedná se o chybu v PD nebo je to záměr?</w:t>
      </w:r>
    </w:p>
    <w:p w14:paraId="222622E4" w14:textId="77777777" w:rsidR="00E175B7" w:rsidRPr="001F6B94" w:rsidRDefault="00E175B7" w:rsidP="00DD05F6">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369910A4" w14:textId="77777777" w:rsidR="00C70F43" w:rsidRPr="00821200" w:rsidRDefault="00C70F43" w:rsidP="00821200">
      <w:pPr>
        <w:spacing w:after="0" w:line="240" w:lineRule="auto"/>
        <w:jc w:val="both"/>
        <w:rPr>
          <w:rFonts w:eastAsia="Calibri" w:cs="Times New Roman"/>
          <w:bCs/>
          <w:lang w:eastAsia="cs-CZ"/>
        </w:rPr>
      </w:pPr>
      <w:r w:rsidRPr="00821200">
        <w:rPr>
          <w:rFonts w:eastAsia="Calibri" w:cs="Times New Roman"/>
          <w:bCs/>
          <w:lang w:eastAsia="cs-CZ"/>
        </w:rPr>
        <w:t>Zapojení analyzátorů sítě z podružných rozvaděčů do DŘT bylo požadováno zástupci SEE OŘ Ostrava.</w:t>
      </w:r>
    </w:p>
    <w:p w14:paraId="6B13F93F" w14:textId="77777777" w:rsidR="00E175B7" w:rsidRPr="001F6B94" w:rsidRDefault="00E175B7" w:rsidP="00E175B7">
      <w:pPr>
        <w:spacing w:after="0" w:line="240" w:lineRule="auto"/>
        <w:rPr>
          <w:rFonts w:eastAsia="Calibri" w:cs="Times New Roman"/>
          <w:bCs/>
          <w:color w:val="FF0000"/>
          <w:lang w:eastAsia="cs-CZ"/>
        </w:rPr>
      </w:pPr>
    </w:p>
    <w:p w14:paraId="54E94E5D" w14:textId="77777777" w:rsidR="00E175B7" w:rsidRDefault="00E175B7" w:rsidP="00BD5319">
      <w:pPr>
        <w:spacing w:after="0" w:line="240" w:lineRule="auto"/>
        <w:jc w:val="both"/>
        <w:rPr>
          <w:rFonts w:eastAsia="Times New Roman" w:cs="Times New Roman"/>
          <w:color w:val="FF0000"/>
          <w:highlight w:val="green"/>
          <w:lang w:eastAsia="cs-CZ"/>
        </w:rPr>
      </w:pPr>
    </w:p>
    <w:p w14:paraId="21BC3794" w14:textId="029FD439" w:rsidR="00612585" w:rsidRDefault="00612585" w:rsidP="00612585">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97</w:t>
      </w:r>
      <w:r w:rsidRPr="00BD5319">
        <w:rPr>
          <w:rFonts w:eastAsia="Calibri" w:cs="Times New Roman"/>
          <w:b/>
          <w:lang w:eastAsia="cs-CZ"/>
        </w:rPr>
        <w:t>:</w:t>
      </w:r>
    </w:p>
    <w:p w14:paraId="00CEEACA" w14:textId="46313AA6" w:rsidR="00612585" w:rsidRPr="00612585" w:rsidRDefault="00612585" w:rsidP="00612585">
      <w:pPr>
        <w:spacing w:after="0" w:line="240" w:lineRule="auto"/>
        <w:jc w:val="both"/>
        <w:rPr>
          <w:rFonts w:eastAsia="Calibri" w:cs="Times New Roman"/>
          <w:bCs/>
          <w:lang w:eastAsia="cs-CZ"/>
        </w:rPr>
      </w:pPr>
      <w:r w:rsidRPr="00612585">
        <w:rPr>
          <w:rFonts w:eastAsia="Calibri" w:cs="Times New Roman"/>
          <w:bCs/>
          <w:iCs/>
          <w:lang w:eastAsia="cs-CZ"/>
        </w:rPr>
        <w:t xml:space="preserve">Dotaz k distribuci audio video </w:t>
      </w:r>
      <w:r w:rsidR="00452652" w:rsidRPr="00612585">
        <w:rPr>
          <w:rFonts w:eastAsia="Calibri" w:cs="Times New Roman"/>
          <w:bCs/>
          <w:iCs/>
          <w:lang w:eastAsia="cs-CZ"/>
        </w:rPr>
        <w:t>signálu, kde</w:t>
      </w:r>
      <w:r w:rsidRPr="00612585">
        <w:rPr>
          <w:rFonts w:eastAsia="Calibri" w:cs="Times New Roman"/>
          <w:bCs/>
          <w:iCs/>
          <w:lang w:eastAsia="cs-CZ"/>
        </w:rPr>
        <w:t xml:space="preserve"> je požadavek funkcionalita napříč celým pracovištěm. Na námi zaslaném přiloženém obrázku je obecné schéma zapojení audio video matice. V zadání je podrobně popsán počet dispečerů a množství ovládaných monitorů a pro správné nakonfigurování celého systému, zejména položky C) na obrázku chybí následující informace: </w:t>
      </w:r>
    </w:p>
    <w:p w14:paraId="1D11FCF6" w14:textId="77777777" w:rsidR="00612585" w:rsidRPr="00612585" w:rsidRDefault="00612585" w:rsidP="005D4458">
      <w:pPr>
        <w:numPr>
          <w:ilvl w:val="0"/>
          <w:numId w:val="9"/>
        </w:numPr>
        <w:spacing w:after="0" w:line="240" w:lineRule="auto"/>
        <w:ind w:left="426"/>
        <w:jc w:val="both"/>
        <w:rPr>
          <w:rFonts w:eastAsia="Calibri" w:cs="Times New Roman"/>
          <w:bCs/>
          <w:lang w:eastAsia="cs-CZ"/>
        </w:rPr>
      </w:pPr>
      <w:r w:rsidRPr="00612585">
        <w:rPr>
          <w:rFonts w:eastAsia="Calibri" w:cs="Times New Roman"/>
          <w:bCs/>
          <w:iCs/>
          <w:lang w:eastAsia="cs-CZ"/>
        </w:rPr>
        <w:t xml:space="preserve">Kolik vstupních signálů (červeně orámovaná část v obrázku – B) předpokládá zadavatel, tzn. odhadované množství počítačů, přehrávačů apod. a množství jejich výstupů. </w:t>
      </w:r>
    </w:p>
    <w:p w14:paraId="562217F9" w14:textId="77777777" w:rsidR="00612585" w:rsidRPr="00612585" w:rsidRDefault="00612585" w:rsidP="005D4458">
      <w:pPr>
        <w:spacing w:after="0" w:line="240" w:lineRule="auto"/>
        <w:ind w:left="426"/>
        <w:jc w:val="both"/>
        <w:rPr>
          <w:rFonts w:eastAsia="Calibri" w:cs="Times New Roman"/>
          <w:bCs/>
          <w:lang w:eastAsia="cs-CZ"/>
        </w:rPr>
      </w:pPr>
      <w:r w:rsidRPr="00612585">
        <w:rPr>
          <w:rFonts w:eastAsia="Calibri" w:cs="Times New Roman"/>
          <w:bCs/>
          <w:iCs/>
          <w:lang w:eastAsia="cs-CZ"/>
        </w:rPr>
        <w:t xml:space="preserve">Z dosavadního popisu toto množství není zřejmé a správné množství lze jen těžko odhadnout, pokud je požadavek poslat cokoliv kamkoliv. </w:t>
      </w:r>
    </w:p>
    <w:p w14:paraId="6B8CCEF9" w14:textId="77777777" w:rsidR="007C55D4" w:rsidRDefault="00612585" w:rsidP="005D4458">
      <w:pPr>
        <w:spacing w:after="0" w:line="240" w:lineRule="auto"/>
        <w:ind w:left="426"/>
        <w:jc w:val="both"/>
        <w:rPr>
          <w:rFonts w:eastAsia="Calibri" w:cs="Times New Roman"/>
          <w:bCs/>
          <w:iCs/>
          <w:lang w:eastAsia="cs-CZ"/>
        </w:rPr>
      </w:pPr>
      <w:r w:rsidRPr="00612585">
        <w:rPr>
          <w:rFonts w:eastAsia="Calibri" w:cs="Times New Roman"/>
          <w:bCs/>
          <w:iCs/>
          <w:lang w:eastAsia="cs-CZ"/>
        </w:rPr>
        <w:t>Celkové množství vstupních i výstupních signálů a následné naddimenzovaní hlavní jednotky (označené C.) má zásadní dopad na celkovou cenu.</w:t>
      </w:r>
    </w:p>
    <w:p w14:paraId="74FE900C" w14:textId="6031A4D1" w:rsidR="00612585" w:rsidRPr="00612585" w:rsidRDefault="00612585" w:rsidP="005D4458">
      <w:pPr>
        <w:spacing w:after="0" w:line="240" w:lineRule="auto"/>
        <w:ind w:left="426"/>
        <w:jc w:val="both"/>
        <w:rPr>
          <w:rFonts w:eastAsia="Calibri" w:cs="Times New Roman"/>
          <w:bCs/>
          <w:lang w:eastAsia="cs-CZ"/>
        </w:rPr>
      </w:pPr>
      <w:r w:rsidRPr="00612585">
        <w:rPr>
          <w:rFonts w:eastAsia="Calibri" w:cs="Times New Roman"/>
          <w:bCs/>
          <w:iCs/>
          <w:lang w:eastAsia="cs-CZ"/>
        </w:rPr>
        <w:t xml:space="preserve"> </w:t>
      </w:r>
    </w:p>
    <w:p w14:paraId="66536800" w14:textId="77777777" w:rsidR="00612585" w:rsidRPr="007C55D4" w:rsidRDefault="00612585" w:rsidP="005D4458">
      <w:pPr>
        <w:numPr>
          <w:ilvl w:val="0"/>
          <w:numId w:val="9"/>
        </w:numPr>
        <w:spacing w:after="0" w:line="240" w:lineRule="auto"/>
        <w:ind w:left="426"/>
        <w:jc w:val="both"/>
        <w:rPr>
          <w:rFonts w:eastAsia="Calibri" w:cs="Times New Roman"/>
          <w:bCs/>
          <w:lang w:eastAsia="cs-CZ"/>
        </w:rPr>
      </w:pPr>
      <w:r w:rsidRPr="00612585">
        <w:rPr>
          <w:rFonts w:eastAsia="Calibri" w:cs="Times New Roman"/>
          <w:bCs/>
          <w:iCs/>
          <w:lang w:eastAsia="cs-CZ"/>
        </w:rPr>
        <w:t xml:space="preserve">Kolik z těchto vstupů a kolik výstupů uvažuje připojení po optickém vlákně namísto klasického HDMI kabelu, což má zásadní vliv na cenu tohoto celku. </w:t>
      </w:r>
    </w:p>
    <w:p w14:paraId="23D276A9" w14:textId="77777777" w:rsidR="007C55D4" w:rsidRDefault="007C55D4" w:rsidP="005D4458">
      <w:pPr>
        <w:spacing w:after="0" w:line="240" w:lineRule="auto"/>
        <w:ind w:left="426"/>
        <w:jc w:val="both"/>
        <w:rPr>
          <w:rFonts w:eastAsia="Calibri" w:cs="Times New Roman"/>
          <w:bCs/>
          <w:lang w:eastAsia="cs-CZ"/>
        </w:rPr>
      </w:pPr>
    </w:p>
    <w:p w14:paraId="4CACFFC2" w14:textId="39DCCA8D" w:rsidR="00612585" w:rsidRPr="007C55D4" w:rsidRDefault="00612585" w:rsidP="005D4458">
      <w:pPr>
        <w:numPr>
          <w:ilvl w:val="0"/>
          <w:numId w:val="9"/>
        </w:numPr>
        <w:spacing w:after="0" w:line="240" w:lineRule="auto"/>
        <w:ind w:left="426"/>
        <w:jc w:val="both"/>
        <w:rPr>
          <w:rFonts w:eastAsia="Calibri" w:cs="Times New Roman"/>
          <w:bCs/>
          <w:lang w:eastAsia="cs-CZ"/>
        </w:rPr>
      </w:pPr>
      <w:r w:rsidRPr="00612585">
        <w:rPr>
          <w:rFonts w:eastAsia="Calibri" w:cs="Times New Roman"/>
          <w:bCs/>
          <w:iCs/>
          <w:lang w:eastAsia="cs-CZ"/>
        </w:rPr>
        <w:t>Kolik z těchto vstupů bude ve skutečnosti ovládat / zobrazovat každý jeden dispečer na svém pracovišti, Tzn. Jaké se předpokládají uživatelské scénáře v rámci dané profese / funkce.</w:t>
      </w:r>
    </w:p>
    <w:p w14:paraId="5B342F7A" w14:textId="77777777" w:rsidR="007C55D4" w:rsidRDefault="007C55D4" w:rsidP="007C55D4">
      <w:pPr>
        <w:spacing w:after="0" w:line="240" w:lineRule="auto"/>
        <w:jc w:val="both"/>
        <w:rPr>
          <w:rFonts w:eastAsia="Calibri" w:cs="Times New Roman"/>
          <w:bCs/>
          <w:iCs/>
          <w:lang w:eastAsia="cs-CZ"/>
        </w:rPr>
      </w:pPr>
    </w:p>
    <w:p w14:paraId="4C198987" w14:textId="77777777" w:rsidR="007C55D4" w:rsidRPr="00612585" w:rsidRDefault="007C55D4" w:rsidP="007C55D4">
      <w:pPr>
        <w:spacing w:after="0" w:line="240" w:lineRule="auto"/>
        <w:jc w:val="both"/>
        <w:rPr>
          <w:rFonts w:eastAsia="Calibri" w:cs="Times New Roman"/>
          <w:bCs/>
          <w:lang w:eastAsia="cs-CZ"/>
        </w:rPr>
      </w:pPr>
    </w:p>
    <w:p w14:paraId="5C15D279" w14:textId="77777777" w:rsidR="00612585" w:rsidRDefault="00612585" w:rsidP="00612585">
      <w:pPr>
        <w:spacing w:after="0" w:line="240" w:lineRule="auto"/>
        <w:jc w:val="both"/>
        <w:rPr>
          <w:rFonts w:eastAsia="Calibri" w:cs="Times New Roman"/>
          <w:bCs/>
          <w:iCs/>
          <w:lang w:eastAsia="cs-CZ"/>
        </w:rPr>
      </w:pPr>
    </w:p>
    <w:p w14:paraId="268F8CA3" w14:textId="2E92F555" w:rsidR="00612585" w:rsidRDefault="00612585" w:rsidP="00612585">
      <w:pPr>
        <w:spacing w:after="0" w:line="240" w:lineRule="auto"/>
        <w:jc w:val="both"/>
        <w:rPr>
          <w:rFonts w:eastAsia="Calibri" w:cs="Times New Roman"/>
          <w:bCs/>
          <w:iCs/>
          <w:lang w:eastAsia="cs-CZ"/>
        </w:rPr>
      </w:pPr>
      <w:r>
        <w:rPr>
          <w:noProof/>
        </w:rPr>
        <w:drawing>
          <wp:inline distT="0" distB="0" distL="0" distR="0" wp14:anchorId="16320EE2" wp14:editId="5D52E876">
            <wp:extent cx="5525770" cy="2685415"/>
            <wp:effectExtent l="0" t="0" r="0" b="635"/>
            <wp:docPr id="54904975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5770" cy="2685415"/>
                    </a:xfrm>
                    <a:prstGeom prst="rect">
                      <a:avLst/>
                    </a:prstGeom>
                    <a:noFill/>
                    <a:ln>
                      <a:noFill/>
                    </a:ln>
                  </pic:spPr>
                </pic:pic>
              </a:graphicData>
            </a:graphic>
          </wp:inline>
        </w:drawing>
      </w:r>
    </w:p>
    <w:p w14:paraId="30B9B55C" w14:textId="77777777" w:rsidR="00612585" w:rsidRPr="00612585" w:rsidRDefault="00612585" w:rsidP="00612585">
      <w:pPr>
        <w:spacing w:after="0" w:line="240" w:lineRule="auto"/>
        <w:jc w:val="both"/>
        <w:rPr>
          <w:rFonts w:eastAsia="Calibri" w:cs="Times New Roman"/>
          <w:bCs/>
          <w:lang w:eastAsia="cs-CZ"/>
        </w:rPr>
      </w:pPr>
    </w:p>
    <w:p w14:paraId="23DC8AE6" w14:textId="77777777" w:rsidR="00612585" w:rsidRPr="001F6B94" w:rsidRDefault="00612585" w:rsidP="00612585">
      <w:pPr>
        <w:spacing w:after="0" w:line="240" w:lineRule="auto"/>
        <w:jc w:val="both"/>
        <w:rPr>
          <w:rFonts w:eastAsia="Calibri" w:cs="Times New Roman"/>
          <w:b/>
          <w:color w:val="FF0000"/>
          <w:lang w:eastAsia="cs-CZ"/>
        </w:rPr>
      </w:pPr>
      <w:r w:rsidRPr="001F6B94">
        <w:rPr>
          <w:rFonts w:eastAsia="Calibri" w:cs="Times New Roman"/>
          <w:b/>
          <w:lang w:eastAsia="cs-CZ"/>
        </w:rPr>
        <w:t>Odpověď:</w:t>
      </w:r>
    </w:p>
    <w:p w14:paraId="4DCAB5D7" w14:textId="0A5FD637" w:rsidR="00592859" w:rsidRPr="005D4458" w:rsidRDefault="00592859" w:rsidP="00592859">
      <w:pPr>
        <w:pStyle w:val="Odstavecseseznamem"/>
        <w:numPr>
          <w:ilvl w:val="0"/>
          <w:numId w:val="12"/>
        </w:numPr>
        <w:spacing w:after="0" w:line="240" w:lineRule="auto"/>
        <w:ind w:left="567" w:hanging="567"/>
        <w:jc w:val="both"/>
        <w:rPr>
          <w:rFonts w:eastAsia="Times New Roman" w:cs="Times New Roman"/>
          <w:lang w:eastAsia="cs-CZ"/>
        </w:rPr>
      </w:pPr>
      <w:r w:rsidRPr="005D4458">
        <w:rPr>
          <w:rFonts w:eastAsia="Times New Roman" w:cs="Times New Roman"/>
          <w:lang w:eastAsia="cs-CZ"/>
        </w:rPr>
        <w:t xml:space="preserve">Dle kapitoly 3.2.3.7 je nadefinován finální rozsah zobrazovacích jednotek definovaných plochou, která je </w:t>
      </w:r>
      <w:r w:rsidR="005D4458" w:rsidRPr="005D4458">
        <w:rPr>
          <w:rFonts w:eastAsia="Times New Roman" w:cs="Times New Roman"/>
          <w:bCs/>
          <w:iCs/>
          <w:lang w:eastAsia="cs-CZ"/>
        </w:rPr>
        <w:t>96,3m</w:t>
      </w:r>
      <w:r w:rsidR="005D4458" w:rsidRPr="005D4458">
        <w:rPr>
          <w:rFonts w:eastAsia="Times New Roman" w:cs="Times New Roman"/>
          <w:bCs/>
          <w:iCs/>
          <w:vertAlign w:val="superscript"/>
          <w:lang w:eastAsia="cs-CZ"/>
        </w:rPr>
        <w:t>2</w:t>
      </w:r>
      <w:r w:rsidR="005D4458" w:rsidRPr="005D4458">
        <w:rPr>
          <w:rFonts w:eastAsia="Times New Roman" w:cs="Times New Roman"/>
          <w:bCs/>
          <w:iCs/>
          <w:lang w:eastAsia="cs-CZ"/>
        </w:rPr>
        <w:t>+131,781m</w:t>
      </w:r>
      <w:r w:rsidR="005D4458" w:rsidRPr="005D4458">
        <w:rPr>
          <w:rFonts w:eastAsia="Times New Roman" w:cs="Times New Roman"/>
          <w:bCs/>
          <w:iCs/>
          <w:vertAlign w:val="superscript"/>
          <w:lang w:eastAsia="cs-CZ"/>
        </w:rPr>
        <w:t>2</w:t>
      </w:r>
      <w:r w:rsidR="005D4458" w:rsidRPr="005D4458">
        <w:rPr>
          <w:rFonts w:eastAsia="Times New Roman" w:cs="Times New Roman"/>
          <w:bCs/>
          <w:iCs/>
          <w:lang w:eastAsia="cs-CZ"/>
        </w:rPr>
        <w:t>+10,812m</w:t>
      </w:r>
      <w:r w:rsidR="005D4458" w:rsidRPr="005D4458">
        <w:rPr>
          <w:rFonts w:eastAsia="Times New Roman" w:cs="Times New Roman"/>
          <w:bCs/>
          <w:iCs/>
          <w:vertAlign w:val="superscript"/>
          <w:lang w:eastAsia="cs-CZ"/>
        </w:rPr>
        <w:t>2</w:t>
      </w:r>
      <w:r w:rsidRPr="005D4458">
        <w:rPr>
          <w:rFonts w:eastAsia="Times New Roman" w:cs="Times New Roman"/>
          <w:lang w:eastAsia="cs-CZ"/>
        </w:rPr>
        <w:t>. Na základě dodávaného výrobku a jeho rozměru segmentu lze nadefinovat počet výstupů pro VZJ.</w:t>
      </w:r>
    </w:p>
    <w:p w14:paraId="74AEC5FB" w14:textId="77777777" w:rsidR="00592859" w:rsidRPr="005D4458" w:rsidRDefault="00592859" w:rsidP="00592859">
      <w:pPr>
        <w:spacing w:after="0" w:line="240" w:lineRule="auto"/>
        <w:ind w:left="567"/>
        <w:jc w:val="both"/>
        <w:rPr>
          <w:rFonts w:eastAsia="Times New Roman" w:cs="Times New Roman"/>
          <w:lang w:eastAsia="cs-CZ"/>
        </w:rPr>
      </w:pPr>
      <w:r w:rsidRPr="005D4458">
        <w:rPr>
          <w:rFonts w:eastAsia="Times New Roman" w:cs="Times New Roman"/>
          <w:lang w:eastAsia="cs-CZ"/>
        </w:rPr>
        <w:t>Rozsah RBC a TPC je zřejmý z ostatních kapitol a stávajícího stavu. Jejích určení a provedení bude závislé především na realizační dokumentaci.</w:t>
      </w:r>
    </w:p>
    <w:p w14:paraId="166C73DB" w14:textId="6FEE15F5" w:rsidR="00612585" w:rsidRPr="005D4458" w:rsidRDefault="00592859" w:rsidP="00592859">
      <w:pPr>
        <w:spacing w:after="0" w:line="240" w:lineRule="auto"/>
        <w:ind w:left="567"/>
        <w:jc w:val="both"/>
        <w:rPr>
          <w:rFonts w:eastAsia="Times New Roman" w:cs="Times New Roman"/>
          <w:lang w:eastAsia="cs-CZ"/>
        </w:rPr>
      </w:pPr>
      <w:r w:rsidRPr="005D4458">
        <w:rPr>
          <w:rFonts w:eastAsia="Times New Roman" w:cs="Times New Roman"/>
          <w:lang w:eastAsia="cs-CZ"/>
        </w:rPr>
        <w:t>Z hlediska ostatních zařízení (servery apod.) je nutné uvažovat s dalšími cca 50ks zařízení. Zároveň je nutné uvažovat s rozšířením dle nově zapojených řízených oblastí do CDP.</w:t>
      </w:r>
    </w:p>
    <w:p w14:paraId="5AACDAC6" w14:textId="283635A3" w:rsidR="00592859" w:rsidRPr="005D4458" w:rsidRDefault="00592859" w:rsidP="007017F4">
      <w:pPr>
        <w:pStyle w:val="Odstavecseseznamem"/>
        <w:numPr>
          <w:ilvl w:val="0"/>
          <w:numId w:val="12"/>
        </w:numPr>
        <w:spacing w:after="0" w:line="240" w:lineRule="auto"/>
        <w:ind w:left="567" w:hanging="567"/>
        <w:rPr>
          <w:rFonts w:eastAsia="Times New Roman" w:cs="Times New Roman"/>
          <w:lang w:eastAsia="cs-CZ"/>
        </w:rPr>
      </w:pPr>
      <w:r w:rsidRPr="005D4458">
        <w:rPr>
          <w:rFonts w:eastAsia="Times New Roman" w:cs="Times New Roman"/>
          <w:lang w:eastAsia="cs-CZ"/>
        </w:rPr>
        <w:t>Opět je toto závislé na realizační dokumentaci a použitých výrobků, které jsou v kompetenci dodavatele. Z pohledu vývoje je rozhodně vhodnější uvažovat připojení po optickém vlákně, a proto v definici HW je napsáno „Jednotlivé signály budou distribuované pomocí optického propojení“.</w:t>
      </w:r>
    </w:p>
    <w:p w14:paraId="0C469419" w14:textId="7464F73F" w:rsidR="00592859" w:rsidRPr="005D4458" w:rsidRDefault="00592859" w:rsidP="007017F4">
      <w:pPr>
        <w:pStyle w:val="Odstavecseseznamem"/>
        <w:numPr>
          <w:ilvl w:val="0"/>
          <w:numId w:val="12"/>
        </w:numPr>
        <w:spacing w:before="120" w:after="120" w:line="240" w:lineRule="auto"/>
        <w:ind w:left="567" w:hanging="567"/>
        <w:jc w:val="both"/>
        <w:rPr>
          <w:rFonts w:eastAsia="Calibri" w:cs="Times New Roman"/>
          <w:bCs/>
          <w:iCs/>
          <w:lang w:eastAsia="cs-CZ"/>
        </w:rPr>
      </w:pPr>
      <w:r w:rsidRPr="005D4458">
        <w:rPr>
          <w:rFonts w:eastAsia="Calibri" w:cs="Times New Roman"/>
          <w:bCs/>
          <w:iCs/>
          <w:lang w:eastAsia="cs-CZ"/>
        </w:rPr>
        <w:t xml:space="preserve">Dle kapitoly 3.2.12.3. je nadefinován počet pracovišť dle jednotlivých rozsahů v počtu </w:t>
      </w:r>
      <w:r w:rsidR="006829CE">
        <w:rPr>
          <w:rFonts w:eastAsia="Calibri" w:cs="Times New Roman"/>
          <w:bCs/>
          <w:iCs/>
          <w:lang w:eastAsia="cs-CZ"/>
        </w:rPr>
        <w:br/>
      </w:r>
      <w:r w:rsidRPr="005D4458">
        <w:rPr>
          <w:rFonts w:eastAsia="Calibri" w:cs="Times New Roman"/>
          <w:bCs/>
          <w:iCs/>
          <w:lang w:eastAsia="cs-CZ"/>
        </w:rPr>
        <w:t>na CDP:</w:t>
      </w:r>
    </w:p>
    <w:p w14:paraId="0AAC3BE2" w14:textId="52A77765" w:rsidR="00592859" w:rsidRPr="005D4458" w:rsidRDefault="00592859" w:rsidP="007017F4">
      <w:pPr>
        <w:spacing w:before="120" w:after="0" w:line="240" w:lineRule="auto"/>
        <w:ind w:left="567"/>
        <w:jc w:val="both"/>
        <w:rPr>
          <w:rFonts w:eastAsia="Calibri" w:cs="Times New Roman"/>
          <w:bCs/>
          <w:iCs/>
          <w:lang w:eastAsia="cs-CZ"/>
        </w:rPr>
      </w:pPr>
      <w:r w:rsidRPr="005D4458">
        <w:rPr>
          <w:rFonts w:eastAsia="Calibri" w:cs="Times New Roman"/>
          <w:bCs/>
          <w:iCs/>
          <w:lang w:eastAsia="cs-CZ"/>
        </w:rPr>
        <w:t>145x</w:t>
      </w:r>
      <w:r w:rsidRPr="005D4458">
        <w:rPr>
          <w:rFonts w:eastAsia="Calibri" w:cs="Times New Roman"/>
          <w:bCs/>
          <w:iCs/>
          <w:lang w:eastAsia="cs-CZ"/>
        </w:rPr>
        <w:tab/>
        <w:t>8x monitor s dvěma vstupy, 2x klávesnice, 2x myš</w:t>
      </w:r>
    </w:p>
    <w:p w14:paraId="0C81F471" w14:textId="7D9C3966" w:rsidR="00592859" w:rsidRPr="005D4458" w:rsidRDefault="00592859" w:rsidP="007017F4">
      <w:pPr>
        <w:spacing w:after="120" w:line="240" w:lineRule="auto"/>
        <w:ind w:left="567"/>
        <w:jc w:val="both"/>
        <w:rPr>
          <w:rFonts w:eastAsia="Calibri" w:cs="Times New Roman"/>
          <w:bCs/>
          <w:iCs/>
          <w:lang w:eastAsia="cs-CZ"/>
        </w:rPr>
      </w:pPr>
      <w:r w:rsidRPr="005D4458">
        <w:rPr>
          <w:rFonts w:eastAsia="Calibri" w:cs="Times New Roman"/>
          <w:bCs/>
          <w:iCs/>
          <w:lang w:eastAsia="cs-CZ"/>
        </w:rPr>
        <w:t>52x</w:t>
      </w:r>
      <w:r w:rsidRPr="005D4458">
        <w:rPr>
          <w:rFonts w:eastAsia="Calibri" w:cs="Times New Roman"/>
          <w:bCs/>
          <w:iCs/>
          <w:lang w:eastAsia="cs-CZ"/>
        </w:rPr>
        <w:tab/>
        <w:t>3x monitor s čtyřmi vstupy, 2x klávesnice, 2x myš</w:t>
      </w:r>
    </w:p>
    <w:p w14:paraId="708B5463" w14:textId="77777777" w:rsidR="00592859" w:rsidRPr="005D4458" w:rsidRDefault="00592859" w:rsidP="007017F4">
      <w:pPr>
        <w:spacing w:before="120" w:after="120" w:line="240" w:lineRule="auto"/>
        <w:ind w:left="567"/>
        <w:jc w:val="both"/>
        <w:rPr>
          <w:rFonts w:eastAsia="Calibri" w:cs="Times New Roman"/>
          <w:bCs/>
          <w:iCs/>
          <w:lang w:eastAsia="cs-CZ"/>
        </w:rPr>
      </w:pPr>
      <w:r w:rsidRPr="005D4458">
        <w:rPr>
          <w:rFonts w:eastAsia="Calibri" w:cs="Times New Roman"/>
          <w:bCs/>
          <w:iCs/>
          <w:lang w:eastAsia="cs-CZ"/>
        </w:rPr>
        <w:t>V projektu je zřejmě a početně popsána skupina A dle obrázku. HW, který již dostává své obrysy a dle znázorněného obrázku i svou definici, musí splňovat i modularitu, která je projektem také požadována, tedy především na možnost jeho rozšiřování v čase a vlivem dalších přestaveb a úprav.</w:t>
      </w:r>
    </w:p>
    <w:p w14:paraId="405CAE36" w14:textId="77777777" w:rsidR="00592859" w:rsidRDefault="00592859" w:rsidP="00592859">
      <w:pPr>
        <w:spacing w:after="0" w:line="240" w:lineRule="auto"/>
        <w:jc w:val="both"/>
        <w:rPr>
          <w:rFonts w:eastAsia="Times New Roman" w:cs="Times New Roman"/>
          <w:color w:val="FF0000"/>
          <w:highlight w:val="green"/>
          <w:lang w:eastAsia="cs-CZ"/>
        </w:rPr>
      </w:pPr>
    </w:p>
    <w:p w14:paraId="56753142" w14:textId="691A2FF7" w:rsidR="00592859" w:rsidRPr="00592859" w:rsidRDefault="007017F4" w:rsidP="00592859">
      <w:pPr>
        <w:spacing w:after="0" w:line="240" w:lineRule="auto"/>
        <w:jc w:val="both"/>
        <w:rPr>
          <w:rFonts w:eastAsia="Times New Roman" w:cs="Times New Roman"/>
          <w:color w:val="FF0000"/>
          <w:highlight w:val="green"/>
          <w:lang w:eastAsia="cs-CZ"/>
        </w:rPr>
      </w:pPr>
      <w:r>
        <w:rPr>
          <w:noProof/>
        </w:rPr>
        <w:drawing>
          <wp:inline distT="0" distB="0" distL="0" distR="0" wp14:anchorId="2CAF0FE4" wp14:editId="5F852EFD">
            <wp:extent cx="5580184" cy="2711860"/>
            <wp:effectExtent l="0" t="0" r="1905" b="0"/>
            <wp:docPr id="1441778873" name="Obrázek 7" descr="Obsah obrázku diagram, Plán, Technický výkres,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78873" name="Obrázek 7" descr="Obsah obrázku diagram, Plán, Technický výkres, text&#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5664" cy="2724243"/>
                    </a:xfrm>
                    <a:prstGeom prst="rect">
                      <a:avLst/>
                    </a:prstGeom>
                    <a:noFill/>
                    <a:ln>
                      <a:noFill/>
                    </a:ln>
                  </pic:spPr>
                </pic:pic>
              </a:graphicData>
            </a:graphic>
          </wp:inline>
        </w:drawing>
      </w:r>
    </w:p>
    <w:p w14:paraId="4F90BB21" w14:textId="77777777" w:rsidR="005D4458" w:rsidRDefault="005D4458" w:rsidP="005D4458">
      <w:pPr>
        <w:spacing w:after="0" w:line="240" w:lineRule="auto"/>
        <w:jc w:val="both"/>
        <w:rPr>
          <w:rFonts w:eastAsia="Times New Roman" w:cs="Times New Roman"/>
          <w:lang w:eastAsia="cs-CZ"/>
        </w:rPr>
      </w:pPr>
    </w:p>
    <w:p w14:paraId="7025FE44" w14:textId="77777777" w:rsidR="005D4458" w:rsidRDefault="005D4458" w:rsidP="005D4458">
      <w:pPr>
        <w:spacing w:after="0" w:line="240" w:lineRule="auto"/>
        <w:jc w:val="both"/>
        <w:rPr>
          <w:rFonts w:eastAsia="Times New Roman" w:cs="Times New Roman"/>
          <w:lang w:eastAsia="cs-CZ"/>
        </w:rPr>
      </w:pPr>
    </w:p>
    <w:p w14:paraId="27C0F914" w14:textId="7E67D366" w:rsidR="00BF7313" w:rsidRPr="005D4458" w:rsidRDefault="00BF7313" w:rsidP="005D4458">
      <w:pPr>
        <w:spacing w:after="0" w:line="240" w:lineRule="auto"/>
        <w:jc w:val="both"/>
        <w:rPr>
          <w:rFonts w:eastAsia="Times New Roman" w:cs="Times New Roman"/>
          <w:lang w:eastAsia="cs-CZ"/>
        </w:rPr>
      </w:pPr>
      <w:r w:rsidRPr="005D4458">
        <w:rPr>
          <w:rFonts w:eastAsia="Times New Roman" w:cs="Times New Roman"/>
          <w:lang w:eastAsia="cs-CZ"/>
        </w:rPr>
        <w:t xml:space="preserve">Vzhledem ke skutečnosti, že bylo provedeno pouze </w:t>
      </w:r>
      <w:r w:rsidRPr="005D4458">
        <w:rPr>
          <w:rFonts w:eastAsia="Times New Roman" w:cs="Times New Roman"/>
          <w:b/>
          <w:lang w:eastAsia="cs-CZ"/>
        </w:rPr>
        <w:t xml:space="preserve">vysvětlení zadávací dokumentace </w:t>
      </w:r>
      <w:r w:rsidR="005D4458">
        <w:rPr>
          <w:rFonts w:eastAsia="Times New Roman" w:cs="Times New Roman"/>
          <w:b/>
          <w:lang w:eastAsia="cs-CZ"/>
        </w:rPr>
        <w:br/>
      </w:r>
      <w:r w:rsidRPr="005D4458">
        <w:rPr>
          <w:rFonts w:eastAsia="Times New Roman" w:cs="Times New Roman"/>
          <w:lang w:eastAsia="cs-CZ"/>
        </w:rPr>
        <w:t>dle § 98 a §99 ZZVZ, neprodlužuje zadavatel lhůtu pro podání nabídek.</w:t>
      </w:r>
    </w:p>
    <w:p w14:paraId="312041BE" w14:textId="77777777" w:rsidR="00BF7313" w:rsidRDefault="00BF7313" w:rsidP="00BF7313">
      <w:pPr>
        <w:spacing w:after="0" w:line="240" w:lineRule="auto"/>
        <w:jc w:val="both"/>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5D7DDE8" w14:textId="3EAF7DCC" w:rsidR="00664163" w:rsidRPr="00BD5319" w:rsidRDefault="00664163" w:rsidP="00664163">
      <w:pPr>
        <w:tabs>
          <w:tab w:val="center" w:pos="7371"/>
        </w:tabs>
        <w:spacing w:after="0" w:line="240" w:lineRule="auto"/>
        <w:rPr>
          <w:rFonts w:eastAsia="Calibri" w:cs="Times New Roman"/>
          <w:b/>
          <w:bCs/>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77777777" w:rsidR="00664163" w:rsidRDefault="00664163" w:rsidP="00664163">
      <w:pPr>
        <w:spacing w:after="0" w:line="240" w:lineRule="auto"/>
        <w:jc w:val="both"/>
        <w:rPr>
          <w:rFonts w:eastAsia="Calibri" w:cs="Times New Roman"/>
          <w:lang w:eastAsia="cs-CZ"/>
        </w:rPr>
      </w:pPr>
    </w:p>
    <w:p w14:paraId="2D66CA77" w14:textId="77777777" w:rsidR="00364271" w:rsidRDefault="00364271" w:rsidP="00664163">
      <w:pPr>
        <w:spacing w:after="0" w:line="240" w:lineRule="auto"/>
        <w:jc w:val="both"/>
        <w:rPr>
          <w:rFonts w:eastAsia="Calibri" w:cs="Times New Roman"/>
          <w:lang w:eastAsia="cs-CZ"/>
        </w:rPr>
      </w:pPr>
    </w:p>
    <w:p w14:paraId="42700C6D" w14:textId="77777777" w:rsidR="00364271" w:rsidRPr="00BD5319" w:rsidRDefault="00364271"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7095D23E" w:rsidR="00664163" w:rsidRPr="007017F4" w:rsidRDefault="00664163" w:rsidP="00664163">
      <w:pPr>
        <w:spacing w:after="0" w:line="240" w:lineRule="auto"/>
        <w:jc w:val="both"/>
        <w:rPr>
          <w:rFonts w:eastAsia="Calibri" w:cs="Times New Roman"/>
          <w:lang w:eastAsia="cs-CZ"/>
        </w:rPr>
      </w:pPr>
      <w:r w:rsidRPr="007017F4">
        <w:rPr>
          <w:rFonts w:eastAsia="Calibri" w:cs="Times New Roman"/>
          <w:lang w:eastAsia="cs-CZ"/>
        </w:rPr>
        <w:t xml:space="preserve">V Olomouci dne </w:t>
      </w:r>
      <w:r w:rsidR="007017F4" w:rsidRPr="007017F4">
        <w:rPr>
          <w:rFonts w:eastAsia="Calibri" w:cs="Times New Roman"/>
          <w:lang w:eastAsia="cs-CZ"/>
        </w:rPr>
        <w:t>15. 10. 2024</w:t>
      </w:r>
    </w:p>
    <w:p w14:paraId="6F75BA64" w14:textId="77777777" w:rsidR="00664163" w:rsidRPr="007017F4" w:rsidRDefault="00664163" w:rsidP="00664163">
      <w:pPr>
        <w:spacing w:after="0" w:line="240" w:lineRule="auto"/>
        <w:jc w:val="both"/>
        <w:rPr>
          <w:rFonts w:eastAsia="Calibri" w:cs="Times New Roman"/>
          <w:lang w:eastAsia="cs-CZ"/>
        </w:rPr>
      </w:pPr>
    </w:p>
    <w:p w14:paraId="127C8B76" w14:textId="77777777" w:rsidR="00664163" w:rsidRPr="007017F4" w:rsidRDefault="00664163" w:rsidP="00664163">
      <w:pPr>
        <w:spacing w:after="0" w:line="240" w:lineRule="auto"/>
        <w:jc w:val="both"/>
        <w:rPr>
          <w:rFonts w:eastAsia="Calibri" w:cs="Times New Roman"/>
          <w:lang w:eastAsia="cs-CZ"/>
        </w:rPr>
      </w:pPr>
    </w:p>
    <w:p w14:paraId="771BF23D" w14:textId="77777777" w:rsidR="007017F4" w:rsidRPr="007017F4" w:rsidRDefault="007017F4" w:rsidP="00664163">
      <w:pPr>
        <w:spacing w:after="0" w:line="240" w:lineRule="auto"/>
        <w:jc w:val="both"/>
        <w:rPr>
          <w:rFonts w:eastAsia="Calibri" w:cs="Times New Roman"/>
          <w:lang w:eastAsia="cs-CZ"/>
        </w:rPr>
      </w:pPr>
    </w:p>
    <w:p w14:paraId="6DCE71E9" w14:textId="77777777" w:rsidR="007017F4" w:rsidRPr="007017F4" w:rsidRDefault="007017F4" w:rsidP="00664163">
      <w:pPr>
        <w:spacing w:after="0" w:line="240" w:lineRule="auto"/>
        <w:jc w:val="both"/>
        <w:rPr>
          <w:rFonts w:eastAsia="Calibri" w:cs="Times New Roman"/>
          <w:lang w:eastAsia="cs-CZ"/>
        </w:rPr>
      </w:pPr>
    </w:p>
    <w:p w14:paraId="0850AC19" w14:textId="77777777" w:rsidR="007017F4" w:rsidRPr="007017F4" w:rsidRDefault="007017F4" w:rsidP="00664163">
      <w:pPr>
        <w:spacing w:after="0" w:line="240" w:lineRule="auto"/>
        <w:jc w:val="both"/>
        <w:rPr>
          <w:rFonts w:eastAsia="Calibri" w:cs="Times New Roman"/>
          <w:lang w:eastAsia="cs-CZ"/>
        </w:rPr>
      </w:pPr>
    </w:p>
    <w:p w14:paraId="49D0E757" w14:textId="77777777" w:rsidR="007017F4" w:rsidRPr="007017F4" w:rsidRDefault="007017F4" w:rsidP="00664163">
      <w:pPr>
        <w:spacing w:after="0" w:line="240" w:lineRule="auto"/>
        <w:jc w:val="both"/>
        <w:rPr>
          <w:rFonts w:eastAsia="Calibri" w:cs="Times New Roman"/>
          <w:lang w:eastAsia="cs-CZ"/>
        </w:rPr>
      </w:pPr>
    </w:p>
    <w:p w14:paraId="69F1990E" w14:textId="77777777" w:rsidR="00664163" w:rsidRPr="007017F4" w:rsidRDefault="00664163" w:rsidP="00664163">
      <w:pPr>
        <w:spacing w:after="0" w:line="240" w:lineRule="auto"/>
        <w:rPr>
          <w:rFonts w:eastAsia="Times New Roman" w:cs="Times New Roman"/>
          <w:b/>
          <w:lang w:eastAsia="cs-CZ"/>
        </w:rPr>
      </w:pPr>
      <w:r w:rsidRPr="007017F4">
        <w:rPr>
          <w:rFonts w:eastAsia="Times New Roman" w:cs="Times New Roman"/>
          <w:b/>
          <w:bCs/>
          <w:lang w:eastAsia="cs-CZ"/>
        </w:rPr>
        <w:t>Ing. Miroslav Bocák</w:t>
      </w:r>
      <w:r w:rsidRPr="007017F4">
        <w:rPr>
          <w:rFonts w:eastAsia="Times New Roman" w:cs="Times New Roman"/>
          <w:b/>
          <w:lang w:eastAsia="cs-CZ"/>
        </w:rPr>
        <w:t xml:space="preserve"> </w:t>
      </w:r>
    </w:p>
    <w:p w14:paraId="74899A34" w14:textId="77777777" w:rsidR="00664163" w:rsidRPr="007017F4" w:rsidRDefault="00664163" w:rsidP="00664163">
      <w:pPr>
        <w:tabs>
          <w:tab w:val="center" w:pos="7300"/>
          <w:tab w:val="right" w:pos="9072"/>
        </w:tabs>
        <w:spacing w:after="0" w:line="240" w:lineRule="auto"/>
        <w:rPr>
          <w:rFonts w:eastAsia="Times New Roman" w:cs="Times New Roman"/>
          <w:lang w:eastAsia="cs-CZ"/>
        </w:rPr>
      </w:pPr>
      <w:r w:rsidRPr="007017F4">
        <w:rPr>
          <w:rFonts w:eastAsia="Times New Roman" w:cs="Times New Roman"/>
          <w:lang w:eastAsia="cs-CZ"/>
        </w:rPr>
        <w:t>ředitel organizační jednotky</w:t>
      </w:r>
      <w:r w:rsidRPr="007017F4">
        <w:rPr>
          <w:rFonts w:eastAsia="Times New Roman" w:cs="Times New Roman"/>
          <w:lang w:eastAsia="cs-CZ"/>
        </w:rPr>
        <w:tab/>
      </w:r>
    </w:p>
    <w:p w14:paraId="5DEDC136" w14:textId="77777777" w:rsidR="00664163" w:rsidRPr="007017F4" w:rsidRDefault="00664163" w:rsidP="00664163">
      <w:pPr>
        <w:tabs>
          <w:tab w:val="center" w:pos="7300"/>
          <w:tab w:val="right" w:pos="9072"/>
        </w:tabs>
        <w:spacing w:after="0" w:line="240" w:lineRule="auto"/>
        <w:rPr>
          <w:rFonts w:eastAsia="Times New Roman" w:cs="Times New Roman"/>
          <w:lang w:eastAsia="cs-CZ"/>
        </w:rPr>
      </w:pPr>
      <w:r w:rsidRPr="007017F4">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7017F4">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ABBB5" w14:textId="77777777" w:rsidR="00192745" w:rsidRDefault="00192745" w:rsidP="00962258">
      <w:pPr>
        <w:spacing w:after="0" w:line="240" w:lineRule="auto"/>
      </w:pPr>
      <w:r>
        <w:separator/>
      </w:r>
    </w:p>
  </w:endnote>
  <w:endnote w:type="continuationSeparator" w:id="0">
    <w:p w14:paraId="59DC5607" w14:textId="77777777" w:rsidR="00192745" w:rsidRDefault="001927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6F3F7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85AB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802EB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834BB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6BD8A" w14:textId="77777777" w:rsidR="00192745" w:rsidRDefault="00192745" w:rsidP="00962258">
      <w:pPr>
        <w:spacing w:after="0" w:line="240" w:lineRule="auto"/>
      </w:pPr>
      <w:r>
        <w:separator/>
      </w:r>
    </w:p>
  </w:footnote>
  <w:footnote w:type="continuationSeparator" w:id="0">
    <w:p w14:paraId="3F2B900F" w14:textId="77777777" w:rsidR="00192745" w:rsidRDefault="001927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0A55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BBA8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1F54D61"/>
    <w:multiLevelType w:val="hybridMultilevel"/>
    <w:tmpl w:val="696CD55E"/>
    <w:lvl w:ilvl="0" w:tplc="04050011">
      <w:start w:val="1"/>
      <w:numFmt w:val="decimal"/>
      <w:lvlText w:val="%1)"/>
      <w:lvlJc w:val="left"/>
      <w:pPr>
        <w:ind w:left="107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25A7563"/>
    <w:multiLevelType w:val="hybridMultilevel"/>
    <w:tmpl w:val="734ED2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3F5A0B"/>
    <w:multiLevelType w:val="hybridMultilevel"/>
    <w:tmpl w:val="696CD55E"/>
    <w:lvl w:ilvl="0" w:tplc="FFFFFFFF">
      <w:start w:val="1"/>
      <w:numFmt w:val="decimal"/>
      <w:lvlText w:val="%1)"/>
      <w:lvlJc w:val="left"/>
      <w:pPr>
        <w:ind w:left="107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5E6A5149"/>
    <w:multiLevelType w:val="hybridMultilevel"/>
    <w:tmpl w:val="4992D57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713A0D0A"/>
    <w:multiLevelType w:val="hybridMultilevel"/>
    <w:tmpl w:val="91D872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11"/>
  </w:num>
  <w:num w:numId="5" w16cid:durableId="1470241154">
    <w:abstractNumId w:val="0"/>
  </w:num>
  <w:num w:numId="6" w16cid:durableId="848255171">
    <w:abstractNumId w:val="8"/>
  </w:num>
  <w:num w:numId="7" w16cid:durableId="218832763">
    <w:abstractNumId w:val="7"/>
  </w:num>
  <w:num w:numId="8" w16cid:durableId="1130441038">
    <w:abstractNumId w:val="9"/>
  </w:num>
  <w:num w:numId="9" w16cid:durableId="1965117087">
    <w:abstractNumId w:val="4"/>
  </w:num>
  <w:num w:numId="10" w16cid:durableId="775976995">
    <w:abstractNumId w:val="4"/>
  </w:num>
  <w:num w:numId="11" w16cid:durableId="1840655993">
    <w:abstractNumId w:val="10"/>
  </w:num>
  <w:num w:numId="12" w16cid:durableId="622154355">
    <w:abstractNumId w:val="6"/>
  </w:num>
  <w:num w:numId="13" w16cid:durableId="86953814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1B5D"/>
    <w:rsid w:val="00033432"/>
    <w:rsid w:val="000335CC"/>
    <w:rsid w:val="000406CC"/>
    <w:rsid w:val="000436AA"/>
    <w:rsid w:val="00066116"/>
    <w:rsid w:val="00072C1E"/>
    <w:rsid w:val="00077D8F"/>
    <w:rsid w:val="0008574A"/>
    <w:rsid w:val="000A6A68"/>
    <w:rsid w:val="000A6AC9"/>
    <w:rsid w:val="000B3A82"/>
    <w:rsid w:val="000B6C7E"/>
    <w:rsid w:val="000B7907"/>
    <w:rsid w:val="000C0429"/>
    <w:rsid w:val="000C45E8"/>
    <w:rsid w:val="000D4D16"/>
    <w:rsid w:val="000E22F3"/>
    <w:rsid w:val="000F4FCB"/>
    <w:rsid w:val="00104726"/>
    <w:rsid w:val="00114472"/>
    <w:rsid w:val="00116E34"/>
    <w:rsid w:val="001245ED"/>
    <w:rsid w:val="001267E4"/>
    <w:rsid w:val="00170EC5"/>
    <w:rsid w:val="001747C1"/>
    <w:rsid w:val="00183FE7"/>
    <w:rsid w:val="0018596A"/>
    <w:rsid w:val="00192745"/>
    <w:rsid w:val="001A53DA"/>
    <w:rsid w:val="001B69C2"/>
    <w:rsid w:val="001C48CB"/>
    <w:rsid w:val="001C4DA0"/>
    <w:rsid w:val="001F6B94"/>
    <w:rsid w:val="002057CD"/>
    <w:rsid w:val="00207DF5"/>
    <w:rsid w:val="00211E89"/>
    <w:rsid w:val="00223A27"/>
    <w:rsid w:val="00235D07"/>
    <w:rsid w:val="00236E2E"/>
    <w:rsid w:val="00257A55"/>
    <w:rsid w:val="00267369"/>
    <w:rsid w:val="0026785D"/>
    <w:rsid w:val="00273CE2"/>
    <w:rsid w:val="00275F7F"/>
    <w:rsid w:val="0027753B"/>
    <w:rsid w:val="002858CA"/>
    <w:rsid w:val="00296D39"/>
    <w:rsid w:val="002A59FE"/>
    <w:rsid w:val="002C31BF"/>
    <w:rsid w:val="002E0CD7"/>
    <w:rsid w:val="002F026B"/>
    <w:rsid w:val="002F37A7"/>
    <w:rsid w:val="00332A00"/>
    <w:rsid w:val="00335122"/>
    <w:rsid w:val="00335732"/>
    <w:rsid w:val="00357BC6"/>
    <w:rsid w:val="00364271"/>
    <w:rsid w:val="00367811"/>
    <w:rsid w:val="0037111D"/>
    <w:rsid w:val="003756B9"/>
    <w:rsid w:val="00390B8E"/>
    <w:rsid w:val="003956C6"/>
    <w:rsid w:val="003E59BB"/>
    <w:rsid w:val="003E6B9A"/>
    <w:rsid w:val="003E75CE"/>
    <w:rsid w:val="0041380F"/>
    <w:rsid w:val="00413EB2"/>
    <w:rsid w:val="00421261"/>
    <w:rsid w:val="00450F07"/>
    <w:rsid w:val="00452652"/>
    <w:rsid w:val="00453CD3"/>
    <w:rsid w:val="00455BC7"/>
    <w:rsid w:val="00460660"/>
    <w:rsid w:val="00460CCB"/>
    <w:rsid w:val="00476941"/>
    <w:rsid w:val="00477370"/>
    <w:rsid w:val="00486107"/>
    <w:rsid w:val="00491827"/>
    <w:rsid w:val="004926B0"/>
    <w:rsid w:val="00492C0D"/>
    <w:rsid w:val="00496DDA"/>
    <w:rsid w:val="004A0F75"/>
    <w:rsid w:val="004A7C69"/>
    <w:rsid w:val="004B3965"/>
    <w:rsid w:val="004C4399"/>
    <w:rsid w:val="004C69ED"/>
    <w:rsid w:val="004C787C"/>
    <w:rsid w:val="004D2C70"/>
    <w:rsid w:val="004F420A"/>
    <w:rsid w:val="004F42B1"/>
    <w:rsid w:val="004F4B9B"/>
    <w:rsid w:val="00501654"/>
    <w:rsid w:val="00511AB9"/>
    <w:rsid w:val="005126F3"/>
    <w:rsid w:val="00523EA7"/>
    <w:rsid w:val="00537CCB"/>
    <w:rsid w:val="00542527"/>
    <w:rsid w:val="00551D1F"/>
    <w:rsid w:val="00553375"/>
    <w:rsid w:val="005644EF"/>
    <w:rsid w:val="005658A6"/>
    <w:rsid w:val="005720E7"/>
    <w:rsid w:val="005722BB"/>
    <w:rsid w:val="005736B7"/>
    <w:rsid w:val="00575E5A"/>
    <w:rsid w:val="00584E2A"/>
    <w:rsid w:val="00592859"/>
    <w:rsid w:val="00596C7E"/>
    <w:rsid w:val="005A5F24"/>
    <w:rsid w:val="005A64E9"/>
    <w:rsid w:val="005B5EE9"/>
    <w:rsid w:val="005C600A"/>
    <w:rsid w:val="005C663F"/>
    <w:rsid w:val="005D4458"/>
    <w:rsid w:val="005E1899"/>
    <w:rsid w:val="005F5016"/>
    <w:rsid w:val="006104F6"/>
    <w:rsid w:val="0061068E"/>
    <w:rsid w:val="00612585"/>
    <w:rsid w:val="00630DC6"/>
    <w:rsid w:val="00632464"/>
    <w:rsid w:val="00652A5D"/>
    <w:rsid w:val="00660AD3"/>
    <w:rsid w:val="00664163"/>
    <w:rsid w:val="0066470C"/>
    <w:rsid w:val="006829CE"/>
    <w:rsid w:val="006A5570"/>
    <w:rsid w:val="006A689C"/>
    <w:rsid w:val="006A7792"/>
    <w:rsid w:val="006B3D79"/>
    <w:rsid w:val="006B7D49"/>
    <w:rsid w:val="006D12E0"/>
    <w:rsid w:val="006E0578"/>
    <w:rsid w:val="006E314D"/>
    <w:rsid w:val="006E7F06"/>
    <w:rsid w:val="007017F4"/>
    <w:rsid w:val="00710723"/>
    <w:rsid w:val="00712ED1"/>
    <w:rsid w:val="007149AA"/>
    <w:rsid w:val="007151CF"/>
    <w:rsid w:val="00723ED1"/>
    <w:rsid w:val="00735ED4"/>
    <w:rsid w:val="00735EDD"/>
    <w:rsid w:val="00743525"/>
    <w:rsid w:val="007531A0"/>
    <w:rsid w:val="00753DC9"/>
    <w:rsid w:val="00762000"/>
    <w:rsid w:val="0076286B"/>
    <w:rsid w:val="00764595"/>
    <w:rsid w:val="00766846"/>
    <w:rsid w:val="0077673A"/>
    <w:rsid w:val="007846E1"/>
    <w:rsid w:val="007A0EFE"/>
    <w:rsid w:val="007B570C"/>
    <w:rsid w:val="007C55D4"/>
    <w:rsid w:val="007E4A6E"/>
    <w:rsid w:val="007F56A7"/>
    <w:rsid w:val="007F626E"/>
    <w:rsid w:val="00807DD0"/>
    <w:rsid w:val="00813F11"/>
    <w:rsid w:val="00821200"/>
    <w:rsid w:val="00842C9B"/>
    <w:rsid w:val="00882D37"/>
    <w:rsid w:val="008841FB"/>
    <w:rsid w:val="0088472C"/>
    <w:rsid w:val="00891334"/>
    <w:rsid w:val="008A3568"/>
    <w:rsid w:val="008B5D82"/>
    <w:rsid w:val="008D03B9"/>
    <w:rsid w:val="008F18D6"/>
    <w:rsid w:val="008F70B6"/>
    <w:rsid w:val="00902191"/>
    <w:rsid w:val="00904780"/>
    <w:rsid w:val="009113A8"/>
    <w:rsid w:val="00922385"/>
    <w:rsid w:val="009223DF"/>
    <w:rsid w:val="00934DC3"/>
    <w:rsid w:val="00936091"/>
    <w:rsid w:val="00940D8A"/>
    <w:rsid w:val="0095327E"/>
    <w:rsid w:val="00960DB9"/>
    <w:rsid w:val="00962258"/>
    <w:rsid w:val="00963D05"/>
    <w:rsid w:val="009678B7"/>
    <w:rsid w:val="00982411"/>
    <w:rsid w:val="00985CE6"/>
    <w:rsid w:val="00992D9C"/>
    <w:rsid w:val="00992DF1"/>
    <w:rsid w:val="00996CB8"/>
    <w:rsid w:val="009A46FD"/>
    <w:rsid w:val="009A7568"/>
    <w:rsid w:val="009B2E97"/>
    <w:rsid w:val="009B3C69"/>
    <w:rsid w:val="009B72CC"/>
    <w:rsid w:val="009C7B39"/>
    <w:rsid w:val="009D3CEB"/>
    <w:rsid w:val="009E07F4"/>
    <w:rsid w:val="009E5FBB"/>
    <w:rsid w:val="009F392E"/>
    <w:rsid w:val="00A44328"/>
    <w:rsid w:val="00A6177B"/>
    <w:rsid w:val="00A66136"/>
    <w:rsid w:val="00A81761"/>
    <w:rsid w:val="00A943B5"/>
    <w:rsid w:val="00AA4CBB"/>
    <w:rsid w:val="00AA65FA"/>
    <w:rsid w:val="00AA7351"/>
    <w:rsid w:val="00AC2553"/>
    <w:rsid w:val="00AD056F"/>
    <w:rsid w:val="00AD2773"/>
    <w:rsid w:val="00AD6731"/>
    <w:rsid w:val="00AE1DDE"/>
    <w:rsid w:val="00B06262"/>
    <w:rsid w:val="00B15B5E"/>
    <w:rsid w:val="00B15D0D"/>
    <w:rsid w:val="00B23CA3"/>
    <w:rsid w:val="00B3491A"/>
    <w:rsid w:val="00B45E9E"/>
    <w:rsid w:val="00B55F9C"/>
    <w:rsid w:val="00B71198"/>
    <w:rsid w:val="00B75EE1"/>
    <w:rsid w:val="00B77481"/>
    <w:rsid w:val="00B8518B"/>
    <w:rsid w:val="00BB3740"/>
    <w:rsid w:val="00BC243D"/>
    <w:rsid w:val="00BC742A"/>
    <w:rsid w:val="00BD5319"/>
    <w:rsid w:val="00BD7E91"/>
    <w:rsid w:val="00BF374D"/>
    <w:rsid w:val="00BF6D48"/>
    <w:rsid w:val="00BF7313"/>
    <w:rsid w:val="00C02D0A"/>
    <w:rsid w:val="00C03A6E"/>
    <w:rsid w:val="00C171F1"/>
    <w:rsid w:val="00C1750E"/>
    <w:rsid w:val="00C30759"/>
    <w:rsid w:val="00C44B67"/>
    <w:rsid w:val="00C44F6A"/>
    <w:rsid w:val="00C70F43"/>
    <w:rsid w:val="00C727E5"/>
    <w:rsid w:val="00C8207D"/>
    <w:rsid w:val="00CB7B5A"/>
    <w:rsid w:val="00CC1E2B"/>
    <w:rsid w:val="00CD1FC4"/>
    <w:rsid w:val="00CE371D"/>
    <w:rsid w:val="00CF467F"/>
    <w:rsid w:val="00D02A4D"/>
    <w:rsid w:val="00D02C3C"/>
    <w:rsid w:val="00D21061"/>
    <w:rsid w:val="00D316A7"/>
    <w:rsid w:val="00D4108E"/>
    <w:rsid w:val="00D548C8"/>
    <w:rsid w:val="00D6163D"/>
    <w:rsid w:val="00D62AE5"/>
    <w:rsid w:val="00D63009"/>
    <w:rsid w:val="00D7386B"/>
    <w:rsid w:val="00D802D8"/>
    <w:rsid w:val="00D831A3"/>
    <w:rsid w:val="00D902AD"/>
    <w:rsid w:val="00DA6FFE"/>
    <w:rsid w:val="00DB203A"/>
    <w:rsid w:val="00DB66C2"/>
    <w:rsid w:val="00DC3110"/>
    <w:rsid w:val="00DD05F6"/>
    <w:rsid w:val="00DD46F3"/>
    <w:rsid w:val="00DD58A6"/>
    <w:rsid w:val="00DE56F2"/>
    <w:rsid w:val="00DF116D"/>
    <w:rsid w:val="00DF6583"/>
    <w:rsid w:val="00E00A5E"/>
    <w:rsid w:val="00E10710"/>
    <w:rsid w:val="00E175B7"/>
    <w:rsid w:val="00E558BC"/>
    <w:rsid w:val="00E824F1"/>
    <w:rsid w:val="00E87CB4"/>
    <w:rsid w:val="00E9347D"/>
    <w:rsid w:val="00EA61D5"/>
    <w:rsid w:val="00EB104F"/>
    <w:rsid w:val="00EC3F5D"/>
    <w:rsid w:val="00EC5C16"/>
    <w:rsid w:val="00ED14BD"/>
    <w:rsid w:val="00F01440"/>
    <w:rsid w:val="00F12DEC"/>
    <w:rsid w:val="00F1715C"/>
    <w:rsid w:val="00F21D02"/>
    <w:rsid w:val="00F310F8"/>
    <w:rsid w:val="00F31E6F"/>
    <w:rsid w:val="00F35939"/>
    <w:rsid w:val="00F45607"/>
    <w:rsid w:val="00F510C9"/>
    <w:rsid w:val="00F54BCE"/>
    <w:rsid w:val="00F64786"/>
    <w:rsid w:val="00F659EB"/>
    <w:rsid w:val="00F70076"/>
    <w:rsid w:val="00F804A7"/>
    <w:rsid w:val="00F862D6"/>
    <w:rsid w:val="00F86BA6"/>
    <w:rsid w:val="00FC3C36"/>
    <w:rsid w:val="00FC4B86"/>
    <w:rsid w:val="00FC6389"/>
    <w:rsid w:val="00FD2F51"/>
    <w:rsid w:val="00FE2C3C"/>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44060826">
      <w:bodyDiv w:val="1"/>
      <w:marLeft w:val="0"/>
      <w:marRight w:val="0"/>
      <w:marTop w:val="0"/>
      <w:marBottom w:val="0"/>
      <w:divBdr>
        <w:top w:val="none" w:sz="0" w:space="0" w:color="auto"/>
        <w:left w:val="none" w:sz="0" w:space="0" w:color="auto"/>
        <w:bottom w:val="none" w:sz="0" w:space="0" w:color="auto"/>
        <w:right w:val="none" w:sz="0" w:space="0" w:color="auto"/>
      </w:divBdr>
    </w:div>
    <w:div w:id="176102075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14648417">
      <w:bodyDiv w:val="1"/>
      <w:marLeft w:val="0"/>
      <w:marRight w:val="0"/>
      <w:marTop w:val="0"/>
      <w:marBottom w:val="0"/>
      <w:divBdr>
        <w:top w:val="none" w:sz="0" w:space="0" w:color="auto"/>
        <w:left w:val="none" w:sz="0" w:space="0" w:color="auto"/>
        <w:bottom w:val="none" w:sz="0" w:space="0" w:color="auto"/>
        <w:right w:val="none" w:sz="0" w:space="0" w:color="auto"/>
      </w:divBdr>
    </w:div>
    <w:div w:id="212017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30</TotalTime>
  <Pages>6</Pages>
  <Words>1697</Words>
  <Characters>10014</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5</cp:revision>
  <cp:lastPrinted>2024-10-15T07:10:00Z</cp:lastPrinted>
  <dcterms:created xsi:type="dcterms:W3CDTF">2024-10-14T12:50:00Z</dcterms:created>
  <dcterms:modified xsi:type="dcterms:W3CDTF">2024-10-15T07:53:00Z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