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6CC7F5CD" w:rsidR="00F862D6" w:rsidRPr="003E6B9A" w:rsidRDefault="00690B4F" w:rsidP="0037111D">
            <w:r w:rsidRPr="00690B4F">
              <w:rPr>
                <w:rFonts w:ascii="Helvetica" w:hAnsi="Helvetica"/>
              </w:rPr>
              <w:t>11064/2024-SŽ-SSV-Ú3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690B4F" w:rsidRDefault="00F862D6" w:rsidP="0077673A">
            <w:r w:rsidRPr="00690B4F">
              <w:t>Listů/příloh</w:t>
            </w:r>
          </w:p>
        </w:tc>
        <w:tc>
          <w:tcPr>
            <w:tcW w:w="2552" w:type="dxa"/>
          </w:tcPr>
          <w:p w14:paraId="333CD487" w14:textId="44912DE5" w:rsidR="00F862D6" w:rsidRPr="00690B4F" w:rsidRDefault="00690B4F" w:rsidP="00CC1E2B">
            <w:r w:rsidRPr="00690B4F">
              <w:t>3</w:t>
            </w:r>
            <w:r w:rsidR="003E6B9A" w:rsidRPr="00690B4F">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01022EBA" w:rsidR="00F862D6" w:rsidRPr="003E6B9A" w:rsidRDefault="00C962F0"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47BB2DFB" w:rsidR="009A7568" w:rsidRPr="003E6B9A" w:rsidRDefault="00C962F0"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7280833" w:rsidR="009A7568" w:rsidRPr="003E6B9A" w:rsidRDefault="00690B4F" w:rsidP="006104F6">
            <w:hyperlink r:id="rId11" w:history="1">
              <w:r w:rsidR="00C962F0" w:rsidRPr="00D52EE1">
                <w:rPr>
                  <w:rStyle w:val="Hypertextovodkaz"/>
                </w:rPr>
                <w:t>Prerovska@spravazeleznic.cz</w:t>
              </w:r>
            </w:hyperlink>
            <w:r w:rsidR="00C962F0">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6686F7F5" w:rsidR="009A7568" w:rsidRPr="003E6B9A" w:rsidRDefault="009A7568" w:rsidP="009A7568">
            <w:r w:rsidRPr="003E6B9A">
              <w:fldChar w:fldCharType="begin"/>
            </w:r>
            <w:r w:rsidRPr="003E6B9A">
              <w:instrText xml:space="preserve"> DATE  \@ "d. MMMM yyyy"  \* MERGEFORMAT </w:instrText>
            </w:r>
            <w:r w:rsidRPr="003E6B9A">
              <w:fldChar w:fldCharType="separate"/>
            </w:r>
            <w:r w:rsidR="00690B4F">
              <w:rPr>
                <w:noProof/>
              </w:rPr>
              <w:t>7. října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58BB727"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EA00FF">
        <w:rPr>
          <w:rFonts w:eastAsia="Calibri" w:cs="Times New Roman"/>
          <w:lang w:eastAsia="cs-CZ"/>
        </w:rPr>
        <w:t>3</w:t>
      </w:r>
    </w:p>
    <w:p w14:paraId="25C6ADAC" w14:textId="0692BA1C" w:rsidR="00CB7B5A" w:rsidRPr="00C962F0" w:rsidRDefault="00C962F0" w:rsidP="00C962F0">
      <w:pPr>
        <w:spacing w:after="0" w:line="240" w:lineRule="auto"/>
        <w:ind w:left="708"/>
        <w:rPr>
          <w:rFonts w:eastAsia="Calibri" w:cs="Times New Roman"/>
          <w:b/>
          <w:bCs/>
          <w:lang w:eastAsia="cs-CZ"/>
        </w:rPr>
      </w:pPr>
      <w:r w:rsidRPr="00C962F0">
        <w:rPr>
          <w:rFonts w:eastAsia="Calibri" w:cs="Times New Roman"/>
          <w:b/>
          <w:bCs/>
          <w:lang w:eastAsia="cs-CZ"/>
        </w:rPr>
        <w:t>„Modernizace trati Brno – Přerov, 3. stavba Vyškov - Nezamyslice“ – I. etapa Výstavba TNS Nezamyslice</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D7836DF" w14:textId="77777777" w:rsidR="005C663F" w:rsidRPr="00BD5319" w:rsidRDefault="005C663F" w:rsidP="005C663F">
      <w:pPr>
        <w:spacing w:after="0" w:line="240" w:lineRule="auto"/>
        <w:rPr>
          <w:rFonts w:eastAsia="Calibri" w:cs="Times New Roman"/>
          <w:b/>
          <w:lang w:eastAsia="cs-CZ"/>
        </w:rPr>
      </w:pPr>
    </w:p>
    <w:p w14:paraId="7D68FBD7" w14:textId="4D2EE9CD"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EA00FF">
        <w:rPr>
          <w:rFonts w:eastAsia="Calibri" w:cs="Times New Roman"/>
          <w:b/>
          <w:lang w:eastAsia="cs-CZ"/>
        </w:rPr>
        <w:t>4</w:t>
      </w:r>
      <w:r w:rsidRPr="00BD5319">
        <w:rPr>
          <w:rFonts w:eastAsia="Calibri" w:cs="Times New Roman"/>
          <w:b/>
          <w:lang w:eastAsia="cs-CZ"/>
        </w:rPr>
        <w:t>:</w:t>
      </w:r>
    </w:p>
    <w:p w14:paraId="2978453B" w14:textId="77777777" w:rsidR="00EA00FF" w:rsidRPr="00EA00FF" w:rsidRDefault="00EA00FF" w:rsidP="00EA00FF">
      <w:pPr>
        <w:spacing w:after="0" w:line="240" w:lineRule="auto"/>
        <w:rPr>
          <w:rFonts w:eastAsia="Calibri" w:cs="Times New Roman"/>
          <w:b/>
          <w:lang w:eastAsia="cs-CZ"/>
        </w:rPr>
      </w:pPr>
      <w:r w:rsidRPr="00EA00FF">
        <w:rPr>
          <w:rFonts w:eastAsia="Calibri" w:cs="Times New Roman"/>
          <w:b/>
          <w:lang w:eastAsia="cs-CZ"/>
        </w:rPr>
        <w:t>PS 65-03-30 žst. Nezamyslice, TNS, trakční měniče</w:t>
      </w:r>
    </w:p>
    <w:p w14:paraId="3F925D6B" w14:textId="06049EC3" w:rsidR="00BD5319" w:rsidRPr="00EA00FF" w:rsidRDefault="00EA00FF" w:rsidP="00EA00FF">
      <w:pPr>
        <w:spacing w:after="0" w:line="240" w:lineRule="auto"/>
        <w:jc w:val="both"/>
        <w:rPr>
          <w:rFonts w:eastAsia="Calibri" w:cs="Times New Roman"/>
          <w:bCs/>
          <w:lang w:eastAsia="cs-CZ"/>
        </w:rPr>
      </w:pPr>
      <w:r w:rsidRPr="00EA00FF">
        <w:rPr>
          <w:rFonts w:eastAsia="Calibri" w:cs="Times New Roman"/>
          <w:bCs/>
          <w:lang w:eastAsia="cs-CZ"/>
        </w:rPr>
        <w:t>Dle přiložené technické specifikace měničů, kapitola 2.1.1 (viz text níže) může dodavatel předložit optimalizovaný návrh měničů na základě vlastních simulací a energetických výpočtů.</w:t>
      </w:r>
    </w:p>
    <w:p w14:paraId="34D8B3A9" w14:textId="77777777" w:rsidR="00EA00FF" w:rsidRDefault="00EA00FF" w:rsidP="00EA00FF">
      <w:pPr>
        <w:spacing w:after="0" w:line="240" w:lineRule="auto"/>
        <w:rPr>
          <w:rFonts w:eastAsia="Calibri" w:cs="Times New Roman"/>
          <w:b/>
          <w:lang w:eastAsia="cs-CZ"/>
        </w:rPr>
      </w:pPr>
    </w:p>
    <w:p w14:paraId="37A0A913" w14:textId="29831CFD" w:rsidR="00EA00FF" w:rsidRDefault="00EA00FF" w:rsidP="00EA00FF">
      <w:pPr>
        <w:spacing w:after="0" w:line="240" w:lineRule="auto"/>
        <w:rPr>
          <w:rFonts w:eastAsia="Calibri" w:cs="Times New Roman"/>
          <w:b/>
          <w:lang w:eastAsia="cs-CZ"/>
        </w:rPr>
      </w:pPr>
      <w:r>
        <w:rPr>
          <w:rFonts w:ascii="Arial" w:hAnsi="Arial" w:cs="Arial"/>
          <w:noProof/>
          <w:color w:val="000000"/>
          <w:sz w:val="20"/>
          <w:szCs w:val="20"/>
          <w:lang w:val="sk-SK"/>
        </w:rPr>
        <w:drawing>
          <wp:inline distT="0" distB="0" distL="0" distR="0" wp14:anchorId="25FBDCA5" wp14:editId="4A4C6B66">
            <wp:extent cx="4046220" cy="1388487"/>
            <wp:effectExtent l="0" t="0" r="0" b="2540"/>
            <wp:docPr id="393245970" name="Obrázek 1" descr="Obsah obrázku text,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245970" name="Obrázek 1" descr="Obsah obrázku text, snímek obrazovky, Písmo&#10;&#10;Popis byl vytvořen automaticky"/>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069064" cy="1396326"/>
                    </a:xfrm>
                    <a:prstGeom prst="rect">
                      <a:avLst/>
                    </a:prstGeom>
                    <a:noFill/>
                    <a:ln>
                      <a:noFill/>
                    </a:ln>
                  </pic:spPr>
                </pic:pic>
              </a:graphicData>
            </a:graphic>
          </wp:inline>
        </w:drawing>
      </w:r>
    </w:p>
    <w:p w14:paraId="79C44FB5" w14:textId="77777777" w:rsidR="00EA00FF" w:rsidRPr="00EA00FF" w:rsidRDefault="00EA00FF" w:rsidP="00EA00FF">
      <w:pPr>
        <w:spacing w:after="0" w:line="240" w:lineRule="auto"/>
        <w:jc w:val="both"/>
        <w:rPr>
          <w:rFonts w:eastAsia="Calibri" w:cs="Times New Roman"/>
          <w:bCs/>
          <w:lang w:eastAsia="cs-CZ"/>
        </w:rPr>
      </w:pPr>
      <w:r w:rsidRPr="00EA00FF">
        <w:rPr>
          <w:rFonts w:eastAsia="Calibri" w:cs="Times New Roman"/>
          <w:bCs/>
          <w:lang w:eastAsia="cs-CZ"/>
        </w:rPr>
        <w:t xml:space="preserve">Dle aktuálně platné normy EN 50388-1 musí zadavatel (Správa železnic, s.o.) definovat index kvality napájení, který má dopad na dimenzování napájecího systému, a tím i na dimenzování požadované měničové technologie. </w:t>
      </w:r>
    </w:p>
    <w:p w14:paraId="7B32CF22" w14:textId="77777777" w:rsidR="00EA00FF" w:rsidRPr="00EA00FF" w:rsidRDefault="00EA00FF" w:rsidP="00EA00FF">
      <w:pPr>
        <w:spacing w:after="0" w:line="240" w:lineRule="auto"/>
        <w:jc w:val="both"/>
        <w:rPr>
          <w:rFonts w:eastAsia="Calibri" w:cs="Times New Roman"/>
          <w:bCs/>
          <w:lang w:eastAsia="cs-CZ"/>
        </w:rPr>
      </w:pPr>
      <w:r w:rsidRPr="00EA00FF">
        <w:rPr>
          <w:rFonts w:eastAsia="Calibri" w:cs="Times New Roman"/>
          <w:bCs/>
          <w:lang w:eastAsia="cs-CZ"/>
        </w:rPr>
        <w:t xml:space="preserve">Podle přiloženého vyjádření EG.D (viz příloha N.1.6.006_Záznam_EGD_20211202), bude v konečném stavu rezervovaný příkon pro trakční zátěž v bodě připojení na 110 kV soustavu maximálně 20 MW (viz text níže). V technické specifikaci měniče je udávaný výkon měničů 2 x 30 MW. Z toho vyplývá, že při přípravě projektu nebyla řešena optimalizace výkonu měničů na základě simulace sdílení zátěže se sousedními napájecími stanicemi. Vzhledem k limitovanému rezervovanému příkonu v bodě připojení na hladině 110 kV není smysluplné uvažovat o výkonu měničů vyšším jak 20 MW. </w:t>
      </w:r>
    </w:p>
    <w:p w14:paraId="67413945" w14:textId="77777777" w:rsidR="00EA00FF" w:rsidRPr="00EA00FF" w:rsidRDefault="00EA00FF" w:rsidP="00EA00FF">
      <w:pPr>
        <w:spacing w:after="0" w:line="240" w:lineRule="auto"/>
        <w:jc w:val="both"/>
        <w:rPr>
          <w:rFonts w:eastAsia="Calibri" w:cs="Times New Roman"/>
          <w:bCs/>
          <w:lang w:eastAsia="cs-CZ"/>
        </w:rPr>
      </w:pPr>
      <w:r w:rsidRPr="00EA00FF">
        <w:rPr>
          <w:rFonts w:eastAsia="Calibri" w:cs="Times New Roman"/>
          <w:bCs/>
          <w:lang w:eastAsia="cs-CZ"/>
        </w:rPr>
        <w:t xml:space="preserve">V případě, že by podle grafikonu měli sekundové odběrové špičky dosáhnout skutečně 30 MW, bude dodatečný výkon potřebné zajistit sdílením zátěže se sousední TNS Černovice a výhledově také TNS Říkovice, což je možné doložit a odůvodnit výstupy se simulací sdílení zátěže mezi těmito TNS. </w:t>
      </w:r>
    </w:p>
    <w:p w14:paraId="0AF6E717" w14:textId="4C3EF7E3" w:rsidR="00EA00FF" w:rsidRDefault="00EA00FF" w:rsidP="00EA00FF">
      <w:pPr>
        <w:spacing w:after="0" w:line="240" w:lineRule="auto"/>
        <w:jc w:val="both"/>
        <w:rPr>
          <w:rFonts w:eastAsia="Calibri" w:cs="Times New Roman"/>
          <w:bCs/>
          <w:lang w:eastAsia="cs-CZ"/>
        </w:rPr>
      </w:pPr>
      <w:r w:rsidRPr="00EA00FF">
        <w:rPr>
          <w:rFonts w:eastAsia="Calibri" w:cs="Times New Roman"/>
          <w:bCs/>
          <w:lang w:eastAsia="cs-CZ"/>
        </w:rPr>
        <w:t>Cílem optimalizace je sjednocení technického návrhu měničů v Nezamyslicích s měniči v Říkovicích, Otrokovicích a Střelné.</w:t>
      </w:r>
    </w:p>
    <w:p w14:paraId="4336E41A" w14:textId="77777777" w:rsidR="00EA00FF" w:rsidRDefault="00EA00FF" w:rsidP="00EA00FF">
      <w:pPr>
        <w:spacing w:after="0" w:line="240" w:lineRule="auto"/>
        <w:jc w:val="both"/>
        <w:rPr>
          <w:rFonts w:eastAsia="Calibri" w:cs="Times New Roman"/>
          <w:bCs/>
          <w:lang w:eastAsia="cs-CZ"/>
        </w:rPr>
      </w:pPr>
    </w:p>
    <w:p w14:paraId="524807F8" w14:textId="3066A437" w:rsidR="00EA00FF" w:rsidRDefault="00EA00FF" w:rsidP="00EA00FF">
      <w:pPr>
        <w:spacing w:after="0" w:line="240" w:lineRule="auto"/>
        <w:jc w:val="both"/>
        <w:rPr>
          <w:rFonts w:eastAsia="Calibri" w:cs="Times New Roman"/>
          <w:bCs/>
          <w:lang w:eastAsia="cs-CZ"/>
        </w:rPr>
      </w:pPr>
      <w:r>
        <w:rPr>
          <w:rFonts w:ascii="Arial" w:hAnsi="Arial" w:cs="Arial"/>
          <w:noProof/>
          <w:color w:val="000000"/>
          <w:sz w:val="20"/>
          <w:szCs w:val="20"/>
          <w:lang w:val="sk-SK"/>
        </w:rPr>
        <w:lastRenderedPageBreak/>
        <w:drawing>
          <wp:inline distT="0" distB="0" distL="0" distR="0" wp14:anchorId="6CB693C4" wp14:editId="5E853582">
            <wp:extent cx="4213860" cy="3154680"/>
            <wp:effectExtent l="0" t="0" r="15240" b="7620"/>
            <wp:docPr id="1400382646" name="Obrázek 2" descr="Obsah obrázku text, snímek obrazovky, Písmo, dokumen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382646" name="Obrázek 2" descr="Obsah obrázku text, snímek obrazovky, Písmo, dokument&#10;&#10;Popis byl vytvořen automaticky"/>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213860" cy="3154680"/>
                    </a:xfrm>
                    <a:prstGeom prst="rect">
                      <a:avLst/>
                    </a:prstGeom>
                    <a:noFill/>
                    <a:ln>
                      <a:noFill/>
                    </a:ln>
                  </pic:spPr>
                </pic:pic>
              </a:graphicData>
            </a:graphic>
          </wp:inline>
        </w:drawing>
      </w:r>
    </w:p>
    <w:p w14:paraId="4B08DE94" w14:textId="77777777" w:rsidR="00EA00FF" w:rsidRDefault="00EA00FF" w:rsidP="00EA00FF">
      <w:pPr>
        <w:spacing w:after="0" w:line="240" w:lineRule="auto"/>
        <w:jc w:val="both"/>
        <w:rPr>
          <w:rFonts w:eastAsia="Calibri" w:cs="Times New Roman"/>
          <w:bCs/>
          <w:lang w:eastAsia="cs-CZ"/>
        </w:rPr>
      </w:pPr>
    </w:p>
    <w:p w14:paraId="41622961" w14:textId="2A75954E" w:rsidR="00EA00FF" w:rsidRPr="00EA00FF" w:rsidRDefault="00EA00FF" w:rsidP="00EA00FF">
      <w:pPr>
        <w:spacing w:after="0" w:line="240" w:lineRule="auto"/>
        <w:jc w:val="both"/>
        <w:rPr>
          <w:rFonts w:eastAsia="Calibri" w:cs="Times New Roman"/>
          <w:b/>
          <w:lang w:eastAsia="cs-CZ"/>
        </w:rPr>
      </w:pPr>
      <w:r w:rsidRPr="00EA00FF">
        <w:rPr>
          <w:rFonts w:eastAsia="Calibri" w:cs="Times New Roman"/>
          <w:b/>
          <w:lang w:eastAsia="cs-CZ"/>
        </w:rPr>
        <w:t>Na základě výše uvedeného uchazeč žádá zadavatele o poskytnutí indexu kvality napájení v souladu s normou EN 50388-1 a grafikonu dopravy pro daný úsek napájení za účelem optimalizace pomocí simulací tak, aby uchazeč mohl optimalizovat návrh SFC a současně tak optimalizoval systém TNS jako celek.</w:t>
      </w:r>
    </w:p>
    <w:p w14:paraId="65CD060A" w14:textId="77777777" w:rsidR="00EA00FF" w:rsidRPr="00EA00FF" w:rsidRDefault="00EA00FF" w:rsidP="00EA00FF">
      <w:pPr>
        <w:spacing w:after="0" w:line="240" w:lineRule="auto"/>
        <w:jc w:val="both"/>
        <w:rPr>
          <w:rFonts w:eastAsia="Calibri" w:cs="Times New Roman"/>
          <w:bCs/>
          <w:lang w:eastAsia="cs-CZ"/>
        </w:rPr>
      </w:pPr>
    </w:p>
    <w:p w14:paraId="6D16A484" w14:textId="45FA84C3"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659DB342" w14:textId="77777777" w:rsidR="002A11C9" w:rsidRPr="00690B4F" w:rsidRDefault="002A11C9" w:rsidP="002A11C9">
      <w:pPr>
        <w:numPr>
          <w:ilvl w:val="0"/>
          <w:numId w:val="8"/>
        </w:numPr>
        <w:spacing w:after="0" w:line="240" w:lineRule="auto"/>
        <w:rPr>
          <w:rFonts w:eastAsia="Calibri" w:cs="Times New Roman"/>
          <w:bCs/>
          <w:lang w:eastAsia="cs-CZ"/>
        </w:rPr>
      </w:pPr>
      <w:r w:rsidRPr="00690B4F">
        <w:rPr>
          <w:rFonts w:eastAsia="Calibri" w:cs="Times New Roman"/>
          <w:bCs/>
          <w:lang w:eastAsia="cs-CZ"/>
        </w:rPr>
        <w:t>Výkonové dimenzování SFC</w:t>
      </w:r>
    </w:p>
    <w:p w14:paraId="6DF2C590" w14:textId="77777777" w:rsidR="002A11C9" w:rsidRPr="00690B4F" w:rsidRDefault="002A11C9" w:rsidP="002A11C9">
      <w:pPr>
        <w:numPr>
          <w:ilvl w:val="1"/>
          <w:numId w:val="8"/>
        </w:numPr>
        <w:spacing w:after="0" w:line="240" w:lineRule="auto"/>
        <w:rPr>
          <w:rFonts w:eastAsia="Calibri" w:cs="Times New Roman"/>
          <w:bCs/>
          <w:lang w:eastAsia="cs-CZ"/>
        </w:rPr>
      </w:pPr>
      <w:r w:rsidRPr="00690B4F">
        <w:rPr>
          <w:rFonts w:eastAsia="Calibri" w:cs="Times New Roman"/>
          <w:bCs/>
          <w:lang w:eastAsia="cs-CZ"/>
        </w:rPr>
        <w:t>Sjednaná hodnota rezervace příkonu (RP) na předacím místě 110 kV 20 MW je střední hodnota odebíraného příkonu za interval 15 min. Hodnota 30 MW je špičková hodnota zatížení SFC, která je nepřekročitelná. Z uvedeného vyplývá, že uvnitř 15 min intervalu může dojít k překročení hodnoty 20 MW, záleží na požadavku PDS na nastavení nadproudové ochrany, běžně tato hodnota má nastavení 1,3-1,5 násobku RP, tzn., že špičkově může k odběru přes 20 MW dojít.</w:t>
      </w:r>
    </w:p>
    <w:p w14:paraId="1592164F" w14:textId="77777777" w:rsidR="002A11C9" w:rsidRPr="00690B4F" w:rsidRDefault="002A11C9" w:rsidP="002A11C9">
      <w:pPr>
        <w:numPr>
          <w:ilvl w:val="1"/>
          <w:numId w:val="8"/>
        </w:numPr>
        <w:spacing w:after="0" w:line="240" w:lineRule="auto"/>
        <w:rPr>
          <w:rFonts w:eastAsia="Calibri" w:cs="Times New Roman"/>
          <w:bCs/>
          <w:lang w:eastAsia="cs-CZ"/>
        </w:rPr>
      </w:pPr>
      <w:r w:rsidRPr="00690B4F">
        <w:rPr>
          <w:rFonts w:eastAsia="Calibri" w:cs="Times New Roman"/>
          <w:bCs/>
          <w:lang w:eastAsia="cs-CZ"/>
        </w:rPr>
        <w:t>S návrhem uchazeče na předložení optimalizace návrhu SFC na základě simulací a energetických výpočtů zadavatel souhlasí. Jedná se zejména o zohlednění sdílení zátěže sousedních TNS Černovice a TNS Říkovice. Pozn.: Předložená optimalizace musí být řádně podložena a prokazatelně zdůvodněna. Původní uvažovaný grafikon je platný i pro optimalizaci beze změny.</w:t>
      </w:r>
    </w:p>
    <w:p w14:paraId="206E84E1" w14:textId="77777777" w:rsidR="002A11C9" w:rsidRPr="00690B4F" w:rsidRDefault="002A11C9" w:rsidP="002A11C9">
      <w:pPr>
        <w:numPr>
          <w:ilvl w:val="1"/>
          <w:numId w:val="8"/>
        </w:numPr>
        <w:spacing w:after="0" w:line="240" w:lineRule="auto"/>
        <w:rPr>
          <w:rFonts w:eastAsia="Calibri" w:cs="Times New Roman"/>
          <w:bCs/>
          <w:lang w:eastAsia="cs-CZ"/>
        </w:rPr>
      </w:pPr>
      <w:r w:rsidRPr="00690B4F">
        <w:rPr>
          <w:rFonts w:eastAsia="Calibri" w:cs="Times New Roman"/>
          <w:bCs/>
          <w:lang w:eastAsia="cs-CZ"/>
        </w:rPr>
        <w:t>Návrh osazení 2xSFC v TNS Nezamyslice je výsledkem řešení zajištění vnitřní redundance, na čemž zadavatel trvá.</w:t>
      </w:r>
    </w:p>
    <w:p w14:paraId="4AEC7DB6" w14:textId="77777777" w:rsidR="002A11C9" w:rsidRPr="00690B4F" w:rsidRDefault="002A11C9" w:rsidP="002A11C9">
      <w:pPr>
        <w:numPr>
          <w:ilvl w:val="1"/>
          <w:numId w:val="8"/>
        </w:numPr>
        <w:spacing w:after="0" w:line="240" w:lineRule="auto"/>
        <w:rPr>
          <w:rFonts w:eastAsia="Calibri" w:cs="Times New Roman"/>
          <w:bCs/>
          <w:lang w:eastAsia="cs-CZ"/>
        </w:rPr>
      </w:pPr>
      <w:r w:rsidRPr="00690B4F">
        <w:rPr>
          <w:rFonts w:eastAsia="Calibri" w:cs="Times New Roman"/>
          <w:bCs/>
          <w:lang w:eastAsia="cs-CZ"/>
        </w:rPr>
        <w:t>Poznámka: Předpokládáme, že pokud k dojde k saturaci povoleného zatížení SFC, nedojde působením jeho vnitřní ochrany k výpadku, ale snižování výstupního napětí vedoucí ke snížení odběrového proudu v napájecím úseku.</w:t>
      </w:r>
    </w:p>
    <w:p w14:paraId="6D9F7E04" w14:textId="77777777" w:rsidR="002A11C9" w:rsidRPr="00690B4F" w:rsidRDefault="002A11C9" w:rsidP="002A11C9">
      <w:pPr>
        <w:numPr>
          <w:ilvl w:val="0"/>
          <w:numId w:val="8"/>
        </w:numPr>
        <w:spacing w:after="0" w:line="240" w:lineRule="auto"/>
        <w:rPr>
          <w:rFonts w:eastAsia="Calibri" w:cs="Times New Roman"/>
          <w:bCs/>
          <w:lang w:eastAsia="cs-CZ"/>
        </w:rPr>
      </w:pPr>
      <w:r w:rsidRPr="00690B4F">
        <w:rPr>
          <w:rFonts w:eastAsia="Calibri" w:cs="Times New Roman"/>
          <w:bCs/>
          <w:lang w:eastAsia="cs-CZ"/>
        </w:rPr>
        <w:t>Index kvality napájení dle ČSN EN 50388-1 (2023)</w:t>
      </w:r>
    </w:p>
    <w:p w14:paraId="1AB2438F" w14:textId="77777777" w:rsidR="002A11C9" w:rsidRPr="00690B4F" w:rsidRDefault="002A11C9" w:rsidP="002A11C9">
      <w:pPr>
        <w:numPr>
          <w:ilvl w:val="1"/>
          <w:numId w:val="8"/>
        </w:numPr>
        <w:spacing w:after="0" w:line="240" w:lineRule="auto"/>
        <w:rPr>
          <w:rFonts w:eastAsia="Calibri" w:cs="Times New Roman"/>
          <w:bCs/>
          <w:lang w:eastAsia="cs-CZ"/>
        </w:rPr>
      </w:pPr>
      <w:r w:rsidRPr="00690B4F">
        <w:rPr>
          <w:rFonts w:eastAsia="Calibri" w:cs="Times New Roman"/>
          <w:bCs/>
          <w:lang w:eastAsia="cs-CZ"/>
        </w:rPr>
        <w:t>Index kvality slouží k prokázání, že soustava je dostatečně dimenzována a umožňuje vlakům jezdit s požadovaným výkonem tak, aby byl dodržen grafikon jak osobní, tak nákladní dopravy. Index slouží pro různé cíle spolehlivosti soustavy na základě výkonosti vlaku v závislosti na napětí.</w:t>
      </w:r>
    </w:p>
    <w:p w14:paraId="43D69233" w14:textId="77777777" w:rsidR="002A11C9" w:rsidRPr="00690B4F" w:rsidRDefault="002A11C9" w:rsidP="002A11C9">
      <w:pPr>
        <w:numPr>
          <w:ilvl w:val="1"/>
          <w:numId w:val="8"/>
        </w:numPr>
        <w:spacing w:after="0" w:line="240" w:lineRule="auto"/>
        <w:rPr>
          <w:rFonts w:eastAsia="Calibri" w:cs="Times New Roman"/>
          <w:bCs/>
          <w:lang w:eastAsia="cs-CZ"/>
        </w:rPr>
      </w:pPr>
      <w:r w:rsidRPr="00690B4F">
        <w:rPr>
          <w:rFonts w:eastAsia="Calibri" w:cs="Times New Roman"/>
          <w:bCs/>
          <w:lang w:eastAsia="cs-CZ"/>
        </w:rPr>
        <w:t>V kontextu dopravních parametrů tohoto traťové úseku stanovujeme index napájení na hodnotu B1, kdy i v případě poruchy n-1 (degradovaný režim napájení) zůstane kvalita napájení zachována.</w:t>
      </w:r>
    </w:p>
    <w:p w14:paraId="16CE6F14" w14:textId="08DB717E" w:rsidR="00C962F0" w:rsidRPr="00C962F0" w:rsidRDefault="00C962F0" w:rsidP="00BD5319">
      <w:pPr>
        <w:spacing w:after="0" w:line="240" w:lineRule="auto"/>
        <w:rPr>
          <w:rFonts w:eastAsia="Calibri" w:cs="Times New Roman"/>
          <w:b/>
          <w:color w:val="FF0000"/>
          <w:lang w:eastAsia="cs-CZ"/>
        </w:rPr>
      </w:pPr>
    </w:p>
    <w:p w14:paraId="1A321556" w14:textId="77777777" w:rsidR="00C962F0" w:rsidRPr="00BD5319" w:rsidRDefault="00C962F0" w:rsidP="00BD5319">
      <w:pPr>
        <w:spacing w:after="0" w:line="240" w:lineRule="auto"/>
        <w:rPr>
          <w:rFonts w:eastAsia="Calibri" w:cs="Times New Roman"/>
          <w:b/>
          <w:lang w:eastAsia="cs-CZ"/>
        </w:rPr>
      </w:pPr>
    </w:p>
    <w:p w14:paraId="18B24335" w14:textId="77777777" w:rsidR="00BD5319" w:rsidRPr="00BD5319" w:rsidRDefault="00BD5319" w:rsidP="00BD5319">
      <w:pPr>
        <w:spacing w:after="0" w:line="240" w:lineRule="auto"/>
        <w:rPr>
          <w:rFonts w:eastAsia="Calibri" w:cs="Times New Roman"/>
          <w:b/>
          <w:lang w:eastAsia="cs-CZ"/>
        </w:rPr>
      </w:pPr>
    </w:p>
    <w:p w14:paraId="24FAE586" w14:textId="77777777" w:rsidR="00690B4F" w:rsidRDefault="00690B4F" w:rsidP="00690B4F">
      <w:pPr>
        <w:pStyle w:val="Odstavecseseznamem"/>
        <w:spacing w:after="0" w:line="240" w:lineRule="auto"/>
        <w:ind w:left="0"/>
        <w:jc w:val="both"/>
        <w:rPr>
          <w:rFonts w:eastAsia="Times New Roman" w:cs="Times New Roman"/>
          <w:lang w:eastAsia="cs-CZ"/>
        </w:rPr>
      </w:pPr>
    </w:p>
    <w:p w14:paraId="76327D3D" w14:textId="77777777" w:rsidR="00690B4F" w:rsidRDefault="00690B4F" w:rsidP="00690B4F">
      <w:pPr>
        <w:pStyle w:val="Odstavecseseznamem"/>
        <w:spacing w:after="0" w:line="240" w:lineRule="auto"/>
        <w:ind w:left="0"/>
        <w:jc w:val="both"/>
        <w:rPr>
          <w:rFonts w:eastAsia="Times New Roman" w:cs="Times New Roman"/>
          <w:lang w:eastAsia="cs-CZ"/>
        </w:rPr>
      </w:pPr>
    </w:p>
    <w:p w14:paraId="113D2830" w14:textId="77777777" w:rsidR="00690B4F" w:rsidRDefault="00690B4F" w:rsidP="00690B4F">
      <w:pPr>
        <w:pStyle w:val="Odstavecseseznamem"/>
        <w:spacing w:after="0" w:line="240" w:lineRule="auto"/>
        <w:ind w:left="0"/>
        <w:jc w:val="both"/>
        <w:rPr>
          <w:rFonts w:eastAsia="Times New Roman" w:cs="Times New Roman"/>
          <w:lang w:eastAsia="cs-CZ"/>
        </w:rPr>
      </w:pPr>
    </w:p>
    <w:p w14:paraId="706E94E8" w14:textId="77777777" w:rsidR="00690B4F" w:rsidRDefault="00690B4F" w:rsidP="00690B4F">
      <w:pPr>
        <w:pStyle w:val="Odstavecseseznamem"/>
        <w:spacing w:after="0" w:line="240" w:lineRule="auto"/>
        <w:ind w:left="0"/>
        <w:jc w:val="both"/>
        <w:rPr>
          <w:rFonts w:eastAsia="Times New Roman" w:cs="Times New Roman"/>
          <w:lang w:eastAsia="cs-CZ"/>
        </w:rPr>
      </w:pPr>
    </w:p>
    <w:p w14:paraId="79B5B9ED" w14:textId="723B851D" w:rsidR="00664163" w:rsidRPr="00C87717" w:rsidRDefault="00664163" w:rsidP="00690B4F">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lastRenderedPageBreak/>
        <w:t xml:space="preserve">Vzhledem ke skutečnosti, že bylo provedeno pouze </w:t>
      </w:r>
      <w:r w:rsidRPr="00C87717">
        <w:rPr>
          <w:rFonts w:eastAsia="Times New Roman" w:cs="Times New Roman"/>
          <w:b/>
          <w:lang w:eastAsia="cs-CZ"/>
        </w:rPr>
        <w:t xml:space="preserve">vysvětlení zadávací dokumentace </w:t>
      </w:r>
      <w:r w:rsidRPr="00C87717">
        <w:rPr>
          <w:rFonts w:eastAsia="Times New Roman" w:cs="Times New Roman"/>
          <w:lang w:eastAsia="cs-CZ"/>
        </w:rPr>
        <w:t>dle § 98 a §99 ZZVZ, neprodlužuje zadavatel lhůtu pro podání nabídek.</w:t>
      </w:r>
    </w:p>
    <w:p w14:paraId="4BAAC0B8" w14:textId="77777777" w:rsidR="00664163" w:rsidRDefault="00664163" w:rsidP="00664163">
      <w:pPr>
        <w:spacing w:after="0" w:line="240" w:lineRule="auto"/>
        <w:jc w:val="both"/>
        <w:rPr>
          <w:rFonts w:eastAsia="Times New Roman" w:cs="Times New Roman"/>
          <w:lang w:eastAsia="cs-CZ"/>
        </w:rPr>
      </w:pP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6"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5794DD56" w:rsidR="00664163" w:rsidRPr="00690B4F" w:rsidRDefault="00664163" w:rsidP="00664163">
      <w:pPr>
        <w:spacing w:after="0" w:line="240" w:lineRule="auto"/>
        <w:jc w:val="both"/>
        <w:rPr>
          <w:rFonts w:eastAsia="Calibri" w:cs="Times New Roman"/>
          <w:lang w:eastAsia="cs-CZ"/>
        </w:rPr>
      </w:pPr>
      <w:r w:rsidRPr="00690B4F">
        <w:rPr>
          <w:rFonts w:eastAsia="Calibri" w:cs="Times New Roman"/>
          <w:lang w:eastAsia="cs-CZ"/>
        </w:rPr>
        <w:t>V Olomouci dne</w:t>
      </w:r>
      <w:r w:rsidR="00690B4F" w:rsidRPr="00690B4F">
        <w:rPr>
          <w:rFonts w:eastAsia="Calibri" w:cs="Times New Roman"/>
          <w:lang w:eastAsia="cs-CZ"/>
        </w:rPr>
        <w:t xml:space="preserve"> 8. 10. 2024</w:t>
      </w:r>
      <w:r w:rsidRPr="00690B4F">
        <w:rPr>
          <w:rFonts w:eastAsia="Calibri" w:cs="Times New Roman"/>
          <w:lang w:eastAsia="cs-CZ"/>
        </w:rPr>
        <w:t xml:space="preserve"> </w:t>
      </w:r>
    </w:p>
    <w:p w14:paraId="6F75BA64" w14:textId="77777777" w:rsidR="00664163" w:rsidRPr="00690B4F" w:rsidRDefault="00664163" w:rsidP="00664163">
      <w:pPr>
        <w:spacing w:after="0" w:line="240" w:lineRule="auto"/>
        <w:jc w:val="both"/>
        <w:rPr>
          <w:rFonts w:eastAsia="Calibri" w:cs="Times New Roman"/>
          <w:lang w:eastAsia="cs-CZ"/>
        </w:rPr>
      </w:pPr>
    </w:p>
    <w:p w14:paraId="127C8B76" w14:textId="77777777" w:rsidR="00664163" w:rsidRPr="00690B4F" w:rsidRDefault="00664163" w:rsidP="00664163">
      <w:pPr>
        <w:spacing w:after="0" w:line="240" w:lineRule="auto"/>
        <w:jc w:val="both"/>
        <w:rPr>
          <w:rFonts w:eastAsia="Calibri" w:cs="Times New Roman"/>
          <w:lang w:eastAsia="cs-CZ"/>
        </w:rPr>
      </w:pPr>
    </w:p>
    <w:p w14:paraId="4EFEEE88" w14:textId="77777777" w:rsidR="00664163" w:rsidRPr="00690B4F" w:rsidRDefault="00664163" w:rsidP="00664163">
      <w:pPr>
        <w:spacing w:after="0" w:line="240" w:lineRule="auto"/>
        <w:rPr>
          <w:rFonts w:eastAsia="Calibri" w:cs="Times New Roman"/>
          <w:b/>
          <w:bCs/>
          <w:lang w:eastAsia="cs-CZ"/>
        </w:rPr>
      </w:pPr>
    </w:p>
    <w:p w14:paraId="5586027C" w14:textId="77777777" w:rsidR="00664163" w:rsidRPr="00690B4F" w:rsidRDefault="00664163" w:rsidP="00664163">
      <w:pPr>
        <w:spacing w:after="0" w:line="240" w:lineRule="auto"/>
        <w:rPr>
          <w:rFonts w:eastAsia="Calibri" w:cs="Times New Roman"/>
          <w:b/>
          <w:bCs/>
          <w:lang w:eastAsia="cs-CZ"/>
        </w:rPr>
      </w:pPr>
    </w:p>
    <w:p w14:paraId="370EF690" w14:textId="77777777" w:rsidR="00664163" w:rsidRPr="00690B4F" w:rsidRDefault="00664163" w:rsidP="00664163">
      <w:pPr>
        <w:spacing w:after="0" w:line="240" w:lineRule="auto"/>
        <w:rPr>
          <w:rFonts w:eastAsia="Calibri" w:cs="Times New Roman"/>
          <w:b/>
          <w:bCs/>
          <w:lang w:eastAsia="cs-CZ"/>
        </w:rPr>
      </w:pPr>
    </w:p>
    <w:p w14:paraId="2C34CE96" w14:textId="77777777" w:rsidR="00FC4B86" w:rsidRPr="00690B4F" w:rsidRDefault="00FC4B86" w:rsidP="00664163">
      <w:pPr>
        <w:spacing w:after="0" w:line="240" w:lineRule="auto"/>
        <w:rPr>
          <w:rFonts w:eastAsia="Times New Roman" w:cs="Times New Roman"/>
          <w:b/>
          <w:bCs/>
          <w:lang w:eastAsia="cs-CZ"/>
        </w:rPr>
      </w:pPr>
    </w:p>
    <w:p w14:paraId="69F1990E" w14:textId="77777777" w:rsidR="00664163" w:rsidRPr="00690B4F" w:rsidRDefault="00664163" w:rsidP="00664163">
      <w:pPr>
        <w:spacing w:after="0" w:line="240" w:lineRule="auto"/>
        <w:rPr>
          <w:rFonts w:eastAsia="Times New Roman" w:cs="Times New Roman"/>
          <w:b/>
          <w:lang w:eastAsia="cs-CZ"/>
        </w:rPr>
      </w:pPr>
      <w:r w:rsidRPr="00690B4F">
        <w:rPr>
          <w:rFonts w:eastAsia="Times New Roman" w:cs="Times New Roman"/>
          <w:b/>
          <w:bCs/>
          <w:lang w:eastAsia="cs-CZ"/>
        </w:rPr>
        <w:t>Ing. Miroslav Bocák</w:t>
      </w:r>
      <w:r w:rsidRPr="00690B4F">
        <w:rPr>
          <w:rFonts w:eastAsia="Times New Roman" w:cs="Times New Roman"/>
          <w:b/>
          <w:lang w:eastAsia="cs-CZ"/>
        </w:rPr>
        <w:t xml:space="preserve"> </w:t>
      </w:r>
    </w:p>
    <w:p w14:paraId="74899A34" w14:textId="77777777" w:rsidR="00664163" w:rsidRPr="00690B4F" w:rsidRDefault="00664163" w:rsidP="00664163">
      <w:pPr>
        <w:tabs>
          <w:tab w:val="center" w:pos="7300"/>
          <w:tab w:val="right" w:pos="9072"/>
        </w:tabs>
        <w:spacing w:after="0" w:line="240" w:lineRule="auto"/>
        <w:rPr>
          <w:rFonts w:eastAsia="Times New Roman" w:cs="Times New Roman"/>
          <w:lang w:eastAsia="cs-CZ"/>
        </w:rPr>
      </w:pPr>
      <w:r w:rsidRPr="00690B4F">
        <w:rPr>
          <w:rFonts w:eastAsia="Times New Roman" w:cs="Times New Roman"/>
          <w:lang w:eastAsia="cs-CZ"/>
        </w:rPr>
        <w:t>ředitel organizační jednotky</w:t>
      </w:r>
      <w:r w:rsidRPr="00690B4F">
        <w:rPr>
          <w:rFonts w:eastAsia="Times New Roman" w:cs="Times New Roman"/>
          <w:lang w:eastAsia="cs-CZ"/>
        </w:rPr>
        <w:tab/>
      </w:r>
    </w:p>
    <w:p w14:paraId="5DEDC136" w14:textId="77777777" w:rsidR="00664163" w:rsidRPr="00690B4F" w:rsidRDefault="00664163" w:rsidP="00664163">
      <w:pPr>
        <w:tabs>
          <w:tab w:val="center" w:pos="7300"/>
          <w:tab w:val="right" w:pos="9072"/>
        </w:tabs>
        <w:spacing w:after="0" w:line="240" w:lineRule="auto"/>
        <w:rPr>
          <w:rFonts w:eastAsia="Times New Roman" w:cs="Times New Roman"/>
          <w:lang w:eastAsia="cs-CZ"/>
        </w:rPr>
      </w:pPr>
      <w:r w:rsidRPr="00690B4F">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690B4F">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17536" w14:textId="77777777" w:rsidR="00870D3A" w:rsidRDefault="00870D3A" w:rsidP="00962258">
      <w:pPr>
        <w:spacing w:after="0" w:line="240" w:lineRule="auto"/>
      </w:pPr>
      <w:r>
        <w:separator/>
      </w:r>
    </w:p>
  </w:endnote>
  <w:endnote w:type="continuationSeparator" w:id="0">
    <w:p w14:paraId="3C1D563A" w14:textId="77777777" w:rsidR="00870D3A" w:rsidRDefault="00870D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86229" w14:textId="77777777" w:rsidR="00870D3A" w:rsidRDefault="00870D3A" w:rsidP="00962258">
      <w:pPr>
        <w:spacing w:after="0" w:line="240" w:lineRule="auto"/>
      </w:pPr>
      <w:r>
        <w:separator/>
      </w:r>
    </w:p>
  </w:footnote>
  <w:footnote w:type="continuationSeparator" w:id="0">
    <w:p w14:paraId="7332F48F" w14:textId="77777777" w:rsidR="00870D3A" w:rsidRDefault="00870D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EF582B"/>
    <w:multiLevelType w:val="hybridMultilevel"/>
    <w:tmpl w:val="7A6CF0D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16cid:durableId="401025770">
    <w:abstractNumId w:val="3"/>
  </w:num>
  <w:num w:numId="2" w16cid:durableId="506209173">
    <w:abstractNumId w:val="1"/>
  </w:num>
  <w:num w:numId="3" w16cid:durableId="358628641">
    <w:abstractNumId w:val="4"/>
  </w:num>
  <w:num w:numId="4" w16cid:durableId="1834292179">
    <w:abstractNumId w:val="7"/>
  </w:num>
  <w:num w:numId="5" w16cid:durableId="1470241154">
    <w:abstractNumId w:val="0"/>
  </w:num>
  <w:num w:numId="6" w16cid:durableId="848255171">
    <w:abstractNumId w:val="6"/>
  </w:num>
  <w:num w:numId="7" w16cid:durableId="218832763">
    <w:abstractNumId w:val="5"/>
  </w:num>
  <w:num w:numId="8" w16cid:durableId="171202803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66116"/>
    <w:rsid w:val="00067973"/>
    <w:rsid w:val="00072C1E"/>
    <w:rsid w:val="000B3A82"/>
    <w:rsid w:val="000B6C7E"/>
    <w:rsid w:val="000B7907"/>
    <w:rsid w:val="000C0429"/>
    <w:rsid w:val="000C45E8"/>
    <w:rsid w:val="00114472"/>
    <w:rsid w:val="00122359"/>
    <w:rsid w:val="001267E4"/>
    <w:rsid w:val="001314D4"/>
    <w:rsid w:val="00170EC5"/>
    <w:rsid w:val="001747C1"/>
    <w:rsid w:val="0018596A"/>
    <w:rsid w:val="001B69C2"/>
    <w:rsid w:val="001C4DA0"/>
    <w:rsid w:val="00207DF5"/>
    <w:rsid w:val="00267369"/>
    <w:rsid w:val="0026785D"/>
    <w:rsid w:val="00273CE2"/>
    <w:rsid w:val="00296D39"/>
    <w:rsid w:val="002A11C9"/>
    <w:rsid w:val="002A59FE"/>
    <w:rsid w:val="002C31BF"/>
    <w:rsid w:val="002E0CD7"/>
    <w:rsid w:val="002F026B"/>
    <w:rsid w:val="00335122"/>
    <w:rsid w:val="00335732"/>
    <w:rsid w:val="00357BC6"/>
    <w:rsid w:val="0037111D"/>
    <w:rsid w:val="003756B9"/>
    <w:rsid w:val="003956C6"/>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6104F6"/>
    <w:rsid w:val="0061068E"/>
    <w:rsid w:val="00630DC6"/>
    <w:rsid w:val="00660AD3"/>
    <w:rsid w:val="00664163"/>
    <w:rsid w:val="00690B4F"/>
    <w:rsid w:val="006A5570"/>
    <w:rsid w:val="006A689C"/>
    <w:rsid w:val="006B3D79"/>
    <w:rsid w:val="006B7D49"/>
    <w:rsid w:val="006E0578"/>
    <w:rsid w:val="006E079E"/>
    <w:rsid w:val="006E314D"/>
    <w:rsid w:val="006E7F06"/>
    <w:rsid w:val="00710723"/>
    <w:rsid w:val="00712ED1"/>
    <w:rsid w:val="00723ED1"/>
    <w:rsid w:val="00735ED4"/>
    <w:rsid w:val="00743525"/>
    <w:rsid w:val="007531A0"/>
    <w:rsid w:val="00753DC9"/>
    <w:rsid w:val="0076286B"/>
    <w:rsid w:val="00764595"/>
    <w:rsid w:val="00766846"/>
    <w:rsid w:val="0077673A"/>
    <w:rsid w:val="007846E1"/>
    <w:rsid w:val="007A0EFE"/>
    <w:rsid w:val="007B570C"/>
    <w:rsid w:val="007E4A6E"/>
    <w:rsid w:val="007F56A7"/>
    <w:rsid w:val="007F626E"/>
    <w:rsid w:val="00807DD0"/>
    <w:rsid w:val="00813F11"/>
    <w:rsid w:val="00842C9B"/>
    <w:rsid w:val="00870D3A"/>
    <w:rsid w:val="008841FB"/>
    <w:rsid w:val="0088472C"/>
    <w:rsid w:val="00891334"/>
    <w:rsid w:val="008A3568"/>
    <w:rsid w:val="008D03B9"/>
    <w:rsid w:val="008F18D6"/>
    <w:rsid w:val="00904780"/>
    <w:rsid w:val="009113A8"/>
    <w:rsid w:val="00922385"/>
    <w:rsid w:val="009223DF"/>
    <w:rsid w:val="00925504"/>
    <w:rsid w:val="00934DC3"/>
    <w:rsid w:val="00936091"/>
    <w:rsid w:val="00940D8A"/>
    <w:rsid w:val="0095327E"/>
    <w:rsid w:val="00962258"/>
    <w:rsid w:val="009678B7"/>
    <w:rsid w:val="00982411"/>
    <w:rsid w:val="00992D9C"/>
    <w:rsid w:val="00996CB8"/>
    <w:rsid w:val="009A46FD"/>
    <w:rsid w:val="009A7568"/>
    <w:rsid w:val="009B2E97"/>
    <w:rsid w:val="009B3C69"/>
    <w:rsid w:val="009B72CC"/>
    <w:rsid w:val="009C7B39"/>
    <w:rsid w:val="009E07F4"/>
    <w:rsid w:val="009F392E"/>
    <w:rsid w:val="00A44328"/>
    <w:rsid w:val="00A6177B"/>
    <w:rsid w:val="00A66136"/>
    <w:rsid w:val="00A943B5"/>
    <w:rsid w:val="00AA4CBB"/>
    <w:rsid w:val="00AA65FA"/>
    <w:rsid w:val="00AA7351"/>
    <w:rsid w:val="00AD056F"/>
    <w:rsid w:val="00AD1609"/>
    <w:rsid w:val="00AD2773"/>
    <w:rsid w:val="00AD6731"/>
    <w:rsid w:val="00AE1DDE"/>
    <w:rsid w:val="00B15B5E"/>
    <w:rsid w:val="00B15D0D"/>
    <w:rsid w:val="00B23CA3"/>
    <w:rsid w:val="00B3491A"/>
    <w:rsid w:val="00B45E9E"/>
    <w:rsid w:val="00B55F9C"/>
    <w:rsid w:val="00B75EE1"/>
    <w:rsid w:val="00B77481"/>
    <w:rsid w:val="00B8518B"/>
    <w:rsid w:val="00BB3740"/>
    <w:rsid w:val="00BB7F1F"/>
    <w:rsid w:val="00BD5319"/>
    <w:rsid w:val="00BD7E91"/>
    <w:rsid w:val="00BF374D"/>
    <w:rsid w:val="00BF6D48"/>
    <w:rsid w:val="00C02D0A"/>
    <w:rsid w:val="00C03A6E"/>
    <w:rsid w:val="00C30759"/>
    <w:rsid w:val="00C44F6A"/>
    <w:rsid w:val="00C727E5"/>
    <w:rsid w:val="00C8207D"/>
    <w:rsid w:val="00C962F0"/>
    <w:rsid w:val="00CB7B5A"/>
    <w:rsid w:val="00CC0539"/>
    <w:rsid w:val="00CC1E2B"/>
    <w:rsid w:val="00CD1FC4"/>
    <w:rsid w:val="00CE371D"/>
    <w:rsid w:val="00D02A4D"/>
    <w:rsid w:val="00D21061"/>
    <w:rsid w:val="00D316A7"/>
    <w:rsid w:val="00D4108E"/>
    <w:rsid w:val="00D548C8"/>
    <w:rsid w:val="00D6163D"/>
    <w:rsid w:val="00D63009"/>
    <w:rsid w:val="00D831A3"/>
    <w:rsid w:val="00D902AD"/>
    <w:rsid w:val="00DA6FFE"/>
    <w:rsid w:val="00DC3110"/>
    <w:rsid w:val="00DD46F3"/>
    <w:rsid w:val="00DD58A6"/>
    <w:rsid w:val="00DE56F2"/>
    <w:rsid w:val="00DF116D"/>
    <w:rsid w:val="00E10710"/>
    <w:rsid w:val="00E824F1"/>
    <w:rsid w:val="00E9347D"/>
    <w:rsid w:val="00EA00FF"/>
    <w:rsid w:val="00EB104F"/>
    <w:rsid w:val="00ED14BD"/>
    <w:rsid w:val="00F01440"/>
    <w:rsid w:val="00F12DEC"/>
    <w:rsid w:val="00F1715C"/>
    <w:rsid w:val="00F310F8"/>
    <w:rsid w:val="00F35939"/>
    <w:rsid w:val="00F45607"/>
    <w:rsid w:val="00F64786"/>
    <w:rsid w:val="00F659EB"/>
    <w:rsid w:val="00F804A7"/>
    <w:rsid w:val="00F862D6"/>
    <w:rsid w:val="00F86BA6"/>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C96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com_samsung_android_email_attachmentprovider_1_60892_RAW_1727422473019"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image" Target="cid:com_samsung_android_email_attachmentprovider_1_60893_RAW_1727422473020"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TotalTime>
  <Pages>3</Pages>
  <Words>662</Words>
  <Characters>3907</Characters>
  <Application>Microsoft Office Word</Application>
  <DocSecurity>0</DocSecurity>
  <Lines>32</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cp:revision>
  <cp:lastPrinted>2019-02-22T13:28:00Z</cp:lastPrinted>
  <dcterms:created xsi:type="dcterms:W3CDTF">2024-10-07T11:42:00Z</dcterms:created>
  <dcterms:modified xsi:type="dcterms:W3CDTF">2024-10-07T13:51:00Z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