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78C956" w14:textId="77777777" w:rsidR="00DB295F" w:rsidRPr="004E1498" w:rsidRDefault="00DB295F" w:rsidP="00A318B6">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A318B6">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A318B6">
      <w:pPr>
        <w:widowControl w:val="0"/>
        <w:spacing w:line="276" w:lineRule="auto"/>
        <w:jc w:val="both"/>
        <w:rPr>
          <w:highlight w:val="yellow"/>
        </w:rPr>
      </w:pPr>
    </w:p>
    <w:p w14:paraId="36590FA2" w14:textId="767825F6" w:rsidR="00503B7A" w:rsidRDefault="00503B7A" w:rsidP="00721C4A">
      <w:pPr>
        <w:widowControl w:val="0"/>
        <w:spacing w:after="0" w:line="276" w:lineRule="auto"/>
        <w:rPr>
          <w:rFonts w:ascii="Verdana" w:hAnsi="Verdana"/>
          <w:highlight w:val="yellow"/>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 </w:t>
      </w:r>
      <w:r w:rsidR="00F65C01">
        <w:rPr>
          <w:rFonts w:ascii="Verdana" w:hAnsi="Verdana" w:cstheme="minorHAnsi"/>
          <w:highlight w:val="yellow"/>
        </w:rPr>
        <w:t>POSKYTOVATELE</w:t>
      </w:r>
      <w:r w:rsidR="008B24C9" w:rsidRPr="00633D18">
        <w:rPr>
          <w:rFonts w:ascii="Verdana" w:hAnsi="Verdana" w:cstheme="minorHAnsi"/>
          <w:highlight w:val="yellow"/>
        </w:rPr>
        <w:t>]</w:t>
      </w:r>
      <w:r w:rsidR="008B24C9">
        <w:rPr>
          <w:b/>
          <w:highlight w:val="yellow"/>
        </w:rPr>
        <w:br/>
      </w:r>
      <w:r w:rsidRPr="00F65C01">
        <w:rPr>
          <w:b/>
          <w:highlight w:val="yellow"/>
        </w:rPr>
        <w:t xml:space="preserve">Číslo smlouvy </w:t>
      </w:r>
      <w:r w:rsidR="004E7B39" w:rsidRPr="00F65C01">
        <w:rPr>
          <w:b/>
          <w:highlight w:val="yellow"/>
        </w:rPr>
        <w:t>Poskytovatel</w:t>
      </w:r>
      <w:r w:rsidRPr="00F65C01">
        <w:rPr>
          <w:b/>
          <w:highlight w:val="yellow"/>
        </w:rPr>
        <w:t>e</w:t>
      </w:r>
      <w:r w:rsidR="008B24C9" w:rsidRPr="00F65C01">
        <w:rPr>
          <w:b/>
          <w:highlight w:val="yellow"/>
        </w:rPr>
        <w:t>.</w:t>
      </w:r>
      <w:r w:rsidRPr="00F65C01">
        <w:rPr>
          <w:b/>
          <w:highlight w:val="yellow"/>
        </w:rPr>
        <w:t xml:space="preserve"> </w:t>
      </w:r>
      <w:r w:rsidR="008B24C9" w:rsidRPr="00F65C01">
        <w:rPr>
          <w:rFonts w:ascii="Verdana" w:hAnsi="Verdana"/>
          <w:highlight w:val="yellow"/>
        </w:rPr>
        <w:t>[DOPLNÍ POSKYTOVATEL]</w:t>
      </w:r>
    </w:p>
    <w:p w14:paraId="4BFC1EC3" w14:textId="77777777" w:rsidR="00A71727" w:rsidRDefault="00A71727" w:rsidP="00A318B6">
      <w:pPr>
        <w:widowControl w:val="0"/>
        <w:overflowPunct w:val="0"/>
        <w:autoSpaceDE w:val="0"/>
        <w:autoSpaceDN w:val="0"/>
        <w:adjustRightInd w:val="0"/>
        <w:spacing w:after="0" w:line="276" w:lineRule="auto"/>
        <w:jc w:val="both"/>
        <w:textAlignment w:val="baseline"/>
        <w:rPr>
          <w:rFonts w:asciiTheme="majorHAnsi" w:eastAsia="Times New Roman" w:hAnsiTheme="majorHAnsi" w:cs="Times New Roman"/>
          <w:b/>
          <w:bCs/>
          <w:lang w:eastAsia="cs-CZ"/>
        </w:rPr>
      </w:pPr>
    </w:p>
    <w:p w14:paraId="55A13EF4" w14:textId="0494653A" w:rsid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Default="00721C4A"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A740929" w14:textId="77777777" w:rsidR="00721C4A" w:rsidRPr="004E1498" w:rsidRDefault="00721C4A" w:rsidP="00EB7CDC">
      <w:pPr>
        <w:spacing w:after="0"/>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A318B6">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proofErr w:type="spellStart"/>
      <w:r w:rsidRPr="009F0510">
        <w:t>uccchjm</w:t>
      </w:r>
      <w:proofErr w:type="spellEnd"/>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77777777" w:rsidR="00682946" w:rsidRDefault="00682946" w:rsidP="00A318B6">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A318B6">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A318B6">
      <w:pPr>
        <w:pStyle w:val="Textbezodsazen"/>
        <w:spacing w:after="0" w:line="276" w:lineRule="auto"/>
      </w:pPr>
      <w:r>
        <w:t>Partyzánská 24, 170 00 Praha 7</w:t>
      </w:r>
    </w:p>
    <w:p w14:paraId="7EFD0C09" w14:textId="77777777" w:rsidR="004E1498" w:rsidRPr="004E1498" w:rsidRDefault="004E1498"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EB7CDC">
      <w:pPr>
        <w:pStyle w:val="Textbezodsazen"/>
        <w:spacing w:after="0" w:line="276" w:lineRule="auto"/>
      </w:pPr>
      <w:r>
        <w:t>(</w:t>
      </w:r>
      <w:r w:rsidRPr="00B42F40">
        <w:t>dále</w:t>
      </w:r>
      <w:r>
        <w:t xml:space="preserve"> jen „</w:t>
      </w:r>
      <w:r>
        <w:rPr>
          <w:b/>
        </w:rPr>
        <w:t>Objednatel</w:t>
      </w:r>
      <w:r>
        <w:t>“)</w:t>
      </w:r>
    </w:p>
    <w:p w14:paraId="0BAB2DFB"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Bankovní spojení:……………………..</w:t>
      </w:r>
    </w:p>
    <w:p w14:paraId="17127EF1"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Číslo účtu:…………………………..</w:t>
      </w:r>
    </w:p>
    <w:p w14:paraId="3B9C9CF2" w14:textId="77777777" w:rsidR="008E1E86" w:rsidRPr="00321172" w:rsidRDefault="008E1E86" w:rsidP="00EB7CDC">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304246B4" w:rsidR="006062F9" w:rsidRPr="006062F9" w:rsidRDefault="004E1498" w:rsidP="00EB7CDC">
      <w:pPr>
        <w:widowControl w:val="0"/>
        <w:spacing w:after="120" w:line="276"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3A0422" w:rsidRPr="003A0422">
        <w:rPr>
          <w:rFonts w:eastAsia="Times New Roman" w:cs="Times New Roman"/>
          <w:b/>
          <w:lang w:eastAsia="cs-CZ"/>
        </w:rPr>
        <w:t xml:space="preserve">Železniční most v km 3,706 na traťovém úseku </w:t>
      </w:r>
      <w:proofErr w:type="spellStart"/>
      <w:r w:rsidR="003A0422" w:rsidRPr="003A0422">
        <w:rPr>
          <w:rFonts w:eastAsia="Times New Roman" w:cs="Times New Roman"/>
          <w:b/>
          <w:lang w:eastAsia="cs-CZ"/>
        </w:rPr>
        <w:t>výh.Praha</w:t>
      </w:r>
      <w:proofErr w:type="spellEnd"/>
      <w:r w:rsidR="003A0422" w:rsidRPr="003A0422">
        <w:rPr>
          <w:rFonts w:eastAsia="Times New Roman" w:cs="Times New Roman"/>
          <w:b/>
          <w:lang w:eastAsia="cs-CZ"/>
        </w:rPr>
        <w:t xml:space="preserve"> Vyšehrad-Vyšehrad v.601,602,603 – bezpečnostní monitoring mostu</w:t>
      </w:r>
      <w:r w:rsidR="006062F9" w:rsidRPr="006062F9">
        <w:rPr>
          <w:rFonts w:eastAsia="Times New Roman" w:cs="Times New Roman"/>
          <w:lang w:eastAsia="cs-CZ"/>
        </w:rPr>
        <w:t xml:space="preserve">“, č. j. veřejné zakázky: </w:t>
      </w:r>
      <w:r w:rsidR="00F6685B">
        <w:rPr>
          <w:rFonts w:eastAsia="Times New Roman" w:cs="Times New Roman"/>
          <w:lang w:eastAsia="cs-CZ"/>
        </w:rPr>
        <w:t>36888</w:t>
      </w:r>
      <w:r w:rsidR="003A0422">
        <w:rPr>
          <w:rFonts w:eastAsia="Times New Roman" w:cs="Times New Roman"/>
          <w:lang w:eastAsia="cs-CZ"/>
        </w:rPr>
        <w:t>/2024-SŽ-OŘ PHA-OVZ</w:t>
      </w:r>
      <w:r w:rsidR="003A0422" w:rsidRPr="006062F9">
        <w:rPr>
          <w:rFonts w:eastAsia="Times New Roman" w:cs="Times New Roman"/>
          <w:lang w:eastAsia="cs-CZ"/>
        </w:rPr>
        <w:t xml:space="preserve"> </w:t>
      </w:r>
      <w:r w:rsidR="006062F9" w:rsidRPr="006062F9">
        <w:rPr>
          <w:rFonts w:eastAsia="Times New Roman" w:cs="Times New Roman"/>
          <w:lang w:eastAsia="cs-CZ"/>
        </w:rPr>
        <w:t>(dále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42B196F" w14:textId="13C14B28" w:rsidR="004E1498" w:rsidRPr="00950C1F" w:rsidRDefault="00E73DA0" w:rsidP="00A318B6">
      <w:pPr>
        <w:pStyle w:val="Nadpis1"/>
        <w:widowControl w:val="0"/>
        <w:suppressAutoHyphens w:val="0"/>
        <w:spacing w:line="276" w:lineRule="auto"/>
        <w:jc w:val="both"/>
      </w:pPr>
      <w:r>
        <w:t>Služby</w:t>
      </w:r>
    </w:p>
    <w:p w14:paraId="75B8D031" w14:textId="4552A603" w:rsidR="004E1498" w:rsidRDefault="00E73DA0" w:rsidP="00A318B6">
      <w:pPr>
        <w:pStyle w:val="Nadpis2"/>
        <w:widowControl w:val="0"/>
        <w:spacing w:line="276" w:lineRule="auto"/>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A318B6">
      <w:pPr>
        <w:pStyle w:val="Nadpis1"/>
        <w:widowControl w:val="0"/>
        <w:suppressAutoHyphens w:val="0"/>
        <w:spacing w:line="276" w:lineRule="auto"/>
        <w:jc w:val="both"/>
        <w:rPr>
          <w:rFonts w:eastAsia="Times New Roman"/>
          <w:lang w:eastAsia="cs-CZ"/>
        </w:rPr>
      </w:pPr>
      <w:r>
        <w:rPr>
          <w:rFonts w:eastAsia="Times New Roman"/>
          <w:lang w:eastAsia="cs-CZ"/>
        </w:rPr>
        <w:lastRenderedPageBreak/>
        <w:t>Předmět služeb</w:t>
      </w:r>
    </w:p>
    <w:p w14:paraId="03F039C6" w14:textId="78131BFB" w:rsidR="004E1498" w:rsidRDefault="004E1498" w:rsidP="00DB0C65">
      <w:pPr>
        <w:pStyle w:val="Nadpis2"/>
        <w:widowControl w:val="0"/>
        <w:spacing w:line="276" w:lineRule="auto"/>
        <w:ind w:left="578" w:hanging="578"/>
      </w:pPr>
      <w:r w:rsidRPr="006062F9">
        <w:t xml:space="preserve">Předmětem </w:t>
      </w:r>
      <w:r w:rsidR="00E73DA0" w:rsidRPr="006062F9">
        <w:t>služeb</w:t>
      </w:r>
      <w:r w:rsidRPr="006062F9">
        <w:t xml:space="preserve"> </w:t>
      </w:r>
      <w:r w:rsidRPr="003D3050">
        <w:t xml:space="preserve">je </w:t>
      </w:r>
      <w:r w:rsidR="003D3050" w:rsidRPr="003D3050">
        <w:t xml:space="preserve"> provádění dlouhodobého monitoringu mostu, jeho správa, údržba a vyhodnocování dat až do roku 202</w:t>
      </w:r>
      <w:r w:rsidR="00FF7FA2">
        <w:t>7</w:t>
      </w:r>
      <w:r w:rsidR="003D3050" w:rsidRPr="003D3050">
        <w:t xml:space="preserve"> z důvodu zajištění bezpečnosti železniční dopravy a stanovení dalších podmínek provozu v případě, že nebude do této doby zahájena jeho </w:t>
      </w:r>
      <w:r w:rsidR="003D3050" w:rsidRPr="00FA79E2">
        <w:t>rekonstrukce</w:t>
      </w:r>
      <w:r w:rsidR="00B75DAD" w:rsidRPr="00FA79E2">
        <w:t xml:space="preserve"> (dále jen „</w:t>
      </w:r>
      <w:r w:rsidR="00B75DAD" w:rsidRPr="00FA79E2">
        <w:rPr>
          <w:b/>
        </w:rPr>
        <w:t>Dílo, Předmět služeb</w:t>
      </w:r>
      <w:r w:rsidR="00B75DAD" w:rsidRPr="00FA79E2">
        <w:t>“)</w:t>
      </w:r>
    </w:p>
    <w:p w14:paraId="0BF43AF4" w14:textId="7C67E498" w:rsidR="00DB0C65" w:rsidRPr="0026549A" w:rsidRDefault="00DB0C65" w:rsidP="00DB0C65">
      <w:pPr>
        <w:spacing w:before="120" w:after="120"/>
        <w:ind w:right="765"/>
        <w:rPr>
          <w:rFonts w:cs="Arial"/>
        </w:rPr>
      </w:pPr>
      <w:r>
        <w:rPr>
          <w:rFonts w:cs="Arial"/>
        </w:rPr>
        <w:t xml:space="preserve">         </w:t>
      </w:r>
      <w:r w:rsidRPr="0026549A">
        <w:rPr>
          <w:rFonts w:cs="Arial"/>
        </w:rPr>
        <w:t xml:space="preserve">V rámci </w:t>
      </w:r>
      <w:r>
        <w:rPr>
          <w:rFonts w:cs="Arial"/>
        </w:rPr>
        <w:t>monitoringu budou provedeny následující činnosti</w:t>
      </w:r>
    </w:p>
    <w:p w14:paraId="338666AD" w14:textId="77777777" w:rsidR="00DB0C65" w:rsidRDefault="00DB0C65" w:rsidP="00DB0C65">
      <w:pPr>
        <w:pStyle w:val="Odstavecseseznamem"/>
        <w:numPr>
          <w:ilvl w:val="0"/>
          <w:numId w:val="13"/>
        </w:numPr>
        <w:spacing w:before="60" w:after="120" w:line="240" w:lineRule="auto"/>
        <w:ind w:left="1077" w:hanging="357"/>
        <w:rPr>
          <w:rFonts w:eastAsia="Times New Roman" w:cs="Times New Roman"/>
          <w:lang w:eastAsia="cs-CZ"/>
        </w:rPr>
      </w:pPr>
      <w:r w:rsidRPr="00B73928">
        <w:rPr>
          <w:rFonts w:eastAsia="Times New Roman" w:cs="Times New Roman"/>
          <w:lang w:eastAsia="cs-CZ"/>
        </w:rPr>
        <w:t>zpracování projektu monitoringu mostu se specifikací měřených míst, způsobu měření, způsobu sběru dat a napájení, který bude schválen objednavatelem,</w:t>
      </w:r>
    </w:p>
    <w:p w14:paraId="461DD1FD" w14:textId="77777777" w:rsidR="00DB0C65" w:rsidRPr="00B020EF" w:rsidRDefault="00DB0C65" w:rsidP="00DB0C65">
      <w:pPr>
        <w:pStyle w:val="Odstavecseseznamem"/>
        <w:spacing w:before="60" w:after="120" w:line="240" w:lineRule="auto"/>
        <w:ind w:left="1077"/>
        <w:rPr>
          <w:rFonts w:eastAsia="Times New Roman" w:cs="Times New Roman"/>
          <w:sz w:val="6"/>
          <w:szCs w:val="6"/>
          <w:lang w:eastAsia="cs-CZ"/>
        </w:rPr>
      </w:pPr>
    </w:p>
    <w:p w14:paraId="010DBA45" w14:textId="77777777" w:rsidR="00DB0C65" w:rsidRDefault="00DB0C65" w:rsidP="00DB0C65">
      <w:pPr>
        <w:pStyle w:val="Odstavecseseznamem"/>
        <w:numPr>
          <w:ilvl w:val="0"/>
          <w:numId w:val="13"/>
        </w:numPr>
        <w:spacing w:before="120" w:line="240" w:lineRule="auto"/>
        <w:ind w:left="1077" w:hanging="357"/>
        <w:rPr>
          <w:rFonts w:eastAsia="Times New Roman" w:cs="Times New Roman"/>
          <w:lang w:eastAsia="cs-CZ"/>
        </w:rPr>
      </w:pPr>
      <w:r w:rsidRPr="00B73928">
        <w:rPr>
          <w:rFonts w:eastAsia="Times New Roman" w:cs="Times New Roman"/>
          <w:lang w:eastAsia="cs-CZ"/>
        </w:rPr>
        <w:t xml:space="preserve">zřízení monitoring mostu - konvenční dynamické měření </w:t>
      </w:r>
      <w:r w:rsidRPr="00B24881">
        <w:rPr>
          <w:rFonts w:eastAsia="Times New Roman" w:cs="Times New Roman"/>
          <w:lang w:eastAsia="cs-CZ"/>
        </w:rPr>
        <w:t>(tenzometry, snímače dráhy, snímače zrychlení)</w:t>
      </w:r>
      <w:r w:rsidRPr="00B73928">
        <w:rPr>
          <w:rFonts w:eastAsia="Times New Roman" w:cs="Times New Roman"/>
          <w:lang w:eastAsia="cs-CZ"/>
        </w:rPr>
        <w:t>, 60 kanálů, měřící ústředny s GSM přenosem, jejich zabezpečení a napájení, kabely, tenzometry, snímače dráhy, teplotní čidla a čidla zrychlení</w:t>
      </w:r>
      <w:r>
        <w:rPr>
          <w:rFonts w:eastAsia="Times New Roman" w:cs="Times New Roman"/>
          <w:lang w:eastAsia="cs-CZ"/>
        </w:rPr>
        <w:t>.</w:t>
      </w:r>
      <w:r w:rsidRPr="00B73928">
        <w:rPr>
          <w:rFonts w:eastAsia="Times New Roman" w:cs="Times New Roman"/>
          <w:lang w:eastAsia="cs-CZ"/>
        </w:rPr>
        <w:t xml:space="preserve"> </w:t>
      </w:r>
      <w:r>
        <w:rPr>
          <w:rFonts w:eastAsia="Times New Roman" w:cs="Times New Roman"/>
          <w:lang w:eastAsia="cs-CZ"/>
        </w:rPr>
        <w:t>Ú</w:t>
      </w:r>
      <w:r w:rsidRPr="00B73928">
        <w:rPr>
          <w:rFonts w:eastAsia="Times New Roman" w:cs="Times New Roman"/>
          <w:lang w:eastAsia="cs-CZ"/>
        </w:rPr>
        <w:t xml:space="preserve">středna musí umožnit záznam krátkodobých špiček veličin i statické hodnoty, </w:t>
      </w:r>
    </w:p>
    <w:p w14:paraId="06AF9700" w14:textId="77777777" w:rsidR="00DB0C65" w:rsidRPr="006106EB" w:rsidRDefault="00DB0C65" w:rsidP="00DB0C65">
      <w:pPr>
        <w:pStyle w:val="Odstavecseseznamem"/>
        <w:rPr>
          <w:rFonts w:eastAsia="Times New Roman" w:cs="Times New Roman"/>
          <w:sz w:val="6"/>
          <w:szCs w:val="6"/>
          <w:lang w:eastAsia="cs-CZ"/>
        </w:rPr>
      </w:pPr>
    </w:p>
    <w:p w14:paraId="19409BBE" w14:textId="77777777" w:rsidR="00DB0C65" w:rsidRDefault="00DB0C65" w:rsidP="00DB0C65">
      <w:pPr>
        <w:pStyle w:val="Odstavecseseznamem"/>
        <w:numPr>
          <w:ilvl w:val="0"/>
          <w:numId w:val="13"/>
        </w:numPr>
        <w:spacing w:line="240" w:lineRule="auto"/>
        <w:ind w:left="1077" w:hanging="357"/>
        <w:rPr>
          <w:rFonts w:eastAsia="Times New Roman" w:cs="Times New Roman"/>
          <w:lang w:eastAsia="cs-CZ"/>
        </w:rPr>
      </w:pPr>
      <w:r w:rsidRPr="00B73928">
        <w:rPr>
          <w:rFonts w:eastAsia="Times New Roman" w:cs="Times New Roman"/>
          <w:lang w:eastAsia="cs-CZ"/>
        </w:rPr>
        <w:t>zřízení monitoringu mostu - akustická emise, 15 kanálů pro dynamické měření, instalace ústředen a snímačů, kabeláž, ochrana proti vandalům</w:t>
      </w:r>
      <w:r>
        <w:rPr>
          <w:rFonts w:eastAsia="Times New Roman" w:cs="Times New Roman"/>
          <w:lang w:eastAsia="cs-CZ"/>
        </w:rPr>
        <w:t>,</w:t>
      </w:r>
    </w:p>
    <w:p w14:paraId="5EA3849A" w14:textId="77777777" w:rsidR="00DB0C65" w:rsidRPr="006106EB" w:rsidRDefault="00DB0C65" w:rsidP="00DB0C65">
      <w:pPr>
        <w:pStyle w:val="Odstavecseseznamem"/>
        <w:spacing w:after="120" w:line="240" w:lineRule="auto"/>
        <w:ind w:left="1077"/>
        <w:rPr>
          <w:rFonts w:eastAsia="Times New Roman" w:cs="Times New Roman"/>
          <w:sz w:val="6"/>
          <w:szCs w:val="6"/>
          <w:lang w:eastAsia="cs-CZ"/>
        </w:rPr>
      </w:pPr>
    </w:p>
    <w:p w14:paraId="4222EF75" w14:textId="77777777" w:rsidR="00DB0C65" w:rsidRPr="006106EB" w:rsidRDefault="00DB0C65" w:rsidP="00DB0C65">
      <w:pPr>
        <w:pStyle w:val="Odstavecseseznamem"/>
        <w:numPr>
          <w:ilvl w:val="0"/>
          <w:numId w:val="13"/>
        </w:numPr>
        <w:spacing w:before="120" w:after="120" w:line="240" w:lineRule="auto"/>
        <w:rPr>
          <w:rFonts w:eastAsia="Times New Roman" w:cs="Times New Roman"/>
          <w:lang w:eastAsia="cs-CZ"/>
        </w:rPr>
      </w:pPr>
      <w:r w:rsidRPr="00B73928">
        <w:rPr>
          <w:rFonts w:eastAsia="Times New Roman" w:cs="Times New Roman"/>
          <w:lang w:eastAsia="cs-CZ"/>
        </w:rPr>
        <w:t xml:space="preserve">provedení kontrolního vstupního měření, porovnání s teoretickými údaji pro definované břemeno, břemeno zajistí </w:t>
      </w:r>
      <w:bookmarkStart w:id="1" w:name="_Hlk172187786"/>
      <w:r w:rsidRPr="00B73928">
        <w:rPr>
          <w:rFonts w:eastAsia="Times New Roman" w:cs="Times New Roman"/>
          <w:lang w:eastAsia="cs-CZ"/>
        </w:rPr>
        <w:t>Správa železnic, státní organizace</w:t>
      </w:r>
      <w:bookmarkEnd w:id="1"/>
      <w:r w:rsidRPr="00B73928">
        <w:rPr>
          <w:rFonts w:eastAsia="Times New Roman" w:cs="Times New Roman"/>
          <w:lang w:eastAsia="cs-CZ"/>
        </w:rPr>
        <w:t xml:space="preserve">., </w:t>
      </w:r>
    </w:p>
    <w:p w14:paraId="5149460D" w14:textId="77777777" w:rsidR="00DB0C65" w:rsidRDefault="00DB0C65" w:rsidP="00DB0C65">
      <w:pPr>
        <w:pStyle w:val="Odstavecseseznamem"/>
        <w:numPr>
          <w:ilvl w:val="0"/>
          <w:numId w:val="13"/>
        </w:numPr>
        <w:spacing w:before="240" w:after="120" w:line="240" w:lineRule="auto"/>
        <w:ind w:left="1077" w:hanging="357"/>
        <w:rPr>
          <w:rFonts w:eastAsia="Times New Roman" w:cs="Times New Roman"/>
          <w:lang w:eastAsia="cs-CZ"/>
        </w:rPr>
      </w:pPr>
      <w:r w:rsidRPr="00B73928">
        <w:rPr>
          <w:rFonts w:eastAsia="Times New Roman" w:cs="Times New Roman"/>
          <w:lang w:eastAsia="cs-CZ"/>
        </w:rPr>
        <w:t>zpřístupnění konstrukce pro instalaci monitoringu,</w:t>
      </w:r>
    </w:p>
    <w:p w14:paraId="031145CE" w14:textId="77777777" w:rsidR="00DB0C65" w:rsidRPr="006106EB" w:rsidRDefault="00DB0C65" w:rsidP="00DB0C65">
      <w:pPr>
        <w:pStyle w:val="Odstavecseseznamem"/>
        <w:spacing w:before="240" w:after="120" w:line="240" w:lineRule="auto"/>
        <w:ind w:left="1077"/>
        <w:rPr>
          <w:rFonts w:eastAsia="Times New Roman" w:cs="Times New Roman"/>
          <w:sz w:val="6"/>
          <w:szCs w:val="6"/>
          <w:lang w:eastAsia="cs-CZ"/>
        </w:rPr>
      </w:pPr>
    </w:p>
    <w:p w14:paraId="48AFA496" w14:textId="77777777" w:rsidR="00DB0C65" w:rsidRPr="006106EB" w:rsidRDefault="00DB0C65" w:rsidP="00DB0C65">
      <w:pPr>
        <w:pStyle w:val="Odstavecseseznamem"/>
        <w:numPr>
          <w:ilvl w:val="0"/>
          <w:numId w:val="13"/>
        </w:numPr>
        <w:spacing w:before="120" w:after="120" w:line="240" w:lineRule="auto"/>
        <w:rPr>
          <w:rFonts w:eastAsia="Times New Roman" w:cs="Times New Roman"/>
          <w:lang w:eastAsia="cs-CZ"/>
        </w:rPr>
      </w:pPr>
      <w:r w:rsidRPr="00B73928">
        <w:rPr>
          <w:rFonts w:eastAsia="Times New Roman" w:cs="Times New Roman"/>
          <w:lang w:eastAsia="cs-CZ"/>
        </w:rPr>
        <w:t>měření metodou MMM na kritických místech (10 míst), výroba přípravků na měření</w:t>
      </w:r>
      <w:r>
        <w:rPr>
          <w:rFonts w:eastAsia="Times New Roman" w:cs="Times New Roman"/>
          <w:lang w:eastAsia="cs-CZ"/>
        </w:rPr>
        <w:t>,</w:t>
      </w:r>
    </w:p>
    <w:p w14:paraId="1549E38B" w14:textId="72D5F273" w:rsidR="00DB0C65" w:rsidRDefault="00DB0C65" w:rsidP="00DB0C65">
      <w:pPr>
        <w:pStyle w:val="Odstavecseseznamem"/>
        <w:numPr>
          <w:ilvl w:val="0"/>
          <w:numId w:val="13"/>
        </w:numPr>
        <w:spacing w:before="120" w:after="120" w:line="240" w:lineRule="auto"/>
        <w:rPr>
          <w:rFonts w:eastAsia="Times New Roman" w:cs="Times New Roman"/>
          <w:lang w:eastAsia="cs-CZ"/>
        </w:rPr>
      </w:pPr>
      <w:r w:rsidRPr="00B73928">
        <w:rPr>
          <w:rFonts w:eastAsia="Times New Roman" w:cs="Times New Roman"/>
          <w:lang w:eastAsia="cs-CZ"/>
        </w:rPr>
        <w:t>zpracování zpráv o měření v</w:t>
      </w:r>
      <w:r w:rsidR="00832CAB">
        <w:rPr>
          <w:rFonts w:eastAsia="Times New Roman" w:cs="Times New Roman"/>
          <w:lang w:eastAsia="cs-CZ"/>
        </w:rPr>
        <w:t> </w:t>
      </w:r>
      <w:r w:rsidRPr="00B73928">
        <w:rPr>
          <w:rFonts w:eastAsia="Times New Roman" w:cs="Times New Roman"/>
          <w:lang w:eastAsia="cs-CZ"/>
        </w:rPr>
        <w:t>1</w:t>
      </w:r>
      <w:r w:rsidR="00832CAB">
        <w:rPr>
          <w:rFonts w:eastAsia="Times New Roman" w:cs="Times New Roman"/>
          <w:lang w:eastAsia="cs-CZ"/>
        </w:rPr>
        <w:t>.</w:t>
      </w:r>
      <w:r w:rsidRPr="00B73928">
        <w:rPr>
          <w:rFonts w:eastAsia="Times New Roman" w:cs="Times New Roman"/>
          <w:lang w:eastAsia="cs-CZ"/>
        </w:rPr>
        <w:t xml:space="preserve"> čtvrtletí 2025</w:t>
      </w:r>
      <w:r>
        <w:rPr>
          <w:rFonts w:eastAsia="Times New Roman" w:cs="Times New Roman"/>
          <w:lang w:eastAsia="cs-CZ"/>
        </w:rPr>
        <w:t>,</w:t>
      </w:r>
    </w:p>
    <w:p w14:paraId="4EAAF5D4" w14:textId="77777777" w:rsidR="00DB0C65" w:rsidRPr="006106EB" w:rsidRDefault="00DB0C65" w:rsidP="00DB0C65">
      <w:pPr>
        <w:pStyle w:val="Odstavecseseznamem"/>
        <w:spacing w:before="120" w:after="120" w:line="240" w:lineRule="auto"/>
        <w:ind w:left="1080"/>
        <w:rPr>
          <w:rFonts w:eastAsia="Times New Roman" w:cs="Times New Roman"/>
          <w:sz w:val="6"/>
          <w:szCs w:val="6"/>
          <w:lang w:eastAsia="cs-CZ"/>
        </w:rPr>
      </w:pPr>
    </w:p>
    <w:p w14:paraId="62F138C9" w14:textId="67ECF485" w:rsidR="00455AE6" w:rsidRDefault="00DB0C65" w:rsidP="00455AE6">
      <w:pPr>
        <w:pStyle w:val="Odstavecseseznamem"/>
        <w:numPr>
          <w:ilvl w:val="0"/>
          <w:numId w:val="13"/>
        </w:numPr>
        <w:spacing w:before="120" w:after="360" w:line="240" w:lineRule="auto"/>
        <w:ind w:left="1077" w:hanging="357"/>
        <w:rPr>
          <w:rFonts w:eastAsia="Times New Roman" w:cs="Times New Roman"/>
          <w:lang w:eastAsia="cs-CZ"/>
        </w:rPr>
      </w:pPr>
      <w:r w:rsidRPr="00B73928">
        <w:rPr>
          <w:rFonts w:eastAsia="Times New Roman" w:cs="Times New Roman"/>
          <w:lang w:eastAsia="cs-CZ"/>
        </w:rPr>
        <w:t xml:space="preserve">pravidelná </w:t>
      </w:r>
      <w:proofErr w:type="gramStart"/>
      <w:r w:rsidRPr="00B73928">
        <w:rPr>
          <w:rFonts w:eastAsia="Times New Roman" w:cs="Times New Roman"/>
          <w:lang w:eastAsia="cs-CZ"/>
        </w:rPr>
        <w:t>3-měsíční</w:t>
      </w:r>
      <w:proofErr w:type="gramEnd"/>
      <w:r w:rsidRPr="00B73928">
        <w:rPr>
          <w:rFonts w:eastAsia="Times New Roman" w:cs="Times New Roman"/>
          <w:lang w:eastAsia="cs-CZ"/>
        </w:rPr>
        <w:t xml:space="preserve"> kontrola </w:t>
      </w:r>
      <w:r w:rsidR="00AE1303">
        <w:rPr>
          <w:rFonts w:eastAsia="Times New Roman" w:cs="Times New Roman"/>
          <w:lang w:eastAsia="cs-CZ"/>
        </w:rPr>
        <w:t>nosné konstrukce</w:t>
      </w:r>
      <w:r w:rsidRPr="00B73928">
        <w:rPr>
          <w:rFonts w:eastAsia="Times New Roman" w:cs="Times New Roman"/>
          <w:lang w:eastAsia="cs-CZ"/>
        </w:rPr>
        <w:t xml:space="preserve"> s ohledem na možné riziko únavových poruch (Stress </w:t>
      </w:r>
      <w:proofErr w:type="spellStart"/>
      <w:r w:rsidRPr="00B73928">
        <w:rPr>
          <w:rFonts w:eastAsia="Times New Roman" w:cs="Times New Roman"/>
          <w:lang w:eastAsia="cs-CZ"/>
        </w:rPr>
        <w:t>concrentration</w:t>
      </w:r>
      <w:proofErr w:type="spellEnd"/>
      <w:r w:rsidRPr="00B73928">
        <w:rPr>
          <w:rFonts w:eastAsia="Times New Roman" w:cs="Times New Roman"/>
          <w:lang w:eastAsia="cs-CZ"/>
        </w:rPr>
        <w:t xml:space="preserve"> </w:t>
      </w:r>
      <w:proofErr w:type="spellStart"/>
      <w:r w:rsidRPr="00B73928">
        <w:rPr>
          <w:rFonts w:eastAsia="Times New Roman" w:cs="Times New Roman"/>
          <w:lang w:eastAsia="cs-CZ"/>
        </w:rPr>
        <w:t>zones</w:t>
      </w:r>
      <w:proofErr w:type="spellEnd"/>
      <w:r w:rsidRPr="00B73928">
        <w:rPr>
          <w:rFonts w:eastAsia="Times New Roman" w:cs="Times New Roman"/>
          <w:lang w:eastAsia="cs-CZ"/>
        </w:rPr>
        <w:t>) metodou MPM (magnetické paměti materiálu) v minimálně 10 místech,</w:t>
      </w:r>
    </w:p>
    <w:p w14:paraId="3E04CBE1" w14:textId="77777777" w:rsidR="00455AE6" w:rsidRPr="00455AE6" w:rsidRDefault="00455AE6" w:rsidP="00455AE6">
      <w:pPr>
        <w:pStyle w:val="Odstavecseseznamem"/>
        <w:spacing w:after="360" w:line="240" w:lineRule="auto"/>
        <w:ind w:left="1077"/>
        <w:rPr>
          <w:rFonts w:eastAsia="Times New Roman" w:cs="Times New Roman"/>
          <w:sz w:val="6"/>
          <w:szCs w:val="6"/>
          <w:lang w:eastAsia="cs-CZ"/>
        </w:rPr>
      </w:pPr>
    </w:p>
    <w:p w14:paraId="638D1CB7" w14:textId="77777777" w:rsidR="00DB0C65" w:rsidRDefault="00DB0C65" w:rsidP="00455AE6">
      <w:pPr>
        <w:pStyle w:val="Odstavecseseznamem"/>
        <w:numPr>
          <w:ilvl w:val="0"/>
          <w:numId w:val="13"/>
        </w:numPr>
        <w:tabs>
          <w:tab w:val="left" w:pos="1418"/>
        </w:tabs>
        <w:spacing w:before="240" w:after="0" w:line="240" w:lineRule="auto"/>
        <w:ind w:left="1077" w:right="765" w:hanging="357"/>
        <w:rPr>
          <w:rFonts w:cs="Arial"/>
          <w:noProof/>
        </w:rPr>
      </w:pPr>
      <w:r w:rsidRPr="00B17FC7">
        <w:rPr>
          <w:rFonts w:eastAsia="Times New Roman" w:cs="Times New Roman"/>
          <w:lang w:eastAsia="cs-CZ"/>
        </w:rPr>
        <w:t xml:space="preserve">průběžné vyhodnocování a zpracování dat,  správa a údržba v průběhu měření, oprava a výměna snímačů v případě poškození, zpracování pravidelných </w:t>
      </w:r>
      <w:proofErr w:type="gramStart"/>
      <w:r w:rsidRPr="00B17FC7">
        <w:rPr>
          <w:rFonts w:eastAsia="Times New Roman" w:cs="Times New Roman"/>
          <w:lang w:eastAsia="cs-CZ"/>
        </w:rPr>
        <w:t>3-měsíčních</w:t>
      </w:r>
      <w:proofErr w:type="gramEnd"/>
      <w:r w:rsidRPr="00B17FC7">
        <w:rPr>
          <w:rFonts w:eastAsia="Times New Roman" w:cs="Times New Roman"/>
          <w:lang w:eastAsia="cs-CZ"/>
        </w:rPr>
        <w:t xml:space="preserve"> zpráv o měření</w:t>
      </w:r>
      <w:r w:rsidRPr="00B17FC7">
        <w:rPr>
          <w:rFonts w:cs="Arial"/>
          <w:noProof/>
        </w:rPr>
        <w:t>.</w:t>
      </w:r>
    </w:p>
    <w:p w14:paraId="59129864" w14:textId="77777777" w:rsidR="00DB0C65" w:rsidRPr="00DB0C65" w:rsidRDefault="00DB0C65" w:rsidP="00DB0C65">
      <w:pPr>
        <w:spacing w:after="0"/>
        <w:rPr>
          <w:lang w:eastAsia="cs-CZ"/>
        </w:rPr>
      </w:pPr>
    </w:p>
    <w:p w14:paraId="31E5226B" w14:textId="2610022F" w:rsidR="004E1498" w:rsidRPr="00266923" w:rsidRDefault="004E1498" w:rsidP="00FA79E2">
      <w:pPr>
        <w:pStyle w:val="Nadpis2"/>
        <w:widowControl w:val="0"/>
        <w:spacing w:line="276" w:lineRule="auto"/>
        <w:ind w:left="578" w:hanging="578"/>
        <w:rPr>
          <w:rFonts w:asciiTheme="majorHAnsi" w:hAnsiTheme="majorHAnsi"/>
        </w:rPr>
      </w:pPr>
      <w:r w:rsidRPr="00266923">
        <w:t xml:space="preserve">Předmět </w:t>
      </w:r>
      <w:r w:rsidR="00E73DA0" w:rsidRPr="00266923">
        <w:t>služeb</w:t>
      </w:r>
      <w:r w:rsidRPr="00266923">
        <w:t xml:space="preserve"> je blíže specifikován v</w:t>
      </w:r>
      <w:r w:rsidR="006062F9" w:rsidRPr="00266923">
        <w:t> bližší specifikaci předmětu plnění</w:t>
      </w:r>
      <w:r w:rsidR="0086114C" w:rsidRPr="00266923">
        <w:t>,</w:t>
      </w:r>
      <w:r w:rsidRPr="00266923">
        <w:t xml:space="preserve"> která je přílohou </w:t>
      </w:r>
      <w:r w:rsidR="006F7CD7" w:rsidRPr="00266923">
        <w:rPr>
          <w:rFonts w:asciiTheme="majorHAnsi" w:hAnsiTheme="majorHAnsi"/>
        </w:rPr>
        <w:t xml:space="preserve">č. </w:t>
      </w:r>
      <w:r w:rsidR="00266923" w:rsidRPr="00266923">
        <w:rPr>
          <w:rFonts w:asciiTheme="majorHAnsi" w:hAnsiTheme="majorHAnsi"/>
        </w:rPr>
        <w:t>2</w:t>
      </w:r>
      <w:r w:rsidR="006062F9" w:rsidRPr="00266923">
        <w:rPr>
          <w:rFonts w:asciiTheme="majorHAnsi" w:hAnsiTheme="majorHAnsi"/>
        </w:rPr>
        <w:t xml:space="preserve"> </w:t>
      </w:r>
      <w:r w:rsidRPr="00266923">
        <w:rPr>
          <w:rFonts w:asciiTheme="majorHAnsi" w:hAnsiTheme="majorHAnsi"/>
        </w:rPr>
        <w:t>této smlouvy.</w:t>
      </w:r>
    </w:p>
    <w:p w14:paraId="600D21AE" w14:textId="1C3F96B9" w:rsidR="004E1498" w:rsidRPr="006062F9" w:rsidRDefault="004E1498" w:rsidP="00FA79E2">
      <w:pPr>
        <w:pStyle w:val="Nadpis1"/>
        <w:widowControl w:val="0"/>
        <w:suppressAutoHyphens w:val="0"/>
        <w:spacing w:before="120" w:line="276" w:lineRule="auto"/>
        <w:ind w:left="431" w:hanging="431"/>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0589694" w14:textId="541AD321" w:rsidR="009945D6" w:rsidRPr="00362E19" w:rsidRDefault="009945D6" w:rsidP="00FA79E2">
      <w:pPr>
        <w:spacing w:after="120" w:line="276" w:lineRule="auto"/>
        <w:ind w:left="1134" w:hanging="567"/>
        <w:rPr>
          <w:rFonts w:ascii="Verdana" w:eastAsia="Verdana" w:hAnsi="Verdana" w:cs="Times New Roman"/>
          <w:noProof/>
        </w:rPr>
      </w:pPr>
      <w:r w:rsidRPr="00FA79E2">
        <w:rPr>
          <w:rFonts w:eastAsia="Verdana"/>
          <w:noProof/>
        </w:rPr>
        <w:t xml:space="preserve">Cena </w:t>
      </w:r>
      <w:r w:rsidRPr="00FA79E2">
        <w:rPr>
          <w:rFonts w:ascii="Verdana" w:eastAsia="Verdana" w:hAnsi="Verdana" w:cs="Times New Roman"/>
          <w:noProof/>
        </w:rPr>
        <w:t xml:space="preserve">Cena </w:t>
      </w:r>
      <w:r w:rsidR="00721C4A" w:rsidRPr="00FA79E2">
        <w:rPr>
          <w:rFonts w:ascii="Verdana" w:eastAsia="Verdana" w:hAnsi="Verdana" w:cs="Times New Roman"/>
          <w:noProof/>
        </w:rPr>
        <w:t xml:space="preserve">za </w:t>
      </w:r>
      <w:r w:rsidRPr="00FA79E2">
        <w:rPr>
          <w:rFonts w:ascii="Verdana" w:eastAsia="Verdana" w:hAnsi="Verdana" w:cs="Times New Roman"/>
          <w:noProof/>
        </w:rPr>
        <w:t xml:space="preserve">předmět služeb </w:t>
      </w:r>
      <w:r w:rsidR="00721C4A" w:rsidRPr="00FA79E2">
        <w:rPr>
          <w:rFonts w:ascii="Verdana" w:eastAsia="Verdana" w:hAnsi="Verdana" w:cs="Times New Roman"/>
          <w:noProof/>
        </w:rPr>
        <w:t xml:space="preserve">je uvedena v </w:t>
      </w:r>
      <w:r w:rsidR="00490CF1" w:rsidRPr="00FA79E2">
        <w:rPr>
          <w:rFonts w:ascii="Verdana" w:eastAsia="Verdana" w:hAnsi="Verdana" w:cs="Times New Roman"/>
          <w:noProof/>
        </w:rPr>
        <w:t xml:space="preserve">Příloze č. 2 </w:t>
      </w:r>
      <w:r w:rsidRPr="00FA79E2">
        <w:rPr>
          <w:rFonts w:ascii="Verdana" w:eastAsia="Verdana" w:hAnsi="Verdana" w:cs="Times New Roman"/>
          <w:noProof/>
        </w:rPr>
        <w:t xml:space="preserve">této Smlouvy. </w:t>
      </w:r>
    </w:p>
    <w:p w14:paraId="23A2FF24" w14:textId="77777777" w:rsidR="006062F9" w:rsidRPr="006062F9" w:rsidRDefault="006062F9" w:rsidP="00817F90">
      <w:pPr>
        <w:pStyle w:val="Nadpis1"/>
        <w:spacing w:before="120" w:line="276" w:lineRule="auto"/>
        <w:ind w:left="431" w:hanging="431"/>
      </w:pPr>
      <w:r w:rsidRPr="006062F9">
        <w:t xml:space="preserve">Fakturace </w:t>
      </w:r>
    </w:p>
    <w:p w14:paraId="0993D276" w14:textId="7EDBE7C5" w:rsidR="00AA6E01" w:rsidRPr="00110ED7" w:rsidRDefault="003C5291" w:rsidP="00DB0C65">
      <w:pPr>
        <w:pStyle w:val="Nadpis2"/>
        <w:spacing w:line="276" w:lineRule="auto"/>
        <w:ind w:left="578" w:hanging="578"/>
        <w:rPr>
          <w:rFonts w:eastAsia="Verdana"/>
          <w:noProof/>
        </w:rPr>
      </w:pPr>
      <w:r w:rsidRPr="00F751F9">
        <w:rPr>
          <w:rFonts w:eastAsia="Verdana"/>
          <w:noProof/>
        </w:rPr>
        <w:t xml:space="preserve">Fakturace bude </w:t>
      </w:r>
      <w:r w:rsidRPr="00191FA7">
        <w:rPr>
          <w:rFonts w:eastAsia="Verdana"/>
          <w:noProof/>
        </w:rPr>
        <w:t>probíhat na základě poskytovatelem vystavených měsíčních daňových dokladů (faktura s náležitostí daňového dokladu), které budou vystaveny na základě skutečně poskytnutých služeb dle této smlouvy v daném měsíci. Faktury budou vystaveny do 15 dní od skončení fakturovaného měsíce a doručeny na fakturační adresu objednatele. Součástí faktur bude příloha soupisu poskytnutých služeb.</w:t>
      </w:r>
    </w:p>
    <w:p w14:paraId="1AFBED57" w14:textId="77777777" w:rsidR="004E1498" w:rsidRPr="006062F9" w:rsidRDefault="004E1498" w:rsidP="00ED3AB4">
      <w:pPr>
        <w:pStyle w:val="Nadpis1"/>
        <w:widowControl w:val="0"/>
        <w:suppressAutoHyphens w:val="0"/>
        <w:spacing w:before="240" w:line="276" w:lineRule="auto"/>
        <w:ind w:left="431" w:hanging="431"/>
        <w:jc w:val="both"/>
        <w:rPr>
          <w:rFonts w:eastAsia="Times New Roman"/>
          <w:lang w:eastAsia="cs-CZ"/>
        </w:rPr>
      </w:pPr>
      <w:r w:rsidRPr="006062F9">
        <w:rPr>
          <w:rFonts w:eastAsia="Times New Roman"/>
          <w:lang w:eastAsia="cs-CZ"/>
        </w:rPr>
        <w:t>Místo a doba plnění</w:t>
      </w:r>
    </w:p>
    <w:p w14:paraId="4DCCF507" w14:textId="61D33E3D" w:rsidR="004E1498" w:rsidRDefault="004E1498" w:rsidP="00A318B6">
      <w:pPr>
        <w:pStyle w:val="Nadpis2"/>
        <w:widowControl w:val="0"/>
        <w:spacing w:line="276" w:lineRule="auto"/>
      </w:pPr>
      <w:r w:rsidRPr="006062F9">
        <w:t>Místem plnění je</w:t>
      </w:r>
      <w:r w:rsidR="006062F9" w:rsidRPr="006062F9">
        <w:t xml:space="preserve"> </w:t>
      </w:r>
      <w:r w:rsidR="00B22430">
        <w:t>:</w:t>
      </w:r>
    </w:p>
    <w:p w14:paraId="3C04A213" w14:textId="386FCF5C" w:rsidR="00B22430" w:rsidRPr="00B22430" w:rsidRDefault="00B22430" w:rsidP="00B22430">
      <w:pPr>
        <w:tabs>
          <w:tab w:val="left" w:pos="2268"/>
        </w:tabs>
        <w:spacing w:after="0"/>
        <w:ind w:right="764"/>
        <w:rPr>
          <w:rFonts w:cs="Arial"/>
        </w:rPr>
      </w:pPr>
      <w:r>
        <w:rPr>
          <w:lang w:eastAsia="cs-CZ"/>
        </w:rPr>
        <w:t xml:space="preserve">         </w:t>
      </w:r>
      <w:r w:rsidRPr="00B22430">
        <w:rPr>
          <w:rFonts w:cs="Arial"/>
        </w:rPr>
        <w:t>Kraj - Praha</w:t>
      </w:r>
    </w:p>
    <w:p w14:paraId="18CA80E8" w14:textId="77777777" w:rsidR="00B22430" w:rsidRPr="00B22430" w:rsidRDefault="00B22430" w:rsidP="00B22430">
      <w:pPr>
        <w:tabs>
          <w:tab w:val="left" w:pos="2268"/>
        </w:tabs>
        <w:spacing w:after="0"/>
        <w:ind w:left="360" w:right="764" w:firstLine="207"/>
        <w:rPr>
          <w:rFonts w:cs="Arial"/>
        </w:rPr>
      </w:pPr>
      <w:r w:rsidRPr="00B22430">
        <w:rPr>
          <w:rFonts w:cs="Arial"/>
        </w:rPr>
        <w:t>Okres - Praha</w:t>
      </w:r>
    </w:p>
    <w:p w14:paraId="2BBFFB21" w14:textId="40B7BCCE" w:rsidR="00B22430" w:rsidRPr="00B22430" w:rsidRDefault="00B22430" w:rsidP="00B22430">
      <w:pPr>
        <w:tabs>
          <w:tab w:val="left" w:pos="2268"/>
        </w:tabs>
        <w:spacing w:after="0"/>
        <w:ind w:right="764" w:firstLine="207"/>
        <w:rPr>
          <w:rFonts w:cs="Arial"/>
        </w:rPr>
      </w:pPr>
      <w:r>
        <w:rPr>
          <w:rFonts w:cs="Arial"/>
        </w:rPr>
        <w:t xml:space="preserve">      </w:t>
      </w:r>
      <w:r w:rsidRPr="00B22430">
        <w:rPr>
          <w:rFonts w:cs="Arial"/>
        </w:rPr>
        <w:t>TUDU – 020104</w:t>
      </w:r>
    </w:p>
    <w:p w14:paraId="7F11F953" w14:textId="77777777" w:rsidR="00B22430" w:rsidRPr="00B22430" w:rsidRDefault="00B22430" w:rsidP="00B22430">
      <w:pPr>
        <w:tabs>
          <w:tab w:val="left" w:pos="2268"/>
        </w:tabs>
        <w:spacing w:after="0"/>
        <w:ind w:left="360" w:right="764" w:firstLine="207"/>
        <w:rPr>
          <w:rFonts w:cs="Arial"/>
        </w:rPr>
      </w:pPr>
      <w:r w:rsidRPr="00B22430">
        <w:rPr>
          <w:rFonts w:cs="Arial"/>
        </w:rPr>
        <w:t>Km od 3,598  do 3,814</w:t>
      </w:r>
    </w:p>
    <w:p w14:paraId="6F96EB45" w14:textId="77777777" w:rsidR="00B22430" w:rsidRPr="00B22430" w:rsidRDefault="00B22430" w:rsidP="00B22430">
      <w:pPr>
        <w:tabs>
          <w:tab w:val="left" w:pos="2268"/>
        </w:tabs>
        <w:spacing w:after="0"/>
        <w:ind w:left="360" w:right="764" w:firstLine="207"/>
        <w:rPr>
          <w:rFonts w:cs="Arial"/>
        </w:rPr>
      </w:pPr>
      <w:r w:rsidRPr="00B22430">
        <w:rPr>
          <w:rFonts w:cs="Arial"/>
        </w:rPr>
        <w:t>Číslo trati dle KJŘ – 171</w:t>
      </w:r>
    </w:p>
    <w:p w14:paraId="0BCCBBAB" w14:textId="77777777" w:rsidR="00B22430" w:rsidRPr="00B22430" w:rsidRDefault="00B22430" w:rsidP="00B22430">
      <w:pPr>
        <w:tabs>
          <w:tab w:val="left" w:pos="2268"/>
        </w:tabs>
        <w:spacing w:after="0"/>
        <w:ind w:left="360" w:right="764" w:firstLine="207"/>
        <w:rPr>
          <w:rFonts w:cs="Arial"/>
        </w:rPr>
      </w:pPr>
      <w:r w:rsidRPr="00B22430">
        <w:rPr>
          <w:rFonts w:cs="Arial"/>
        </w:rPr>
        <w:t>Číslo trati dle Prohlášení o dráze - 349</w:t>
      </w:r>
    </w:p>
    <w:p w14:paraId="48483D80" w14:textId="77777777" w:rsidR="00B22430" w:rsidRPr="00B22430" w:rsidRDefault="00B22430" w:rsidP="00B22430">
      <w:pPr>
        <w:tabs>
          <w:tab w:val="left" w:pos="2268"/>
        </w:tabs>
        <w:spacing w:after="0"/>
        <w:ind w:left="360" w:right="764" w:firstLine="207"/>
        <w:rPr>
          <w:rFonts w:cs="Arial"/>
        </w:rPr>
      </w:pPr>
      <w:r w:rsidRPr="00B22430">
        <w:rPr>
          <w:rFonts w:cs="Arial"/>
        </w:rPr>
        <w:t xml:space="preserve">Označení trati dle Tabulek traťových poměrů – </w:t>
      </w:r>
      <w:proofErr w:type="gramStart"/>
      <w:r w:rsidRPr="00B22430">
        <w:rPr>
          <w:rFonts w:cs="Arial"/>
        </w:rPr>
        <w:t>525B</w:t>
      </w:r>
      <w:proofErr w:type="gramEnd"/>
    </w:p>
    <w:p w14:paraId="6B3570CD" w14:textId="117CC1BB" w:rsidR="00B75DAD" w:rsidRPr="00662F15" w:rsidRDefault="00B75DAD" w:rsidP="006357AB">
      <w:pPr>
        <w:pStyle w:val="Nadpis2"/>
        <w:widowControl w:val="0"/>
        <w:spacing w:before="120" w:line="276" w:lineRule="auto"/>
        <w:ind w:left="578" w:hanging="578"/>
        <w:rPr>
          <w:rFonts w:ascii="Verdana" w:eastAsia="Verdana" w:hAnsi="Verdana"/>
          <w:noProof/>
        </w:rPr>
      </w:pPr>
      <w:r>
        <w:rPr>
          <w:rFonts w:ascii="Verdana" w:eastAsia="Verdana" w:hAnsi="Verdana"/>
          <w:noProof/>
        </w:rPr>
        <w:t>Poskytovatel</w:t>
      </w:r>
      <w:r w:rsidR="00652A2B">
        <w:rPr>
          <w:rFonts w:ascii="Verdana" w:eastAsia="Verdana" w:hAnsi="Verdana"/>
          <w:noProof/>
        </w:rPr>
        <w:t xml:space="preserve"> </w:t>
      </w:r>
      <w:r w:rsidRPr="00662F15">
        <w:rPr>
          <w:rFonts w:ascii="Verdana" w:eastAsia="Verdana" w:hAnsi="Verdana"/>
          <w:noProof/>
        </w:rPr>
        <w:t>se zavazuje provést dílo</w:t>
      </w:r>
      <w:r>
        <w:rPr>
          <w:rFonts w:ascii="Verdana" w:eastAsia="Verdana" w:hAnsi="Verdana"/>
          <w:noProof/>
        </w:rPr>
        <w:t>/předmět služeb</w:t>
      </w:r>
      <w:r w:rsidRPr="00662F15">
        <w:rPr>
          <w:rFonts w:ascii="Verdana" w:eastAsia="Verdana" w:hAnsi="Verdana"/>
          <w:noProof/>
        </w:rPr>
        <w:t xml:space="preserve"> podle této smlouvy řádným ukončením a předáním objednateli</w:t>
      </w:r>
      <w:r>
        <w:rPr>
          <w:rFonts w:ascii="Verdana" w:eastAsia="Verdana" w:hAnsi="Verdana"/>
          <w:noProof/>
        </w:rPr>
        <w:t xml:space="preserve"> </w:t>
      </w:r>
      <w:r w:rsidRPr="00662F15">
        <w:rPr>
          <w:rFonts w:ascii="Verdana" w:eastAsia="Verdana" w:hAnsi="Verdana"/>
          <w:noProof/>
        </w:rPr>
        <w:t>v termínu:</w:t>
      </w:r>
    </w:p>
    <w:p w14:paraId="7C354F59" w14:textId="0CC34150" w:rsidR="00B75DAD" w:rsidRPr="00396852" w:rsidRDefault="00B75DAD" w:rsidP="00A318B6">
      <w:pPr>
        <w:pStyle w:val="Odstavecseseznamem"/>
        <w:spacing w:before="120" w:line="276" w:lineRule="auto"/>
        <w:ind w:left="2835" w:hanging="1831"/>
        <w:rPr>
          <w:b/>
        </w:rPr>
      </w:pPr>
      <w:r w:rsidRPr="00396852">
        <w:t>Zahájení</w:t>
      </w:r>
      <w:r w:rsidR="00652A2B" w:rsidRPr="00396852">
        <w:t xml:space="preserve"> díla</w:t>
      </w:r>
      <w:r w:rsidRPr="00396852">
        <w:t xml:space="preserve">: </w:t>
      </w:r>
      <w:r w:rsidR="00ED3AB4" w:rsidRPr="00396852">
        <w:rPr>
          <w:b/>
        </w:rPr>
        <w:t>01. 01. 2025</w:t>
      </w:r>
    </w:p>
    <w:p w14:paraId="2431F24F" w14:textId="05EFCCD3" w:rsidR="00B75DAD" w:rsidRPr="00362E19" w:rsidRDefault="00B75DAD" w:rsidP="00A318B6">
      <w:pPr>
        <w:pStyle w:val="Odstavecseseznamem"/>
        <w:spacing w:line="276" w:lineRule="auto"/>
        <w:ind w:left="1004"/>
        <w:rPr>
          <w:b/>
        </w:rPr>
      </w:pPr>
      <w:r w:rsidRPr="00396852">
        <w:t>Ukončení díla:</w:t>
      </w:r>
      <w:r w:rsidRPr="00396852">
        <w:rPr>
          <w:b/>
        </w:rPr>
        <w:t xml:space="preserve"> </w:t>
      </w:r>
      <w:r w:rsidR="00ED3AB4" w:rsidRPr="00396852">
        <w:rPr>
          <w:b/>
        </w:rPr>
        <w:t>31. 12. 202</w:t>
      </w:r>
      <w:r w:rsidR="00FF7FA2">
        <w:rPr>
          <w:b/>
        </w:rPr>
        <w:t>7</w:t>
      </w:r>
    </w:p>
    <w:p w14:paraId="700C0934"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lastRenderedPageBreak/>
        <w:t>Poddodavatelé</w:t>
      </w:r>
    </w:p>
    <w:p w14:paraId="1F8D502E" w14:textId="4CA6A2A1" w:rsidR="00B66E16" w:rsidRPr="004E1498" w:rsidRDefault="00B66E16" w:rsidP="00A318B6">
      <w:pPr>
        <w:pStyle w:val="Nadpis2"/>
        <w:widowControl w:val="0"/>
        <w:spacing w:line="276" w:lineRule="auto"/>
      </w:pPr>
      <w:r w:rsidRPr="004E1498">
        <w:t>Na pro</w:t>
      </w:r>
      <w:r>
        <w:t xml:space="preserve">vedení </w:t>
      </w:r>
      <w:r w:rsidR="004E7B39">
        <w:t xml:space="preserve">předmětu služeb </w:t>
      </w:r>
      <w:r>
        <w:t>se budou podílet pod</w:t>
      </w:r>
      <w:r w:rsidRPr="004E1498">
        <w:t>dodavatelé uvedení v </w:t>
      </w:r>
      <w:r w:rsidRPr="00266923">
        <w:t>příloze č</w:t>
      </w:r>
      <w:r w:rsidR="00266923" w:rsidRPr="00266923">
        <w:t>. 9</w:t>
      </w:r>
      <w:r w:rsidRPr="00266923">
        <w:t xml:space="preserve"> této</w:t>
      </w:r>
      <w:r>
        <w:t xml:space="preserve"> S</w:t>
      </w:r>
      <w:r w:rsidRPr="004E1498">
        <w:t xml:space="preserve">mlouvy. </w:t>
      </w:r>
    </w:p>
    <w:p w14:paraId="0B49AA5D" w14:textId="643D41F2" w:rsidR="00B66E16" w:rsidRDefault="00B66E16" w:rsidP="00A318B6">
      <w:pPr>
        <w:widowControl w:val="0"/>
        <w:spacing w:after="0" w:line="276"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AA6E01">
        <w:rPr>
          <w:rFonts w:eastAsia="Times New Roman" w:cs="Times New Roman"/>
          <w:highlight w:val="yellow"/>
          <w:lang w:eastAsia="cs-CZ"/>
        </w:rPr>
        <w:t>6</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2419675C" w14:textId="047F2E79" w:rsidR="00B66E16" w:rsidRPr="00A8744F" w:rsidRDefault="00B66E16" w:rsidP="00A318B6">
      <w:pPr>
        <w:pStyle w:val="Nadpis2"/>
        <w:widowControl w:val="0"/>
        <w:spacing w:line="276" w:lineRule="auto"/>
      </w:pPr>
      <w:r w:rsidRPr="00A8744F">
        <w:t xml:space="preserve">Na provedení </w:t>
      </w:r>
      <w:r w:rsidR="004E7B39" w:rsidRPr="00A8744F">
        <w:t>předmětu služeb</w:t>
      </w:r>
      <w:r w:rsidRPr="00A8744F">
        <w:t xml:space="preserve"> se budou podílet </w:t>
      </w:r>
      <w:r w:rsidR="00266923" w:rsidRPr="00A8744F">
        <w:t>oprávněné osoby</w:t>
      </w:r>
      <w:r w:rsidRPr="00A8744F">
        <w:t xml:space="preserve"> uveden</w:t>
      </w:r>
      <w:r w:rsidR="00266923" w:rsidRPr="00A8744F">
        <w:t>é</w:t>
      </w:r>
      <w:r w:rsidRPr="00A8744F">
        <w:t xml:space="preserve"> v příloze č</w:t>
      </w:r>
      <w:r w:rsidR="00266923" w:rsidRPr="00A8744F">
        <w:t xml:space="preserve">. 6 </w:t>
      </w:r>
      <w:r w:rsidRPr="00A8744F">
        <w:t>této Smlouvy.</w:t>
      </w:r>
    </w:p>
    <w:p w14:paraId="7D9F0963" w14:textId="426951A6" w:rsidR="00B66E16" w:rsidRPr="00A8744F" w:rsidRDefault="004E7B39" w:rsidP="00A318B6">
      <w:pPr>
        <w:pStyle w:val="Nadpis2"/>
        <w:widowControl w:val="0"/>
        <w:spacing w:line="276" w:lineRule="auto"/>
      </w:pPr>
      <w:r w:rsidRPr="00A8744F">
        <w:t>Poskytovatel</w:t>
      </w:r>
      <w:r w:rsidR="00B66E16" w:rsidRPr="00A8744F">
        <w:t xml:space="preserve"> může v průběhu plnění Předmětu </w:t>
      </w:r>
      <w:r w:rsidR="00BC3B69" w:rsidRPr="00A8744F">
        <w:t>služeb</w:t>
      </w:r>
      <w:r w:rsidR="00B66E16" w:rsidRPr="00A8744F">
        <w:t xml:space="preserve"> nahradit některé osoby z osob, uvedených v seznamu realizačního týmu dle přílohy č</w:t>
      </w:r>
      <w:r w:rsidR="00A8744F" w:rsidRPr="00A8744F">
        <w:t xml:space="preserve">. </w:t>
      </w:r>
      <w:r w:rsidR="003B3599">
        <w:t>6</w:t>
      </w:r>
      <w:r w:rsidR="00B66E16" w:rsidRPr="00A8744F">
        <w:t xml:space="preserve"> této Smlouvy, pouze po předchozím souhlasu Objednatele na základě písemné žádosti </w:t>
      </w:r>
      <w:r w:rsidRPr="00A8744F">
        <w:t>Poskytovatel</w:t>
      </w:r>
      <w:r w:rsidR="00B66E16" w:rsidRPr="00A8744F">
        <w:t xml:space="preserve">e. V případě, že </w:t>
      </w:r>
      <w:r w:rsidRPr="00A8744F">
        <w:t>Poskytovatel</w:t>
      </w:r>
      <w:r w:rsidR="00B66E16" w:rsidRPr="00A8744F">
        <w:t xml:space="preserve"> požádá o změnu některých členů realizačního týmu uvedeného v příloze č… této Smlouvy, musí tato osoba, splňovat kvalifikaci požadovanou </w:t>
      </w:r>
      <w:r w:rsidR="00E64568" w:rsidRPr="00A8744F">
        <w:t>ve Veřejné zakázce</w:t>
      </w:r>
      <w:r w:rsidR="00B66E16" w:rsidRPr="00A8744F">
        <w:t>. Změna osoby nepodléhá povinnosti uzavřít dodatek ke Smlouvě a proběhne na základě písemného souhlasu Objednatele s touto změnou.</w:t>
      </w:r>
    </w:p>
    <w:p w14:paraId="21F816C5"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Další ujednání</w:t>
      </w:r>
    </w:p>
    <w:p w14:paraId="458E4AF9" w14:textId="4F6F4C29" w:rsidR="004E1498" w:rsidRPr="00701C1B" w:rsidRDefault="00E73DA0" w:rsidP="00A318B6">
      <w:pPr>
        <w:pStyle w:val="Nadpis2"/>
        <w:widowControl w:val="0"/>
        <w:spacing w:line="276" w:lineRule="auto"/>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t>poskytování služeb</w:t>
      </w:r>
      <w:r w:rsidR="004E1498" w:rsidRPr="00701C1B">
        <w:t>.</w:t>
      </w:r>
    </w:p>
    <w:p w14:paraId="7EDF1044" w14:textId="77777777" w:rsidR="004E1498" w:rsidRPr="008B24C9" w:rsidRDefault="004E1498" w:rsidP="00A318B6">
      <w:pPr>
        <w:pStyle w:val="Nadpis2"/>
        <w:widowControl w:val="0"/>
        <w:spacing w:line="276" w:lineRule="auto"/>
      </w:pPr>
      <w:r w:rsidRPr="008B24C9">
        <w:t>Kontaktními osobami smluvních stran jsou</w:t>
      </w:r>
    </w:p>
    <w:p w14:paraId="2D02C27E" w14:textId="52A8EE45" w:rsidR="00031E42" w:rsidRPr="00031E42" w:rsidRDefault="004E1498" w:rsidP="00031E42">
      <w:pPr>
        <w:pStyle w:val="Nadpis3"/>
        <w:widowControl w:val="0"/>
      </w:pPr>
      <w:r w:rsidRPr="00321172">
        <w:t xml:space="preserve">za Objednatele p. </w:t>
      </w:r>
      <w:r w:rsidR="006357AB">
        <w:t>Ing. Tomáš Čermák</w:t>
      </w:r>
      <w:r w:rsidR="0086114C" w:rsidRPr="00321172">
        <w:t>,</w:t>
      </w:r>
      <w:r w:rsidRPr="00321172">
        <w:t xml:space="preserve"> tel. </w:t>
      </w:r>
      <w:r w:rsidR="006357AB">
        <w:t>+420 601 559 604</w:t>
      </w:r>
      <w:r w:rsidR="0086114C" w:rsidRPr="00321172">
        <w:t>,</w:t>
      </w:r>
      <w:r w:rsidRPr="00321172">
        <w:t xml:space="preserve"> </w:t>
      </w:r>
      <w:r w:rsidR="00031E42">
        <w:t xml:space="preserve">                                        </w:t>
      </w:r>
      <w:r w:rsidRPr="00321172">
        <w:t>email</w:t>
      </w:r>
      <w:r w:rsidR="003F0062">
        <w:t xml:space="preserve">: </w:t>
      </w:r>
      <w:hyperlink r:id="rId11" w:history="1">
        <w:r w:rsidR="00031E42" w:rsidRPr="00F43637">
          <w:rPr>
            <w:rStyle w:val="Hypertextovodkaz"/>
          </w:rPr>
          <w:t>CermakT@spravazeleznic.cz</w:t>
        </w:r>
      </w:hyperlink>
      <w:r w:rsidR="00031E42">
        <w:t xml:space="preserve"> </w:t>
      </w:r>
    </w:p>
    <w:p w14:paraId="1C513CD4" w14:textId="6B21CEF4" w:rsidR="004E1498" w:rsidRDefault="004E1498" w:rsidP="00A318B6">
      <w:pPr>
        <w:pStyle w:val="Nadpis3"/>
        <w:widowControl w:val="0"/>
        <w:rPr>
          <w:rFonts w:ascii="Verdana" w:hAnsi="Verdana"/>
          <w:highlight w:val="yellow"/>
        </w:rPr>
      </w:pPr>
      <w:r w:rsidRPr="00F65C01">
        <w:rPr>
          <w:highlight w:val="yellow"/>
        </w:rPr>
        <w:t xml:space="preserve">za </w:t>
      </w:r>
      <w:r w:rsidR="00E73DA0" w:rsidRPr="00F65C01">
        <w:rPr>
          <w:highlight w:val="yellow"/>
        </w:rPr>
        <w:t>Poskytovatel</w:t>
      </w:r>
      <w:r w:rsidRPr="00F65C01">
        <w:rPr>
          <w:highlight w:val="yellow"/>
        </w:rPr>
        <w:t xml:space="preserve">e p. </w:t>
      </w:r>
      <w:r w:rsidR="008B24C9" w:rsidRPr="00F65C01">
        <w:rPr>
          <w:rFonts w:ascii="Verdana" w:hAnsi="Verdana"/>
          <w:highlight w:val="yellow"/>
        </w:rPr>
        <w:t>[DOPLNÍ POSKYTOVATEL].</w:t>
      </w:r>
    </w:p>
    <w:p w14:paraId="7220A22D" w14:textId="72F81AF1" w:rsidR="00721C4A" w:rsidRDefault="00721C4A" w:rsidP="00721C4A">
      <w:pPr>
        <w:pStyle w:val="Nadpis2"/>
        <w:widowControl w:val="0"/>
        <w:spacing w:line="276" w:lineRule="auto"/>
        <w:rPr>
          <w:rFonts w:eastAsia="Calibri"/>
        </w:rPr>
      </w:pPr>
      <w:r w:rsidRPr="006062F9">
        <w:rPr>
          <w:rFonts w:eastAsia="Calibri"/>
        </w:rPr>
        <w:t xml:space="preserve">Smluvní strany berou na vědomí, že tato </w:t>
      </w:r>
      <w:r>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A54330">
        <w:rPr>
          <w:rStyle w:val="Kurzvatun"/>
          <w:rFonts w:eastAsia="Calibri"/>
        </w:rPr>
        <w:t>ZRS</w:t>
      </w:r>
      <w:r w:rsidRPr="006062F9">
        <w:rPr>
          <w:rFonts w:eastAsia="Calibri"/>
        </w:rPr>
        <w:t xml:space="preserve">“), a současně souhlasí se zveřejněním údajů o identifikaci smluvních stran, předmětu </w:t>
      </w:r>
      <w:r>
        <w:rPr>
          <w:rFonts w:eastAsia="Calibri"/>
        </w:rPr>
        <w:t>Smlou</w:t>
      </w:r>
      <w:r w:rsidRPr="006062F9">
        <w:rPr>
          <w:rFonts w:eastAsia="Calibri"/>
        </w:rPr>
        <w:t xml:space="preserve">vy, jeho ceně či hodnotě a datu uzavření této </w:t>
      </w:r>
      <w:r>
        <w:rPr>
          <w:rFonts w:eastAsia="Calibri"/>
        </w:rPr>
        <w:t>Smlou</w:t>
      </w:r>
      <w:r w:rsidRPr="006062F9">
        <w:rPr>
          <w:rFonts w:eastAsia="Calibri"/>
        </w:rPr>
        <w:t>vy.</w:t>
      </w:r>
    </w:p>
    <w:p w14:paraId="15BAA5B1" w14:textId="77777777" w:rsidR="00721C4A" w:rsidRPr="006062F9" w:rsidRDefault="00721C4A" w:rsidP="00721C4A">
      <w:pPr>
        <w:pStyle w:val="Nadpis2"/>
        <w:widowControl w:val="0"/>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Objednatel. Nebude-li tato </w:t>
      </w:r>
      <w:r>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732E26" w14:textId="77777777" w:rsidR="00721C4A" w:rsidRPr="006062F9" w:rsidRDefault="00721C4A" w:rsidP="00721C4A">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 „</w:t>
      </w:r>
      <w:r w:rsidRPr="00A54330">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41BE4025" w14:textId="77777777" w:rsidR="00721C4A" w:rsidRPr="00721C4A" w:rsidRDefault="00721C4A" w:rsidP="00721C4A">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neoznačí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721C4A">
      <w:pPr>
        <w:pStyle w:val="Nadpis2"/>
        <w:widowControl w:val="0"/>
        <w:rPr>
          <w:rFonts w:eastAsia="Calibri"/>
        </w:rPr>
      </w:pPr>
      <w:r w:rsidRPr="00721C4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D425B70" w14:textId="46FECEBB" w:rsidR="00721C4A" w:rsidRPr="00721C4A" w:rsidRDefault="00721C4A" w:rsidP="00721C4A">
      <w:pPr>
        <w:pStyle w:val="Nadpis2"/>
        <w:widowControl w:val="0"/>
      </w:pPr>
      <w:r w:rsidRPr="00721C4A">
        <w:rPr>
          <w:rFonts w:eastAsia="Calibri"/>
        </w:rPr>
        <w:t xml:space="preserve">V případě poskytnutí osobních údajů v rámci plnění smluvního vztahu se Poskytovatel </w:t>
      </w:r>
      <w:r w:rsidRPr="00721C4A">
        <w:rPr>
          <w:rFonts w:eastAsia="Calibri"/>
        </w:rPr>
        <w:lastRenderedPageBreak/>
        <w:t>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721C4A">
      <w:pPr>
        <w:pStyle w:val="Nadpis1"/>
        <w:widowControl w:val="0"/>
        <w:suppressAutoHyphens w:val="0"/>
        <w:spacing w:line="276" w:lineRule="auto"/>
        <w:ind w:left="567" w:hanging="567"/>
        <w:jc w:val="both"/>
        <w:rPr>
          <w:rFonts w:eastAsia="Verdana"/>
          <w:noProof/>
        </w:rPr>
      </w:pPr>
      <w:r w:rsidRPr="00721C4A">
        <w:rPr>
          <w:rFonts w:eastAsia="Verdana"/>
          <w:noProof/>
        </w:rPr>
        <w:t>Střet zájmů, povinnosti poskytovatele v souvislosti s mezinárodními sankcemi</w:t>
      </w:r>
    </w:p>
    <w:p w14:paraId="3E0DC887" w14:textId="77777777" w:rsidR="00721C4A" w:rsidRDefault="00721C4A" w:rsidP="00721C4A">
      <w:pPr>
        <w:pStyle w:val="Nadpis2"/>
        <w:widowControl w:val="0"/>
      </w:pPr>
      <w:r>
        <w:rPr>
          <w:rFonts w:eastAsia="Calibri"/>
        </w:rPr>
        <w:t>Poskytovatel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A54330">
        <w:rPr>
          <w:rStyle w:val="Kurzvatun"/>
          <w:b w:val="0"/>
          <w:i w:val="0"/>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37E8B21D" w14:textId="77777777" w:rsidR="00721C4A" w:rsidRPr="00721C4A" w:rsidRDefault="00721C4A" w:rsidP="00721C4A">
      <w:pPr>
        <w:spacing w:after="0"/>
        <w:rPr>
          <w:lang w:eastAsia="cs-CZ"/>
        </w:rPr>
      </w:pPr>
    </w:p>
    <w:p w14:paraId="6B946B45" w14:textId="77777777" w:rsidR="00721C4A" w:rsidRDefault="00721C4A" w:rsidP="00721C4A">
      <w:pPr>
        <w:pStyle w:val="Nadpis2"/>
        <w:widowControl w:val="0"/>
        <w:spacing w:after="120"/>
        <w:ind w:left="578" w:hanging="578"/>
      </w:pPr>
      <w:r>
        <w:rPr>
          <w:rFonts w:eastAsia="Calibri"/>
        </w:rPr>
        <w:t>Poskytovatel</w:t>
      </w:r>
      <w:r w:rsidRPr="0073792E">
        <w:t xml:space="preserve"> prohlašuje, že</w:t>
      </w:r>
      <w:r>
        <w:t>:</w:t>
      </w:r>
    </w:p>
    <w:p w14:paraId="37E423B0" w14:textId="77777777" w:rsidR="00721C4A" w:rsidRPr="003B16F0" w:rsidRDefault="00721C4A" w:rsidP="0029192E">
      <w:pPr>
        <w:pStyle w:val="odstaveca"/>
        <w:numPr>
          <w:ilvl w:val="0"/>
          <w:numId w:val="11"/>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639E6E3" w14:textId="77777777" w:rsidR="00721C4A" w:rsidRPr="003B16F0"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65B6509" w14:textId="77777777" w:rsidR="00721C4A" w:rsidRPr="003A6968"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_Ref156815329 \r \h </w:instrText>
      </w:r>
      <w:r>
        <w:fldChar w:fldCharType="separate"/>
      </w:r>
      <w:r>
        <w:t>9.5</w:t>
      </w:r>
      <w:r>
        <w:fldChar w:fldCharType="end"/>
      </w:r>
      <w:r w:rsidRPr="003B16F0">
        <w:t xml:space="preserve"> této Smlouvy (dále jen „</w:t>
      </w:r>
      <w:r w:rsidRPr="0063745A">
        <w:rPr>
          <w:rStyle w:val="Kurzvatun"/>
          <w:rFonts w:eastAsiaTheme="minorHAnsi"/>
        </w:rPr>
        <w:t>Sankční seznamy</w:t>
      </w:r>
      <w:r w:rsidRPr="003B16F0">
        <w:t>“)</w:t>
      </w:r>
      <w:r w:rsidRPr="003A6968">
        <w:t>.</w:t>
      </w:r>
    </w:p>
    <w:p w14:paraId="6B3FEA8D" w14:textId="77777777" w:rsidR="00721C4A" w:rsidRDefault="00721C4A" w:rsidP="00721C4A">
      <w:pPr>
        <w:pStyle w:val="Nadpis2"/>
        <w:widowControl w:val="0"/>
      </w:pPr>
      <w:r w:rsidRPr="00A453A2">
        <w:t xml:space="preserve">Je-li </w:t>
      </w:r>
      <w:r>
        <w:t>Poskytovatelem</w:t>
      </w:r>
      <w:r w:rsidRPr="00A72529">
        <w:t xml:space="preserve"> </w:t>
      </w:r>
      <w:r>
        <w:t xml:space="preserve">sdružení více osob, platí podmínky dle </w:t>
      </w:r>
      <w:r w:rsidRPr="007576EA">
        <w:t>odstavce 9.1 a 9.2 této</w:t>
      </w:r>
      <w:r>
        <w:t xml:space="preserve"> Smlouvy také </w:t>
      </w:r>
      <w:r w:rsidRPr="008F20C9">
        <w:rPr>
          <w:rFonts w:eastAsia="Calibri"/>
        </w:rPr>
        <w:t>jednotlivě</w:t>
      </w:r>
      <w:r>
        <w:t xml:space="preserve"> pro všechny osoby v rámci Poskytovatele sdružené, a to bez ohledu na právní formu tohoto sdružení.</w:t>
      </w:r>
    </w:p>
    <w:p w14:paraId="0E160CBA" w14:textId="77777777" w:rsidR="00721C4A" w:rsidRPr="0073792E" w:rsidRDefault="00721C4A" w:rsidP="00721C4A">
      <w:pPr>
        <w:pStyle w:val="Nadpis2"/>
        <w:widowControl w:val="0"/>
      </w:pPr>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77777777" w:rsidR="00721C4A" w:rsidRPr="0073792E" w:rsidRDefault="00721C4A" w:rsidP="00721C4A">
      <w:pPr>
        <w:pStyle w:val="Nadpis2"/>
        <w:widowControl w:val="0"/>
      </w:pPr>
      <w:bookmarkStart w:id="2" w:name="_Ref156815329"/>
      <w: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2"/>
    </w:p>
    <w:p w14:paraId="47598196" w14:textId="77777777" w:rsidR="00721C4A" w:rsidRDefault="00721C4A" w:rsidP="00721C4A">
      <w:pPr>
        <w:pStyle w:val="Nadpis2"/>
        <w:widowControl w:val="0"/>
      </w:pPr>
      <w:r>
        <w:t>Poskytovatel</w:t>
      </w:r>
      <w:r w:rsidRPr="0073792E">
        <w:t xml:space="preserve"> se </w:t>
      </w:r>
      <w:r>
        <w:t xml:space="preserve">dále </w:t>
      </w:r>
      <w:bookmarkStart w:id="3"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rsidRPr="0073792E">
        <w:t>.</w:t>
      </w:r>
    </w:p>
    <w:p w14:paraId="69E2D4E2" w14:textId="4FCD2771" w:rsidR="00721C4A" w:rsidRDefault="00721C4A" w:rsidP="00721C4A">
      <w:pPr>
        <w:pStyle w:val="Nadpis2"/>
        <w:widowControl w:val="0"/>
      </w:pPr>
      <w:r w:rsidRPr="0073792E">
        <w:t>Ukáž</w:t>
      </w:r>
      <w:r>
        <w:t>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w:t>
      </w:r>
      <w:r w:rsidRPr="0073792E">
        <w:lastRenderedPageBreak/>
        <w:t xml:space="preserve">nebo poruší-li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povinen zaplatit za každé jednotlivé porušení povinností dle předchozí věty smluvní pokutu </w:t>
      </w:r>
      <w:r w:rsidRPr="0014326D">
        <w:t>ve výši 5 %</w:t>
      </w:r>
      <w:r>
        <w:t xml:space="preserve"> procent C</w:t>
      </w:r>
      <w:r w:rsidRPr="0073792E">
        <w:t>eny</w:t>
      </w:r>
      <w:r>
        <w:t xml:space="preserve"> předmětu služeb</w:t>
      </w:r>
      <w:r w:rsidRPr="0073792E">
        <w:t xml:space="preserve"> (</w:t>
      </w:r>
      <w:r>
        <w:t>Cena celkem</w:t>
      </w:r>
      <w:r w:rsidRPr="0073792E">
        <w:t xml:space="preserve"> bez DPH) sjednané dle této Smlouvy. Ustanovení § 2004 odst. 2 Občanského zákoníku a § 2050 Občanského zákoníku se nepoužijí.</w:t>
      </w:r>
    </w:p>
    <w:p w14:paraId="3342D7D6" w14:textId="77777777" w:rsidR="00721C4A" w:rsidRPr="006B223E" w:rsidRDefault="00721C4A" w:rsidP="00721C4A">
      <w:pPr>
        <w:pStyle w:val="Nadpis1"/>
        <w:rPr>
          <w:rFonts w:eastAsia="Times New Roman"/>
          <w:lang w:eastAsia="cs-CZ"/>
        </w:rPr>
      </w:pPr>
      <w:proofErr w:type="spellStart"/>
      <w:r w:rsidRPr="006B223E">
        <w:t>Compliance</w:t>
      </w:r>
      <w:proofErr w:type="spellEnd"/>
    </w:p>
    <w:p w14:paraId="265EF114" w14:textId="77777777" w:rsidR="00721C4A" w:rsidRDefault="00721C4A" w:rsidP="00721C4A">
      <w:pPr>
        <w:pStyle w:val="Nadpis2"/>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35358EB" w14:textId="77777777" w:rsidR="00721C4A" w:rsidRDefault="00721C4A" w:rsidP="00721C4A">
      <w:pPr>
        <w:pStyle w:val="Nadpis2"/>
      </w:pPr>
      <w:r>
        <w:t xml:space="preserve">Správa železnic, státní organizace, má výše uvedené dokumenty k dispozici na webových stránkách: </w:t>
      </w:r>
      <w:hyperlink r:id="rId12" w:history="1">
        <w:r w:rsidRPr="00604869">
          <w:rPr>
            <w:rStyle w:val="Hypertextovodkaz"/>
          </w:rPr>
          <w:t>https://www.spravazeleznic.cz/o-nas/nazadouci-jednani-a-boj-s-korupci</w:t>
        </w:r>
      </w:hyperlink>
      <w:r>
        <w:t>.</w:t>
      </w:r>
    </w:p>
    <w:p w14:paraId="3EE6B1E1" w14:textId="4F87023E" w:rsidR="00721C4A" w:rsidRPr="00721C4A" w:rsidRDefault="00721C4A" w:rsidP="006B223E">
      <w:pPr>
        <w:pStyle w:val="Nadpis2"/>
      </w:pPr>
      <w:r>
        <w:t>Poskytovatel má výše uvedené dokumenty k dispozici na webových stránkách:</w:t>
      </w:r>
      <w:r w:rsidRPr="0014326D">
        <w:rPr>
          <w:highlight w:val="yellow"/>
        </w:rPr>
        <w:t xml:space="preserve"> [doplní Poskytovatel x nemá-li Poskytovatel výše uvedené dokumenty, celý bod 10.3 odstraní].</w:t>
      </w:r>
    </w:p>
    <w:p w14:paraId="20E87637" w14:textId="77777777" w:rsidR="00974FD8" w:rsidRDefault="00974FD8" w:rsidP="00A318B6">
      <w:pPr>
        <w:pStyle w:val="Nadpis1"/>
        <w:spacing w:line="276" w:lineRule="auto"/>
        <w:rPr>
          <w:rFonts w:eastAsia="Verdana"/>
          <w:noProof/>
        </w:rPr>
      </w:pPr>
      <w:r w:rsidRPr="00AC3138">
        <w:rPr>
          <w:rFonts w:eastAsia="Verdana"/>
          <w:noProof/>
        </w:rPr>
        <w:t>Odpovědné zadávání</w:t>
      </w:r>
    </w:p>
    <w:p w14:paraId="110BE124" w14:textId="063E6453" w:rsidR="00974FD8" w:rsidRPr="00AC3138" w:rsidRDefault="00974FD8" w:rsidP="00A318B6">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A318B6">
      <w:pPr>
        <w:pStyle w:val="Nadpis2"/>
        <w:spacing w:line="276" w:lineRule="auto"/>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08D74B4E" w14:textId="24A3A457" w:rsidR="00974FD8" w:rsidRDefault="00D24836" w:rsidP="00A318B6">
      <w:pPr>
        <w:pStyle w:val="Nadpis3"/>
      </w:pPr>
      <w:r>
        <w:t>Poskytovatel</w:t>
      </w:r>
      <w:r w:rsidR="00974FD8" w:rsidRPr="00AC3138">
        <w:t xml:space="preserve"> se zavazuje uhradit smluvní pokutu ve výši 10.000</w:t>
      </w:r>
      <w:r w:rsidR="00974FD8">
        <w:t>,-</w:t>
      </w:r>
      <w:r w:rsidR="00974FD8" w:rsidRPr="00AC3138">
        <w:t xml:space="preserve"> Kč za </w:t>
      </w:r>
      <w:proofErr w:type="gramStart"/>
      <w:r w:rsidR="00974FD8" w:rsidRPr="00AC3138">
        <w:t>každý</w:t>
      </w:r>
      <w:proofErr w:type="gramEnd"/>
      <w:r w:rsidR="00974FD8" w:rsidRPr="00AC3138">
        <w:t xml:space="preserve"> byť i započatý den prodlení se splněním povinnosti předložit smluvní dokumentaci dle předchozího odstavce smlouvy. </w:t>
      </w:r>
      <w:r>
        <w:t>Poskytovatel</w:t>
      </w:r>
      <w:r w:rsidR="00974FD8" w:rsidRPr="00AC3138">
        <w:t xml:space="preserve"> se dále zavazuje uhradit smluvní pokutu ve výši 10.000</w:t>
      </w:r>
      <w:r w:rsidR="00974FD8">
        <w:t>,-</w:t>
      </w:r>
      <w:r w:rsidR="00974FD8" w:rsidRPr="00AC3138">
        <w:t xml:space="preserve"> Kč za </w:t>
      </w:r>
      <w:proofErr w:type="gramStart"/>
      <w:r w:rsidR="00974FD8" w:rsidRPr="00AC3138">
        <w:t>každý</w:t>
      </w:r>
      <w:proofErr w:type="gramEnd"/>
      <w:r w:rsidR="00974FD8" w:rsidRPr="00AC3138">
        <w:t xml:space="preserve">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 případě postupného porušení obou povinností </w:t>
      </w:r>
      <w:r>
        <w:t>Poskytovatele</w:t>
      </w:r>
      <w:r w:rsidR="00974FD8" w:rsidRPr="00AC3138">
        <w:t xml:space="preserve"> sčítat.</w:t>
      </w:r>
    </w:p>
    <w:p w14:paraId="7ACA4F45" w14:textId="1236324D" w:rsidR="004E1498" w:rsidRPr="004E1498" w:rsidRDefault="004E1498" w:rsidP="00A318B6">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A318B6">
      <w:pPr>
        <w:pStyle w:val="Nadpis2"/>
        <w:widowControl w:val="0"/>
        <w:spacing w:line="276" w:lineRule="auto"/>
      </w:pPr>
      <w:r w:rsidRPr="004E1498">
        <w:t xml:space="preserve">Tato smlouva se řídí Obchodními podmínkami ke Smlouvě o </w:t>
      </w:r>
      <w:r w:rsidR="004A519A" w:rsidRPr="00701C1B">
        <w:t>poskytování služeb</w:t>
      </w:r>
      <w:r w:rsidRPr="00701C1B">
        <w:t xml:space="preserve"> (dále jen „</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A318B6">
      <w:pPr>
        <w:pStyle w:val="Nadpis2"/>
        <w:widowControl w:val="0"/>
        <w:spacing w:line="276" w:lineRule="auto"/>
      </w:pPr>
      <w:r w:rsidRPr="00701C1B">
        <w:t>Poskytovatel</w:t>
      </w:r>
      <w:r w:rsidR="004E1498" w:rsidRPr="00701C1B">
        <w:t xml:space="preserve"> prohlašuje, že </w:t>
      </w:r>
    </w:p>
    <w:p w14:paraId="7633B164" w14:textId="77777777" w:rsidR="004E1498" w:rsidRPr="00701C1B" w:rsidRDefault="004E1498" w:rsidP="00A318B6">
      <w:pPr>
        <w:pStyle w:val="Nadpis3"/>
        <w:widowControl w:val="0"/>
      </w:pPr>
      <w:r w:rsidRPr="00701C1B">
        <w:t>se zněním Obchodních podmínek se před podpisem této smlouvy seznámil,</w:t>
      </w:r>
    </w:p>
    <w:p w14:paraId="382930A8" w14:textId="77777777" w:rsidR="004E1498" w:rsidRPr="004E1498" w:rsidRDefault="004E1498" w:rsidP="00A318B6">
      <w:pPr>
        <w:pStyle w:val="Nadpis3"/>
        <w:widowControl w:val="0"/>
      </w:pPr>
      <w:r w:rsidRPr="004E1498">
        <w:t xml:space="preserve">v dostatečném rozsahu se seznámil s veškerými požadavky Objednatele dle této </w:t>
      </w:r>
      <w:r w:rsidRPr="004E1498">
        <w:lastRenderedPageBreak/>
        <w:t>smlouvy, přičemž si není vědom žádným překážek, které by mu bránily v poskytnutí sjednaného plnění v souladu s touto smlouvou.</w:t>
      </w:r>
    </w:p>
    <w:p w14:paraId="2FAFE394" w14:textId="5C04CAF7" w:rsidR="00F3415C" w:rsidRPr="00F3415C" w:rsidRDefault="00F3415C" w:rsidP="00A318B6">
      <w:pPr>
        <w:pStyle w:val="Nadpis2"/>
        <w:spacing w:line="276" w:lineRule="auto"/>
      </w:pPr>
      <w:r w:rsidRPr="00F3415C">
        <w:t>Tato smlouva je vyhotovena v</w:t>
      </w:r>
      <w:r w:rsidR="008459BE">
        <w:t>e</w:t>
      </w:r>
      <w:r w:rsidRPr="00F3415C">
        <w:t xml:space="preserve"> </w:t>
      </w:r>
      <w:r w:rsidR="008459BE" w:rsidRPr="008459BE">
        <w:rPr>
          <w:b/>
          <w:bCs/>
          <w:highlight w:val="yellow"/>
        </w:rPr>
        <w:t>3</w:t>
      </w:r>
      <w:r w:rsidRPr="008459BE">
        <w:rPr>
          <w:b/>
          <w:bCs/>
          <w:highlight w:val="yellow"/>
        </w:rPr>
        <w:t xml:space="preserve"> </w:t>
      </w:r>
      <w:r w:rsidRPr="00E77F68">
        <w:rPr>
          <w:highlight w:val="yellow"/>
        </w:rPr>
        <w:t>(</w:t>
      </w:r>
      <w:r w:rsidR="008459BE" w:rsidRPr="00E77F68">
        <w:rPr>
          <w:highlight w:val="yellow"/>
        </w:rPr>
        <w:t>třech</w:t>
      </w:r>
      <w:r w:rsidRPr="00E77F68">
        <w:rPr>
          <w:highlight w:val="yellow"/>
        </w:rPr>
        <w:t>)</w:t>
      </w:r>
      <w:r w:rsidRPr="008459BE">
        <w:rPr>
          <w:b/>
          <w:bCs/>
        </w:rPr>
        <w:t xml:space="preserve"> </w:t>
      </w:r>
      <w:r w:rsidRPr="00F3415C">
        <w:t xml:space="preserve">stejnopisech s příslušnými přílohami, které jsou její nedílnou součástí. Každé vyhotovení má platnost originálu. Po podpisu obou smluvních stran objednatel obdrží </w:t>
      </w:r>
      <w:r w:rsidRPr="00AB478C">
        <w:rPr>
          <w:b/>
          <w:bCs/>
        </w:rPr>
        <w:t>2</w:t>
      </w:r>
      <w:r w:rsidR="008459BE">
        <w:rPr>
          <w:b/>
          <w:bCs/>
        </w:rPr>
        <w:t xml:space="preserve"> </w:t>
      </w:r>
      <w:r w:rsidR="008459BE" w:rsidRPr="008459BE">
        <w:t>(dvě)</w:t>
      </w:r>
      <w:r w:rsidRPr="00F3415C">
        <w:t xml:space="preserve"> vyhotovení smlouvy a </w:t>
      </w:r>
      <w:r>
        <w:t xml:space="preserve">Poskytovatel </w:t>
      </w:r>
      <w:r w:rsidR="008459BE" w:rsidRPr="008459BE">
        <w:rPr>
          <w:b/>
          <w:bCs/>
          <w:highlight w:val="yellow"/>
        </w:rPr>
        <w:t xml:space="preserve">1 </w:t>
      </w:r>
      <w:r w:rsidR="008459BE" w:rsidRPr="008459BE">
        <w:rPr>
          <w:highlight w:val="yellow"/>
        </w:rPr>
        <w:t>(jedno)</w:t>
      </w:r>
      <w:r w:rsidRPr="00F3415C">
        <w:t xml:space="preserve"> vyhotovení smlouvy.</w:t>
      </w:r>
    </w:p>
    <w:p w14:paraId="6AB23CD3" w14:textId="75E7FA05" w:rsidR="004E1498" w:rsidRPr="00701C1B" w:rsidRDefault="004E1498" w:rsidP="00A318B6">
      <w:pPr>
        <w:pStyle w:val="Nadpis2"/>
        <w:widowControl w:val="0"/>
        <w:spacing w:line="276" w:lineRule="auto"/>
      </w:pPr>
      <w:r w:rsidRPr="004E1498">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A318B6">
      <w:pPr>
        <w:pStyle w:val="Nadpis2"/>
        <w:widowControl w:val="0"/>
        <w:spacing w:line="276" w:lineRule="auto"/>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A318B6">
      <w:pPr>
        <w:pStyle w:val="Nadpis2"/>
        <w:widowControl w:val="0"/>
        <w:spacing w:line="276" w:lineRule="auto"/>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318B6">
      <w:pPr>
        <w:pStyle w:val="Nadpis2"/>
        <w:widowControl w:val="0"/>
        <w:spacing w:line="276" w:lineRule="auto"/>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318B6">
      <w:pPr>
        <w:pStyle w:val="Nadpis2"/>
        <w:widowControl w:val="0"/>
        <w:spacing w:line="276" w:lineRule="auto"/>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A318B6">
      <w:pPr>
        <w:pStyle w:val="Nadpis2"/>
        <w:widowControl w:val="0"/>
        <w:spacing w:line="276" w:lineRule="auto"/>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1B15D2" w:rsidRDefault="00B66E16" w:rsidP="00A318B6">
      <w:pPr>
        <w:pStyle w:val="Nadpis2"/>
        <w:widowControl w:val="0"/>
        <w:spacing w:line="276" w:lineRule="auto"/>
        <w:ind w:left="567" w:hanging="567"/>
      </w:pPr>
      <w:r w:rsidRPr="001B15D2">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4E1498" w:rsidRDefault="004E1498" w:rsidP="00E64E22">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1B4EF5" w:rsidRDefault="007F328C"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1B4EF5">
        <w:rPr>
          <w:rFonts w:eastAsia="Times New Roman" w:cs="Times New Roman"/>
          <w:lang w:eastAsia="cs-CZ"/>
        </w:rPr>
        <w:t xml:space="preserve">Obchodní podmínky ke Smlouvě o poskytování služeb </w:t>
      </w:r>
    </w:p>
    <w:p w14:paraId="71D944D0" w14:textId="5851FC1C" w:rsidR="00B66E16" w:rsidRPr="001B4EF5" w:rsidRDefault="001B4EF5"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1B4EF5">
        <w:rPr>
          <w:rFonts w:eastAsia="Times New Roman" w:cs="Times New Roman"/>
          <w:lang w:eastAsia="cs-CZ"/>
        </w:rPr>
        <w:t>Protokol o podrobné prohlídce</w:t>
      </w:r>
    </w:p>
    <w:p w14:paraId="3731E23D" w14:textId="3979C42A" w:rsidR="00B66E16" w:rsidRPr="001B4EF5" w:rsidRDefault="001B4EF5"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1B4EF5">
        <w:rPr>
          <w:rFonts w:eastAsia="Times New Roman" w:cs="Times New Roman"/>
          <w:lang w:eastAsia="cs-CZ"/>
        </w:rPr>
        <w:t>Soupis služeb</w:t>
      </w:r>
    </w:p>
    <w:p w14:paraId="7C809827" w14:textId="60350370" w:rsidR="00B66E16" w:rsidRPr="00027C57" w:rsidRDefault="007F133A"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027C57">
        <w:rPr>
          <w:rFonts w:eastAsia="Times New Roman" w:cs="Times New Roman"/>
          <w:lang w:eastAsia="cs-CZ"/>
        </w:rPr>
        <w:t>Seznam požadovaných pojištění</w:t>
      </w:r>
      <w:r w:rsidRPr="00027C57" w:rsidDel="000710A8">
        <w:rPr>
          <w:rFonts w:eastAsia="Times New Roman" w:cs="Times New Roman"/>
          <w:lang w:eastAsia="cs-CZ"/>
        </w:rPr>
        <w:t xml:space="preserve"> </w:t>
      </w:r>
    </w:p>
    <w:p w14:paraId="6C5A111E" w14:textId="5FB36623" w:rsidR="00B66E16" w:rsidRPr="001B4EF5" w:rsidRDefault="00B66E16" w:rsidP="00926913">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highlight w:val="yellow"/>
          <w:lang w:eastAsia="cs-CZ"/>
        </w:rPr>
      </w:pPr>
      <w:r w:rsidRPr="001B4EF5">
        <w:rPr>
          <w:rFonts w:eastAsia="Times New Roman" w:cs="Times New Roman"/>
          <w:highlight w:val="yellow"/>
          <w:lang w:eastAsia="cs-CZ"/>
        </w:rPr>
        <w:t xml:space="preserve">Plná moc (pouze v případě zastoupení </w:t>
      </w:r>
      <w:r w:rsidR="004E7B39" w:rsidRPr="001B4EF5">
        <w:rPr>
          <w:rFonts w:eastAsia="Times New Roman" w:cs="Times New Roman"/>
          <w:highlight w:val="yellow"/>
          <w:lang w:eastAsia="cs-CZ"/>
        </w:rPr>
        <w:t>Poskytovatel</w:t>
      </w:r>
      <w:r w:rsidRPr="001B4EF5">
        <w:rPr>
          <w:rFonts w:eastAsia="Times New Roman" w:cs="Times New Roman"/>
          <w:highlight w:val="yellow"/>
          <w:lang w:eastAsia="cs-CZ"/>
        </w:rPr>
        <w:t>e osobou na základě plné moci)</w:t>
      </w:r>
    </w:p>
    <w:p w14:paraId="564F9CF7" w14:textId="02600F27" w:rsidR="00B66E16" w:rsidRPr="001B4EF5" w:rsidRDefault="001B4EF5" w:rsidP="00926913">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lang w:eastAsia="cs-CZ"/>
        </w:rPr>
      </w:pPr>
      <w:r w:rsidRPr="001B4EF5">
        <w:rPr>
          <w:rFonts w:eastAsia="Times New Roman" w:cs="Times New Roman"/>
          <w:lang w:eastAsia="cs-CZ"/>
        </w:rPr>
        <w:t>Oprávněné osoby</w:t>
      </w:r>
    </w:p>
    <w:p w14:paraId="2B6E8081" w14:textId="4DE88FDD" w:rsidR="007F133A" w:rsidRPr="001B4EF5" w:rsidRDefault="007F133A"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1B4EF5">
        <w:rPr>
          <w:rFonts w:asciiTheme="minorHAnsi" w:hAnsiTheme="minorHAnsi"/>
          <w:sz w:val="18"/>
          <w:szCs w:val="18"/>
        </w:rPr>
        <w:t>Opatření pro postup v případě anonymního oznámení o NVS</w:t>
      </w:r>
    </w:p>
    <w:p w14:paraId="4944A8C8" w14:textId="503B362D" w:rsidR="007F133A" w:rsidRPr="001B4EF5" w:rsidRDefault="007F133A"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1B4EF5">
        <w:rPr>
          <w:rFonts w:asciiTheme="minorHAnsi" w:hAnsiTheme="minorHAnsi"/>
          <w:sz w:val="18"/>
          <w:szCs w:val="18"/>
        </w:rPr>
        <w:t>Analýza nebezpečí a hodnocení rizik</w:t>
      </w:r>
      <w:r w:rsidR="00701C1B" w:rsidRPr="001B4EF5">
        <w:rPr>
          <w:rFonts w:asciiTheme="minorHAnsi" w:hAnsiTheme="minorHAnsi"/>
          <w:sz w:val="18"/>
          <w:szCs w:val="18"/>
        </w:rPr>
        <w:t xml:space="preserve"> pracovních činností</w:t>
      </w:r>
    </w:p>
    <w:p w14:paraId="165545AD" w14:textId="6330B9FE" w:rsidR="00490CF1" w:rsidRPr="00485032" w:rsidRDefault="00490CF1"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highlight w:val="yellow"/>
        </w:rPr>
      </w:pPr>
      <w:r w:rsidRPr="00485032">
        <w:rPr>
          <w:rFonts w:asciiTheme="minorHAnsi" w:hAnsiTheme="minorHAnsi"/>
          <w:sz w:val="18"/>
          <w:szCs w:val="18"/>
          <w:highlight w:val="yellow"/>
        </w:rPr>
        <w:t>Seznam poddodavatelů</w:t>
      </w:r>
      <w:r w:rsidR="00473C37" w:rsidRPr="00485032">
        <w:rPr>
          <w:rFonts w:asciiTheme="minorHAnsi" w:hAnsiTheme="minorHAnsi"/>
          <w:sz w:val="18"/>
          <w:szCs w:val="18"/>
          <w:highlight w:val="yellow"/>
        </w:rPr>
        <w:t xml:space="preserve"> / Neobsazeno</w:t>
      </w:r>
    </w:p>
    <w:p w14:paraId="6D89BD0A" w14:textId="77777777" w:rsidR="00473C37" w:rsidRPr="001B4EF5" w:rsidRDefault="00473C37" w:rsidP="00473C37">
      <w:pPr>
        <w:pStyle w:val="BodyText31"/>
        <w:tabs>
          <w:tab w:val="clear" w:pos="2268"/>
          <w:tab w:val="clear" w:pos="4536"/>
        </w:tabs>
        <w:spacing w:line="276" w:lineRule="auto"/>
        <w:ind w:left="1276"/>
        <w:jc w:val="left"/>
        <w:rPr>
          <w:rFonts w:asciiTheme="minorHAnsi" w:hAnsiTheme="minorHAnsi"/>
          <w:sz w:val="18"/>
          <w:szCs w:val="18"/>
        </w:rPr>
      </w:pPr>
    </w:p>
    <w:p w14:paraId="34A226F8" w14:textId="77777777" w:rsidR="0029192E" w:rsidRDefault="0029192E" w:rsidP="0029192E">
      <w:pPr>
        <w:pStyle w:val="Odstavecseseznamem"/>
        <w:widowControl w:val="0"/>
        <w:spacing w:after="0" w:line="276" w:lineRule="auto"/>
        <w:jc w:val="both"/>
        <w:rPr>
          <w:rFonts w:asciiTheme="majorHAnsi" w:hAnsiTheme="majorHAnsi"/>
        </w:rPr>
      </w:pPr>
    </w:p>
    <w:p w14:paraId="244B3F63" w14:textId="3C775461" w:rsidR="0029192E" w:rsidRPr="0029192E" w:rsidRDefault="0029192E" w:rsidP="0029192E">
      <w:pPr>
        <w:pStyle w:val="Odstavecseseznamem"/>
        <w:widowControl w:val="0"/>
        <w:spacing w:after="0" w:line="276" w:lineRule="auto"/>
        <w:ind w:hanging="436"/>
        <w:jc w:val="both"/>
        <w:rPr>
          <w:rFonts w:asciiTheme="majorHAnsi" w:hAnsiTheme="majorHAnsi"/>
        </w:rPr>
      </w:pPr>
      <w:r>
        <w:rPr>
          <w:rFonts w:asciiTheme="majorHAnsi" w:hAnsiTheme="majorHAnsi"/>
        </w:rPr>
        <w:t>V</w:t>
      </w:r>
      <w:r w:rsidRPr="0029192E">
        <w:rPr>
          <w:rFonts w:asciiTheme="majorHAnsi" w:hAnsiTheme="majorHAnsi"/>
        </w:rPr>
        <w:t> Praze dne………..</w:t>
      </w:r>
      <w:r w:rsidRPr="0029192E">
        <w:rPr>
          <w:rFonts w:asciiTheme="majorHAnsi" w:hAnsiTheme="majorHAnsi"/>
        </w:rPr>
        <w:tab/>
      </w:r>
      <w:r w:rsidRPr="0029192E">
        <w:rPr>
          <w:rFonts w:asciiTheme="majorHAnsi" w:hAnsiTheme="majorHAnsi"/>
        </w:rPr>
        <w:tab/>
      </w:r>
      <w:r w:rsidRPr="0029192E">
        <w:rPr>
          <w:rFonts w:asciiTheme="majorHAnsi" w:hAnsiTheme="majorHAnsi"/>
        </w:rPr>
        <w:tab/>
      </w:r>
      <w:r w:rsidRPr="0029192E">
        <w:rPr>
          <w:rFonts w:asciiTheme="majorHAnsi" w:hAnsiTheme="majorHAnsi"/>
        </w:rPr>
        <w:tab/>
      </w:r>
      <w:r>
        <w:rPr>
          <w:rFonts w:asciiTheme="majorHAnsi" w:hAnsiTheme="majorHAnsi"/>
        </w:rPr>
        <w:tab/>
      </w:r>
      <w:r w:rsidRPr="0029192E">
        <w:rPr>
          <w:rFonts w:asciiTheme="majorHAnsi" w:hAnsiTheme="majorHAnsi"/>
        </w:rPr>
        <w:t>V …….. dne………..</w:t>
      </w:r>
    </w:p>
    <w:p w14:paraId="1E3EE006" w14:textId="77777777" w:rsidR="00E64E22" w:rsidRDefault="00E64E22" w:rsidP="00A318B6">
      <w:pPr>
        <w:pStyle w:val="Textbezodsazen"/>
        <w:spacing w:line="276" w:lineRule="auto"/>
        <w:ind w:left="720"/>
      </w:pPr>
    </w:p>
    <w:p w14:paraId="4872A8A9" w14:textId="77777777" w:rsidR="00473C37" w:rsidRDefault="00473C37" w:rsidP="00A318B6">
      <w:pPr>
        <w:pStyle w:val="Textbezodsazen"/>
        <w:spacing w:line="276" w:lineRule="auto"/>
        <w:ind w:left="720"/>
      </w:pPr>
    </w:p>
    <w:p w14:paraId="5B903B67" w14:textId="77777777" w:rsidR="00266923" w:rsidRDefault="00266923" w:rsidP="00A318B6">
      <w:pPr>
        <w:pStyle w:val="Textbezodsazen"/>
        <w:spacing w:line="276" w:lineRule="auto"/>
        <w:ind w:left="720"/>
      </w:pPr>
    </w:p>
    <w:p w14:paraId="4CB88D27" w14:textId="1F95D88C" w:rsidR="00D101A7" w:rsidRDefault="00D101A7" w:rsidP="00701C1B">
      <w:pPr>
        <w:pStyle w:val="Textbezodsazen"/>
        <w:spacing w:line="276" w:lineRule="auto"/>
        <w:ind w:hanging="709"/>
      </w:pPr>
      <w:r>
        <w:t xml:space="preserve">                ………………………………………</w:t>
      </w:r>
      <w:r>
        <w:tab/>
      </w:r>
      <w:r>
        <w:tab/>
      </w:r>
      <w:r>
        <w:tab/>
      </w:r>
      <w:r>
        <w:tab/>
        <w:t>………………………………………</w:t>
      </w:r>
    </w:p>
    <w:p w14:paraId="5F0BF964" w14:textId="06A848D6" w:rsidR="00D101A7" w:rsidRDefault="00D101A7" w:rsidP="00701C1B">
      <w:pPr>
        <w:pStyle w:val="Textbezodsazen"/>
        <w:spacing w:after="0" w:line="276" w:lineRule="auto"/>
        <w:ind w:left="360" w:hanging="709"/>
      </w:pPr>
      <w:r w:rsidRPr="00701C1B">
        <w:rPr>
          <w:b/>
          <w:bCs/>
        </w:rPr>
        <w:t xml:space="preserve">          Ing. Vladimír Filip</w:t>
      </w:r>
      <w:r w:rsidRPr="00701C1B">
        <w:rPr>
          <w:b/>
          <w:bCs/>
        </w:rPr>
        <w:tab/>
      </w:r>
      <w:r w:rsidRPr="00701C1B">
        <w:rPr>
          <w:b/>
          <w:bCs/>
        </w:rPr>
        <w:tab/>
      </w:r>
      <w:r>
        <w:tab/>
      </w:r>
      <w:r>
        <w:tab/>
      </w:r>
      <w:r>
        <w:tab/>
      </w:r>
      <w:r>
        <w:tab/>
        <w:t>Poskytovatel</w:t>
      </w:r>
    </w:p>
    <w:p w14:paraId="696B6491" w14:textId="59245473" w:rsidR="00D101A7" w:rsidRDefault="00D101A7" w:rsidP="00701C1B">
      <w:pPr>
        <w:pStyle w:val="Textbezodsazen"/>
        <w:spacing w:after="0" w:line="276" w:lineRule="auto"/>
        <w:ind w:left="360" w:hanging="709"/>
      </w:pPr>
      <w:r>
        <w:t xml:space="preserve">          ředitel Oblastního ředitelství Praha</w:t>
      </w:r>
    </w:p>
    <w:p w14:paraId="57FDF673" w14:textId="7AE7394C" w:rsidR="00D101A7" w:rsidRDefault="00D101A7" w:rsidP="00701C1B">
      <w:pPr>
        <w:pStyle w:val="Textbezodsazen"/>
        <w:spacing w:line="276" w:lineRule="auto"/>
        <w:ind w:left="720" w:hanging="709"/>
      </w:pPr>
      <w:r>
        <w:t xml:space="preserve">    Správa železnic, státní organizace</w:t>
      </w:r>
      <w:r w:rsidDel="00931370">
        <w:t xml:space="preserve"> </w:t>
      </w:r>
    </w:p>
    <w:p w14:paraId="26082BE5" w14:textId="77777777" w:rsidR="00D101A7" w:rsidRDefault="00D101A7" w:rsidP="00A318B6">
      <w:pPr>
        <w:pStyle w:val="Textbezodsazen"/>
        <w:spacing w:line="276" w:lineRule="auto"/>
        <w:ind w:left="720"/>
      </w:pPr>
    </w:p>
    <w:p w14:paraId="1A554EB9" w14:textId="289A66C0" w:rsidR="00D101A7" w:rsidRPr="006B223E" w:rsidRDefault="00D101A7" w:rsidP="006B223E">
      <w:pPr>
        <w:pStyle w:val="Textbezodsazen"/>
        <w:spacing w:line="276" w:lineRule="auto"/>
        <w:ind w:left="360"/>
      </w:pPr>
      <w:r>
        <w:t>Tato smlouva byla uveřejněna prostřednictvím Registru smluv dne ……………</w:t>
      </w:r>
    </w:p>
    <w:sectPr w:rsidR="00D101A7" w:rsidRPr="006B223E" w:rsidSect="007D386F">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34CB3" w14:textId="77777777" w:rsidR="004479D3" w:rsidRDefault="004479D3" w:rsidP="00962258">
      <w:pPr>
        <w:spacing w:after="0" w:line="240" w:lineRule="auto"/>
      </w:pPr>
      <w:r>
        <w:separator/>
      </w:r>
    </w:p>
  </w:endnote>
  <w:endnote w:type="continuationSeparator" w:id="0">
    <w:p w14:paraId="6312F4F0" w14:textId="77777777" w:rsidR="004479D3" w:rsidRDefault="004479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96FFA7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61F073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B9FEE8" w14:textId="77777777" w:rsidR="004479D3" w:rsidRDefault="004479D3" w:rsidP="00962258">
      <w:pPr>
        <w:spacing w:after="0" w:line="240" w:lineRule="auto"/>
      </w:pPr>
      <w:r>
        <w:separator/>
      </w:r>
    </w:p>
  </w:footnote>
  <w:footnote w:type="continuationSeparator" w:id="0">
    <w:p w14:paraId="2F65B3A8" w14:textId="77777777" w:rsidR="004479D3" w:rsidRDefault="004479D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CC94849"/>
    <w:multiLevelType w:val="hybridMultilevel"/>
    <w:tmpl w:val="55D6575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5DED2823"/>
    <w:multiLevelType w:val="hybridMultilevel"/>
    <w:tmpl w:val="F4DE8D1C"/>
    <w:lvl w:ilvl="0" w:tplc="4D5648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B624A6D"/>
    <w:multiLevelType w:val="hybridMultilevel"/>
    <w:tmpl w:val="013A6644"/>
    <w:lvl w:ilvl="0" w:tplc="1C3ED536">
      <w:start w:val="1"/>
      <w:numFmt w:val="decimal"/>
      <w:lvlText w:val="Příloha č. %1:"/>
      <w:lvlJc w:val="left"/>
      <w:pPr>
        <w:ind w:left="502"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EE751E0"/>
    <w:multiLevelType w:val="hybridMultilevel"/>
    <w:tmpl w:val="7F2C5308"/>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num w:numId="1" w16cid:durableId="1160191320">
    <w:abstractNumId w:val="3"/>
  </w:num>
  <w:num w:numId="2" w16cid:durableId="158084916">
    <w:abstractNumId w:val="1"/>
  </w:num>
  <w:num w:numId="3" w16cid:durableId="888541267">
    <w:abstractNumId w:val="4"/>
  </w:num>
  <w:num w:numId="4" w16cid:durableId="1823228583">
    <w:abstractNumId w:val="12"/>
  </w:num>
  <w:num w:numId="5" w16cid:durableId="349260742">
    <w:abstractNumId w:val="5"/>
  </w:num>
  <w:num w:numId="6" w16cid:durableId="723676089">
    <w:abstractNumId w:val="2"/>
  </w:num>
  <w:num w:numId="7" w16cid:durableId="2058312771">
    <w:abstractNumId w:val="11"/>
  </w:num>
  <w:num w:numId="8" w16cid:durableId="1328899096">
    <w:abstractNumId w:val="0"/>
  </w:num>
  <w:num w:numId="9" w16cid:durableId="994450683">
    <w:abstractNumId w:val="6"/>
  </w:num>
  <w:num w:numId="10" w16cid:durableId="666399189">
    <w:abstractNumId w:val="7"/>
  </w:num>
  <w:num w:numId="11" w16cid:durableId="6515654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2678548">
    <w:abstractNumId w:val="10"/>
  </w:num>
  <w:num w:numId="13" w16cid:durableId="2048484582">
    <w:abstractNumId w:val="8"/>
  </w:num>
  <w:num w:numId="14" w16cid:durableId="26885653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1BEC"/>
    <w:rsid w:val="00027C57"/>
    <w:rsid w:val="0003023D"/>
    <w:rsid w:val="00031E42"/>
    <w:rsid w:val="00040B7E"/>
    <w:rsid w:val="000612CF"/>
    <w:rsid w:val="00072C1E"/>
    <w:rsid w:val="00073A69"/>
    <w:rsid w:val="0007601F"/>
    <w:rsid w:val="000838F5"/>
    <w:rsid w:val="000A1088"/>
    <w:rsid w:val="000A13BC"/>
    <w:rsid w:val="000A3F85"/>
    <w:rsid w:val="000C2D37"/>
    <w:rsid w:val="000D1A0F"/>
    <w:rsid w:val="000E23A7"/>
    <w:rsid w:val="000F041A"/>
    <w:rsid w:val="000F4F6A"/>
    <w:rsid w:val="0010693F"/>
    <w:rsid w:val="00107E5E"/>
    <w:rsid w:val="00111F39"/>
    <w:rsid w:val="00114472"/>
    <w:rsid w:val="0013379C"/>
    <w:rsid w:val="0014326D"/>
    <w:rsid w:val="001550BC"/>
    <w:rsid w:val="001605B9"/>
    <w:rsid w:val="00170EC5"/>
    <w:rsid w:val="001747C1"/>
    <w:rsid w:val="0018287F"/>
    <w:rsid w:val="00184743"/>
    <w:rsid w:val="00191FA7"/>
    <w:rsid w:val="001B15D2"/>
    <w:rsid w:val="001B4EF5"/>
    <w:rsid w:val="001F32C9"/>
    <w:rsid w:val="001F7617"/>
    <w:rsid w:val="00207DF5"/>
    <w:rsid w:val="00266923"/>
    <w:rsid w:val="00280E07"/>
    <w:rsid w:val="0029192E"/>
    <w:rsid w:val="002A6874"/>
    <w:rsid w:val="002C31BF"/>
    <w:rsid w:val="002D08B1"/>
    <w:rsid w:val="002D0C77"/>
    <w:rsid w:val="002D65B2"/>
    <w:rsid w:val="002E0CD7"/>
    <w:rsid w:val="002F4B54"/>
    <w:rsid w:val="00300080"/>
    <w:rsid w:val="003013FA"/>
    <w:rsid w:val="003071BD"/>
    <w:rsid w:val="00321172"/>
    <w:rsid w:val="00341DCF"/>
    <w:rsid w:val="003452CE"/>
    <w:rsid w:val="003557CB"/>
    <w:rsid w:val="00357BC6"/>
    <w:rsid w:val="00364455"/>
    <w:rsid w:val="00374742"/>
    <w:rsid w:val="003956C6"/>
    <w:rsid w:val="00396852"/>
    <w:rsid w:val="003A0422"/>
    <w:rsid w:val="003A4D59"/>
    <w:rsid w:val="003B3599"/>
    <w:rsid w:val="003B39EC"/>
    <w:rsid w:val="003B7311"/>
    <w:rsid w:val="003C5291"/>
    <w:rsid w:val="003D12BD"/>
    <w:rsid w:val="003D3050"/>
    <w:rsid w:val="003D703A"/>
    <w:rsid w:val="003E082D"/>
    <w:rsid w:val="003F0062"/>
    <w:rsid w:val="003F20D8"/>
    <w:rsid w:val="00441430"/>
    <w:rsid w:val="004479D3"/>
    <w:rsid w:val="00450F07"/>
    <w:rsid w:val="00453CD3"/>
    <w:rsid w:val="00455AE6"/>
    <w:rsid w:val="00460660"/>
    <w:rsid w:val="00473C37"/>
    <w:rsid w:val="00477FCC"/>
    <w:rsid w:val="00485032"/>
    <w:rsid w:val="004860FC"/>
    <w:rsid w:val="00486107"/>
    <w:rsid w:val="00490CF1"/>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4F5497"/>
    <w:rsid w:val="00501FCD"/>
    <w:rsid w:val="00503B7A"/>
    <w:rsid w:val="00511AB9"/>
    <w:rsid w:val="00522467"/>
    <w:rsid w:val="00523EA7"/>
    <w:rsid w:val="00527421"/>
    <w:rsid w:val="00537B7A"/>
    <w:rsid w:val="00553375"/>
    <w:rsid w:val="00556D90"/>
    <w:rsid w:val="005736B7"/>
    <w:rsid w:val="00575E5A"/>
    <w:rsid w:val="00592757"/>
    <w:rsid w:val="00597E84"/>
    <w:rsid w:val="005B76DD"/>
    <w:rsid w:val="005D5624"/>
    <w:rsid w:val="005E7A24"/>
    <w:rsid w:val="005F1404"/>
    <w:rsid w:val="0060520C"/>
    <w:rsid w:val="006062F9"/>
    <w:rsid w:val="0061068E"/>
    <w:rsid w:val="006357AB"/>
    <w:rsid w:val="00652A2B"/>
    <w:rsid w:val="00660AD3"/>
    <w:rsid w:val="00677B7F"/>
    <w:rsid w:val="00682946"/>
    <w:rsid w:val="006A5570"/>
    <w:rsid w:val="006A689C"/>
    <w:rsid w:val="006B223E"/>
    <w:rsid w:val="006B3D79"/>
    <w:rsid w:val="006C7697"/>
    <w:rsid w:val="006D6313"/>
    <w:rsid w:val="006D7AFE"/>
    <w:rsid w:val="006E0578"/>
    <w:rsid w:val="006E314D"/>
    <w:rsid w:val="006E3E36"/>
    <w:rsid w:val="006E6E61"/>
    <w:rsid w:val="006F4C9C"/>
    <w:rsid w:val="006F7CD7"/>
    <w:rsid w:val="00701C1B"/>
    <w:rsid w:val="00702628"/>
    <w:rsid w:val="00705D26"/>
    <w:rsid w:val="007061F8"/>
    <w:rsid w:val="00710723"/>
    <w:rsid w:val="00716B2A"/>
    <w:rsid w:val="00721C4A"/>
    <w:rsid w:val="00723ED1"/>
    <w:rsid w:val="00743525"/>
    <w:rsid w:val="00744CF6"/>
    <w:rsid w:val="007510DD"/>
    <w:rsid w:val="007576EA"/>
    <w:rsid w:val="00757CB1"/>
    <w:rsid w:val="0076286B"/>
    <w:rsid w:val="00766846"/>
    <w:rsid w:val="0077673A"/>
    <w:rsid w:val="007846E1"/>
    <w:rsid w:val="007A0C04"/>
    <w:rsid w:val="007A27FA"/>
    <w:rsid w:val="007B570C"/>
    <w:rsid w:val="007C589B"/>
    <w:rsid w:val="007D386F"/>
    <w:rsid w:val="007E2108"/>
    <w:rsid w:val="007E4A6E"/>
    <w:rsid w:val="007F133A"/>
    <w:rsid w:val="007F328C"/>
    <w:rsid w:val="007F3523"/>
    <w:rsid w:val="007F56A7"/>
    <w:rsid w:val="00807DD0"/>
    <w:rsid w:val="00810E9B"/>
    <w:rsid w:val="008124E5"/>
    <w:rsid w:val="00817F90"/>
    <w:rsid w:val="00832CAB"/>
    <w:rsid w:val="00845509"/>
    <w:rsid w:val="008459BE"/>
    <w:rsid w:val="00856A69"/>
    <w:rsid w:val="0086114C"/>
    <w:rsid w:val="008659F3"/>
    <w:rsid w:val="008819E9"/>
    <w:rsid w:val="00886D4B"/>
    <w:rsid w:val="00895406"/>
    <w:rsid w:val="00896CDE"/>
    <w:rsid w:val="008A3568"/>
    <w:rsid w:val="008B24C9"/>
    <w:rsid w:val="008C5554"/>
    <w:rsid w:val="008D03B9"/>
    <w:rsid w:val="008E1E86"/>
    <w:rsid w:val="008F18D6"/>
    <w:rsid w:val="008F3BC6"/>
    <w:rsid w:val="008F7DFE"/>
    <w:rsid w:val="00904780"/>
    <w:rsid w:val="00910C9C"/>
    <w:rsid w:val="00922385"/>
    <w:rsid w:val="009223DF"/>
    <w:rsid w:val="00926913"/>
    <w:rsid w:val="00936091"/>
    <w:rsid w:val="00940D8A"/>
    <w:rsid w:val="009438E4"/>
    <w:rsid w:val="00945396"/>
    <w:rsid w:val="00950C1F"/>
    <w:rsid w:val="00962258"/>
    <w:rsid w:val="0096718D"/>
    <w:rsid w:val="009678B7"/>
    <w:rsid w:val="00974FD8"/>
    <w:rsid w:val="009833E1"/>
    <w:rsid w:val="00992D9C"/>
    <w:rsid w:val="009945D6"/>
    <w:rsid w:val="00996CB8"/>
    <w:rsid w:val="009A0078"/>
    <w:rsid w:val="009A396A"/>
    <w:rsid w:val="009A47BA"/>
    <w:rsid w:val="009B14A9"/>
    <w:rsid w:val="009B2E97"/>
    <w:rsid w:val="009C651E"/>
    <w:rsid w:val="009D3556"/>
    <w:rsid w:val="009E07F4"/>
    <w:rsid w:val="009F392E"/>
    <w:rsid w:val="009F56E6"/>
    <w:rsid w:val="00A02EE7"/>
    <w:rsid w:val="00A0719E"/>
    <w:rsid w:val="00A07644"/>
    <w:rsid w:val="00A318B6"/>
    <w:rsid w:val="00A52B36"/>
    <w:rsid w:val="00A6177B"/>
    <w:rsid w:val="00A63FD5"/>
    <w:rsid w:val="00A66136"/>
    <w:rsid w:val="00A6738F"/>
    <w:rsid w:val="00A71727"/>
    <w:rsid w:val="00A8744F"/>
    <w:rsid w:val="00AA4CBB"/>
    <w:rsid w:val="00AA65FA"/>
    <w:rsid w:val="00AA6E01"/>
    <w:rsid w:val="00AA7351"/>
    <w:rsid w:val="00AB241E"/>
    <w:rsid w:val="00AB478C"/>
    <w:rsid w:val="00AB53C9"/>
    <w:rsid w:val="00AB6759"/>
    <w:rsid w:val="00AD056F"/>
    <w:rsid w:val="00AD6731"/>
    <w:rsid w:val="00AE1303"/>
    <w:rsid w:val="00AE74AE"/>
    <w:rsid w:val="00B15D0D"/>
    <w:rsid w:val="00B22430"/>
    <w:rsid w:val="00B34A8A"/>
    <w:rsid w:val="00B354A6"/>
    <w:rsid w:val="00B54C16"/>
    <w:rsid w:val="00B66E16"/>
    <w:rsid w:val="00B75DAD"/>
    <w:rsid w:val="00B75EE1"/>
    <w:rsid w:val="00B77481"/>
    <w:rsid w:val="00B8518B"/>
    <w:rsid w:val="00B867AD"/>
    <w:rsid w:val="00BB184D"/>
    <w:rsid w:val="00BB202D"/>
    <w:rsid w:val="00BC3B69"/>
    <w:rsid w:val="00BD7E91"/>
    <w:rsid w:val="00BF17EE"/>
    <w:rsid w:val="00BF5E64"/>
    <w:rsid w:val="00C02D0A"/>
    <w:rsid w:val="00C03A6E"/>
    <w:rsid w:val="00C104A0"/>
    <w:rsid w:val="00C25494"/>
    <w:rsid w:val="00C44F6A"/>
    <w:rsid w:val="00C45873"/>
    <w:rsid w:val="00C47AE3"/>
    <w:rsid w:val="00C50A9C"/>
    <w:rsid w:val="00C61E20"/>
    <w:rsid w:val="00C66971"/>
    <w:rsid w:val="00C916C5"/>
    <w:rsid w:val="00CD1FC4"/>
    <w:rsid w:val="00CE287A"/>
    <w:rsid w:val="00CF484D"/>
    <w:rsid w:val="00D07EFE"/>
    <w:rsid w:val="00D101A7"/>
    <w:rsid w:val="00D21061"/>
    <w:rsid w:val="00D24836"/>
    <w:rsid w:val="00D35143"/>
    <w:rsid w:val="00D4108E"/>
    <w:rsid w:val="00D45DE0"/>
    <w:rsid w:val="00D6163D"/>
    <w:rsid w:val="00D61CD5"/>
    <w:rsid w:val="00D831A3"/>
    <w:rsid w:val="00D85C5B"/>
    <w:rsid w:val="00DB0C65"/>
    <w:rsid w:val="00DB295F"/>
    <w:rsid w:val="00DB4C7A"/>
    <w:rsid w:val="00DC75F3"/>
    <w:rsid w:val="00DD23FB"/>
    <w:rsid w:val="00DD46F3"/>
    <w:rsid w:val="00DE1EBF"/>
    <w:rsid w:val="00DE56F2"/>
    <w:rsid w:val="00DE6A6E"/>
    <w:rsid w:val="00DF116D"/>
    <w:rsid w:val="00DF12E7"/>
    <w:rsid w:val="00E174B0"/>
    <w:rsid w:val="00E2730E"/>
    <w:rsid w:val="00E64568"/>
    <w:rsid w:val="00E64E22"/>
    <w:rsid w:val="00E718BC"/>
    <w:rsid w:val="00E73DA0"/>
    <w:rsid w:val="00E77F68"/>
    <w:rsid w:val="00E85E32"/>
    <w:rsid w:val="00EB104F"/>
    <w:rsid w:val="00EB7CDC"/>
    <w:rsid w:val="00EC4A73"/>
    <w:rsid w:val="00ED14BD"/>
    <w:rsid w:val="00ED3AB4"/>
    <w:rsid w:val="00EF1804"/>
    <w:rsid w:val="00F0533E"/>
    <w:rsid w:val="00F076A0"/>
    <w:rsid w:val="00F1048D"/>
    <w:rsid w:val="00F12DEC"/>
    <w:rsid w:val="00F1715C"/>
    <w:rsid w:val="00F310F8"/>
    <w:rsid w:val="00F3415C"/>
    <w:rsid w:val="00F35939"/>
    <w:rsid w:val="00F45607"/>
    <w:rsid w:val="00F659EB"/>
    <w:rsid w:val="00F65C01"/>
    <w:rsid w:val="00F6685B"/>
    <w:rsid w:val="00F81B99"/>
    <w:rsid w:val="00F86BA6"/>
    <w:rsid w:val="00F94ADB"/>
    <w:rsid w:val="00F969C4"/>
    <w:rsid w:val="00FA79E2"/>
    <w:rsid w:val="00FC6389"/>
    <w:rsid w:val="00FF435F"/>
    <w:rsid w:val="00FF7F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rmakT@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4049A93B-0CED-4ACD-807A-562C990AF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Pages>
  <Words>2812</Words>
  <Characters>16591</Characters>
  <Application>Microsoft Office Word</Application>
  <DocSecurity>0</DocSecurity>
  <Lines>138</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44</cp:revision>
  <cp:lastPrinted>2017-11-28T17:18:00Z</cp:lastPrinted>
  <dcterms:created xsi:type="dcterms:W3CDTF">2024-09-17T06:19:00Z</dcterms:created>
  <dcterms:modified xsi:type="dcterms:W3CDTF">2024-09-26T08:49:00Z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