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367811" w14:paraId="555B9372" w14:textId="77777777" w:rsidTr="00F862D6">
        <w:tc>
          <w:tcPr>
            <w:tcW w:w="1020" w:type="dxa"/>
          </w:tcPr>
          <w:p w14:paraId="2D22ED84" w14:textId="77777777" w:rsidR="00367811" w:rsidRPr="003E6B9A" w:rsidRDefault="00367811" w:rsidP="00367811">
            <w:r w:rsidRPr="003E6B9A">
              <w:t>Naše zn.</w:t>
            </w:r>
          </w:p>
        </w:tc>
        <w:tc>
          <w:tcPr>
            <w:tcW w:w="2552" w:type="dxa"/>
          </w:tcPr>
          <w:p w14:paraId="2FFEACB5" w14:textId="16DE9F1D" w:rsidR="00367811" w:rsidRPr="003E6B9A" w:rsidRDefault="00CC0C3D" w:rsidP="00367811">
            <w:r w:rsidRPr="00CC0C3D">
              <w:rPr>
                <w:rFonts w:ascii="Helvetica" w:hAnsi="Helvetica"/>
              </w:rPr>
              <w:t>10593/2024-SŽ-SSV-Ú3</w:t>
            </w:r>
          </w:p>
        </w:tc>
        <w:tc>
          <w:tcPr>
            <w:tcW w:w="823" w:type="dxa"/>
          </w:tcPr>
          <w:p w14:paraId="583467BB" w14:textId="77777777" w:rsidR="00367811" w:rsidRDefault="00367811" w:rsidP="00367811"/>
        </w:tc>
        <w:tc>
          <w:tcPr>
            <w:tcW w:w="3685" w:type="dxa"/>
            <w:vMerge/>
          </w:tcPr>
          <w:p w14:paraId="6D7C51D0" w14:textId="77777777" w:rsidR="00367811" w:rsidRDefault="00367811" w:rsidP="00367811"/>
        </w:tc>
      </w:tr>
      <w:tr w:rsidR="00367811" w14:paraId="2C33C41A" w14:textId="77777777" w:rsidTr="00F862D6">
        <w:tc>
          <w:tcPr>
            <w:tcW w:w="1020" w:type="dxa"/>
          </w:tcPr>
          <w:p w14:paraId="3534520F" w14:textId="77777777" w:rsidR="00367811" w:rsidRDefault="00367811" w:rsidP="00367811">
            <w:r>
              <w:t>Listů/příloh</w:t>
            </w:r>
          </w:p>
        </w:tc>
        <w:tc>
          <w:tcPr>
            <w:tcW w:w="2552" w:type="dxa"/>
          </w:tcPr>
          <w:p w14:paraId="333CD487" w14:textId="4969D7E0" w:rsidR="00367811" w:rsidRPr="003E6B9A" w:rsidRDefault="00FF66C1" w:rsidP="00367811">
            <w:r>
              <w:t>3</w:t>
            </w:r>
            <w:r w:rsidR="00367811" w:rsidRPr="00D03D26">
              <w:t>/</w:t>
            </w:r>
            <w:r w:rsidR="000C740C">
              <w:t>2</w:t>
            </w:r>
          </w:p>
        </w:tc>
        <w:tc>
          <w:tcPr>
            <w:tcW w:w="823" w:type="dxa"/>
          </w:tcPr>
          <w:p w14:paraId="3FB21908" w14:textId="77777777" w:rsidR="00367811" w:rsidRDefault="00367811" w:rsidP="00367811"/>
        </w:tc>
        <w:tc>
          <w:tcPr>
            <w:tcW w:w="3685" w:type="dxa"/>
            <w:vMerge/>
          </w:tcPr>
          <w:p w14:paraId="2E772784" w14:textId="77777777" w:rsidR="00367811" w:rsidRDefault="00367811" w:rsidP="00367811">
            <w:pPr>
              <w:rPr>
                <w:noProof/>
              </w:rPr>
            </w:pPr>
          </w:p>
        </w:tc>
      </w:tr>
      <w:tr w:rsidR="00367811" w14:paraId="42594FDE" w14:textId="77777777" w:rsidTr="00B23CA3">
        <w:trPr>
          <w:trHeight w:val="77"/>
        </w:trPr>
        <w:tc>
          <w:tcPr>
            <w:tcW w:w="1020" w:type="dxa"/>
          </w:tcPr>
          <w:p w14:paraId="58F6E86B" w14:textId="77777777" w:rsidR="00367811" w:rsidRDefault="00367811" w:rsidP="00367811"/>
        </w:tc>
        <w:tc>
          <w:tcPr>
            <w:tcW w:w="2552" w:type="dxa"/>
          </w:tcPr>
          <w:p w14:paraId="133F3BF2" w14:textId="77777777" w:rsidR="00367811" w:rsidRPr="003E6B9A" w:rsidRDefault="00367811" w:rsidP="00367811"/>
        </w:tc>
        <w:tc>
          <w:tcPr>
            <w:tcW w:w="823" w:type="dxa"/>
          </w:tcPr>
          <w:p w14:paraId="7BEB7C0A" w14:textId="77777777" w:rsidR="00367811" w:rsidRDefault="00367811" w:rsidP="00367811"/>
        </w:tc>
        <w:tc>
          <w:tcPr>
            <w:tcW w:w="3685" w:type="dxa"/>
            <w:vMerge/>
          </w:tcPr>
          <w:p w14:paraId="140296A1" w14:textId="77777777" w:rsidR="00367811" w:rsidRDefault="00367811" w:rsidP="00367811"/>
        </w:tc>
      </w:tr>
      <w:tr w:rsidR="00367811" w14:paraId="5237532F" w14:textId="77777777" w:rsidTr="00F862D6">
        <w:tc>
          <w:tcPr>
            <w:tcW w:w="1020" w:type="dxa"/>
          </w:tcPr>
          <w:p w14:paraId="7759C605" w14:textId="77777777" w:rsidR="00367811" w:rsidRDefault="00367811" w:rsidP="00367811">
            <w:r>
              <w:t>Vyřizuje</w:t>
            </w:r>
          </w:p>
        </w:tc>
        <w:tc>
          <w:tcPr>
            <w:tcW w:w="2552" w:type="dxa"/>
          </w:tcPr>
          <w:p w14:paraId="1DDCADFD" w14:textId="77777777" w:rsidR="00367811" w:rsidRPr="000F3143" w:rsidRDefault="00367811" w:rsidP="00367811">
            <w:r w:rsidRPr="000F3143">
              <w:t>Ing. Radomíra Rečková</w:t>
            </w:r>
          </w:p>
          <w:p w14:paraId="4A0EADDE" w14:textId="77777777" w:rsidR="00367811" w:rsidRPr="003E6B9A" w:rsidRDefault="00367811" w:rsidP="00367811"/>
        </w:tc>
        <w:tc>
          <w:tcPr>
            <w:tcW w:w="823" w:type="dxa"/>
          </w:tcPr>
          <w:p w14:paraId="303107D3" w14:textId="77777777" w:rsidR="00367811" w:rsidRDefault="00367811" w:rsidP="00367811"/>
        </w:tc>
        <w:tc>
          <w:tcPr>
            <w:tcW w:w="3685" w:type="dxa"/>
            <w:vMerge/>
          </w:tcPr>
          <w:p w14:paraId="6405EBE3" w14:textId="77777777" w:rsidR="00367811" w:rsidRDefault="00367811" w:rsidP="00367811"/>
        </w:tc>
      </w:tr>
      <w:tr w:rsidR="00367811" w14:paraId="192D4EE6" w14:textId="77777777" w:rsidTr="00F862D6">
        <w:tc>
          <w:tcPr>
            <w:tcW w:w="1020" w:type="dxa"/>
          </w:tcPr>
          <w:p w14:paraId="2F7F053F" w14:textId="77777777" w:rsidR="00367811" w:rsidRDefault="00367811" w:rsidP="00367811"/>
        </w:tc>
        <w:tc>
          <w:tcPr>
            <w:tcW w:w="2552" w:type="dxa"/>
          </w:tcPr>
          <w:p w14:paraId="36F90D31" w14:textId="77777777" w:rsidR="00367811" w:rsidRPr="003E6B9A" w:rsidRDefault="00367811" w:rsidP="00367811"/>
        </w:tc>
        <w:tc>
          <w:tcPr>
            <w:tcW w:w="823" w:type="dxa"/>
          </w:tcPr>
          <w:p w14:paraId="0B7BD956" w14:textId="77777777" w:rsidR="00367811" w:rsidRDefault="00367811" w:rsidP="00367811"/>
        </w:tc>
        <w:tc>
          <w:tcPr>
            <w:tcW w:w="3685" w:type="dxa"/>
            <w:vMerge/>
          </w:tcPr>
          <w:p w14:paraId="294D6520" w14:textId="77777777" w:rsidR="00367811" w:rsidRDefault="00367811" w:rsidP="00367811"/>
        </w:tc>
      </w:tr>
      <w:tr w:rsidR="00367811" w14:paraId="635DFF9F" w14:textId="77777777" w:rsidTr="00F862D6">
        <w:tc>
          <w:tcPr>
            <w:tcW w:w="1020" w:type="dxa"/>
          </w:tcPr>
          <w:p w14:paraId="7A3891F6" w14:textId="77777777" w:rsidR="00367811" w:rsidRDefault="00367811" w:rsidP="00367811">
            <w:r>
              <w:t>Mobil</w:t>
            </w:r>
          </w:p>
        </w:tc>
        <w:tc>
          <w:tcPr>
            <w:tcW w:w="2552" w:type="dxa"/>
          </w:tcPr>
          <w:p w14:paraId="67448459" w14:textId="360B81A0" w:rsidR="00367811" w:rsidRPr="003E6B9A" w:rsidRDefault="00367811" w:rsidP="00367811">
            <w:r w:rsidRPr="000F3143">
              <w:t>+420 725 744 197</w:t>
            </w:r>
          </w:p>
        </w:tc>
        <w:tc>
          <w:tcPr>
            <w:tcW w:w="823" w:type="dxa"/>
          </w:tcPr>
          <w:p w14:paraId="4A963F72" w14:textId="77777777" w:rsidR="00367811" w:rsidRDefault="00367811" w:rsidP="00367811"/>
        </w:tc>
        <w:tc>
          <w:tcPr>
            <w:tcW w:w="3685" w:type="dxa"/>
            <w:vMerge/>
          </w:tcPr>
          <w:p w14:paraId="010CCE96" w14:textId="77777777" w:rsidR="00367811" w:rsidRDefault="00367811" w:rsidP="00367811"/>
        </w:tc>
      </w:tr>
      <w:tr w:rsidR="00367811" w14:paraId="2250880D" w14:textId="77777777" w:rsidTr="00F862D6">
        <w:tc>
          <w:tcPr>
            <w:tcW w:w="1020" w:type="dxa"/>
          </w:tcPr>
          <w:p w14:paraId="28245A45" w14:textId="77777777" w:rsidR="00367811" w:rsidRDefault="00367811" w:rsidP="00367811">
            <w:r>
              <w:t>E-mail</w:t>
            </w:r>
          </w:p>
        </w:tc>
        <w:tc>
          <w:tcPr>
            <w:tcW w:w="2552" w:type="dxa"/>
          </w:tcPr>
          <w:p w14:paraId="15A7D067" w14:textId="7278B23C" w:rsidR="00367811" w:rsidRPr="003E6B9A" w:rsidRDefault="00F05966" w:rsidP="00367811">
            <w:hyperlink r:id="rId11" w:history="1">
              <w:r w:rsidR="00367811" w:rsidRPr="00196E00">
                <w:rPr>
                  <w:rStyle w:val="Hypertextovodkaz"/>
                </w:rPr>
                <w:t>Reckova@spravazeleznic.cz</w:t>
              </w:r>
            </w:hyperlink>
          </w:p>
        </w:tc>
        <w:tc>
          <w:tcPr>
            <w:tcW w:w="823" w:type="dxa"/>
          </w:tcPr>
          <w:p w14:paraId="61F2AFE5" w14:textId="77777777" w:rsidR="00367811" w:rsidRDefault="00367811" w:rsidP="00367811"/>
        </w:tc>
        <w:tc>
          <w:tcPr>
            <w:tcW w:w="3685" w:type="dxa"/>
            <w:vMerge/>
          </w:tcPr>
          <w:p w14:paraId="3652D20A" w14:textId="77777777" w:rsidR="00367811" w:rsidRDefault="00367811" w:rsidP="00367811"/>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498729CA" w:rsidR="009A7568" w:rsidRPr="003E6B9A" w:rsidRDefault="009A7568" w:rsidP="009A7568">
            <w:r w:rsidRPr="003E6B9A">
              <w:fldChar w:fldCharType="begin"/>
            </w:r>
            <w:r w:rsidRPr="003E6B9A">
              <w:instrText xml:space="preserve"> DATE  \@ "d. MMMM yyyy"  \* MERGEFORMAT </w:instrText>
            </w:r>
            <w:r w:rsidRPr="003E6B9A">
              <w:fldChar w:fldCharType="separate"/>
            </w:r>
            <w:r w:rsidR="00F05966">
              <w:rPr>
                <w:noProof/>
              </w:rPr>
              <w:t>25. září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68A7BA9C"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9D4B1B">
        <w:rPr>
          <w:rFonts w:eastAsia="Calibri" w:cs="Times New Roman"/>
          <w:lang w:eastAsia="cs-CZ"/>
        </w:rPr>
        <w:t>7</w:t>
      </w:r>
    </w:p>
    <w:p w14:paraId="25C6ADAC" w14:textId="765431D3"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367811" w:rsidRPr="00367811">
        <w:rPr>
          <w:rFonts w:eastAsia="Calibri" w:cs="Times New Roman"/>
          <w:b/>
          <w:bCs/>
          <w:lang w:eastAsia="cs-CZ"/>
        </w:rPr>
        <w:t>Rozšíření CDP Přerov - nová budova</w:t>
      </w:r>
      <w:r w:rsidR="00335122">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3D7836DF" w14:textId="77777777" w:rsidR="005C663F" w:rsidRDefault="005C663F" w:rsidP="005C663F">
      <w:pPr>
        <w:spacing w:after="0" w:line="240" w:lineRule="auto"/>
        <w:rPr>
          <w:rFonts w:eastAsia="Calibri" w:cs="Times New Roman"/>
          <w:b/>
          <w:lang w:eastAsia="cs-CZ"/>
        </w:rPr>
      </w:pPr>
    </w:p>
    <w:p w14:paraId="60375E06" w14:textId="77777777" w:rsidR="00D7386B" w:rsidRDefault="00D7386B" w:rsidP="005C663F">
      <w:pPr>
        <w:spacing w:after="0" w:line="240" w:lineRule="auto"/>
        <w:rPr>
          <w:rFonts w:eastAsia="Calibri" w:cs="Times New Roman"/>
          <w:b/>
          <w:lang w:eastAsia="cs-CZ"/>
        </w:rPr>
      </w:pPr>
    </w:p>
    <w:p w14:paraId="4C97F03C" w14:textId="77777777" w:rsidR="001F6B94" w:rsidRDefault="001F6B94" w:rsidP="00D802D8">
      <w:pPr>
        <w:spacing w:after="0" w:line="240" w:lineRule="auto"/>
        <w:rPr>
          <w:rFonts w:eastAsia="Calibri" w:cs="Times New Roman"/>
          <w:bCs/>
          <w:color w:val="FF0000"/>
          <w:lang w:eastAsia="cs-CZ"/>
        </w:rPr>
      </w:pPr>
    </w:p>
    <w:p w14:paraId="381FF315" w14:textId="246DB6A5" w:rsidR="001F6B94" w:rsidRPr="00264F1F" w:rsidRDefault="001F6B94" w:rsidP="00264F1F">
      <w:pPr>
        <w:spacing w:after="0" w:line="240" w:lineRule="auto"/>
        <w:jc w:val="both"/>
        <w:rPr>
          <w:rFonts w:eastAsia="Calibri" w:cs="Times New Roman"/>
          <w:b/>
          <w:lang w:eastAsia="cs-CZ"/>
        </w:rPr>
      </w:pPr>
      <w:r w:rsidRPr="00264F1F">
        <w:rPr>
          <w:rFonts w:eastAsia="Calibri" w:cs="Times New Roman"/>
          <w:b/>
          <w:lang w:eastAsia="cs-CZ"/>
        </w:rPr>
        <w:t>Dotaz č. 73:</w:t>
      </w:r>
    </w:p>
    <w:p w14:paraId="149B4D28" w14:textId="77777777" w:rsidR="00F54BCE" w:rsidRPr="00264F1F" w:rsidRDefault="00F54BCE" w:rsidP="00264F1F">
      <w:pPr>
        <w:spacing w:after="0" w:line="240" w:lineRule="auto"/>
        <w:jc w:val="both"/>
        <w:rPr>
          <w:rFonts w:eastAsia="Calibri" w:cs="Times New Roman"/>
          <w:bCs/>
          <w:lang w:eastAsia="cs-CZ"/>
        </w:rPr>
      </w:pPr>
      <w:r w:rsidRPr="00264F1F">
        <w:rPr>
          <w:rFonts w:eastAsia="Calibri" w:cs="Times New Roman"/>
          <w:bCs/>
          <w:lang w:eastAsia="cs-CZ"/>
        </w:rPr>
        <w:t>Návazně na Vaši odpověď na dotaz 16 bychom se chtěli zeptat zadavatele, co je v jeho odpovědi myšleno napájecím zdrojem, ke kterému mají jít obě napájecí vedení?</w:t>
      </w:r>
    </w:p>
    <w:p w14:paraId="454ACF7F" w14:textId="19455A06" w:rsidR="001F6B94" w:rsidRPr="00264F1F" w:rsidRDefault="001F6B94" w:rsidP="00264F1F">
      <w:pPr>
        <w:spacing w:after="0" w:line="240" w:lineRule="auto"/>
        <w:jc w:val="both"/>
        <w:rPr>
          <w:rFonts w:eastAsia="Calibri" w:cs="Times New Roman"/>
          <w:b/>
          <w:lang w:eastAsia="cs-CZ"/>
        </w:rPr>
      </w:pPr>
      <w:r w:rsidRPr="00264F1F">
        <w:rPr>
          <w:rFonts w:eastAsia="Calibri" w:cs="Times New Roman"/>
          <w:b/>
          <w:lang w:eastAsia="cs-CZ"/>
        </w:rPr>
        <w:t>Odpověď:</w:t>
      </w:r>
    </w:p>
    <w:p w14:paraId="62071D24" w14:textId="5B86BEAB" w:rsidR="001F6B94" w:rsidRPr="00264F1F" w:rsidRDefault="00476941" w:rsidP="00264F1F">
      <w:pPr>
        <w:spacing w:after="0" w:line="240" w:lineRule="auto"/>
        <w:jc w:val="both"/>
        <w:rPr>
          <w:rFonts w:eastAsia="Calibri" w:cs="Times New Roman"/>
          <w:bCs/>
          <w:lang w:eastAsia="cs-CZ"/>
        </w:rPr>
      </w:pPr>
      <w:r w:rsidRPr="00264F1F">
        <w:rPr>
          <w:rFonts w:eastAsia="Calibri" w:cs="Times New Roman"/>
          <w:bCs/>
          <w:lang w:eastAsia="cs-CZ"/>
        </w:rPr>
        <w:t>Napájecím zdrojem je myšlen napájecí systém v místnosti stavědlové ústředny, respektive v místnosti DOZ, ke kterému jsou přivedeny zmiňované napájecí kabely.</w:t>
      </w:r>
    </w:p>
    <w:p w14:paraId="1253E90B" w14:textId="77777777" w:rsidR="001F6B94" w:rsidRPr="00264F1F" w:rsidRDefault="001F6B94" w:rsidP="00264F1F">
      <w:pPr>
        <w:spacing w:after="0" w:line="240" w:lineRule="auto"/>
        <w:jc w:val="both"/>
        <w:rPr>
          <w:rFonts w:eastAsia="Calibri" w:cs="Times New Roman"/>
          <w:bCs/>
          <w:lang w:eastAsia="cs-CZ"/>
        </w:rPr>
      </w:pPr>
    </w:p>
    <w:p w14:paraId="0461AD40" w14:textId="77777777" w:rsidR="001F6B94" w:rsidRPr="00264F1F" w:rsidRDefault="001F6B94" w:rsidP="00264F1F">
      <w:pPr>
        <w:spacing w:after="0" w:line="240" w:lineRule="auto"/>
        <w:jc w:val="both"/>
        <w:rPr>
          <w:rFonts w:eastAsia="Calibri" w:cs="Times New Roman"/>
          <w:bCs/>
          <w:lang w:eastAsia="cs-CZ"/>
        </w:rPr>
      </w:pPr>
    </w:p>
    <w:p w14:paraId="60C87540" w14:textId="6E675FDC" w:rsidR="001F6B94" w:rsidRPr="00264F1F" w:rsidRDefault="001F6B94" w:rsidP="00264F1F">
      <w:pPr>
        <w:spacing w:after="0" w:line="240" w:lineRule="auto"/>
        <w:jc w:val="both"/>
        <w:rPr>
          <w:rFonts w:eastAsia="Calibri" w:cs="Times New Roman"/>
          <w:b/>
          <w:lang w:eastAsia="cs-CZ"/>
        </w:rPr>
      </w:pPr>
      <w:r w:rsidRPr="00264F1F">
        <w:rPr>
          <w:rFonts w:eastAsia="Calibri" w:cs="Times New Roman"/>
          <w:b/>
          <w:lang w:eastAsia="cs-CZ"/>
        </w:rPr>
        <w:t>Dotaz č. 74:</w:t>
      </w:r>
    </w:p>
    <w:p w14:paraId="0894039C" w14:textId="77777777" w:rsidR="00F54BCE" w:rsidRPr="00264F1F" w:rsidRDefault="00F54BCE" w:rsidP="00264F1F">
      <w:pPr>
        <w:spacing w:after="0" w:line="240" w:lineRule="auto"/>
        <w:jc w:val="both"/>
        <w:rPr>
          <w:rFonts w:eastAsia="Calibri" w:cs="Times New Roman"/>
          <w:bCs/>
          <w:lang w:eastAsia="cs-CZ"/>
        </w:rPr>
      </w:pPr>
      <w:r w:rsidRPr="00264F1F">
        <w:rPr>
          <w:rFonts w:eastAsia="Calibri" w:cs="Times New Roman"/>
          <w:bCs/>
          <w:lang w:eastAsia="cs-CZ"/>
        </w:rPr>
        <w:t>Návazně na Vaši odpověď na dotaz 61 žádáme o sdělení, na základě jakých podkladů, analýzy rizik či vyjádření určené stanovené autority zadavatel nabývá přesvědčení, že funkcionalita předávání obsluhy do Prahy či do Přerova, jež je zajištěna přesměrováním toku digitálních dat, nepodléhá podmínkám a požadavkům na zajištění kybernetické bezpečnosti, obzvláště pak při vědomí, že železnice a její řízení patří do kritické infrastruktury státu?</w:t>
      </w:r>
    </w:p>
    <w:p w14:paraId="10AAAC89" w14:textId="65910C5C" w:rsidR="001F6B94" w:rsidRPr="00264F1F" w:rsidRDefault="001F6B94" w:rsidP="00264F1F">
      <w:pPr>
        <w:spacing w:after="0" w:line="240" w:lineRule="auto"/>
        <w:jc w:val="both"/>
        <w:rPr>
          <w:rFonts w:eastAsia="Calibri" w:cs="Times New Roman"/>
          <w:b/>
          <w:lang w:eastAsia="cs-CZ"/>
        </w:rPr>
      </w:pPr>
      <w:r w:rsidRPr="00264F1F">
        <w:rPr>
          <w:rFonts w:eastAsia="Calibri" w:cs="Times New Roman"/>
          <w:b/>
          <w:lang w:eastAsia="cs-CZ"/>
        </w:rPr>
        <w:t>Odpověď:</w:t>
      </w:r>
    </w:p>
    <w:p w14:paraId="7EA9BD9C" w14:textId="3068C1D4" w:rsidR="001F6B94" w:rsidRPr="00264F1F" w:rsidRDefault="00476941" w:rsidP="00264F1F">
      <w:pPr>
        <w:spacing w:after="0" w:line="240" w:lineRule="auto"/>
        <w:jc w:val="both"/>
        <w:rPr>
          <w:rFonts w:eastAsia="Calibri" w:cs="Times New Roman"/>
          <w:bCs/>
          <w:lang w:eastAsia="cs-CZ"/>
        </w:rPr>
      </w:pPr>
      <w:r w:rsidRPr="00264F1F">
        <w:rPr>
          <w:rFonts w:eastAsia="Calibri" w:cs="Times New Roman"/>
          <w:bCs/>
          <w:lang w:eastAsia="cs-CZ"/>
        </w:rPr>
        <w:t>Přenosová cesta rozhodně podléhá kybernetické bezpečnosti, ale k ní dotaz nebyl! Dotaz byl na nastavení oprávnění jednotlivých dispečerů/operátorů a správce hardwarového přepínače</w:t>
      </w:r>
      <w:r w:rsidR="00735EDD" w:rsidRPr="00264F1F">
        <w:rPr>
          <w:rFonts w:eastAsia="Calibri" w:cs="Times New Roman"/>
          <w:bCs/>
          <w:lang w:eastAsia="cs-CZ"/>
        </w:rPr>
        <w:t>, který bude na základě vnitřních pravidel CDP.</w:t>
      </w:r>
    </w:p>
    <w:p w14:paraId="6048B805" w14:textId="77777777" w:rsidR="001F6B94" w:rsidRPr="00264F1F" w:rsidRDefault="001F6B94" w:rsidP="00264F1F">
      <w:pPr>
        <w:spacing w:after="0" w:line="240" w:lineRule="auto"/>
        <w:jc w:val="both"/>
        <w:rPr>
          <w:rFonts w:eastAsia="Calibri" w:cs="Times New Roman"/>
          <w:bCs/>
          <w:lang w:eastAsia="cs-CZ"/>
        </w:rPr>
      </w:pPr>
    </w:p>
    <w:p w14:paraId="25C1191F" w14:textId="77777777" w:rsidR="001F6B94" w:rsidRPr="00264F1F" w:rsidRDefault="001F6B94" w:rsidP="00264F1F">
      <w:pPr>
        <w:spacing w:after="0" w:line="240" w:lineRule="auto"/>
        <w:jc w:val="both"/>
        <w:rPr>
          <w:rFonts w:eastAsia="Calibri" w:cs="Times New Roman"/>
          <w:bCs/>
          <w:lang w:eastAsia="cs-CZ"/>
        </w:rPr>
      </w:pPr>
    </w:p>
    <w:p w14:paraId="5C1F65A7" w14:textId="2F544733" w:rsidR="001F6B94" w:rsidRPr="00264F1F" w:rsidRDefault="001F6B94" w:rsidP="00264F1F">
      <w:pPr>
        <w:spacing w:after="0" w:line="240" w:lineRule="auto"/>
        <w:jc w:val="both"/>
        <w:rPr>
          <w:rFonts w:eastAsia="Calibri" w:cs="Times New Roman"/>
          <w:b/>
          <w:lang w:eastAsia="cs-CZ"/>
        </w:rPr>
      </w:pPr>
      <w:r w:rsidRPr="00264F1F">
        <w:rPr>
          <w:rFonts w:eastAsia="Calibri" w:cs="Times New Roman"/>
          <w:b/>
          <w:lang w:eastAsia="cs-CZ"/>
        </w:rPr>
        <w:t>Dotaz č. 75:</w:t>
      </w:r>
    </w:p>
    <w:p w14:paraId="33491ADA" w14:textId="77777777" w:rsidR="00F54BCE" w:rsidRPr="00264F1F" w:rsidRDefault="00F54BCE" w:rsidP="00264F1F">
      <w:pPr>
        <w:spacing w:after="0" w:line="240" w:lineRule="auto"/>
        <w:jc w:val="both"/>
        <w:rPr>
          <w:rFonts w:eastAsia="Calibri" w:cs="Times New Roman"/>
          <w:bCs/>
          <w:lang w:eastAsia="cs-CZ"/>
        </w:rPr>
      </w:pPr>
      <w:r w:rsidRPr="00264F1F">
        <w:rPr>
          <w:rFonts w:eastAsia="Calibri" w:cs="Times New Roman"/>
          <w:bCs/>
          <w:lang w:eastAsia="cs-CZ"/>
        </w:rPr>
        <w:t>Návazně na Vaši odpověď na dotaz 65 žádáme zadavatele o upřesnění, zda pro takto definované pracoviště / ovládací prvky / monitory následně přepínanými pomocí HW přepínače do krizového sálu či na jakékoliv jiné pracoviště je požadováno zachování možnosti bezpečného zobrazení nesplněných podmínek na rizikové stránce a zajištění nouzové obsluhy prostřednictvím rizikových funkcí?</w:t>
      </w:r>
    </w:p>
    <w:p w14:paraId="76C9BDD5" w14:textId="63544788" w:rsidR="001F6B94" w:rsidRPr="00264F1F" w:rsidRDefault="001F6B94" w:rsidP="00264F1F">
      <w:pPr>
        <w:spacing w:after="0" w:line="240" w:lineRule="auto"/>
        <w:jc w:val="both"/>
        <w:rPr>
          <w:rFonts w:eastAsia="Calibri" w:cs="Times New Roman"/>
          <w:b/>
          <w:lang w:eastAsia="cs-CZ"/>
        </w:rPr>
      </w:pPr>
      <w:r w:rsidRPr="00264F1F">
        <w:rPr>
          <w:rFonts w:eastAsia="Calibri" w:cs="Times New Roman"/>
          <w:b/>
          <w:lang w:eastAsia="cs-CZ"/>
        </w:rPr>
        <w:t>Odpověď:</w:t>
      </w:r>
    </w:p>
    <w:p w14:paraId="34848838" w14:textId="33D6E55B" w:rsidR="001F6B94" w:rsidRPr="00264F1F" w:rsidRDefault="00735EDD" w:rsidP="00264F1F">
      <w:pPr>
        <w:spacing w:after="0" w:line="240" w:lineRule="auto"/>
        <w:jc w:val="both"/>
        <w:rPr>
          <w:rFonts w:eastAsia="Calibri" w:cs="Times New Roman"/>
          <w:bCs/>
          <w:lang w:eastAsia="cs-CZ"/>
        </w:rPr>
      </w:pPr>
      <w:r w:rsidRPr="00264F1F">
        <w:rPr>
          <w:rFonts w:eastAsia="Calibri" w:cs="Times New Roman"/>
          <w:bCs/>
          <w:lang w:eastAsia="cs-CZ"/>
        </w:rPr>
        <w:t>Ano, je možné zachovat zajištění nouzové obsluhy. Pracoviště jsou obdobné jakou současná, doplněná o monitorovou matici, přenosová cesta je shodná a je do ni včleněn pouze HW přepínač.</w:t>
      </w:r>
    </w:p>
    <w:p w14:paraId="4720B0DD" w14:textId="77777777" w:rsidR="00D802D8" w:rsidRPr="00264F1F" w:rsidRDefault="00D802D8" w:rsidP="00264F1F">
      <w:pPr>
        <w:spacing w:after="0" w:line="240" w:lineRule="auto"/>
        <w:jc w:val="both"/>
        <w:rPr>
          <w:rFonts w:eastAsia="Calibri" w:cs="Times New Roman"/>
          <w:bCs/>
          <w:lang w:eastAsia="cs-CZ"/>
        </w:rPr>
      </w:pPr>
    </w:p>
    <w:p w14:paraId="6D151997" w14:textId="77777777" w:rsidR="001F6B94" w:rsidRPr="00264F1F" w:rsidRDefault="001F6B94" w:rsidP="00264F1F">
      <w:pPr>
        <w:spacing w:after="0" w:line="240" w:lineRule="auto"/>
        <w:jc w:val="both"/>
        <w:rPr>
          <w:rFonts w:eastAsia="Calibri" w:cs="Times New Roman"/>
          <w:bCs/>
          <w:lang w:eastAsia="cs-CZ"/>
        </w:rPr>
      </w:pPr>
    </w:p>
    <w:p w14:paraId="5D83A92B" w14:textId="0FAFBBEC" w:rsidR="001F6B94" w:rsidRPr="00264F1F" w:rsidRDefault="001F6B94" w:rsidP="00264F1F">
      <w:pPr>
        <w:spacing w:after="0" w:line="240" w:lineRule="auto"/>
        <w:jc w:val="both"/>
        <w:rPr>
          <w:rFonts w:eastAsia="Calibri" w:cs="Times New Roman"/>
          <w:b/>
          <w:lang w:eastAsia="cs-CZ"/>
        </w:rPr>
      </w:pPr>
      <w:r w:rsidRPr="00264F1F">
        <w:rPr>
          <w:rFonts w:eastAsia="Calibri" w:cs="Times New Roman"/>
          <w:b/>
          <w:lang w:eastAsia="cs-CZ"/>
        </w:rPr>
        <w:t>Dotaz č. 76:</w:t>
      </w:r>
    </w:p>
    <w:p w14:paraId="1EFDC571" w14:textId="1CF2485A" w:rsidR="001F6B94" w:rsidRPr="00264F1F" w:rsidRDefault="00F54BCE" w:rsidP="00264F1F">
      <w:pPr>
        <w:spacing w:after="0" w:line="240" w:lineRule="auto"/>
        <w:jc w:val="both"/>
        <w:rPr>
          <w:rFonts w:eastAsia="Calibri" w:cs="Times New Roman"/>
          <w:bCs/>
          <w:lang w:eastAsia="cs-CZ"/>
        </w:rPr>
      </w:pPr>
      <w:r w:rsidRPr="00264F1F">
        <w:rPr>
          <w:rFonts w:eastAsia="Calibri" w:cs="Times New Roman"/>
          <w:bCs/>
          <w:lang w:eastAsia="cs-CZ"/>
        </w:rPr>
        <w:t xml:space="preserve">Návazně na Vaši odpověď na dotaz 66 žádáme zadavatele o sdělení informace, na základě jakých podkladů, analýzy rizik či vyjádření stanovené autority zadavatel sděluje, že vložením nového byť bezpečného zařízení (tazatel předpokládá, že je myšleno bezpečné jak ve smyslu </w:t>
      </w:r>
      <w:proofErr w:type="spellStart"/>
      <w:r w:rsidRPr="00264F1F">
        <w:rPr>
          <w:rFonts w:eastAsia="Calibri" w:cs="Times New Roman"/>
          <w:bCs/>
          <w:lang w:eastAsia="cs-CZ"/>
        </w:rPr>
        <w:t>safety</w:t>
      </w:r>
      <w:proofErr w:type="spellEnd"/>
      <w:r w:rsidRPr="00264F1F">
        <w:rPr>
          <w:rFonts w:eastAsia="Calibri" w:cs="Times New Roman"/>
          <w:bCs/>
          <w:lang w:eastAsia="cs-CZ"/>
        </w:rPr>
        <w:t xml:space="preserve"> tak i </w:t>
      </w:r>
      <w:proofErr w:type="spellStart"/>
      <w:r w:rsidRPr="00264F1F">
        <w:rPr>
          <w:rFonts w:eastAsia="Calibri" w:cs="Times New Roman"/>
          <w:bCs/>
          <w:lang w:eastAsia="cs-CZ"/>
        </w:rPr>
        <w:t>security</w:t>
      </w:r>
      <w:proofErr w:type="spellEnd"/>
      <w:r w:rsidRPr="00264F1F">
        <w:rPr>
          <w:rFonts w:eastAsia="Calibri" w:cs="Times New Roman"/>
          <w:bCs/>
          <w:lang w:eastAsia="cs-CZ"/>
        </w:rPr>
        <w:t xml:space="preserve">) do stávající přenosové cesty nemůže potenciálně dojít k porušení integrity bezpečnosti </w:t>
      </w:r>
      <w:r w:rsidRPr="00264F1F">
        <w:rPr>
          <w:rFonts w:eastAsia="Calibri" w:cs="Times New Roman"/>
          <w:bCs/>
          <w:lang w:eastAsia="cs-CZ"/>
        </w:rPr>
        <w:lastRenderedPageBreak/>
        <w:t>v rámci celého řetězce přenosové cesty, resp. k porušení výchozích předpokladů pro zajištění bezpečnosti ve stávajících koncových zařízeních?</w:t>
      </w:r>
    </w:p>
    <w:p w14:paraId="088C4C55" w14:textId="77777777" w:rsidR="001F6B94" w:rsidRPr="00264F1F" w:rsidRDefault="001F6B94" w:rsidP="00264F1F">
      <w:pPr>
        <w:spacing w:after="0" w:line="240" w:lineRule="auto"/>
        <w:jc w:val="both"/>
        <w:rPr>
          <w:rFonts w:eastAsia="Calibri" w:cs="Times New Roman"/>
          <w:b/>
          <w:lang w:eastAsia="cs-CZ"/>
        </w:rPr>
      </w:pPr>
      <w:r w:rsidRPr="00264F1F">
        <w:rPr>
          <w:rFonts w:eastAsia="Calibri" w:cs="Times New Roman"/>
          <w:b/>
          <w:lang w:eastAsia="cs-CZ"/>
        </w:rPr>
        <w:t>Odpověď:</w:t>
      </w:r>
    </w:p>
    <w:p w14:paraId="095908E9" w14:textId="473B9A4E" w:rsidR="001F6B94" w:rsidRPr="00264F1F" w:rsidRDefault="000A6AC9" w:rsidP="00264F1F">
      <w:pPr>
        <w:spacing w:after="0" w:line="240" w:lineRule="auto"/>
        <w:jc w:val="both"/>
        <w:rPr>
          <w:rFonts w:eastAsia="Calibri" w:cs="Times New Roman"/>
          <w:bCs/>
          <w:lang w:eastAsia="cs-CZ"/>
        </w:rPr>
      </w:pPr>
      <w:r w:rsidRPr="00264F1F">
        <w:rPr>
          <w:rFonts w:eastAsia="Calibri" w:cs="Times New Roman"/>
          <w:bCs/>
          <w:lang w:eastAsia="cs-CZ"/>
        </w:rPr>
        <w:t>Na základě podmínky, že HW přepínač nesmí umožňovat úpravu či změnu signálu.</w:t>
      </w:r>
    </w:p>
    <w:p w14:paraId="37B796AE" w14:textId="77777777" w:rsidR="001F6B94" w:rsidRPr="00264F1F" w:rsidRDefault="001F6B94" w:rsidP="00264F1F">
      <w:pPr>
        <w:spacing w:after="0" w:line="240" w:lineRule="auto"/>
        <w:jc w:val="both"/>
        <w:rPr>
          <w:rFonts w:eastAsia="Calibri" w:cs="Times New Roman"/>
          <w:bCs/>
          <w:lang w:eastAsia="cs-CZ"/>
        </w:rPr>
      </w:pPr>
    </w:p>
    <w:p w14:paraId="191C685B" w14:textId="77777777" w:rsidR="001F6B94" w:rsidRPr="00264F1F" w:rsidRDefault="001F6B94" w:rsidP="00264F1F">
      <w:pPr>
        <w:spacing w:after="0" w:line="240" w:lineRule="auto"/>
        <w:jc w:val="both"/>
        <w:rPr>
          <w:rFonts w:eastAsia="Calibri" w:cs="Times New Roman"/>
          <w:bCs/>
          <w:lang w:eastAsia="cs-CZ"/>
        </w:rPr>
      </w:pPr>
    </w:p>
    <w:p w14:paraId="71DC280C" w14:textId="340547AA" w:rsidR="001F6B94" w:rsidRPr="00264F1F" w:rsidRDefault="001F6B94" w:rsidP="00264F1F">
      <w:pPr>
        <w:spacing w:after="0" w:line="240" w:lineRule="auto"/>
        <w:jc w:val="both"/>
        <w:rPr>
          <w:rFonts w:eastAsia="Calibri" w:cs="Times New Roman"/>
          <w:b/>
          <w:lang w:eastAsia="cs-CZ"/>
        </w:rPr>
      </w:pPr>
      <w:r w:rsidRPr="00264F1F">
        <w:rPr>
          <w:rFonts w:eastAsia="Calibri" w:cs="Times New Roman"/>
          <w:b/>
          <w:lang w:eastAsia="cs-CZ"/>
        </w:rPr>
        <w:t>Dotaz č. 77:</w:t>
      </w:r>
    </w:p>
    <w:p w14:paraId="25F94F05" w14:textId="2D977B64" w:rsidR="001F6B94" w:rsidRPr="00264F1F" w:rsidRDefault="00F54BCE" w:rsidP="00264F1F">
      <w:pPr>
        <w:spacing w:after="0" w:line="240" w:lineRule="auto"/>
        <w:jc w:val="both"/>
        <w:rPr>
          <w:rFonts w:eastAsia="Calibri" w:cs="Times New Roman"/>
          <w:bCs/>
          <w:lang w:eastAsia="cs-CZ"/>
        </w:rPr>
      </w:pPr>
      <w:r w:rsidRPr="00264F1F">
        <w:rPr>
          <w:rFonts w:eastAsia="Calibri" w:cs="Times New Roman"/>
          <w:bCs/>
          <w:lang w:eastAsia="cs-CZ"/>
        </w:rPr>
        <w:t>Návazně na Vaši odpověď na dotaz 66 žádáme zadavatele o sdělení, jaké bezpečné zařízení má zadavatel konkrétně na mysli, případně jaké jsou na něj stanoveny funkční a bezpečnostní (</w:t>
      </w:r>
      <w:proofErr w:type="spellStart"/>
      <w:r w:rsidRPr="00264F1F">
        <w:rPr>
          <w:rFonts w:eastAsia="Calibri" w:cs="Times New Roman"/>
          <w:bCs/>
          <w:lang w:eastAsia="cs-CZ"/>
        </w:rPr>
        <w:t>safety</w:t>
      </w:r>
      <w:proofErr w:type="spellEnd"/>
      <w:r w:rsidRPr="00264F1F">
        <w:rPr>
          <w:rFonts w:eastAsia="Calibri" w:cs="Times New Roman"/>
          <w:bCs/>
          <w:lang w:eastAsia="cs-CZ"/>
        </w:rPr>
        <w:t>/</w:t>
      </w:r>
      <w:proofErr w:type="spellStart"/>
      <w:r w:rsidRPr="00264F1F">
        <w:rPr>
          <w:rFonts w:eastAsia="Calibri" w:cs="Times New Roman"/>
          <w:bCs/>
          <w:lang w:eastAsia="cs-CZ"/>
        </w:rPr>
        <w:t>security</w:t>
      </w:r>
      <w:proofErr w:type="spellEnd"/>
      <w:r w:rsidRPr="00264F1F">
        <w:rPr>
          <w:rFonts w:eastAsia="Calibri" w:cs="Times New Roman"/>
          <w:bCs/>
          <w:lang w:eastAsia="cs-CZ"/>
        </w:rPr>
        <w:t>) požadavky, zda má na mysli konkrétní výrobek (když konstatuje informaci o jeho bezpečnosti) či zda očekává, že bude v rámci realizace dodávky vyvinut a dodán?</w:t>
      </w:r>
    </w:p>
    <w:p w14:paraId="685933A1" w14:textId="77777777" w:rsidR="001F6B94" w:rsidRPr="00264F1F" w:rsidRDefault="001F6B94" w:rsidP="00264F1F">
      <w:pPr>
        <w:spacing w:after="0" w:line="240" w:lineRule="auto"/>
        <w:jc w:val="both"/>
        <w:rPr>
          <w:rFonts w:eastAsia="Calibri" w:cs="Times New Roman"/>
          <w:b/>
          <w:lang w:eastAsia="cs-CZ"/>
        </w:rPr>
      </w:pPr>
      <w:r w:rsidRPr="00264F1F">
        <w:rPr>
          <w:rFonts w:eastAsia="Calibri" w:cs="Times New Roman"/>
          <w:b/>
          <w:lang w:eastAsia="cs-CZ"/>
        </w:rPr>
        <w:t>Odpověď:</w:t>
      </w:r>
    </w:p>
    <w:p w14:paraId="411E85E6" w14:textId="1506D0AC" w:rsidR="001F6B94" w:rsidRPr="00264F1F" w:rsidRDefault="0066470C" w:rsidP="00264F1F">
      <w:pPr>
        <w:spacing w:after="0" w:line="240" w:lineRule="auto"/>
        <w:jc w:val="both"/>
        <w:rPr>
          <w:rFonts w:eastAsia="Calibri" w:cs="Times New Roman"/>
          <w:bCs/>
          <w:lang w:eastAsia="cs-CZ"/>
        </w:rPr>
      </w:pPr>
      <w:r w:rsidRPr="00264F1F">
        <w:rPr>
          <w:rFonts w:eastAsia="Calibri" w:cs="Times New Roman"/>
          <w:bCs/>
          <w:lang w:eastAsia="cs-CZ"/>
        </w:rPr>
        <w:t xml:space="preserve">Zadavatel pochopil dotaz č. 66 </w:t>
      </w:r>
      <w:r w:rsidR="005126F3" w:rsidRPr="00264F1F">
        <w:rPr>
          <w:rFonts w:eastAsia="Calibri" w:cs="Times New Roman"/>
          <w:bCs/>
          <w:lang w:eastAsia="cs-CZ"/>
        </w:rPr>
        <w:t xml:space="preserve">formou dotazu vztahujícího se k bezpečnosti hardwarových přepínačů, které jsou součástí projektové dokumentace a v rámci realizace stavby mají být dodány. </w:t>
      </w:r>
    </w:p>
    <w:p w14:paraId="4B039D4C" w14:textId="77777777" w:rsidR="001F6B94" w:rsidRPr="00264F1F" w:rsidRDefault="001F6B94" w:rsidP="00264F1F">
      <w:pPr>
        <w:spacing w:after="0" w:line="240" w:lineRule="auto"/>
        <w:jc w:val="both"/>
        <w:rPr>
          <w:rFonts w:eastAsia="Calibri" w:cs="Times New Roman"/>
          <w:bCs/>
          <w:lang w:eastAsia="cs-CZ"/>
        </w:rPr>
      </w:pPr>
    </w:p>
    <w:p w14:paraId="64B65728" w14:textId="77777777" w:rsidR="001F6B94" w:rsidRPr="00264F1F" w:rsidRDefault="001F6B94" w:rsidP="00264F1F">
      <w:pPr>
        <w:spacing w:after="0" w:line="240" w:lineRule="auto"/>
        <w:jc w:val="both"/>
        <w:rPr>
          <w:rFonts w:eastAsia="Calibri" w:cs="Times New Roman"/>
          <w:bCs/>
          <w:lang w:eastAsia="cs-CZ"/>
        </w:rPr>
      </w:pPr>
    </w:p>
    <w:p w14:paraId="423A7E9C" w14:textId="5F47E15F" w:rsidR="001F6B94" w:rsidRPr="00264F1F" w:rsidRDefault="001F6B94" w:rsidP="00264F1F">
      <w:pPr>
        <w:spacing w:after="0" w:line="240" w:lineRule="auto"/>
        <w:jc w:val="both"/>
        <w:rPr>
          <w:rFonts w:eastAsia="Calibri" w:cs="Times New Roman"/>
          <w:b/>
          <w:lang w:eastAsia="cs-CZ"/>
        </w:rPr>
      </w:pPr>
      <w:r w:rsidRPr="00264F1F">
        <w:rPr>
          <w:rFonts w:eastAsia="Calibri" w:cs="Times New Roman"/>
          <w:b/>
          <w:lang w:eastAsia="cs-CZ"/>
        </w:rPr>
        <w:t>Dotaz č. 78:</w:t>
      </w:r>
    </w:p>
    <w:p w14:paraId="58D4279C" w14:textId="61785A8A" w:rsidR="00F54BCE" w:rsidRPr="00264F1F" w:rsidRDefault="00F54BCE" w:rsidP="00264F1F">
      <w:pPr>
        <w:spacing w:after="0" w:line="240" w:lineRule="auto"/>
        <w:jc w:val="both"/>
        <w:rPr>
          <w:rFonts w:eastAsia="Calibri" w:cs="Times New Roman"/>
          <w:bCs/>
          <w:lang w:eastAsia="cs-CZ"/>
        </w:rPr>
      </w:pPr>
      <w:r w:rsidRPr="00264F1F">
        <w:rPr>
          <w:rFonts w:eastAsia="Calibri" w:cs="Times New Roman"/>
          <w:bCs/>
          <w:lang w:eastAsia="cs-CZ"/>
        </w:rPr>
        <w:t>Návazně na Vaši odpověď na dotaz 67 žádáme zadavatele o sdělení, zda pro realizaci předmětné zakázky předpis T200 platí, a to v plném znění, či v pozměněné formě. V případě změn, žádáme o jejich přesnou konkretizaci, neboť potenciálnímu dodavateli není známo žádné rozhodnutí zadavatele, resp. Správy železnic, státní organice, že by tento základní předpis stanovující postupy pro uvádění zařízení do provozu byl zrušen, redukován či byla jakkoliv předefinována jeho platnost.</w:t>
      </w:r>
    </w:p>
    <w:p w14:paraId="09095111" w14:textId="2197D507" w:rsidR="001F6B94" w:rsidRPr="00264F1F" w:rsidRDefault="001F6B94" w:rsidP="00264F1F">
      <w:pPr>
        <w:spacing w:after="0" w:line="240" w:lineRule="auto"/>
        <w:jc w:val="both"/>
        <w:rPr>
          <w:rFonts w:eastAsia="Calibri" w:cs="Times New Roman"/>
          <w:b/>
          <w:lang w:eastAsia="cs-CZ"/>
        </w:rPr>
      </w:pPr>
      <w:r w:rsidRPr="00264F1F">
        <w:rPr>
          <w:rFonts w:eastAsia="Calibri" w:cs="Times New Roman"/>
          <w:b/>
          <w:lang w:eastAsia="cs-CZ"/>
        </w:rPr>
        <w:t>Odpověď:</w:t>
      </w:r>
    </w:p>
    <w:p w14:paraId="4577B2DF" w14:textId="3DF98204" w:rsidR="001F6B94" w:rsidRPr="00264F1F" w:rsidRDefault="00211E89" w:rsidP="00264F1F">
      <w:pPr>
        <w:spacing w:after="0" w:line="240" w:lineRule="auto"/>
        <w:jc w:val="both"/>
        <w:rPr>
          <w:rFonts w:eastAsia="Calibri" w:cs="Times New Roman"/>
          <w:bCs/>
          <w:lang w:eastAsia="cs-CZ"/>
        </w:rPr>
      </w:pPr>
      <w:r w:rsidRPr="00264F1F">
        <w:rPr>
          <w:rFonts w:eastAsia="Calibri" w:cs="Times New Roman"/>
          <w:bCs/>
          <w:lang w:eastAsia="cs-CZ"/>
        </w:rPr>
        <w:t xml:space="preserve"> Byla připuštěna možnost, že pokud zhotovitel přijde s návrhem úprav za daných skutečností, tak objednatel je ochoten tyto skutečnosti projednat i s možností změny předpisu T200.</w:t>
      </w:r>
    </w:p>
    <w:p w14:paraId="16B3765F" w14:textId="77777777" w:rsidR="00D802D8" w:rsidRPr="00264F1F" w:rsidRDefault="00D802D8" w:rsidP="00264F1F">
      <w:pPr>
        <w:spacing w:after="0" w:line="240" w:lineRule="auto"/>
        <w:jc w:val="both"/>
        <w:rPr>
          <w:rFonts w:eastAsia="Calibri" w:cs="Times New Roman"/>
          <w:bCs/>
          <w:lang w:eastAsia="cs-CZ"/>
        </w:rPr>
      </w:pPr>
    </w:p>
    <w:p w14:paraId="1239BDEA" w14:textId="77777777" w:rsidR="001F6B94" w:rsidRPr="00264F1F" w:rsidRDefault="001F6B94" w:rsidP="00264F1F">
      <w:pPr>
        <w:spacing w:after="0" w:line="240" w:lineRule="auto"/>
        <w:jc w:val="both"/>
        <w:rPr>
          <w:rFonts w:eastAsia="Calibri" w:cs="Times New Roman"/>
          <w:bCs/>
          <w:lang w:eastAsia="cs-CZ"/>
        </w:rPr>
      </w:pPr>
    </w:p>
    <w:p w14:paraId="75C49E5E" w14:textId="7DAA6318" w:rsidR="001F6B94" w:rsidRPr="00264F1F" w:rsidRDefault="001F6B94" w:rsidP="00264F1F">
      <w:pPr>
        <w:spacing w:after="0" w:line="240" w:lineRule="auto"/>
        <w:jc w:val="both"/>
        <w:rPr>
          <w:rFonts w:eastAsia="Calibri" w:cs="Times New Roman"/>
          <w:b/>
          <w:lang w:eastAsia="cs-CZ"/>
        </w:rPr>
      </w:pPr>
      <w:r w:rsidRPr="00264F1F">
        <w:rPr>
          <w:rFonts w:eastAsia="Calibri" w:cs="Times New Roman"/>
          <w:b/>
          <w:lang w:eastAsia="cs-CZ"/>
        </w:rPr>
        <w:t>Dotaz č. 79:</w:t>
      </w:r>
    </w:p>
    <w:p w14:paraId="12FC857F" w14:textId="69ACECB4" w:rsidR="001F6B94" w:rsidRPr="00264F1F" w:rsidRDefault="00F54BCE" w:rsidP="00264F1F">
      <w:pPr>
        <w:spacing w:after="0" w:line="240" w:lineRule="auto"/>
        <w:jc w:val="both"/>
        <w:rPr>
          <w:rFonts w:eastAsia="Calibri" w:cs="Times New Roman"/>
          <w:bCs/>
          <w:lang w:eastAsia="cs-CZ"/>
        </w:rPr>
      </w:pPr>
      <w:r w:rsidRPr="00264F1F">
        <w:rPr>
          <w:rFonts w:eastAsia="Calibri" w:cs="Times New Roman"/>
          <w:bCs/>
          <w:lang w:eastAsia="cs-CZ"/>
        </w:rPr>
        <w:t>Návazně na Vaši odpověď na dotaz 67 bychom se chtěli zeptat zadavatele, zda pro zajištění předmětné zakázky definoval a zpracoval nějaký nový předpis, který je relevantní pro poptávané zařízení?</w:t>
      </w:r>
    </w:p>
    <w:p w14:paraId="7C9A0AA9" w14:textId="77777777" w:rsidR="001F6B94" w:rsidRPr="00264F1F" w:rsidRDefault="001F6B94" w:rsidP="00264F1F">
      <w:pPr>
        <w:spacing w:after="0" w:line="240" w:lineRule="auto"/>
        <w:jc w:val="both"/>
        <w:rPr>
          <w:rFonts w:eastAsia="Calibri" w:cs="Times New Roman"/>
          <w:b/>
          <w:lang w:eastAsia="cs-CZ"/>
        </w:rPr>
      </w:pPr>
      <w:r w:rsidRPr="00264F1F">
        <w:rPr>
          <w:rFonts w:eastAsia="Calibri" w:cs="Times New Roman"/>
          <w:b/>
          <w:lang w:eastAsia="cs-CZ"/>
        </w:rPr>
        <w:t>Odpověď:</w:t>
      </w:r>
    </w:p>
    <w:p w14:paraId="3C97F812" w14:textId="012CC954" w:rsidR="001F6B94" w:rsidRPr="00264F1F" w:rsidRDefault="00211E89" w:rsidP="00264F1F">
      <w:pPr>
        <w:spacing w:after="0" w:line="240" w:lineRule="auto"/>
        <w:jc w:val="both"/>
        <w:rPr>
          <w:rFonts w:eastAsia="Calibri" w:cs="Times New Roman"/>
          <w:bCs/>
          <w:lang w:eastAsia="cs-CZ"/>
        </w:rPr>
      </w:pPr>
      <w:r w:rsidRPr="00264F1F">
        <w:rPr>
          <w:rFonts w:eastAsia="Calibri" w:cs="Times New Roman"/>
          <w:bCs/>
          <w:lang w:eastAsia="cs-CZ"/>
        </w:rPr>
        <w:t>Viz odpověď 78.</w:t>
      </w:r>
    </w:p>
    <w:p w14:paraId="2D149BFD" w14:textId="77777777" w:rsidR="001F6B94" w:rsidRPr="00264F1F" w:rsidRDefault="001F6B94" w:rsidP="00264F1F">
      <w:pPr>
        <w:spacing w:after="0" w:line="240" w:lineRule="auto"/>
        <w:jc w:val="both"/>
        <w:rPr>
          <w:rFonts w:eastAsia="Calibri" w:cs="Times New Roman"/>
          <w:bCs/>
          <w:lang w:eastAsia="cs-CZ"/>
        </w:rPr>
      </w:pPr>
    </w:p>
    <w:p w14:paraId="0AB0FD66" w14:textId="77777777" w:rsidR="001F6B94" w:rsidRPr="00264F1F" w:rsidRDefault="001F6B94" w:rsidP="00264F1F">
      <w:pPr>
        <w:spacing w:after="0" w:line="240" w:lineRule="auto"/>
        <w:jc w:val="both"/>
        <w:rPr>
          <w:rFonts w:eastAsia="Calibri" w:cs="Times New Roman"/>
          <w:bCs/>
          <w:lang w:eastAsia="cs-CZ"/>
        </w:rPr>
      </w:pPr>
    </w:p>
    <w:p w14:paraId="42F5E648" w14:textId="50189744" w:rsidR="001F6B94" w:rsidRPr="00264F1F" w:rsidRDefault="001F6B94" w:rsidP="00264F1F">
      <w:pPr>
        <w:spacing w:after="0" w:line="240" w:lineRule="auto"/>
        <w:jc w:val="both"/>
        <w:rPr>
          <w:rFonts w:eastAsia="Calibri" w:cs="Times New Roman"/>
          <w:b/>
          <w:lang w:eastAsia="cs-CZ"/>
        </w:rPr>
      </w:pPr>
      <w:r w:rsidRPr="00264F1F">
        <w:rPr>
          <w:rFonts w:eastAsia="Calibri" w:cs="Times New Roman"/>
          <w:b/>
          <w:lang w:eastAsia="cs-CZ"/>
        </w:rPr>
        <w:t>Dotaz č. 80:</w:t>
      </w:r>
    </w:p>
    <w:p w14:paraId="3BA67B6A" w14:textId="4A065CAC" w:rsidR="0027753B" w:rsidRPr="00264F1F" w:rsidRDefault="0027753B" w:rsidP="00264F1F">
      <w:pPr>
        <w:spacing w:after="0" w:line="240" w:lineRule="auto"/>
        <w:jc w:val="both"/>
        <w:rPr>
          <w:rFonts w:eastAsia="Calibri" w:cs="Times New Roman"/>
          <w:bCs/>
          <w:lang w:eastAsia="cs-CZ"/>
        </w:rPr>
      </w:pPr>
      <w:r w:rsidRPr="00264F1F">
        <w:rPr>
          <w:rFonts w:eastAsia="Calibri" w:cs="Times New Roman"/>
          <w:bCs/>
          <w:lang w:eastAsia="cs-CZ"/>
        </w:rPr>
        <w:t xml:space="preserve">V TZ PS 11 kapitola 3.2.13.2.2 je uvedeno, že není nutné použití baterií ani jiných technologií pro zálohování napájení, protože se jedná </w:t>
      </w:r>
      <w:r w:rsidR="00211E89" w:rsidRPr="00264F1F">
        <w:rPr>
          <w:rFonts w:eastAsia="Calibri" w:cs="Times New Roman"/>
          <w:bCs/>
          <w:lang w:eastAsia="cs-CZ"/>
        </w:rPr>
        <w:t>o</w:t>
      </w:r>
      <w:r w:rsidRPr="00264F1F">
        <w:rPr>
          <w:rFonts w:eastAsia="Calibri" w:cs="Times New Roman"/>
          <w:bCs/>
          <w:lang w:eastAsia="cs-CZ"/>
        </w:rPr>
        <w:t xml:space="preserve"> </w:t>
      </w:r>
      <w:proofErr w:type="spellStart"/>
      <w:r w:rsidRPr="00264F1F">
        <w:rPr>
          <w:rFonts w:eastAsia="Calibri" w:cs="Times New Roman"/>
          <w:bCs/>
          <w:lang w:eastAsia="cs-CZ"/>
        </w:rPr>
        <w:t>bezvýpadkové</w:t>
      </w:r>
      <w:proofErr w:type="spellEnd"/>
      <w:r w:rsidRPr="00264F1F">
        <w:rPr>
          <w:rFonts w:eastAsia="Calibri" w:cs="Times New Roman"/>
          <w:bCs/>
          <w:lang w:eastAsia="cs-CZ"/>
        </w:rPr>
        <w:t xml:space="preserve"> přípojky napájení, tzn. nemáme předpokládat ztrátu napájení na přípojce. Norma SŽ TNŽ 34 2620 předpokládá přerušené napájení ze všech vnějších přípojek a pro zálohování pro případ výpadku se navrhne kapacita baterií dle čl. 19.1.8 normy SŽ TNŽ 34 2620. Pochopili jsme správně, že v zadání není požadován náhradní napájecí zdroj s baterií, ačkoliv toto není v souladu s normou </w:t>
      </w:r>
      <w:r w:rsidRPr="00264F1F">
        <w:rPr>
          <w:rFonts w:eastAsia="Calibri" w:cs="Times New Roman"/>
          <w:bCs/>
          <w:lang w:eastAsia="cs-CZ"/>
        </w:rPr>
        <w:br/>
        <w:t>SŽ TNŽ 34 2620?</w:t>
      </w:r>
    </w:p>
    <w:p w14:paraId="2A934F90" w14:textId="1AD36A6C" w:rsidR="001F6B94" w:rsidRPr="00264F1F" w:rsidRDefault="001F6B94" w:rsidP="00264F1F">
      <w:pPr>
        <w:spacing w:after="0" w:line="240" w:lineRule="auto"/>
        <w:jc w:val="both"/>
        <w:rPr>
          <w:rFonts w:eastAsia="Calibri" w:cs="Times New Roman"/>
          <w:b/>
          <w:lang w:eastAsia="cs-CZ"/>
        </w:rPr>
      </w:pPr>
      <w:r w:rsidRPr="00264F1F">
        <w:rPr>
          <w:rFonts w:eastAsia="Calibri" w:cs="Times New Roman"/>
          <w:b/>
          <w:lang w:eastAsia="cs-CZ"/>
        </w:rPr>
        <w:t>Odpověď:</w:t>
      </w:r>
    </w:p>
    <w:p w14:paraId="7060195B" w14:textId="48B49604" w:rsidR="001F6B94" w:rsidRPr="00264F1F" w:rsidRDefault="00211E89" w:rsidP="00264F1F">
      <w:pPr>
        <w:spacing w:after="0" w:line="240" w:lineRule="auto"/>
        <w:jc w:val="both"/>
        <w:rPr>
          <w:rFonts w:eastAsia="Calibri" w:cs="Times New Roman"/>
          <w:bCs/>
          <w:lang w:eastAsia="cs-CZ"/>
        </w:rPr>
      </w:pPr>
      <w:r w:rsidRPr="00264F1F">
        <w:rPr>
          <w:rFonts w:eastAsia="Calibri" w:cs="Times New Roman"/>
          <w:bCs/>
          <w:lang w:eastAsia="cs-CZ"/>
        </w:rPr>
        <w:t>V rámci stavby je budován moderní napájecí systém v investičních nákladech několik desítek miliónů korun zajiš</w:t>
      </w:r>
      <w:r w:rsidR="0066470C" w:rsidRPr="00264F1F">
        <w:rPr>
          <w:rFonts w:eastAsia="Calibri" w:cs="Times New Roman"/>
          <w:bCs/>
          <w:lang w:eastAsia="cs-CZ"/>
        </w:rPr>
        <w:t>ťující</w:t>
      </w:r>
      <w:r w:rsidRPr="00264F1F">
        <w:rPr>
          <w:rFonts w:eastAsia="Calibri" w:cs="Times New Roman"/>
          <w:bCs/>
          <w:lang w:eastAsia="cs-CZ"/>
        </w:rPr>
        <w:t xml:space="preserve"> funkci baterií formou rotačních UPS. </w:t>
      </w:r>
      <w:r w:rsidR="00BC742A" w:rsidRPr="00264F1F">
        <w:rPr>
          <w:rFonts w:eastAsia="Calibri" w:cs="Times New Roman"/>
          <w:bCs/>
          <w:lang w:eastAsia="cs-CZ"/>
        </w:rPr>
        <w:t xml:space="preserve">Vzhledem k tomu lze definovat doby akumulátorové baterie s přihlédnutím ke kvalitě napájecích zdrojů a době jejich aktivace. V rámci projektu se předpokládalo, že není nutné zálohovat pomocí bateriových zdrojů či jiné technologie. </w:t>
      </w:r>
    </w:p>
    <w:p w14:paraId="31B9B44A" w14:textId="77777777" w:rsidR="001F6B94" w:rsidRPr="00264F1F" w:rsidRDefault="001F6B94" w:rsidP="00264F1F">
      <w:pPr>
        <w:spacing w:after="0" w:line="240" w:lineRule="auto"/>
        <w:jc w:val="both"/>
        <w:rPr>
          <w:rFonts w:eastAsia="Calibri" w:cs="Times New Roman"/>
          <w:bCs/>
          <w:lang w:eastAsia="cs-CZ"/>
        </w:rPr>
      </w:pPr>
    </w:p>
    <w:p w14:paraId="3C465B04" w14:textId="77777777" w:rsidR="001F6B94" w:rsidRPr="00264F1F" w:rsidRDefault="001F6B94" w:rsidP="00264F1F">
      <w:pPr>
        <w:spacing w:after="0" w:line="240" w:lineRule="auto"/>
        <w:jc w:val="both"/>
        <w:rPr>
          <w:rFonts w:eastAsia="Calibri" w:cs="Times New Roman"/>
          <w:bCs/>
          <w:lang w:eastAsia="cs-CZ"/>
        </w:rPr>
      </w:pPr>
    </w:p>
    <w:p w14:paraId="721E8403" w14:textId="522D4812" w:rsidR="001F6B94" w:rsidRPr="00264F1F" w:rsidRDefault="001F6B94" w:rsidP="00264F1F">
      <w:pPr>
        <w:spacing w:after="0" w:line="240" w:lineRule="auto"/>
        <w:jc w:val="both"/>
        <w:rPr>
          <w:rFonts w:eastAsia="Calibri" w:cs="Times New Roman"/>
          <w:b/>
          <w:lang w:eastAsia="cs-CZ"/>
        </w:rPr>
      </w:pPr>
      <w:r w:rsidRPr="00264F1F">
        <w:rPr>
          <w:rFonts w:eastAsia="Calibri" w:cs="Times New Roman"/>
          <w:b/>
          <w:lang w:eastAsia="cs-CZ"/>
        </w:rPr>
        <w:t>Dotaz č. 81:</w:t>
      </w:r>
    </w:p>
    <w:p w14:paraId="17BB65F2" w14:textId="1FD0AA17" w:rsidR="001F6B94" w:rsidRPr="00264F1F" w:rsidRDefault="0027753B" w:rsidP="00264F1F">
      <w:pPr>
        <w:spacing w:after="0" w:line="240" w:lineRule="auto"/>
        <w:jc w:val="both"/>
        <w:rPr>
          <w:rFonts w:eastAsia="Calibri" w:cs="Times New Roman"/>
          <w:bCs/>
          <w:lang w:eastAsia="cs-CZ"/>
        </w:rPr>
      </w:pPr>
      <w:r w:rsidRPr="00264F1F">
        <w:rPr>
          <w:rFonts w:eastAsia="Calibri" w:cs="Times New Roman"/>
          <w:bCs/>
          <w:lang w:eastAsia="cs-CZ"/>
        </w:rPr>
        <w:t>V souvislosti se dvěma napájecími přípojkami bez doplňkového záložního napájecího zdroje bychom se chtěli zeptat, zda může být část zařízení, např. polovina dispečerských zadávacích pracovišť, napájena z jedné přípojky a druhá část zařízení, např. druhá polovina dispečerských zadávacích pracovišť, z druhé přípojky. Podobné dělení by platilo i pro prvky přenosové cesty atd. Je akceptovatelné, že při případném výpadku jedné z přípojek bude funkční jen polovina zařízení a nebude tedy v tu chvíli dostupná např. záloha komunikační cesty?</w:t>
      </w:r>
    </w:p>
    <w:p w14:paraId="0B42BC53" w14:textId="77777777" w:rsidR="001F6B94" w:rsidRPr="00264F1F" w:rsidRDefault="001F6B94" w:rsidP="00264F1F">
      <w:pPr>
        <w:spacing w:after="0" w:line="240" w:lineRule="auto"/>
        <w:jc w:val="both"/>
        <w:rPr>
          <w:rFonts w:eastAsia="Calibri" w:cs="Times New Roman"/>
          <w:b/>
          <w:lang w:eastAsia="cs-CZ"/>
        </w:rPr>
      </w:pPr>
      <w:r w:rsidRPr="00264F1F">
        <w:rPr>
          <w:rFonts w:eastAsia="Calibri" w:cs="Times New Roman"/>
          <w:b/>
          <w:lang w:eastAsia="cs-CZ"/>
        </w:rPr>
        <w:t>Odpověď:</w:t>
      </w:r>
    </w:p>
    <w:p w14:paraId="1A3F739A" w14:textId="47E98457" w:rsidR="001F6B94" w:rsidRDefault="00BC742A" w:rsidP="00264F1F">
      <w:pPr>
        <w:spacing w:after="0" w:line="240" w:lineRule="auto"/>
        <w:jc w:val="both"/>
        <w:rPr>
          <w:rFonts w:eastAsia="Calibri" w:cs="Times New Roman"/>
          <w:bCs/>
          <w:lang w:eastAsia="cs-CZ"/>
        </w:rPr>
      </w:pPr>
      <w:r w:rsidRPr="00264F1F">
        <w:rPr>
          <w:rFonts w:eastAsia="Calibri" w:cs="Times New Roman"/>
          <w:bCs/>
          <w:lang w:eastAsia="cs-CZ"/>
        </w:rPr>
        <w:t>Výše uvedenou kombinaci lze provést, záleží však i na pohledu, jaké zdroje budou dodávány navazujícími SO a zda nedojde ke zbytečnému překombinování napájení. Obecně však tato myšlenka se jeví jako vhodná.</w:t>
      </w:r>
    </w:p>
    <w:p w14:paraId="3ED70FF7" w14:textId="77777777" w:rsidR="00264F1F" w:rsidRDefault="00264F1F" w:rsidP="00264F1F">
      <w:pPr>
        <w:spacing w:after="0" w:line="240" w:lineRule="auto"/>
        <w:jc w:val="both"/>
        <w:rPr>
          <w:rFonts w:eastAsia="Calibri" w:cs="Times New Roman"/>
          <w:bCs/>
          <w:lang w:eastAsia="cs-CZ"/>
        </w:rPr>
      </w:pPr>
    </w:p>
    <w:p w14:paraId="2EE7FAA3" w14:textId="77777777" w:rsidR="00264F1F" w:rsidRDefault="00264F1F" w:rsidP="00264F1F">
      <w:pPr>
        <w:spacing w:after="0" w:line="240" w:lineRule="auto"/>
        <w:jc w:val="both"/>
        <w:rPr>
          <w:rFonts w:eastAsia="Calibri" w:cs="Times New Roman"/>
          <w:bCs/>
          <w:lang w:eastAsia="cs-CZ"/>
        </w:rPr>
      </w:pPr>
    </w:p>
    <w:p w14:paraId="29626278" w14:textId="77777777" w:rsidR="00264F1F" w:rsidRDefault="00264F1F" w:rsidP="00264F1F">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82</w:t>
      </w:r>
      <w:r w:rsidRPr="00BD5319">
        <w:rPr>
          <w:rFonts w:eastAsia="Calibri" w:cs="Times New Roman"/>
          <w:b/>
          <w:lang w:eastAsia="cs-CZ"/>
        </w:rPr>
        <w:t>:</w:t>
      </w:r>
    </w:p>
    <w:p w14:paraId="3E68683D" w14:textId="77777777" w:rsidR="00264F1F" w:rsidRPr="006241BD" w:rsidRDefault="00264F1F" w:rsidP="00264F1F">
      <w:pPr>
        <w:spacing w:after="0" w:line="240" w:lineRule="auto"/>
        <w:jc w:val="both"/>
        <w:rPr>
          <w:rFonts w:eastAsia="Calibri" w:cs="Times New Roman"/>
          <w:bCs/>
          <w:lang w:eastAsia="cs-CZ"/>
        </w:rPr>
      </w:pPr>
      <w:r w:rsidRPr="006241BD">
        <w:rPr>
          <w:rFonts w:eastAsia="Calibri" w:cs="Times New Roman"/>
          <w:bCs/>
          <w:lang w:eastAsia="cs-CZ"/>
        </w:rPr>
        <w:t xml:space="preserve">Dotaz se týká soupisu prací „XLS-CDP-Prerov-zm05-20240919.xlsx“. </w:t>
      </w:r>
    </w:p>
    <w:p w14:paraId="4673D369" w14:textId="77777777" w:rsidR="00264F1F" w:rsidRPr="006241BD" w:rsidRDefault="00264F1F" w:rsidP="00264F1F">
      <w:pPr>
        <w:spacing w:after="0" w:line="240" w:lineRule="auto"/>
        <w:jc w:val="both"/>
        <w:rPr>
          <w:rFonts w:eastAsia="Calibri" w:cs="Times New Roman"/>
          <w:bCs/>
          <w:lang w:eastAsia="cs-CZ"/>
        </w:rPr>
      </w:pPr>
      <w:r w:rsidRPr="006241BD">
        <w:rPr>
          <w:rFonts w:eastAsia="Calibri" w:cs="Times New Roman"/>
          <w:bCs/>
          <w:lang w:eastAsia="cs-CZ"/>
        </w:rPr>
        <w:t>V soupisech prací se vyskytují položky odpadů, které jsou označené „NEOCEŇOVAT“, ale také položky odpadů, které toto označení nemají, např:</w:t>
      </w:r>
    </w:p>
    <w:p w14:paraId="64824885" w14:textId="77777777" w:rsidR="00264F1F" w:rsidRPr="006241BD" w:rsidRDefault="00264F1F" w:rsidP="00264F1F">
      <w:pPr>
        <w:spacing w:after="0" w:line="240" w:lineRule="auto"/>
        <w:jc w:val="both"/>
        <w:rPr>
          <w:rFonts w:eastAsia="Calibri" w:cs="Times New Roman"/>
          <w:bCs/>
          <w:lang w:eastAsia="cs-CZ"/>
        </w:rPr>
      </w:pPr>
    </w:p>
    <w:p w14:paraId="75250D4D" w14:textId="77777777" w:rsidR="00264F1F" w:rsidRPr="006241BD" w:rsidRDefault="00264F1F" w:rsidP="00264F1F">
      <w:pPr>
        <w:spacing w:after="0" w:line="240" w:lineRule="auto"/>
        <w:jc w:val="both"/>
        <w:rPr>
          <w:rFonts w:eastAsia="Calibri" w:cs="Times New Roman"/>
          <w:bCs/>
          <w:lang w:eastAsia="cs-CZ"/>
        </w:rPr>
      </w:pPr>
      <w:r w:rsidRPr="006241BD">
        <w:rPr>
          <w:rFonts w:eastAsia="Calibri" w:cs="Times New Roman"/>
          <w:bCs/>
          <w:lang w:eastAsia="cs-CZ"/>
        </w:rPr>
        <w:t>SO 01.01:</w:t>
      </w:r>
    </w:p>
    <w:tbl>
      <w:tblPr>
        <w:tblW w:w="8722" w:type="dxa"/>
        <w:jc w:val="center"/>
        <w:tblCellMar>
          <w:left w:w="70" w:type="dxa"/>
          <w:right w:w="70" w:type="dxa"/>
        </w:tblCellMar>
        <w:tblLook w:val="04A0" w:firstRow="1" w:lastRow="0" w:firstColumn="1" w:lastColumn="0" w:noHBand="0" w:noVBand="1"/>
      </w:tblPr>
      <w:tblGrid>
        <w:gridCol w:w="475"/>
        <w:gridCol w:w="1319"/>
        <w:gridCol w:w="190"/>
        <w:gridCol w:w="5524"/>
        <w:gridCol w:w="363"/>
        <w:gridCol w:w="851"/>
      </w:tblGrid>
      <w:tr w:rsidR="00264F1F" w:rsidRPr="008E6FA4" w14:paraId="2F4C3EAF" w14:textId="77777777" w:rsidTr="005B1C5C">
        <w:trPr>
          <w:trHeight w:val="600"/>
          <w:jc w:val="center"/>
        </w:trPr>
        <w:tc>
          <w:tcPr>
            <w:tcW w:w="47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97C2DE6" w14:textId="77777777" w:rsidR="00264F1F" w:rsidRPr="008E6FA4" w:rsidRDefault="00264F1F" w:rsidP="00264F1F">
            <w:pPr>
              <w:jc w:val="both"/>
              <w:rPr>
                <w:rFonts w:ascii="Calibri" w:eastAsia="Times New Roman" w:hAnsi="Calibri" w:cs="Calibri"/>
                <w:sz w:val="22"/>
                <w:szCs w:val="22"/>
                <w:lang w:eastAsia="cs-CZ"/>
              </w:rPr>
            </w:pPr>
            <w:r w:rsidRPr="008E6FA4">
              <w:rPr>
                <w:rFonts w:ascii="Calibri" w:eastAsia="Times New Roman" w:hAnsi="Calibri" w:cs="Calibri"/>
                <w:sz w:val="22"/>
                <w:szCs w:val="22"/>
                <w:lang w:eastAsia="cs-CZ"/>
              </w:rPr>
              <w:t>461</w:t>
            </w:r>
          </w:p>
        </w:tc>
        <w:tc>
          <w:tcPr>
            <w:tcW w:w="1319" w:type="dxa"/>
            <w:tcBorders>
              <w:top w:val="single" w:sz="4" w:space="0" w:color="000000"/>
              <w:left w:val="nil"/>
              <w:bottom w:val="single" w:sz="4" w:space="0" w:color="000000"/>
              <w:right w:val="single" w:sz="4" w:space="0" w:color="000000"/>
            </w:tcBorders>
            <w:shd w:val="clear" w:color="auto" w:fill="auto"/>
            <w:noWrap/>
            <w:vAlign w:val="bottom"/>
            <w:hideMark/>
          </w:tcPr>
          <w:p w14:paraId="1BF98BD3" w14:textId="77777777" w:rsidR="00264F1F" w:rsidRPr="008E6FA4" w:rsidRDefault="00264F1F" w:rsidP="00264F1F">
            <w:pPr>
              <w:jc w:val="both"/>
              <w:rPr>
                <w:rFonts w:ascii="Calibri" w:eastAsia="Times New Roman" w:hAnsi="Calibri" w:cs="Calibri"/>
                <w:sz w:val="22"/>
                <w:szCs w:val="22"/>
                <w:lang w:eastAsia="cs-CZ"/>
              </w:rPr>
            </w:pPr>
            <w:r w:rsidRPr="008E6FA4">
              <w:rPr>
                <w:rFonts w:ascii="Calibri" w:eastAsia="Times New Roman" w:hAnsi="Calibri" w:cs="Calibri"/>
                <w:sz w:val="22"/>
                <w:szCs w:val="22"/>
                <w:lang w:eastAsia="cs-CZ"/>
              </w:rPr>
              <w:t>R015120.904</w:t>
            </w:r>
          </w:p>
        </w:tc>
        <w:tc>
          <w:tcPr>
            <w:tcW w:w="190" w:type="dxa"/>
            <w:tcBorders>
              <w:top w:val="single" w:sz="4" w:space="0" w:color="000000"/>
              <w:left w:val="nil"/>
              <w:bottom w:val="single" w:sz="4" w:space="0" w:color="000000"/>
              <w:right w:val="single" w:sz="4" w:space="0" w:color="000000"/>
            </w:tcBorders>
            <w:shd w:val="clear" w:color="auto" w:fill="auto"/>
            <w:noWrap/>
            <w:vAlign w:val="bottom"/>
            <w:hideMark/>
          </w:tcPr>
          <w:p w14:paraId="4F75EB21" w14:textId="77777777" w:rsidR="00264F1F" w:rsidRPr="008E6FA4" w:rsidRDefault="00264F1F" w:rsidP="00264F1F">
            <w:pPr>
              <w:jc w:val="both"/>
              <w:rPr>
                <w:rFonts w:ascii="Calibri" w:eastAsia="Times New Roman" w:hAnsi="Calibri" w:cs="Calibri"/>
                <w:sz w:val="22"/>
                <w:szCs w:val="22"/>
                <w:lang w:eastAsia="cs-CZ"/>
              </w:rPr>
            </w:pPr>
            <w:r w:rsidRPr="008E6FA4">
              <w:rPr>
                <w:rFonts w:ascii="Calibri" w:eastAsia="Times New Roman" w:hAnsi="Calibri" w:cs="Calibri"/>
                <w:sz w:val="22"/>
                <w:szCs w:val="22"/>
                <w:lang w:eastAsia="cs-CZ"/>
              </w:rPr>
              <w:t> </w:t>
            </w:r>
          </w:p>
        </w:tc>
        <w:tc>
          <w:tcPr>
            <w:tcW w:w="5524" w:type="dxa"/>
            <w:tcBorders>
              <w:top w:val="single" w:sz="4" w:space="0" w:color="000000"/>
              <w:left w:val="nil"/>
              <w:bottom w:val="single" w:sz="4" w:space="0" w:color="000000"/>
              <w:right w:val="single" w:sz="4" w:space="0" w:color="000000"/>
            </w:tcBorders>
            <w:shd w:val="clear" w:color="auto" w:fill="auto"/>
            <w:vAlign w:val="bottom"/>
            <w:hideMark/>
          </w:tcPr>
          <w:p w14:paraId="79CA23C8" w14:textId="77777777" w:rsidR="00264F1F" w:rsidRPr="008E6FA4" w:rsidRDefault="00264F1F" w:rsidP="00264F1F">
            <w:pPr>
              <w:jc w:val="both"/>
              <w:rPr>
                <w:rFonts w:ascii="Calibri" w:eastAsia="Times New Roman" w:hAnsi="Calibri" w:cs="Calibri"/>
                <w:sz w:val="22"/>
                <w:szCs w:val="22"/>
                <w:lang w:eastAsia="cs-CZ"/>
              </w:rPr>
            </w:pPr>
            <w:r w:rsidRPr="008E6FA4">
              <w:rPr>
                <w:rFonts w:ascii="Calibri" w:eastAsia="Times New Roman" w:hAnsi="Calibri" w:cs="Calibri"/>
                <w:sz w:val="22"/>
                <w:szCs w:val="22"/>
                <w:lang w:eastAsia="cs-CZ"/>
              </w:rPr>
              <w:t>Poplatky za likvidaci odpadů nekontaminovaných - 17 01 02 stavební a demoliční suť (cihly) vč. dopravy na skládku a manipulace</w:t>
            </w:r>
          </w:p>
        </w:tc>
        <w:tc>
          <w:tcPr>
            <w:tcW w:w="363" w:type="dxa"/>
            <w:tcBorders>
              <w:top w:val="single" w:sz="4" w:space="0" w:color="000000"/>
              <w:left w:val="nil"/>
              <w:bottom w:val="single" w:sz="4" w:space="0" w:color="000000"/>
              <w:right w:val="single" w:sz="4" w:space="0" w:color="000000"/>
            </w:tcBorders>
            <w:shd w:val="clear" w:color="auto" w:fill="auto"/>
            <w:noWrap/>
            <w:vAlign w:val="bottom"/>
            <w:hideMark/>
          </w:tcPr>
          <w:p w14:paraId="5ACBA4D8" w14:textId="77777777" w:rsidR="00264F1F" w:rsidRPr="008E6FA4" w:rsidRDefault="00264F1F" w:rsidP="00264F1F">
            <w:pPr>
              <w:jc w:val="both"/>
              <w:rPr>
                <w:rFonts w:ascii="Calibri" w:eastAsia="Times New Roman" w:hAnsi="Calibri" w:cs="Calibri"/>
                <w:sz w:val="22"/>
                <w:szCs w:val="22"/>
                <w:lang w:eastAsia="cs-CZ"/>
              </w:rPr>
            </w:pPr>
            <w:r w:rsidRPr="008E6FA4">
              <w:rPr>
                <w:rFonts w:ascii="Calibri" w:eastAsia="Times New Roman" w:hAnsi="Calibri" w:cs="Calibri"/>
                <w:sz w:val="22"/>
                <w:szCs w:val="22"/>
                <w:lang w:eastAsia="cs-CZ"/>
              </w:rPr>
              <w:t>T</w:t>
            </w:r>
          </w:p>
        </w:tc>
        <w:tc>
          <w:tcPr>
            <w:tcW w:w="851" w:type="dxa"/>
            <w:tcBorders>
              <w:top w:val="single" w:sz="4" w:space="0" w:color="000000"/>
              <w:left w:val="nil"/>
              <w:bottom w:val="single" w:sz="4" w:space="0" w:color="000000"/>
              <w:right w:val="single" w:sz="4" w:space="0" w:color="000000"/>
            </w:tcBorders>
            <w:shd w:val="clear" w:color="auto" w:fill="auto"/>
            <w:noWrap/>
            <w:vAlign w:val="bottom"/>
            <w:hideMark/>
          </w:tcPr>
          <w:p w14:paraId="517FCF9B" w14:textId="77777777" w:rsidR="00264F1F" w:rsidRPr="008E6FA4" w:rsidRDefault="00264F1F" w:rsidP="00264F1F">
            <w:pPr>
              <w:jc w:val="both"/>
              <w:rPr>
                <w:rFonts w:ascii="Calibri" w:eastAsia="Times New Roman" w:hAnsi="Calibri" w:cs="Calibri"/>
                <w:sz w:val="22"/>
                <w:szCs w:val="22"/>
                <w:lang w:eastAsia="cs-CZ"/>
              </w:rPr>
            </w:pPr>
            <w:r w:rsidRPr="008E6FA4">
              <w:rPr>
                <w:rFonts w:ascii="Calibri" w:eastAsia="Times New Roman" w:hAnsi="Calibri" w:cs="Calibri"/>
                <w:sz w:val="22"/>
                <w:szCs w:val="22"/>
                <w:lang w:eastAsia="cs-CZ"/>
              </w:rPr>
              <w:t xml:space="preserve">    1,925</w:t>
            </w:r>
          </w:p>
        </w:tc>
      </w:tr>
      <w:tr w:rsidR="00264F1F" w:rsidRPr="008E6FA4" w14:paraId="4F87B96A" w14:textId="77777777" w:rsidTr="005B1C5C">
        <w:trPr>
          <w:trHeight w:val="600"/>
          <w:jc w:val="center"/>
        </w:trPr>
        <w:tc>
          <w:tcPr>
            <w:tcW w:w="47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B0D7D18" w14:textId="77777777" w:rsidR="00264F1F" w:rsidRPr="008E6FA4" w:rsidRDefault="00264F1F" w:rsidP="00264F1F">
            <w:pPr>
              <w:jc w:val="both"/>
              <w:rPr>
                <w:rFonts w:ascii="Calibri" w:eastAsia="Times New Roman" w:hAnsi="Calibri" w:cs="Calibri"/>
                <w:sz w:val="22"/>
                <w:szCs w:val="22"/>
                <w:lang w:eastAsia="cs-CZ"/>
              </w:rPr>
            </w:pPr>
            <w:r w:rsidRPr="008E6FA4">
              <w:rPr>
                <w:rFonts w:ascii="Calibri" w:eastAsia="Times New Roman" w:hAnsi="Calibri" w:cs="Calibri"/>
                <w:sz w:val="22"/>
                <w:szCs w:val="22"/>
                <w:lang w:eastAsia="cs-CZ"/>
              </w:rPr>
              <w:t>462</w:t>
            </w:r>
          </w:p>
        </w:tc>
        <w:tc>
          <w:tcPr>
            <w:tcW w:w="1319" w:type="dxa"/>
            <w:tcBorders>
              <w:top w:val="single" w:sz="4" w:space="0" w:color="000000"/>
              <w:left w:val="nil"/>
              <w:bottom w:val="single" w:sz="4" w:space="0" w:color="000000"/>
              <w:right w:val="single" w:sz="4" w:space="0" w:color="000000"/>
            </w:tcBorders>
            <w:shd w:val="clear" w:color="auto" w:fill="auto"/>
            <w:noWrap/>
            <w:vAlign w:val="bottom"/>
            <w:hideMark/>
          </w:tcPr>
          <w:p w14:paraId="6F84BA10" w14:textId="77777777" w:rsidR="00264F1F" w:rsidRPr="008E6FA4" w:rsidRDefault="00264F1F" w:rsidP="00264F1F">
            <w:pPr>
              <w:jc w:val="both"/>
              <w:rPr>
                <w:rFonts w:ascii="Calibri" w:eastAsia="Times New Roman" w:hAnsi="Calibri" w:cs="Calibri"/>
                <w:sz w:val="22"/>
                <w:szCs w:val="22"/>
                <w:lang w:eastAsia="cs-CZ"/>
              </w:rPr>
            </w:pPr>
            <w:r w:rsidRPr="008E6FA4">
              <w:rPr>
                <w:rFonts w:ascii="Calibri" w:eastAsia="Times New Roman" w:hAnsi="Calibri" w:cs="Calibri"/>
                <w:sz w:val="22"/>
                <w:szCs w:val="22"/>
                <w:lang w:eastAsia="cs-CZ"/>
              </w:rPr>
              <w:t>R015140.906</w:t>
            </w:r>
          </w:p>
        </w:tc>
        <w:tc>
          <w:tcPr>
            <w:tcW w:w="190" w:type="dxa"/>
            <w:tcBorders>
              <w:top w:val="single" w:sz="4" w:space="0" w:color="000000"/>
              <w:left w:val="nil"/>
              <w:bottom w:val="single" w:sz="4" w:space="0" w:color="000000"/>
              <w:right w:val="single" w:sz="4" w:space="0" w:color="000000"/>
            </w:tcBorders>
            <w:shd w:val="clear" w:color="auto" w:fill="auto"/>
            <w:noWrap/>
            <w:vAlign w:val="bottom"/>
            <w:hideMark/>
          </w:tcPr>
          <w:p w14:paraId="51E2E86E" w14:textId="77777777" w:rsidR="00264F1F" w:rsidRPr="008E6FA4" w:rsidRDefault="00264F1F" w:rsidP="00264F1F">
            <w:pPr>
              <w:jc w:val="both"/>
              <w:rPr>
                <w:rFonts w:ascii="Calibri" w:eastAsia="Times New Roman" w:hAnsi="Calibri" w:cs="Calibri"/>
                <w:sz w:val="22"/>
                <w:szCs w:val="22"/>
                <w:lang w:eastAsia="cs-CZ"/>
              </w:rPr>
            </w:pPr>
            <w:r w:rsidRPr="008E6FA4">
              <w:rPr>
                <w:rFonts w:ascii="Calibri" w:eastAsia="Times New Roman" w:hAnsi="Calibri" w:cs="Calibri"/>
                <w:sz w:val="22"/>
                <w:szCs w:val="22"/>
                <w:lang w:eastAsia="cs-CZ"/>
              </w:rPr>
              <w:t> </w:t>
            </w:r>
          </w:p>
        </w:tc>
        <w:tc>
          <w:tcPr>
            <w:tcW w:w="5524" w:type="dxa"/>
            <w:tcBorders>
              <w:top w:val="single" w:sz="4" w:space="0" w:color="000000"/>
              <w:left w:val="nil"/>
              <w:bottom w:val="single" w:sz="4" w:space="0" w:color="000000"/>
              <w:right w:val="single" w:sz="4" w:space="0" w:color="000000"/>
            </w:tcBorders>
            <w:shd w:val="clear" w:color="auto" w:fill="auto"/>
            <w:vAlign w:val="bottom"/>
            <w:hideMark/>
          </w:tcPr>
          <w:p w14:paraId="08FB9E1A" w14:textId="77777777" w:rsidR="00264F1F" w:rsidRPr="008E6FA4" w:rsidRDefault="00264F1F" w:rsidP="00264F1F">
            <w:pPr>
              <w:jc w:val="both"/>
              <w:rPr>
                <w:rFonts w:ascii="Calibri" w:eastAsia="Times New Roman" w:hAnsi="Calibri" w:cs="Calibri"/>
                <w:sz w:val="22"/>
                <w:szCs w:val="22"/>
                <w:lang w:eastAsia="cs-CZ"/>
              </w:rPr>
            </w:pPr>
            <w:r w:rsidRPr="008E6FA4">
              <w:rPr>
                <w:rFonts w:ascii="Calibri" w:eastAsia="Times New Roman" w:hAnsi="Calibri" w:cs="Calibri"/>
                <w:sz w:val="22"/>
                <w:szCs w:val="22"/>
                <w:lang w:eastAsia="cs-CZ"/>
              </w:rPr>
              <w:t>Poplatky za likvidaci odpadů nekontaminovaných - 17 01 01 beton z demolic objektů, základů TV apod. vč. dopravy na skládku a manipulace (prostý a armovaný beton</w:t>
            </w:r>
          </w:p>
        </w:tc>
        <w:tc>
          <w:tcPr>
            <w:tcW w:w="363" w:type="dxa"/>
            <w:tcBorders>
              <w:top w:val="single" w:sz="4" w:space="0" w:color="000000"/>
              <w:left w:val="nil"/>
              <w:bottom w:val="single" w:sz="4" w:space="0" w:color="000000"/>
              <w:right w:val="single" w:sz="4" w:space="0" w:color="000000"/>
            </w:tcBorders>
            <w:shd w:val="clear" w:color="auto" w:fill="auto"/>
            <w:noWrap/>
            <w:vAlign w:val="bottom"/>
            <w:hideMark/>
          </w:tcPr>
          <w:p w14:paraId="37ED12A1" w14:textId="77777777" w:rsidR="00264F1F" w:rsidRPr="008E6FA4" w:rsidRDefault="00264F1F" w:rsidP="00264F1F">
            <w:pPr>
              <w:jc w:val="both"/>
              <w:rPr>
                <w:rFonts w:ascii="Calibri" w:eastAsia="Times New Roman" w:hAnsi="Calibri" w:cs="Calibri"/>
                <w:sz w:val="22"/>
                <w:szCs w:val="22"/>
                <w:lang w:eastAsia="cs-CZ"/>
              </w:rPr>
            </w:pPr>
            <w:r w:rsidRPr="008E6FA4">
              <w:rPr>
                <w:rFonts w:ascii="Calibri" w:eastAsia="Times New Roman" w:hAnsi="Calibri" w:cs="Calibri"/>
                <w:sz w:val="22"/>
                <w:szCs w:val="22"/>
                <w:lang w:eastAsia="cs-CZ"/>
              </w:rPr>
              <w:t>T</w:t>
            </w:r>
          </w:p>
        </w:tc>
        <w:tc>
          <w:tcPr>
            <w:tcW w:w="851" w:type="dxa"/>
            <w:tcBorders>
              <w:top w:val="single" w:sz="4" w:space="0" w:color="000000"/>
              <w:left w:val="nil"/>
              <w:bottom w:val="single" w:sz="4" w:space="0" w:color="000000"/>
              <w:right w:val="single" w:sz="4" w:space="0" w:color="000000"/>
            </w:tcBorders>
            <w:shd w:val="clear" w:color="auto" w:fill="auto"/>
            <w:noWrap/>
            <w:vAlign w:val="bottom"/>
            <w:hideMark/>
          </w:tcPr>
          <w:p w14:paraId="1CF07365" w14:textId="77777777" w:rsidR="00264F1F" w:rsidRPr="008E6FA4" w:rsidRDefault="00264F1F" w:rsidP="00264F1F">
            <w:pPr>
              <w:jc w:val="both"/>
              <w:rPr>
                <w:rFonts w:ascii="Calibri" w:eastAsia="Times New Roman" w:hAnsi="Calibri" w:cs="Calibri"/>
                <w:sz w:val="22"/>
                <w:szCs w:val="22"/>
                <w:lang w:eastAsia="cs-CZ"/>
              </w:rPr>
            </w:pPr>
            <w:r w:rsidRPr="008E6FA4">
              <w:rPr>
                <w:rFonts w:ascii="Calibri" w:eastAsia="Times New Roman" w:hAnsi="Calibri" w:cs="Calibri"/>
                <w:sz w:val="22"/>
                <w:szCs w:val="22"/>
                <w:lang w:eastAsia="cs-CZ"/>
              </w:rPr>
              <w:t xml:space="preserve">    2,485</w:t>
            </w:r>
          </w:p>
        </w:tc>
      </w:tr>
    </w:tbl>
    <w:p w14:paraId="24E0FB8A" w14:textId="77777777" w:rsidR="00264F1F" w:rsidRDefault="00264F1F" w:rsidP="00264F1F">
      <w:pPr>
        <w:spacing w:after="0" w:line="240" w:lineRule="auto"/>
        <w:jc w:val="both"/>
        <w:rPr>
          <w:rFonts w:eastAsia="Calibri" w:cs="Times New Roman"/>
          <w:bCs/>
          <w:lang w:eastAsia="cs-CZ"/>
        </w:rPr>
      </w:pPr>
    </w:p>
    <w:p w14:paraId="661EA36A" w14:textId="77777777" w:rsidR="00264F1F" w:rsidRPr="006241BD" w:rsidRDefault="00264F1F" w:rsidP="00264F1F">
      <w:pPr>
        <w:spacing w:after="0" w:line="240" w:lineRule="auto"/>
        <w:jc w:val="both"/>
        <w:rPr>
          <w:rFonts w:eastAsia="Calibri" w:cs="Times New Roman"/>
          <w:bCs/>
          <w:lang w:eastAsia="cs-CZ"/>
        </w:rPr>
      </w:pPr>
    </w:p>
    <w:p w14:paraId="407001E2" w14:textId="77777777" w:rsidR="00264F1F" w:rsidRPr="006241BD" w:rsidRDefault="00264F1F" w:rsidP="00264F1F">
      <w:pPr>
        <w:spacing w:after="0" w:line="240" w:lineRule="auto"/>
        <w:jc w:val="both"/>
        <w:rPr>
          <w:rFonts w:eastAsia="Calibri" w:cs="Times New Roman"/>
          <w:bCs/>
          <w:lang w:eastAsia="cs-CZ"/>
        </w:rPr>
      </w:pPr>
      <w:r w:rsidRPr="006241BD">
        <w:rPr>
          <w:rFonts w:eastAsia="Calibri" w:cs="Times New Roman"/>
          <w:bCs/>
          <w:lang w:eastAsia="cs-CZ"/>
        </w:rPr>
        <w:t xml:space="preserve">Je zřejmé, že uchazeč oceňuje položky odpadů pouze v SO 90-90. Pro jistotu se tážeme, že toto platí i pro položky odpadů bez označení „NEOCEŇOVAT“. </w:t>
      </w:r>
    </w:p>
    <w:p w14:paraId="240515EB" w14:textId="77777777" w:rsidR="00264F1F" w:rsidRPr="006241BD" w:rsidRDefault="00264F1F" w:rsidP="00264F1F">
      <w:pPr>
        <w:spacing w:after="0" w:line="240" w:lineRule="auto"/>
        <w:jc w:val="both"/>
        <w:rPr>
          <w:rFonts w:eastAsia="Calibri" w:cs="Times New Roman"/>
          <w:bCs/>
          <w:lang w:eastAsia="cs-CZ"/>
        </w:rPr>
      </w:pPr>
      <w:r w:rsidRPr="006241BD">
        <w:rPr>
          <w:rFonts w:eastAsia="Calibri" w:cs="Times New Roman"/>
          <w:bCs/>
          <w:lang w:eastAsia="cs-CZ"/>
        </w:rPr>
        <w:t>Žádáme zadavatele o potvrzení, nežádáme zadavatele o změnu soupisu prací.</w:t>
      </w:r>
    </w:p>
    <w:p w14:paraId="4CAA4BAD" w14:textId="77777777" w:rsidR="00264F1F" w:rsidRDefault="00264F1F" w:rsidP="00264F1F">
      <w:pPr>
        <w:spacing w:after="0" w:line="240" w:lineRule="auto"/>
        <w:jc w:val="both"/>
        <w:rPr>
          <w:rFonts w:eastAsia="Calibri" w:cs="Times New Roman"/>
          <w:b/>
          <w:lang w:eastAsia="cs-CZ"/>
        </w:rPr>
      </w:pPr>
      <w:r w:rsidRPr="001F6B94">
        <w:rPr>
          <w:rFonts w:eastAsia="Calibri" w:cs="Times New Roman"/>
          <w:b/>
          <w:lang w:eastAsia="cs-CZ"/>
        </w:rPr>
        <w:t>Odpověď:</w:t>
      </w:r>
    </w:p>
    <w:p w14:paraId="1D0CE8F1" w14:textId="18B80DFE" w:rsidR="00264F1F" w:rsidRPr="00264F1F" w:rsidRDefault="00264F1F" w:rsidP="00264F1F">
      <w:pPr>
        <w:spacing w:after="0" w:line="240" w:lineRule="auto"/>
        <w:jc w:val="both"/>
        <w:rPr>
          <w:rFonts w:eastAsia="Calibri" w:cs="Times New Roman"/>
          <w:bCs/>
          <w:lang w:eastAsia="cs-CZ"/>
        </w:rPr>
      </w:pPr>
      <w:r w:rsidRPr="00264F1F">
        <w:rPr>
          <w:rFonts w:eastAsia="Calibri" w:cs="Times New Roman"/>
          <w:bCs/>
          <w:lang w:eastAsia="cs-CZ"/>
        </w:rPr>
        <w:t>ANO uchazeč oceňuje položky odpadů pouze v SO 90-90. V doplňujícím názvu u těchto položek v objektech SO/PS je sjednocen text „</w:t>
      </w:r>
      <w:r w:rsidRPr="00264F1F">
        <w:rPr>
          <w:rFonts w:eastAsia="Calibri" w:cs="Times New Roman"/>
          <w:bCs/>
          <w:i/>
          <w:iCs/>
          <w:lang w:eastAsia="cs-CZ"/>
        </w:rPr>
        <w:t>Evidenční položka. Neoceňovat v objektu SO/PS, položka se oceňuje pouze v objektu SO 90-90</w:t>
      </w:r>
      <w:r w:rsidRPr="00264F1F">
        <w:rPr>
          <w:rFonts w:eastAsia="Calibri" w:cs="Times New Roman"/>
          <w:bCs/>
          <w:lang w:eastAsia="cs-CZ"/>
        </w:rPr>
        <w:t>“ Soupis prací je přiložen k odpovědi.</w:t>
      </w:r>
    </w:p>
    <w:p w14:paraId="0F429E4F" w14:textId="77777777" w:rsidR="001F6B94" w:rsidRPr="001F6B94" w:rsidRDefault="001F6B94" w:rsidP="001F6B94">
      <w:pPr>
        <w:spacing w:after="0" w:line="240" w:lineRule="auto"/>
        <w:rPr>
          <w:rFonts w:eastAsia="Calibri" w:cs="Times New Roman"/>
          <w:bCs/>
          <w:color w:val="FF0000"/>
          <w:lang w:eastAsia="cs-CZ"/>
        </w:rPr>
      </w:pPr>
    </w:p>
    <w:p w14:paraId="09BFFB7E" w14:textId="77777777" w:rsidR="001F6B94" w:rsidRDefault="001F6B94" w:rsidP="001F6B94">
      <w:pPr>
        <w:spacing w:after="0" w:line="240" w:lineRule="auto"/>
        <w:rPr>
          <w:rFonts w:eastAsia="Calibri" w:cs="Times New Roman"/>
          <w:bCs/>
          <w:lang w:eastAsia="cs-CZ"/>
        </w:rPr>
      </w:pPr>
    </w:p>
    <w:p w14:paraId="116207FE" w14:textId="43C049A4" w:rsidR="0057603F" w:rsidRDefault="0057603F" w:rsidP="0057603F">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t xml:space="preserve">Vzhledem ke skutečnosti, že byly zadavatelem provedeny </w:t>
      </w:r>
      <w:r w:rsidRPr="00C87717">
        <w:rPr>
          <w:rFonts w:eastAsia="Times New Roman" w:cs="Times New Roman"/>
          <w:b/>
          <w:lang w:eastAsia="cs-CZ"/>
        </w:rPr>
        <w:t>změny/doplnění zadávací dokumentace</w:t>
      </w:r>
      <w:r w:rsidRPr="00C87717">
        <w:rPr>
          <w:rFonts w:eastAsia="Times New Roman" w:cs="Times New Roman"/>
          <w:lang w:eastAsia="cs-CZ"/>
        </w:rPr>
        <w:t>, postupu</w:t>
      </w:r>
      <w:r w:rsidRPr="0057603F">
        <w:rPr>
          <w:rFonts w:eastAsia="Times New Roman" w:cs="Times New Roman"/>
          <w:lang w:eastAsia="cs-CZ"/>
        </w:rPr>
        <w:t xml:space="preserve">je zadavatel v souladu s </w:t>
      </w:r>
      <w:proofErr w:type="spellStart"/>
      <w:r w:rsidRPr="0057603F">
        <w:rPr>
          <w:rFonts w:eastAsia="Times New Roman" w:cs="Times New Roman"/>
          <w:lang w:eastAsia="cs-CZ"/>
        </w:rPr>
        <w:t>ust</w:t>
      </w:r>
      <w:proofErr w:type="spellEnd"/>
      <w:r w:rsidRPr="0057603F">
        <w:rPr>
          <w:rFonts w:eastAsia="Times New Roman" w:cs="Times New Roman"/>
          <w:lang w:eastAsia="cs-CZ"/>
        </w:rPr>
        <w:t>. § 99 odst. 2 ZZVZ a prodlužuje lhůtu pro podání nabídek ze dne 02. 10. 2024 na den 07. 10. 2024.</w:t>
      </w:r>
    </w:p>
    <w:p w14:paraId="1872E63F" w14:textId="77777777" w:rsidR="00664163" w:rsidRPr="004D3557" w:rsidRDefault="00664163" w:rsidP="00664163">
      <w:pPr>
        <w:spacing w:after="0" w:line="240" w:lineRule="auto"/>
        <w:rPr>
          <w:rFonts w:eastAsia="Times New Roman" w:cs="Times New Roman"/>
          <w:b/>
          <w:lang w:eastAsia="cs-CZ"/>
        </w:rPr>
      </w:pPr>
    </w:p>
    <w:p w14:paraId="16F22221" w14:textId="77777777" w:rsidR="004D2C70" w:rsidRDefault="004D2C70" w:rsidP="00664163">
      <w:pPr>
        <w:spacing w:after="0" w:line="240" w:lineRule="auto"/>
        <w:jc w:val="both"/>
        <w:rPr>
          <w:rFonts w:eastAsia="Times New Roman" w:cs="Times New Roman"/>
          <w:lang w:eastAsia="cs-CZ"/>
        </w:rPr>
      </w:pPr>
    </w:p>
    <w:p w14:paraId="0774EC2D" w14:textId="77777777" w:rsidR="00F54D0A" w:rsidRPr="00BD5319" w:rsidRDefault="00F54D0A" w:rsidP="00F54D0A">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w:t>
      </w:r>
      <w:r>
        <w:rPr>
          <w:rFonts w:eastAsia="Times New Roman" w:cs="Times New Roman"/>
          <w:lang w:eastAsia="cs-CZ"/>
        </w:rPr>
        <w:t>Opravný f</w:t>
      </w:r>
      <w:r w:rsidRPr="00BD5319">
        <w:rPr>
          <w:rFonts w:eastAsia="Times New Roman" w:cs="Times New Roman"/>
          <w:lang w:eastAsia="cs-CZ"/>
        </w:rPr>
        <w:t xml:space="preserve">ormulář Oznámení </w:t>
      </w:r>
      <w:r>
        <w:rPr>
          <w:rFonts w:eastAsia="Times New Roman" w:cs="Times New Roman"/>
          <w:lang w:eastAsia="cs-CZ"/>
        </w:rPr>
        <w:t xml:space="preserve">o zahájení zadávacího řízení </w:t>
      </w:r>
      <w:r w:rsidRPr="00BD5319">
        <w:rPr>
          <w:rFonts w:eastAsia="Times New Roman" w:cs="Times New Roman"/>
          <w:lang w:eastAsia="cs-CZ"/>
        </w:rPr>
        <w:t xml:space="preserve">bude uveřejněn na webovém portálu </w:t>
      </w:r>
      <w:hyperlink r:id="rId12" w:history="1">
        <w:r w:rsidRPr="00F17871">
          <w:rPr>
            <w:rStyle w:val="Hypertextovodkaz"/>
          </w:rPr>
          <w:t>https://vvz.nipez.cz/</w:t>
        </w:r>
      </w:hyperlink>
      <w:r>
        <w:t xml:space="preserve"> </w:t>
      </w:r>
      <w:r w:rsidRPr="00BD5319">
        <w:rPr>
          <w:rFonts w:eastAsia="Times New Roman" w:cs="Times New Roman"/>
          <w:lang w:eastAsia="cs-CZ"/>
        </w:rPr>
        <w:t xml:space="preserve"> (evidenční č. VZ</w:t>
      </w:r>
      <w:r>
        <w:rPr>
          <w:rFonts w:eastAsia="Times New Roman" w:cs="Times New Roman"/>
          <w:lang w:eastAsia="cs-CZ"/>
        </w:rPr>
        <w:t>:</w:t>
      </w:r>
      <w:r w:rsidRPr="00BD5319">
        <w:rPr>
          <w:rFonts w:eastAsia="Times New Roman" w:cs="Times New Roman"/>
          <w:lang w:eastAsia="cs-CZ"/>
        </w:rPr>
        <w:t xml:space="preserve"> </w:t>
      </w:r>
      <w:r w:rsidRPr="004D2C70">
        <w:rPr>
          <w:rFonts w:eastAsia="Times New Roman" w:cs="Times New Roman"/>
          <w:lang w:eastAsia="cs-CZ"/>
        </w:rPr>
        <w:t>Z2024-039172</w:t>
      </w:r>
      <w:r w:rsidRPr="00BD5319">
        <w:rPr>
          <w:rFonts w:eastAsia="Times New Roman" w:cs="Times New Roman"/>
          <w:lang w:eastAsia="cs-CZ"/>
        </w:rPr>
        <w:t>). Změny se týkají těchto ustanovení:</w:t>
      </w:r>
    </w:p>
    <w:p w14:paraId="2B9527D5" w14:textId="77777777" w:rsidR="00F54D0A" w:rsidRPr="00BD5319" w:rsidRDefault="00F54D0A" w:rsidP="00F54D0A">
      <w:pPr>
        <w:spacing w:after="0" w:line="240" w:lineRule="auto"/>
        <w:rPr>
          <w:rFonts w:eastAsia="Times New Roman" w:cs="Times New Roman"/>
          <w:b/>
          <w:lang w:eastAsia="cs-CZ"/>
        </w:rPr>
      </w:pPr>
    </w:p>
    <w:p w14:paraId="1425D3AC" w14:textId="77777777" w:rsidR="00F54D0A" w:rsidRDefault="00F54D0A" w:rsidP="00F54D0A">
      <w:pPr>
        <w:spacing w:after="0" w:line="240" w:lineRule="auto"/>
        <w:rPr>
          <w:rFonts w:eastAsia="Times New Roman" w:cs="Times New Roman"/>
          <w:b/>
          <w:lang w:eastAsia="cs-CZ"/>
        </w:rPr>
      </w:pPr>
      <w:r w:rsidRPr="00D02C11">
        <w:rPr>
          <w:rFonts w:eastAsia="Times New Roman" w:cs="Times New Roman"/>
          <w:bCs/>
          <w:lang w:eastAsia="cs-CZ"/>
        </w:rPr>
        <w:t>Část</w:t>
      </w:r>
      <w:r>
        <w:rPr>
          <w:rFonts w:eastAsia="Times New Roman" w:cs="Times New Roman"/>
          <w:b/>
          <w:lang w:eastAsia="cs-CZ"/>
        </w:rPr>
        <w:t xml:space="preserve"> INFORMACE O PODÁNÍ</w:t>
      </w:r>
    </w:p>
    <w:p w14:paraId="0A36374B" w14:textId="77777777" w:rsidR="00F54D0A" w:rsidRDefault="00F54D0A" w:rsidP="00F54D0A">
      <w:pPr>
        <w:spacing w:after="0" w:line="240" w:lineRule="auto"/>
        <w:rPr>
          <w:rFonts w:eastAsia="Times New Roman" w:cs="Times New Roman"/>
          <w:b/>
          <w:lang w:eastAsia="cs-CZ"/>
        </w:rPr>
      </w:pPr>
    </w:p>
    <w:p w14:paraId="5CF3E880" w14:textId="77777777" w:rsidR="00F54D0A" w:rsidRPr="00BD5319" w:rsidRDefault="00F54D0A" w:rsidP="00F54D0A">
      <w:pPr>
        <w:spacing w:after="0" w:line="240" w:lineRule="auto"/>
        <w:rPr>
          <w:rFonts w:eastAsia="Times New Roman" w:cs="Times New Roman"/>
          <w:b/>
          <w:lang w:eastAsia="cs-CZ"/>
        </w:rPr>
      </w:pPr>
      <w:r w:rsidRPr="00D02C11">
        <w:rPr>
          <w:rFonts w:eastAsia="Times New Roman" w:cs="Times New Roman"/>
          <w:bCs/>
          <w:lang w:eastAsia="cs-CZ"/>
        </w:rPr>
        <w:t>Oddíl</w:t>
      </w:r>
      <w:r>
        <w:rPr>
          <w:rFonts w:eastAsia="Times New Roman" w:cs="Times New Roman"/>
          <w:b/>
          <w:lang w:eastAsia="cs-CZ"/>
        </w:rPr>
        <w:t xml:space="preserve"> Lhůta pro podání nabídek – den (BT-131(d)-Lot)</w:t>
      </w:r>
      <w:r w:rsidRPr="00BD5319">
        <w:rPr>
          <w:rFonts w:eastAsia="Times New Roman" w:cs="Times New Roman"/>
          <w:b/>
          <w:lang w:eastAsia="cs-CZ"/>
        </w:rPr>
        <w:t xml:space="preserve"> </w:t>
      </w:r>
    </w:p>
    <w:p w14:paraId="142B4F71" w14:textId="0D0ED010" w:rsidR="00F54D0A" w:rsidRPr="009C7B39" w:rsidRDefault="00F54D0A" w:rsidP="00F54D0A">
      <w:pPr>
        <w:spacing w:after="0" w:line="240" w:lineRule="auto"/>
        <w:rPr>
          <w:rFonts w:eastAsia="Times New Roman" w:cs="Times New Roman"/>
          <w:color w:val="000000" w:themeColor="text1"/>
          <w:lang w:eastAsia="cs-CZ"/>
        </w:rPr>
      </w:pPr>
      <w:r w:rsidRPr="00BD5319">
        <w:rPr>
          <w:rFonts w:eastAsia="Times New Roman" w:cs="Times New Roman"/>
          <w:lang w:eastAsia="cs-CZ"/>
        </w:rPr>
        <w:t xml:space="preserve">rušíme datum </w:t>
      </w:r>
      <w:bookmarkStart w:id="1" w:name="_Hlk178154469"/>
      <w:r w:rsidRPr="00D104AA">
        <w:rPr>
          <w:rFonts w:eastAsia="Times New Roman" w:cs="Times New Roman"/>
          <w:lang w:eastAsia="cs-CZ"/>
        </w:rPr>
        <w:t>0</w:t>
      </w:r>
      <w:r>
        <w:rPr>
          <w:rFonts w:eastAsia="Times New Roman" w:cs="Times New Roman"/>
          <w:lang w:eastAsia="cs-CZ"/>
        </w:rPr>
        <w:t>2</w:t>
      </w:r>
      <w:r w:rsidRPr="00D104AA">
        <w:rPr>
          <w:rFonts w:eastAsia="Times New Roman" w:cs="Times New Roman"/>
          <w:lang w:eastAsia="cs-CZ"/>
        </w:rPr>
        <w:t xml:space="preserve">. 10. 2024 </w:t>
      </w:r>
      <w:bookmarkEnd w:id="1"/>
      <w:r>
        <w:rPr>
          <w:rFonts w:eastAsia="Times New Roman" w:cs="Times New Roman"/>
          <w:lang w:eastAsia="cs-CZ"/>
        </w:rPr>
        <w:t xml:space="preserve">  </w:t>
      </w:r>
      <w:r w:rsidRPr="00CF6CE6">
        <w:rPr>
          <w:rFonts w:eastAsia="Times New Roman" w:cs="Times New Roman"/>
          <w:lang w:eastAsia="cs-CZ"/>
        </w:rPr>
        <w:t xml:space="preserve">a </w:t>
      </w:r>
      <w:r w:rsidRPr="009C7B39">
        <w:rPr>
          <w:rFonts w:eastAsia="Times New Roman" w:cs="Times New Roman"/>
          <w:color w:val="000000" w:themeColor="text1"/>
          <w:lang w:eastAsia="cs-CZ"/>
        </w:rPr>
        <w:t xml:space="preserve">nahrazujeme datem </w:t>
      </w:r>
      <w:r w:rsidRPr="00D104AA">
        <w:rPr>
          <w:rFonts w:eastAsia="Times New Roman" w:cs="Times New Roman"/>
          <w:b/>
          <w:bCs/>
          <w:color w:val="000000" w:themeColor="text1"/>
          <w:lang w:eastAsia="cs-CZ"/>
        </w:rPr>
        <w:t>0</w:t>
      </w:r>
      <w:r>
        <w:rPr>
          <w:rFonts w:eastAsia="Times New Roman" w:cs="Times New Roman"/>
          <w:b/>
          <w:bCs/>
          <w:color w:val="000000" w:themeColor="text1"/>
          <w:lang w:eastAsia="cs-CZ"/>
        </w:rPr>
        <w:t>7</w:t>
      </w:r>
      <w:r w:rsidRPr="00D104AA">
        <w:rPr>
          <w:rFonts w:eastAsia="Times New Roman" w:cs="Times New Roman"/>
          <w:b/>
          <w:bCs/>
          <w:color w:val="000000" w:themeColor="text1"/>
          <w:lang w:eastAsia="cs-CZ"/>
        </w:rPr>
        <w:t>. 10. 2024</w:t>
      </w:r>
      <w:r w:rsidRPr="009C7B39">
        <w:rPr>
          <w:rFonts w:eastAsia="Times New Roman" w:cs="Times New Roman"/>
          <w:color w:val="000000" w:themeColor="text1"/>
          <w:lang w:eastAsia="cs-CZ"/>
        </w:rPr>
        <w:t>.</w:t>
      </w:r>
    </w:p>
    <w:p w14:paraId="5C936CD4" w14:textId="77777777" w:rsidR="00F54D0A" w:rsidRPr="00BD5319" w:rsidRDefault="00F54D0A" w:rsidP="00F54D0A">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3"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1EC2E57F" w14:textId="77777777" w:rsidR="00F54D0A" w:rsidRPr="00BD5319" w:rsidRDefault="00F54D0A" w:rsidP="00F54D0A">
      <w:pPr>
        <w:spacing w:before="120" w:after="0" w:line="240" w:lineRule="auto"/>
        <w:rPr>
          <w:rFonts w:eastAsia="Calibri" w:cs="Times New Roman"/>
          <w:b/>
          <w:bCs/>
          <w:lang w:eastAsia="cs-CZ"/>
        </w:rPr>
      </w:pPr>
    </w:p>
    <w:p w14:paraId="047C348E" w14:textId="77777777" w:rsidR="00F54D0A" w:rsidRPr="00BD5319" w:rsidRDefault="00F54D0A" w:rsidP="00F54D0A">
      <w:pPr>
        <w:tabs>
          <w:tab w:val="center" w:pos="7371"/>
        </w:tabs>
        <w:spacing w:after="0" w:line="240" w:lineRule="auto"/>
        <w:rPr>
          <w:rFonts w:eastAsia="Calibri" w:cs="Times New Roman"/>
          <w:b/>
          <w:bCs/>
          <w:lang w:eastAsia="cs-CZ"/>
        </w:rPr>
      </w:pPr>
    </w:p>
    <w:p w14:paraId="6E00ABBB" w14:textId="77777777" w:rsidR="00F54D0A" w:rsidRPr="00A23633" w:rsidRDefault="00F54D0A" w:rsidP="00F54D0A">
      <w:pPr>
        <w:tabs>
          <w:tab w:val="center" w:pos="7371"/>
        </w:tabs>
        <w:spacing w:after="0" w:line="240" w:lineRule="auto"/>
        <w:rPr>
          <w:rFonts w:eastAsia="Calibri" w:cs="Times New Roman"/>
          <w:b/>
          <w:bCs/>
          <w:lang w:eastAsia="cs-CZ"/>
        </w:rPr>
      </w:pPr>
      <w:r w:rsidRPr="00A23633">
        <w:rPr>
          <w:rFonts w:eastAsia="Calibri" w:cs="Times New Roman"/>
          <w:b/>
          <w:bCs/>
          <w:lang w:eastAsia="cs-CZ"/>
        </w:rPr>
        <w:t xml:space="preserve">Příloha: </w:t>
      </w:r>
      <w:r w:rsidRPr="00A23633">
        <w:rPr>
          <w:rFonts w:eastAsia="Calibri" w:cs="Times New Roman"/>
          <w:bCs/>
          <w:lang w:eastAsia="cs-CZ"/>
        </w:rPr>
        <w:fldChar w:fldCharType="begin">
          <w:ffData>
            <w:name w:val="Text1"/>
            <w:enabled/>
            <w:calcOnExit w:val="0"/>
            <w:textInput>
              <w:type w:val="date"/>
              <w:format w:val="d.M.yyyy"/>
            </w:textInput>
          </w:ffData>
        </w:fldChar>
      </w:r>
      <w:r w:rsidRPr="00A23633">
        <w:rPr>
          <w:rFonts w:eastAsia="Calibri" w:cs="Times New Roman"/>
          <w:bCs/>
          <w:lang w:eastAsia="cs-CZ"/>
        </w:rPr>
        <w:instrText xml:space="preserve"> FORMTEXT </w:instrText>
      </w:r>
      <w:r w:rsidRPr="00A23633">
        <w:rPr>
          <w:rFonts w:eastAsia="Calibri" w:cs="Times New Roman"/>
          <w:bCs/>
          <w:lang w:eastAsia="cs-CZ"/>
        </w:rPr>
      </w:r>
      <w:r w:rsidRPr="00A23633">
        <w:rPr>
          <w:rFonts w:eastAsia="Calibri" w:cs="Times New Roman"/>
          <w:bCs/>
          <w:lang w:eastAsia="cs-CZ"/>
        </w:rPr>
        <w:fldChar w:fldCharType="separate"/>
      </w:r>
      <w:r w:rsidRPr="00A23633">
        <w:rPr>
          <w:rFonts w:eastAsia="Calibri" w:cs="Times New Roman"/>
          <w:bCs/>
          <w:lang w:eastAsia="cs-CZ"/>
        </w:rPr>
        <w:t> </w:t>
      </w:r>
      <w:r w:rsidRPr="00A23633">
        <w:rPr>
          <w:rFonts w:eastAsia="Calibri" w:cs="Times New Roman"/>
          <w:bCs/>
          <w:lang w:eastAsia="cs-CZ"/>
        </w:rPr>
        <w:t> </w:t>
      </w:r>
      <w:r w:rsidRPr="00A23633">
        <w:rPr>
          <w:rFonts w:eastAsia="Calibri" w:cs="Times New Roman"/>
          <w:bCs/>
          <w:lang w:eastAsia="cs-CZ"/>
        </w:rPr>
        <w:t> </w:t>
      </w:r>
      <w:r w:rsidRPr="00A23633">
        <w:rPr>
          <w:rFonts w:eastAsia="Calibri" w:cs="Times New Roman"/>
          <w:bCs/>
          <w:lang w:eastAsia="cs-CZ"/>
        </w:rPr>
        <w:t> </w:t>
      </w:r>
      <w:r w:rsidRPr="00A23633">
        <w:rPr>
          <w:rFonts w:eastAsia="Calibri" w:cs="Times New Roman"/>
          <w:bCs/>
          <w:lang w:eastAsia="cs-CZ"/>
        </w:rPr>
        <w:t> </w:t>
      </w:r>
      <w:r w:rsidRPr="00A23633">
        <w:rPr>
          <w:rFonts w:eastAsia="Calibri" w:cs="Times New Roman"/>
          <w:bCs/>
          <w:lang w:eastAsia="cs-CZ"/>
        </w:rPr>
        <w:fldChar w:fldCharType="end"/>
      </w:r>
    </w:p>
    <w:p w14:paraId="2AC90884" w14:textId="77777777" w:rsidR="00F54D0A" w:rsidRPr="00A23633" w:rsidRDefault="00F54D0A" w:rsidP="00F54D0A">
      <w:pPr>
        <w:spacing w:after="0" w:line="240" w:lineRule="auto"/>
        <w:jc w:val="both"/>
        <w:rPr>
          <w:rFonts w:eastAsia="Calibri" w:cs="Times New Roman"/>
          <w:lang w:eastAsia="cs-CZ"/>
        </w:rPr>
      </w:pPr>
      <w:r w:rsidRPr="00A23633">
        <w:rPr>
          <w:rFonts w:eastAsia="Calibri" w:cs="Times New Roman"/>
          <w:lang w:eastAsia="cs-CZ"/>
        </w:rPr>
        <w:t>XDC-CDP-Prerov-zm06-20240925</w:t>
      </w:r>
    </w:p>
    <w:p w14:paraId="7D5872DC" w14:textId="77777777" w:rsidR="00F54D0A" w:rsidRPr="00A23633" w:rsidRDefault="00F54D0A" w:rsidP="00F54D0A">
      <w:pPr>
        <w:spacing w:after="0" w:line="240" w:lineRule="auto"/>
        <w:jc w:val="both"/>
        <w:rPr>
          <w:rFonts w:eastAsia="Calibri" w:cs="Times New Roman"/>
          <w:lang w:eastAsia="cs-CZ"/>
        </w:rPr>
      </w:pPr>
      <w:r w:rsidRPr="00A23633">
        <w:rPr>
          <w:rFonts w:eastAsia="Calibri" w:cs="Times New Roman"/>
          <w:lang w:eastAsia="cs-CZ"/>
        </w:rPr>
        <w:t>XLS-CDP-Prerov-zm06-20240925</w:t>
      </w:r>
    </w:p>
    <w:p w14:paraId="453B69FE" w14:textId="77777777" w:rsidR="00F54D0A" w:rsidRPr="00A23633" w:rsidRDefault="00F54D0A" w:rsidP="00F54D0A">
      <w:pPr>
        <w:spacing w:after="0" w:line="240" w:lineRule="auto"/>
        <w:jc w:val="both"/>
        <w:rPr>
          <w:rFonts w:eastAsia="Calibri" w:cs="Times New Roman"/>
          <w:lang w:eastAsia="cs-CZ"/>
        </w:rPr>
      </w:pPr>
    </w:p>
    <w:p w14:paraId="135E09B8" w14:textId="77777777" w:rsidR="00F54D0A" w:rsidRPr="00A23633" w:rsidRDefault="00F54D0A" w:rsidP="00F54D0A">
      <w:pPr>
        <w:spacing w:after="0" w:line="240" w:lineRule="auto"/>
        <w:jc w:val="both"/>
        <w:rPr>
          <w:rFonts w:eastAsia="Calibri" w:cs="Times New Roman"/>
          <w:lang w:eastAsia="cs-CZ"/>
        </w:rPr>
      </w:pPr>
    </w:p>
    <w:p w14:paraId="19A7A685" w14:textId="77777777" w:rsidR="00F54D0A" w:rsidRPr="00A23633" w:rsidRDefault="00F54D0A" w:rsidP="00F54D0A">
      <w:pPr>
        <w:spacing w:after="0" w:line="240" w:lineRule="auto"/>
        <w:jc w:val="both"/>
        <w:rPr>
          <w:rFonts w:eastAsia="Calibri" w:cs="Times New Roman"/>
          <w:lang w:eastAsia="cs-CZ"/>
        </w:rPr>
      </w:pPr>
    </w:p>
    <w:p w14:paraId="4FAC0B84" w14:textId="33651A02" w:rsidR="00F54D0A" w:rsidRPr="00BD5319" w:rsidRDefault="00F54D0A" w:rsidP="00F54D0A">
      <w:pPr>
        <w:spacing w:after="0" w:line="240" w:lineRule="auto"/>
        <w:jc w:val="both"/>
        <w:rPr>
          <w:rFonts w:eastAsia="Calibri" w:cs="Times New Roman"/>
          <w:lang w:eastAsia="cs-CZ"/>
        </w:rPr>
      </w:pPr>
      <w:r w:rsidRPr="00A23633">
        <w:rPr>
          <w:rFonts w:eastAsia="Calibri" w:cs="Times New Roman"/>
          <w:lang w:eastAsia="cs-CZ"/>
        </w:rPr>
        <w:t>V Praze dne 25.09.2024</w:t>
      </w:r>
    </w:p>
    <w:p w14:paraId="750C8276" w14:textId="77777777" w:rsidR="00F54D0A" w:rsidRPr="00B33987" w:rsidRDefault="00F54D0A" w:rsidP="00F54D0A">
      <w:pPr>
        <w:spacing w:after="0" w:line="240" w:lineRule="auto"/>
        <w:jc w:val="both"/>
        <w:rPr>
          <w:rFonts w:eastAsia="Calibri" w:cs="Times New Roman"/>
          <w:lang w:eastAsia="cs-CZ"/>
        </w:rPr>
      </w:pPr>
    </w:p>
    <w:p w14:paraId="7BF5ED90" w14:textId="77777777" w:rsidR="00F54D0A" w:rsidRPr="00B33987" w:rsidRDefault="00F54D0A" w:rsidP="00F54D0A">
      <w:pPr>
        <w:spacing w:after="0" w:line="240" w:lineRule="auto"/>
        <w:rPr>
          <w:rFonts w:eastAsia="Calibri" w:cs="Times New Roman"/>
          <w:b/>
          <w:bCs/>
          <w:lang w:eastAsia="cs-CZ"/>
        </w:rPr>
      </w:pPr>
    </w:p>
    <w:p w14:paraId="24A7A187" w14:textId="77777777" w:rsidR="00F54D0A" w:rsidRPr="00B33987" w:rsidRDefault="00F54D0A" w:rsidP="00F54D0A">
      <w:pPr>
        <w:spacing w:after="0" w:line="240" w:lineRule="auto"/>
        <w:rPr>
          <w:rFonts w:eastAsia="Calibri" w:cs="Times New Roman"/>
          <w:b/>
          <w:bCs/>
          <w:lang w:eastAsia="cs-CZ"/>
        </w:rPr>
      </w:pPr>
    </w:p>
    <w:p w14:paraId="4DEC8764" w14:textId="77777777" w:rsidR="00F54D0A" w:rsidRPr="00B33987" w:rsidRDefault="00F54D0A" w:rsidP="00F54D0A">
      <w:pPr>
        <w:spacing w:after="0" w:line="240" w:lineRule="auto"/>
        <w:rPr>
          <w:rFonts w:eastAsia="Calibri" w:cs="Times New Roman"/>
          <w:b/>
          <w:bCs/>
          <w:lang w:eastAsia="cs-CZ"/>
        </w:rPr>
      </w:pPr>
    </w:p>
    <w:p w14:paraId="0612EEE2" w14:textId="77777777" w:rsidR="00F54D0A" w:rsidRPr="00B33987" w:rsidRDefault="00F54D0A" w:rsidP="00F54D0A">
      <w:pPr>
        <w:autoSpaceDE w:val="0"/>
        <w:autoSpaceDN w:val="0"/>
        <w:adjustRightInd w:val="0"/>
        <w:spacing w:after="0" w:line="240" w:lineRule="auto"/>
        <w:rPr>
          <w:rFonts w:ascii="Verdana,Bold" w:hAnsi="Verdana,Bold" w:cs="Verdana,Bold"/>
          <w:b/>
          <w:bCs/>
        </w:rPr>
      </w:pPr>
      <w:r w:rsidRPr="00B33987">
        <w:rPr>
          <w:rFonts w:ascii="Verdana,Bold" w:hAnsi="Verdana,Bold" w:cs="Verdana,Bold"/>
          <w:b/>
          <w:bCs/>
        </w:rPr>
        <w:t>Ing. Ondřej Göpfert</w:t>
      </w:r>
    </w:p>
    <w:p w14:paraId="1F6308A1" w14:textId="77777777" w:rsidR="00F54D0A" w:rsidRPr="00B33987" w:rsidRDefault="00F54D0A" w:rsidP="00F54D0A">
      <w:pPr>
        <w:autoSpaceDE w:val="0"/>
        <w:autoSpaceDN w:val="0"/>
        <w:adjustRightInd w:val="0"/>
        <w:spacing w:after="0" w:line="240" w:lineRule="auto"/>
        <w:rPr>
          <w:rFonts w:ascii="Verdana" w:hAnsi="Verdana" w:cs="Verdana"/>
        </w:rPr>
      </w:pPr>
      <w:r w:rsidRPr="00B33987">
        <w:rPr>
          <w:rFonts w:ascii="Verdana" w:hAnsi="Verdana" w:cs="Verdana"/>
        </w:rPr>
        <w:t>ředitel odboru investičního</w:t>
      </w:r>
    </w:p>
    <w:p w14:paraId="354EC8A1" w14:textId="77777777" w:rsidR="00F54D0A" w:rsidRPr="00B33987" w:rsidRDefault="00F54D0A" w:rsidP="00F54D0A">
      <w:pPr>
        <w:autoSpaceDE w:val="0"/>
        <w:autoSpaceDN w:val="0"/>
        <w:adjustRightInd w:val="0"/>
        <w:spacing w:after="0" w:line="240" w:lineRule="auto"/>
        <w:rPr>
          <w:rFonts w:ascii="Verdana" w:hAnsi="Verdana" w:cs="Verdana"/>
        </w:rPr>
      </w:pPr>
      <w:r w:rsidRPr="00B33987">
        <w:rPr>
          <w:rFonts w:ascii="Verdana" w:hAnsi="Verdana" w:cs="Verdana"/>
        </w:rPr>
        <w:t>na základě pověření č. 14-NM ze dne 13. 11. 2023</w:t>
      </w:r>
    </w:p>
    <w:p w14:paraId="2A738E8C" w14:textId="77777777" w:rsidR="00F54D0A" w:rsidRDefault="00F54D0A" w:rsidP="00F54D0A">
      <w:pPr>
        <w:spacing w:after="0" w:line="240" w:lineRule="auto"/>
        <w:rPr>
          <w:rFonts w:ascii="Verdana" w:hAnsi="Verdana" w:cs="Verdana"/>
        </w:rPr>
      </w:pPr>
      <w:r w:rsidRPr="00B33987">
        <w:rPr>
          <w:rFonts w:ascii="Verdana" w:hAnsi="Verdana" w:cs="Verdana"/>
        </w:rPr>
        <w:t>Správa železnic, státní organizace</w:t>
      </w:r>
    </w:p>
    <w:p w14:paraId="49ADD5E7" w14:textId="77777777" w:rsidR="00CB7B5A" w:rsidRPr="00CB7B5A" w:rsidRDefault="00CB7B5A" w:rsidP="00F54D0A">
      <w:pPr>
        <w:spacing w:after="0" w:line="240" w:lineRule="auto"/>
        <w:jc w:val="both"/>
        <w:rPr>
          <w:rFonts w:eastAsia="Calibri" w:cs="Times New Roman"/>
          <w:b/>
          <w:bCs/>
          <w:lang w:eastAsia="cs-CZ"/>
        </w:rPr>
      </w:pPr>
    </w:p>
    <w:sectPr w:rsidR="00CB7B5A" w:rsidRPr="00CB7B5A" w:rsidSect="002A59FE">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27593B" w14:textId="77777777" w:rsidR="00992DF1" w:rsidRDefault="00992DF1" w:rsidP="00962258">
      <w:pPr>
        <w:spacing w:after="0" w:line="240" w:lineRule="auto"/>
      </w:pPr>
      <w:r>
        <w:separator/>
      </w:r>
    </w:p>
  </w:endnote>
  <w:endnote w:type="continuationSeparator" w:id="0">
    <w:p w14:paraId="22B01367" w14:textId="77777777" w:rsidR="00992DF1" w:rsidRDefault="00992DF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6F3F7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785ABA"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802EB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834BB7"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5BB43" w14:textId="77777777" w:rsidR="00992DF1" w:rsidRDefault="00992DF1" w:rsidP="00962258">
      <w:pPr>
        <w:spacing w:after="0" w:line="240" w:lineRule="auto"/>
      </w:pPr>
      <w:r>
        <w:separator/>
      </w:r>
    </w:p>
  </w:footnote>
  <w:footnote w:type="continuationSeparator" w:id="0">
    <w:p w14:paraId="1235933E" w14:textId="77777777" w:rsidR="00992DF1" w:rsidRDefault="00992DF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B0A555"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BBA8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15:restartNumberingAfterBreak="0">
    <w:nsid w:val="5E6A5149"/>
    <w:multiLevelType w:val="hybridMultilevel"/>
    <w:tmpl w:val="4992D57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74070991"/>
    <w:multiLevelType w:val="multilevel"/>
    <w:tmpl w:val="CABE99FC"/>
    <w:numStyleLink w:val="ListNumbermultilevel"/>
  </w:abstractNum>
  <w:num w:numId="1" w16cid:durableId="401025770">
    <w:abstractNumId w:val="2"/>
  </w:num>
  <w:num w:numId="2" w16cid:durableId="506209173">
    <w:abstractNumId w:val="1"/>
  </w:num>
  <w:num w:numId="3" w16cid:durableId="358628641">
    <w:abstractNumId w:val="3"/>
  </w:num>
  <w:num w:numId="4" w16cid:durableId="1834292179">
    <w:abstractNumId w:val="7"/>
  </w:num>
  <w:num w:numId="5" w16cid:durableId="1470241154">
    <w:abstractNumId w:val="0"/>
  </w:num>
  <w:num w:numId="6" w16cid:durableId="848255171">
    <w:abstractNumId w:val="5"/>
  </w:num>
  <w:num w:numId="7" w16cid:durableId="218832763">
    <w:abstractNumId w:val="4"/>
  </w:num>
  <w:num w:numId="8" w16cid:durableId="113044103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33432"/>
    <w:rsid w:val="000335CC"/>
    <w:rsid w:val="000436AA"/>
    <w:rsid w:val="00056251"/>
    <w:rsid w:val="00066116"/>
    <w:rsid w:val="00072C1E"/>
    <w:rsid w:val="000A6AC9"/>
    <w:rsid w:val="000B3A82"/>
    <w:rsid w:val="000B6C7E"/>
    <w:rsid w:val="000B7907"/>
    <w:rsid w:val="000C0429"/>
    <w:rsid w:val="000C45E8"/>
    <w:rsid w:val="000C740C"/>
    <w:rsid w:val="000E22F3"/>
    <w:rsid w:val="00114472"/>
    <w:rsid w:val="001245ED"/>
    <w:rsid w:val="001267E4"/>
    <w:rsid w:val="00170EC5"/>
    <w:rsid w:val="00174241"/>
    <w:rsid w:val="001747C1"/>
    <w:rsid w:val="00183FE7"/>
    <w:rsid w:val="0018596A"/>
    <w:rsid w:val="001B69C2"/>
    <w:rsid w:val="001C4DA0"/>
    <w:rsid w:val="001F6B94"/>
    <w:rsid w:val="00207DF5"/>
    <w:rsid w:val="00211E89"/>
    <w:rsid w:val="00223A27"/>
    <w:rsid w:val="00236E2E"/>
    <w:rsid w:val="00257A55"/>
    <w:rsid w:val="00264F1F"/>
    <w:rsid w:val="00267369"/>
    <w:rsid w:val="0026785D"/>
    <w:rsid w:val="00273CE2"/>
    <w:rsid w:val="0027753B"/>
    <w:rsid w:val="00296D39"/>
    <w:rsid w:val="002A59FE"/>
    <w:rsid w:val="002C31BF"/>
    <w:rsid w:val="002E0CD7"/>
    <w:rsid w:val="002F026B"/>
    <w:rsid w:val="00332A00"/>
    <w:rsid w:val="00335122"/>
    <w:rsid w:val="00335732"/>
    <w:rsid w:val="00357BC6"/>
    <w:rsid w:val="00364271"/>
    <w:rsid w:val="00367811"/>
    <w:rsid w:val="0037111D"/>
    <w:rsid w:val="003756B9"/>
    <w:rsid w:val="00390B8E"/>
    <w:rsid w:val="003956C6"/>
    <w:rsid w:val="003E59BB"/>
    <w:rsid w:val="003E6B9A"/>
    <w:rsid w:val="003E75CE"/>
    <w:rsid w:val="0041380F"/>
    <w:rsid w:val="00413EB2"/>
    <w:rsid w:val="00421261"/>
    <w:rsid w:val="00450F07"/>
    <w:rsid w:val="00453CD3"/>
    <w:rsid w:val="00455BC7"/>
    <w:rsid w:val="00460660"/>
    <w:rsid w:val="00460CCB"/>
    <w:rsid w:val="00476941"/>
    <w:rsid w:val="00477370"/>
    <w:rsid w:val="00486107"/>
    <w:rsid w:val="00491827"/>
    <w:rsid w:val="004926B0"/>
    <w:rsid w:val="00492C0D"/>
    <w:rsid w:val="00496DDA"/>
    <w:rsid w:val="004A0F75"/>
    <w:rsid w:val="004A7C69"/>
    <w:rsid w:val="004B3965"/>
    <w:rsid w:val="004C4399"/>
    <w:rsid w:val="004C69ED"/>
    <w:rsid w:val="004C787C"/>
    <w:rsid w:val="004D2C70"/>
    <w:rsid w:val="004E0BB0"/>
    <w:rsid w:val="004F420A"/>
    <w:rsid w:val="004F42B1"/>
    <w:rsid w:val="004F4B9B"/>
    <w:rsid w:val="00501654"/>
    <w:rsid w:val="00511AB9"/>
    <w:rsid w:val="005126F3"/>
    <w:rsid w:val="00523EA7"/>
    <w:rsid w:val="00537CCB"/>
    <w:rsid w:val="00542527"/>
    <w:rsid w:val="00551D1F"/>
    <w:rsid w:val="00553375"/>
    <w:rsid w:val="005644EF"/>
    <w:rsid w:val="005658A6"/>
    <w:rsid w:val="005720E7"/>
    <w:rsid w:val="005722BB"/>
    <w:rsid w:val="005736B7"/>
    <w:rsid w:val="00575E5A"/>
    <w:rsid w:val="0057603F"/>
    <w:rsid w:val="00584E2A"/>
    <w:rsid w:val="00596C7E"/>
    <w:rsid w:val="005A5F24"/>
    <w:rsid w:val="005A64E9"/>
    <w:rsid w:val="005B5EE9"/>
    <w:rsid w:val="005C663F"/>
    <w:rsid w:val="005F5016"/>
    <w:rsid w:val="006104F6"/>
    <w:rsid w:val="0061068E"/>
    <w:rsid w:val="00617C7E"/>
    <w:rsid w:val="00630DC6"/>
    <w:rsid w:val="00632464"/>
    <w:rsid w:val="00652A5D"/>
    <w:rsid w:val="00660AD3"/>
    <w:rsid w:val="00664163"/>
    <w:rsid w:val="0066470C"/>
    <w:rsid w:val="006A5570"/>
    <w:rsid w:val="006A689C"/>
    <w:rsid w:val="006A7792"/>
    <w:rsid w:val="006B3D79"/>
    <w:rsid w:val="006B7D49"/>
    <w:rsid w:val="006D12E0"/>
    <w:rsid w:val="006E0578"/>
    <w:rsid w:val="006E314D"/>
    <w:rsid w:val="006E7F06"/>
    <w:rsid w:val="00710723"/>
    <w:rsid w:val="00712ED1"/>
    <w:rsid w:val="007149AA"/>
    <w:rsid w:val="00723ED1"/>
    <w:rsid w:val="00735ED4"/>
    <w:rsid w:val="00735EDD"/>
    <w:rsid w:val="00743525"/>
    <w:rsid w:val="007531A0"/>
    <w:rsid w:val="00753DC9"/>
    <w:rsid w:val="0076286B"/>
    <w:rsid w:val="00764595"/>
    <w:rsid w:val="00766846"/>
    <w:rsid w:val="0077673A"/>
    <w:rsid w:val="007846E1"/>
    <w:rsid w:val="007A0EFE"/>
    <w:rsid w:val="007B570C"/>
    <w:rsid w:val="007E4A6E"/>
    <w:rsid w:val="007F56A7"/>
    <w:rsid w:val="007F626E"/>
    <w:rsid w:val="00807DD0"/>
    <w:rsid w:val="00813F11"/>
    <w:rsid w:val="00830C43"/>
    <w:rsid w:val="00835C70"/>
    <w:rsid w:val="00842C9B"/>
    <w:rsid w:val="008841FB"/>
    <w:rsid w:val="0088472C"/>
    <w:rsid w:val="00891334"/>
    <w:rsid w:val="008A3568"/>
    <w:rsid w:val="008B5D82"/>
    <w:rsid w:val="008D03B9"/>
    <w:rsid w:val="008F18D6"/>
    <w:rsid w:val="00904780"/>
    <w:rsid w:val="009113A8"/>
    <w:rsid w:val="00922385"/>
    <w:rsid w:val="009223DF"/>
    <w:rsid w:val="00934DC3"/>
    <w:rsid w:val="00936091"/>
    <w:rsid w:val="00940D8A"/>
    <w:rsid w:val="0095327E"/>
    <w:rsid w:val="00960DB9"/>
    <w:rsid w:val="00962258"/>
    <w:rsid w:val="009678B7"/>
    <w:rsid w:val="00982411"/>
    <w:rsid w:val="00992D9C"/>
    <w:rsid w:val="00992DF1"/>
    <w:rsid w:val="00996CB8"/>
    <w:rsid w:val="009A46FD"/>
    <w:rsid w:val="009A7568"/>
    <w:rsid w:val="009B2E97"/>
    <w:rsid w:val="009B3C69"/>
    <w:rsid w:val="009B72CC"/>
    <w:rsid w:val="009C7B39"/>
    <w:rsid w:val="009D4B1B"/>
    <w:rsid w:val="009E07F4"/>
    <w:rsid w:val="009F392E"/>
    <w:rsid w:val="00A44328"/>
    <w:rsid w:val="00A6177B"/>
    <w:rsid w:val="00A66136"/>
    <w:rsid w:val="00A943B5"/>
    <w:rsid w:val="00AA4CBB"/>
    <w:rsid w:val="00AA65FA"/>
    <w:rsid w:val="00AA7351"/>
    <w:rsid w:val="00AC2553"/>
    <w:rsid w:val="00AD056F"/>
    <w:rsid w:val="00AD2773"/>
    <w:rsid w:val="00AD6731"/>
    <w:rsid w:val="00AE1DDE"/>
    <w:rsid w:val="00B15B5E"/>
    <w:rsid w:val="00B15D0D"/>
    <w:rsid w:val="00B23CA3"/>
    <w:rsid w:val="00B3491A"/>
    <w:rsid w:val="00B45E9E"/>
    <w:rsid w:val="00B55F9C"/>
    <w:rsid w:val="00B75EE1"/>
    <w:rsid w:val="00B77481"/>
    <w:rsid w:val="00B8518B"/>
    <w:rsid w:val="00BB3740"/>
    <w:rsid w:val="00BC742A"/>
    <w:rsid w:val="00BD5319"/>
    <w:rsid w:val="00BD7E91"/>
    <w:rsid w:val="00BF374D"/>
    <w:rsid w:val="00BF6D48"/>
    <w:rsid w:val="00C02D0A"/>
    <w:rsid w:val="00C03A6E"/>
    <w:rsid w:val="00C1750E"/>
    <w:rsid w:val="00C30759"/>
    <w:rsid w:val="00C44F6A"/>
    <w:rsid w:val="00C727E5"/>
    <w:rsid w:val="00C8207D"/>
    <w:rsid w:val="00CB7B5A"/>
    <w:rsid w:val="00CC0C3D"/>
    <w:rsid w:val="00CC1E2B"/>
    <w:rsid w:val="00CD1FC4"/>
    <w:rsid w:val="00CE371D"/>
    <w:rsid w:val="00CF467F"/>
    <w:rsid w:val="00D02A4D"/>
    <w:rsid w:val="00D21061"/>
    <w:rsid w:val="00D316A7"/>
    <w:rsid w:val="00D4108E"/>
    <w:rsid w:val="00D548C8"/>
    <w:rsid w:val="00D6163D"/>
    <w:rsid w:val="00D63009"/>
    <w:rsid w:val="00D7386B"/>
    <w:rsid w:val="00D802D8"/>
    <w:rsid w:val="00D831A3"/>
    <w:rsid w:val="00D902AD"/>
    <w:rsid w:val="00DA6FFE"/>
    <w:rsid w:val="00DB203A"/>
    <w:rsid w:val="00DC3110"/>
    <w:rsid w:val="00DD46F3"/>
    <w:rsid w:val="00DD58A6"/>
    <w:rsid w:val="00DE56F2"/>
    <w:rsid w:val="00DF116D"/>
    <w:rsid w:val="00E10710"/>
    <w:rsid w:val="00E558BC"/>
    <w:rsid w:val="00E824F1"/>
    <w:rsid w:val="00E9347D"/>
    <w:rsid w:val="00EB104F"/>
    <w:rsid w:val="00ED14BD"/>
    <w:rsid w:val="00F01440"/>
    <w:rsid w:val="00F05966"/>
    <w:rsid w:val="00F12DEC"/>
    <w:rsid w:val="00F1715C"/>
    <w:rsid w:val="00F21D02"/>
    <w:rsid w:val="00F310F8"/>
    <w:rsid w:val="00F31E6F"/>
    <w:rsid w:val="00F35939"/>
    <w:rsid w:val="00F45607"/>
    <w:rsid w:val="00F54BCE"/>
    <w:rsid w:val="00F54D0A"/>
    <w:rsid w:val="00F64786"/>
    <w:rsid w:val="00F659EB"/>
    <w:rsid w:val="00F70076"/>
    <w:rsid w:val="00F804A7"/>
    <w:rsid w:val="00F862D6"/>
    <w:rsid w:val="00F86BA6"/>
    <w:rsid w:val="00FC3C36"/>
    <w:rsid w:val="00FC4B86"/>
    <w:rsid w:val="00FC6389"/>
    <w:rsid w:val="00FD2F51"/>
    <w:rsid w:val="00FE3455"/>
    <w:rsid w:val="00FF4959"/>
    <w:rsid w:val="00FF66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vz.nipez.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F8A733A-7FC2-4531-8071-FCC292D4C3E8}">
  <ds:schemaRefs>
    <ds:schemaRef ds:uri="http://schemas.openxmlformats.org/officeDocument/2006/bibliography"/>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15</TotalTime>
  <Pages>3</Pages>
  <Words>1195</Words>
  <Characters>7053</Characters>
  <Application>Microsoft Office Word</Application>
  <DocSecurity>0</DocSecurity>
  <Lines>58</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10</cp:revision>
  <cp:lastPrinted>2019-02-22T13:28:00Z</cp:lastPrinted>
  <dcterms:created xsi:type="dcterms:W3CDTF">2024-09-25T08:35:00Z</dcterms:created>
  <dcterms:modified xsi:type="dcterms:W3CDTF">2024-09-25T09:56:00Z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