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0C779" w14:textId="77777777" w:rsidR="008636AC" w:rsidRDefault="008636AC" w:rsidP="008636AC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71671607" w14:textId="77777777" w:rsidR="008636AC" w:rsidRPr="008636AC" w:rsidRDefault="008636AC" w:rsidP="008636AC"/>
    <w:p w14:paraId="504B7834" w14:textId="03398B7D" w:rsidR="000E5B26" w:rsidRPr="008A5CDC" w:rsidRDefault="00A25DC7" w:rsidP="00807A3D">
      <w:pPr>
        <w:pStyle w:val="Nadpis2"/>
        <w:spacing w:before="0"/>
      </w:pPr>
      <w:r>
        <w:t>1. Požadavek</w:t>
      </w:r>
    </w:p>
    <w:p w14:paraId="241EE482" w14:textId="377E7D4C" w:rsidR="000E5B26" w:rsidRPr="00364BB2" w:rsidRDefault="000E5B26" w:rsidP="000E5B26">
      <w:pPr>
        <w:pStyle w:val="Odstavecseseznamem"/>
        <w:numPr>
          <w:ilvl w:val="0"/>
          <w:numId w:val="47"/>
        </w:numPr>
        <w:jc w:val="both"/>
      </w:pPr>
      <w:r w:rsidRPr="00E255F4">
        <w:t xml:space="preserve">Základním požadavkem akce: </w:t>
      </w:r>
      <w:r w:rsidR="00E255F4" w:rsidRPr="00E255F4">
        <w:rPr>
          <w:b/>
          <w:bCs/>
        </w:rPr>
        <w:t>SMYKEM ŘÍZEN</w:t>
      </w:r>
      <w:r w:rsidR="00115348">
        <w:rPr>
          <w:b/>
          <w:bCs/>
        </w:rPr>
        <w:t xml:space="preserve">Ý </w:t>
      </w:r>
      <w:r w:rsidR="00E255F4" w:rsidRPr="00E255F4">
        <w:rPr>
          <w:b/>
          <w:bCs/>
        </w:rPr>
        <w:t>NAKLADAČ</w:t>
      </w:r>
      <w:r w:rsidR="00364BB2" w:rsidRPr="00E255F4">
        <w:t>,</w:t>
      </w:r>
      <w:r w:rsidRPr="00E255F4">
        <w:t xml:space="preserve"> je nákup </w:t>
      </w:r>
      <w:r w:rsidR="00E255F4" w:rsidRPr="00E255F4">
        <w:t>s</w:t>
      </w:r>
      <w:r w:rsidR="003A7D14">
        <w:t>troje</w:t>
      </w:r>
      <w:r w:rsidR="003D4BFF" w:rsidRPr="00E255F4">
        <w:t xml:space="preserve"> o p</w:t>
      </w:r>
      <w:r w:rsidR="00E255F4">
        <w:t xml:space="preserve">rovozní </w:t>
      </w:r>
      <w:r w:rsidR="003D4BFF" w:rsidRPr="00E255F4">
        <w:t xml:space="preserve">hmotnosti </w:t>
      </w:r>
      <w:r w:rsidR="00E255F4" w:rsidRPr="00E255F4">
        <w:t>3.750 – 4.000</w:t>
      </w:r>
      <w:r w:rsidR="003D4BFF" w:rsidRPr="00E255F4">
        <w:t xml:space="preserve"> kg</w:t>
      </w:r>
      <w:r w:rsidR="00177A7B" w:rsidRPr="00E255F4">
        <w:t>,</w:t>
      </w:r>
      <w:r w:rsidRPr="00E255F4">
        <w:t xml:space="preserve"> určeného pro potřebu správy tratí při údržbě drážního tělesa za účelem zajištění provozuschopnosti </w:t>
      </w:r>
      <w:r w:rsidRPr="00364BB2">
        <w:t>železniční infrastruktury zadavatele;</w:t>
      </w:r>
    </w:p>
    <w:p w14:paraId="50311F8D" w14:textId="3ADE117D" w:rsidR="000E5B26" w:rsidRPr="00364BB2" w:rsidRDefault="000E5B26" w:rsidP="000E5B26">
      <w:pPr>
        <w:pStyle w:val="Odstavecseseznamem"/>
        <w:numPr>
          <w:ilvl w:val="0"/>
          <w:numId w:val="47"/>
        </w:numPr>
        <w:jc w:val="both"/>
      </w:pPr>
      <w:r w:rsidRPr="00364BB2">
        <w:t>Nabízen</w:t>
      </w:r>
      <w:r w:rsidR="00E255F4">
        <w:t>ý</w:t>
      </w:r>
      <w:r w:rsidRPr="00364BB2">
        <w:t xml:space="preserve"> (dodávan</w:t>
      </w:r>
      <w:r w:rsidR="00E255F4">
        <w:t>ý</w:t>
      </w:r>
      <w:r w:rsidRPr="00364BB2">
        <w:t xml:space="preserve">) </w:t>
      </w:r>
      <w:r w:rsidR="00E255F4">
        <w:t>smykem řízený nakladač p</w:t>
      </w:r>
      <w:r w:rsidRPr="00364BB2">
        <w:t>ožaduje zadavatel zakázky nov</w:t>
      </w:r>
      <w:r w:rsidR="00E255F4">
        <w:t>ý</w:t>
      </w:r>
      <w:r w:rsidRPr="00364BB2">
        <w:t xml:space="preserve"> a nepoužit</w:t>
      </w:r>
      <w:r w:rsidR="00E255F4">
        <w:t>ý</w:t>
      </w:r>
      <w:r w:rsidRPr="00364BB2">
        <w:t>. Nepřipouští se nabídka použit</w:t>
      </w:r>
      <w:r w:rsidR="00364BB2" w:rsidRPr="00364BB2">
        <w:t>ého</w:t>
      </w:r>
      <w:r w:rsidRPr="00364BB2">
        <w:t>, případně „předvádě</w:t>
      </w:r>
      <w:r w:rsidR="00364BB2" w:rsidRPr="00364BB2">
        <w:t>jícího</w:t>
      </w:r>
      <w:r w:rsidRPr="00364BB2">
        <w:t xml:space="preserve"> </w:t>
      </w:r>
      <w:r w:rsidR="00364BB2" w:rsidRPr="00364BB2">
        <w:t>stroje“</w:t>
      </w:r>
      <w:r w:rsidR="00807A3D" w:rsidRPr="00364BB2">
        <w:t>;</w:t>
      </w:r>
    </w:p>
    <w:p w14:paraId="4091EFA5" w14:textId="7F4814DB" w:rsidR="00ED2491" w:rsidRDefault="00C70C0D" w:rsidP="00ED2491">
      <w:pPr>
        <w:pStyle w:val="Odstavecseseznamem"/>
        <w:numPr>
          <w:ilvl w:val="0"/>
          <w:numId w:val="47"/>
        </w:numPr>
      </w:pPr>
      <w:r w:rsidRPr="00364BB2">
        <w:t>Pře</w:t>
      </w:r>
      <w:r w:rsidR="000E5B26" w:rsidRPr="00364BB2">
        <w:t xml:space="preserve">dání </w:t>
      </w:r>
      <w:r w:rsidR="002E24DB" w:rsidRPr="00364BB2">
        <w:t>funkční</w:t>
      </w:r>
      <w:r w:rsidR="00364BB2" w:rsidRPr="00364BB2">
        <w:t>ho</w:t>
      </w:r>
      <w:r w:rsidR="002E24DB" w:rsidRPr="00364BB2">
        <w:t xml:space="preserve"> celk</w:t>
      </w:r>
      <w:r w:rsidR="00364BB2" w:rsidRPr="00364BB2">
        <w:t>u</w:t>
      </w:r>
      <w:r w:rsidR="002E24DB" w:rsidRPr="00364BB2">
        <w:t xml:space="preserve"> – </w:t>
      </w:r>
      <w:r w:rsidR="00E255F4">
        <w:t>smykem řízeného nakladače</w:t>
      </w:r>
      <w:r w:rsidR="00DA1F9E" w:rsidRPr="00364BB2">
        <w:t>, funkční zkoušk</w:t>
      </w:r>
      <w:r w:rsidR="003D4BFF">
        <w:t>y</w:t>
      </w:r>
      <w:r w:rsidR="00DA1F9E" w:rsidRPr="00364BB2">
        <w:t xml:space="preserve"> a zaškolení obsluhy </w:t>
      </w:r>
      <w:r w:rsidRPr="00364BB2">
        <w:t xml:space="preserve">u </w:t>
      </w:r>
      <w:r w:rsidR="00364BB2" w:rsidRPr="00364BB2">
        <w:t xml:space="preserve">zadavatele na provozním </w:t>
      </w:r>
      <w:r w:rsidR="000E5B26" w:rsidRPr="00364BB2">
        <w:t>středis</w:t>
      </w:r>
      <w:r w:rsidR="00213AED" w:rsidRPr="00364BB2">
        <w:t>k</w:t>
      </w:r>
      <w:r w:rsidR="00364BB2" w:rsidRPr="00364BB2">
        <w:t>u</w:t>
      </w:r>
      <w:r w:rsidR="002B047D" w:rsidRPr="00364BB2">
        <w:t>:</w:t>
      </w:r>
      <w:r w:rsidR="00ED2491">
        <w:t xml:space="preserve"> </w:t>
      </w:r>
    </w:p>
    <w:p w14:paraId="3C9AB09A" w14:textId="1ACC7EE0" w:rsidR="002B047D" w:rsidRPr="00364BB2" w:rsidRDefault="00E255F4" w:rsidP="00ED2491">
      <w:pPr>
        <w:pStyle w:val="Odstavecseseznamem"/>
        <w:numPr>
          <w:ilvl w:val="1"/>
          <w:numId w:val="47"/>
        </w:numPr>
      </w:pPr>
      <w:r>
        <w:t>TO Opava</w:t>
      </w:r>
      <w:r w:rsidR="002008C5" w:rsidRPr="00364BB2">
        <w:t xml:space="preserve">, </w:t>
      </w:r>
      <w:r w:rsidRPr="00E255F4">
        <w:t>Anenská 2850/25</w:t>
      </w:r>
      <w:r>
        <w:t xml:space="preserve">, </w:t>
      </w:r>
      <w:r w:rsidRPr="00E255F4">
        <w:t>746 01</w:t>
      </w:r>
      <w:r>
        <w:t xml:space="preserve"> Opava</w:t>
      </w:r>
    </w:p>
    <w:p w14:paraId="68B7FC98" w14:textId="15CF7F7E" w:rsidR="00A25DC7" w:rsidRPr="00364BB2" w:rsidRDefault="00A25DC7" w:rsidP="00D42C12">
      <w:pPr>
        <w:pStyle w:val="Nadpis2"/>
        <w:spacing w:before="0"/>
        <w:rPr>
          <w:color w:val="FF0000"/>
        </w:rPr>
      </w:pPr>
      <w:r w:rsidRPr="00152480">
        <w:rPr>
          <w:color w:val="00B0F0"/>
        </w:rPr>
        <w:t xml:space="preserve">2. </w:t>
      </w:r>
      <w:r w:rsidRPr="00E2232C">
        <w:rPr>
          <w:color w:val="00B0F0"/>
        </w:rPr>
        <w:t xml:space="preserve">Specifikace </w:t>
      </w:r>
      <w:r w:rsidR="00E2232C" w:rsidRPr="00E2232C">
        <w:rPr>
          <w:color w:val="00B0F0"/>
        </w:rPr>
        <w:t>stroje</w:t>
      </w:r>
    </w:p>
    <w:p w14:paraId="19C0D5BF" w14:textId="7BCD007B" w:rsidR="000E5B26" w:rsidRPr="00E2232C" w:rsidRDefault="00ED2491" w:rsidP="000E5B26">
      <w:pPr>
        <w:pStyle w:val="Odstavecseseznamem"/>
        <w:numPr>
          <w:ilvl w:val="0"/>
          <w:numId w:val="46"/>
        </w:numPr>
        <w:jc w:val="both"/>
      </w:pPr>
      <w:r w:rsidRPr="00E2232C">
        <w:t>1</w:t>
      </w:r>
      <w:r w:rsidR="000E5B26" w:rsidRPr="00E2232C">
        <w:t xml:space="preserve">x </w:t>
      </w:r>
      <w:r w:rsidR="002E1282">
        <w:t>smykem řízený nakladač</w:t>
      </w:r>
      <w:r w:rsidR="00E2232C" w:rsidRPr="00E2232C">
        <w:t>;</w:t>
      </w:r>
    </w:p>
    <w:p w14:paraId="1502F1FF" w14:textId="4245EA73" w:rsidR="00B57532" w:rsidRPr="00E2232C" w:rsidRDefault="00115348" w:rsidP="002E24DB">
      <w:pPr>
        <w:pStyle w:val="Odstavecseseznamem"/>
        <w:numPr>
          <w:ilvl w:val="0"/>
          <w:numId w:val="46"/>
        </w:numPr>
      </w:pPr>
      <w:r>
        <w:t>S</w:t>
      </w:r>
      <w:r w:rsidR="00B05E1D" w:rsidRPr="00E2232C">
        <w:t>plnění podmínek pro provoz</w:t>
      </w:r>
      <w:r w:rsidR="00E2232C">
        <w:t xml:space="preserve"> stroje</w:t>
      </w:r>
      <w:r w:rsidR="00B05E1D" w:rsidRPr="00E2232C">
        <w:t xml:space="preserve"> </w:t>
      </w:r>
      <w:r w:rsidR="00E2232C" w:rsidRPr="00E2232C">
        <w:t>dle platné legislativy</w:t>
      </w:r>
      <w:r w:rsidR="00E2232C">
        <w:t xml:space="preserve"> v ČR.</w:t>
      </w:r>
    </w:p>
    <w:p w14:paraId="265F8B13" w14:textId="77777777" w:rsidR="00A25DC7" w:rsidRPr="002258EF" w:rsidRDefault="00A25DC7" w:rsidP="00A25DC7">
      <w:pPr>
        <w:pStyle w:val="Nadpis2"/>
        <w:spacing w:before="0"/>
        <w:rPr>
          <w:color w:val="00B0F0"/>
        </w:rPr>
      </w:pPr>
      <w:r w:rsidRPr="002258EF">
        <w:rPr>
          <w:color w:val="00B0F0"/>
        </w:rPr>
        <w:t>3. Požadovaná dokumentace a služby po dobu záruční lhůty</w:t>
      </w:r>
    </w:p>
    <w:p w14:paraId="1C6F3418" w14:textId="460D25F6" w:rsidR="00BA4723" w:rsidRDefault="00DA1F9E" w:rsidP="009D35E0">
      <w:pPr>
        <w:pStyle w:val="Odstavecseseznamem"/>
        <w:numPr>
          <w:ilvl w:val="0"/>
          <w:numId w:val="48"/>
        </w:numPr>
      </w:pPr>
      <w:r w:rsidRPr="00364BB2">
        <w:t>D</w:t>
      </w:r>
      <w:r w:rsidR="002008C5" w:rsidRPr="00364BB2">
        <w:t>odací list</w:t>
      </w:r>
      <w:r w:rsidR="002258EF">
        <w:t>/p</w:t>
      </w:r>
      <w:r w:rsidR="00C70C0D" w:rsidRPr="002258EF">
        <w:t>ředávací protokol</w:t>
      </w:r>
      <w:r w:rsidR="000A58E8" w:rsidRPr="002258EF">
        <w:t>;</w:t>
      </w:r>
    </w:p>
    <w:p w14:paraId="33720FEA" w14:textId="400D144C" w:rsidR="000C3352" w:rsidRDefault="000C3352" w:rsidP="009D35E0">
      <w:pPr>
        <w:pStyle w:val="Odstavecseseznamem"/>
        <w:numPr>
          <w:ilvl w:val="0"/>
          <w:numId w:val="48"/>
        </w:numPr>
      </w:pPr>
      <w:r>
        <w:t>Prohlášení o shodě výrobku;</w:t>
      </w:r>
    </w:p>
    <w:p w14:paraId="2602A4B3" w14:textId="7570E19E" w:rsidR="002258EF" w:rsidRPr="002258EF" w:rsidRDefault="002258EF" w:rsidP="002258EF">
      <w:pPr>
        <w:pStyle w:val="Odstavecseseznamem"/>
        <w:numPr>
          <w:ilvl w:val="0"/>
          <w:numId w:val="48"/>
        </w:numPr>
      </w:pPr>
      <w:r w:rsidRPr="002258EF">
        <w:t xml:space="preserve">Návod k použití, údržbě a obsluze </w:t>
      </w:r>
      <w:r w:rsidR="00E255F4">
        <w:t>smykem řízeného nakladače</w:t>
      </w:r>
      <w:r w:rsidRPr="002258EF">
        <w:t>;</w:t>
      </w:r>
    </w:p>
    <w:p w14:paraId="2FCF43E6" w14:textId="4875B076" w:rsidR="00BA4723" w:rsidRPr="000C3352" w:rsidRDefault="00BA4723" w:rsidP="00BA4723">
      <w:pPr>
        <w:pStyle w:val="Odstavecseseznamem"/>
        <w:numPr>
          <w:ilvl w:val="0"/>
          <w:numId w:val="48"/>
        </w:numPr>
      </w:pPr>
      <w:r w:rsidRPr="000C3352">
        <w:t>Záruční list</w:t>
      </w:r>
      <w:r w:rsidR="002258EF" w:rsidRPr="000C3352">
        <w:t xml:space="preserve"> </w:t>
      </w:r>
      <w:r w:rsidR="00E255F4">
        <w:t>smykem řízeného nakladače</w:t>
      </w:r>
      <w:r w:rsidRPr="000C3352">
        <w:t>;</w:t>
      </w:r>
    </w:p>
    <w:p w14:paraId="508F88D9" w14:textId="194B1294" w:rsidR="002258EF" w:rsidRDefault="002258EF" w:rsidP="002258EF">
      <w:pPr>
        <w:pStyle w:val="Odstavecseseznamem"/>
        <w:numPr>
          <w:ilvl w:val="0"/>
          <w:numId w:val="48"/>
        </w:numPr>
      </w:pPr>
      <w:r w:rsidRPr="000C3352">
        <w:t xml:space="preserve">Servisní knížka </w:t>
      </w:r>
      <w:r w:rsidR="00E255F4">
        <w:t>smykem řízeného nakladače</w:t>
      </w:r>
      <w:r w:rsidRPr="000C3352">
        <w:t>;</w:t>
      </w:r>
    </w:p>
    <w:p w14:paraId="47585C6E" w14:textId="7CAC1331" w:rsidR="005D5FBD" w:rsidRPr="000C3352" w:rsidRDefault="005D5FBD" w:rsidP="002258EF">
      <w:pPr>
        <w:pStyle w:val="Odstavecseseznamem"/>
        <w:numPr>
          <w:ilvl w:val="0"/>
          <w:numId w:val="48"/>
        </w:numPr>
      </w:pPr>
      <w:r>
        <w:t>COC list, případně jiný doklad pro provoz stroje na pozemních komunikacích;</w:t>
      </w:r>
    </w:p>
    <w:p w14:paraId="2073C16C" w14:textId="4DBBB601" w:rsidR="002E24DB" w:rsidRPr="000C3352" w:rsidRDefault="00BA4723" w:rsidP="00B51D31">
      <w:pPr>
        <w:pStyle w:val="Odstavecseseznamem"/>
        <w:numPr>
          <w:ilvl w:val="0"/>
          <w:numId w:val="48"/>
        </w:numPr>
      </w:pPr>
      <w:r w:rsidRPr="000C3352">
        <w:t xml:space="preserve">Záruka na jakost po dobu minimálně </w:t>
      </w:r>
      <w:r w:rsidR="002258EF" w:rsidRPr="000C3352">
        <w:t>36</w:t>
      </w:r>
      <w:r w:rsidRPr="000C3352">
        <w:t xml:space="preserve"> měsíců</w:t>
      </w:r>
      <w:r w:rsidR="00E2232C">
        <w:t>/</w:t>
      </w:r>
      <w:r w:rsidR="002258EF" w:rsidRPr="000C3352">
        <w:t>2.000 MTH;</w:t>
      </w:r>
    </w:p>
    <w:p w14:paraId="7226F6DB" w14:textId="2C3290EB" w:rsidR="002008C5" w:rsidRPr="000C3352" w:rsidRDefault="002008C5" w:rsidP="002008C5">
      <w:pPr>
        <w:pStyle w:val="Odstavecseseznamem"/>
        <w:numPr>
          <w:ilvl w:val="0"/>
          <w:numId w:val="48"/>
        </w:numPr>
      </w:pPr>
      <w:r w:rsidRPr="000C3352">
        <w:t xml:space="preserve">Zaškolení obsluhy pro bezpečnou obsluhu a údržbu </w:t>
      </w:r>
      <w:r w:rsidR="00E255F4">
        <w:t>smykem řízeného nakladače</w:t>
      </w:r>
      <w:r w:rsidRPr="000C3352">
        <w:t>;</w:t>
      </w:r>
    </w:p>
    <w:p w14:paraId="6F186F95" w14:textId="18A137FE" w:rsidR="002008C5" w:rsidRPr="009756FA" w:rsidRDefault="002008C5" w:rsidP="002008C5">
      <w:pPr>
        <w:pStyle w:val="Odstavecseseznamem"/>
        <w:numPr>
          <w:ilvl w:val="0"/>
          <w:numId w:val="48"/>
        </w:numPr>
        <w:jc w:val="both"/>
        <w:rPr>
          <w:b/>
        </w:rPr>
      </w:pPr>
      <w:r w:rsidRPr="009756FA">
        <w:t xml:space="preserve">Servisní středisko dodavatele (případně jeho servisního partnera) dostupné v okruhu do </w:t>
      </w:r>
      <w:r w:rsidR="00D638AA">
        <w:t>10</w:t>
      </w:r>
      <w:r w:rsidR="00D87737" w:rsidRPr="009756FA">
        <w:t>0</w:t>
      </w:r>
      <w:r w:rsidRPr="009756FA">
        <w:t xml:space="preserve"> km</w:t>
      </w:r>
      <w:r w:rsidR="007579BE" w:rsidRPr="009756FA">
        <w:t xml:space="preserve"> od</w:t>
      </w:r>
      <w:r w:rsidR="00D24346" w:rsidRPr="009756FA">
        <w:t xml:space="preserve"> </w:t>
      </w:r>
      <w:r w:rsidR="007579BE" w:rsidRPr="009756FA">
        <w:t>provozníh</w:t>
      </w:r>
      <w:r w:rsidR="002258EF" w:rsidRPr="009756FA">
        <w:t>o</w:t>
      </w:r>
      <w:r w:rsidR="007579BE" w:rsidRPr="009756FA">
        <w:t xml:space="preserve"> středisk</w:t>
      </w:r>
      <w:r w:rsidR="002258EF" w:rsidRPr="009756FA">
        <w:t>a</w:t>
      </w:r>
      <w:r w:rsidR="007579BE" w:rsidRPr="009756FA">
        <w:t xml:space="preserve"> </w:t>
      </w:r>
      <w:r w:rsidR="00E255F4">
        <w:t>TO Opava</w:t>
      </w:r>
      <w:r w:rsidR="002832BD">
        <w:t xml:space="preserve"> (Adresa servisního střediska bude uvedena v Kupní smlouvě odst. 7.6).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516565DA" w14:textId="46391BFA" w:rsidR="00A25DC7" w:rsidRPr="002258EF" w:rsidRDefault="00A25DC7" w:rsidP="00A25DC7">
      <w:pPr>
        <w:pStyle w:val="Odstavecseseznamem"/>
        <w:numPr>
          <w:ilvl w:val="0"/>
          <w:numId w:val="50"/>
        </w:numPr>
        <w:jc w:val="both"/>
        <w:rPr>
          <w:sz w:val="24"/>
          <w:szCs w:val="24"/>
        </w:rPr>
      </w:pPr>
      <w:r w:rsidRPr="002258EF">
        <w:t xml:space="preserve">Dodavatel doplní v úvodu </w:t>
      </w:r>
      <w:r w:rsidRPr="002258EF">
        <w:rPr>
          <w:b/>
          <w:bCs/>
        </w:rPr>
        <w:t>model (typ) výrobk</w:t>
      </w:r>
      <w:r w:rsidR="00D62AC3" w:rsidRPr="002258EF">
        <w:rPr>
          <w:b/>
          <w:bCs/>
        </w:rPr>
        <w:t>u</w:t>
      </w:r>
      <w:r w:rsidR="00C70C0D" w:rsidRPr="002258EF">
        <w:t>;</w:t>
      </w:r>
    </w:p>
    <w:p w14:paraId="669388A7" w14:textId="51636E23" w:rsidR="00F220A9" w:rsidRPr="002258EF" w:rsidRDefault="00A25DC7" w:rsidP="009B7D7C">
      <w:pPr>
        <w:pStyle w:val="Odstavecseseznamem"/>
        <w:numPr>
          <w:ilvl w:val="0"/>
          <w:numId w:val="49"/>
        </w:numPr>
      </w:pPr>
      <w:r w:rsidRPr="002258EF">
        <w:t xml:space="preserve">Dodavatel uvede u </w:t>
      </w:r>
      <w:r w:rsidRPr="002258EF">
        <w:rPr>
          <w:b/>
          <w:bCs/>
        </w:rPr>
        <w:t>číselných hodnot přesnou hodnotu, u ostatních údajů</w:t>
      </w:r>
      <w:r w:rsidRPr="002258EF">
        <w:t xml:space="preserve"> </w:t>
      </w:r>
      <w:r w:rsidR="00F220A9" w:rsidRPr="002258EF">
        <w:t>účastník</w:t>
      </w:r>
      <w:r w:rsidRPr="002258EF">
        <w:t xml:space="preserve"> uvede </w:t>
      </w:r>
      <w:r w:rsidRPr="002258EF">
        <w:rPr>
          <w:b/>
          <w:bCs/>
        </w:rPr>
        <w:t>ANO/NE</w:t>
      </w:r>
      <w:r w:rsidR="00F220A9" w:rsidRPr="002258EF">
        <w:t xml:space="preserve"> (myšleno ve vztahu k parametrům nabízeného modelu stroje)</w:t>
      </w:r>
      <w:r w:rsidR="00C70C0D" w:rsidRPr="002258EF">
        <w:t>;</w:t>
      </w:r>
    </w:p>
    <w:p w14:paraId="0018DF9E" w14:textId="366A5791" w:rsidR="00F220A9" w:rsidRDefault="00F220A9" w:rsidP="009B7D7C">
      <w:pPr>
        <w:pStyle w:val="Odstavecseseznamem"/>
        <w:numPr>
          <w:ilvl w:val="0"/>
          <w:numId w:val="49"/>
        </w:numPr>
      </w:pPr>
      <w:r w:rsidRPr="002258EF">
        <w:t xml:space="preserve">Uvedené parametry, výbava, případně další požadavky níže uvedené pod tímto bodem 4. jsou minimálními technickými podmínkami (požadavky) zadavatele. Jejich nesplnění (neodpovídající hodnota, nebo </w:t>
      </w:r>
      <w:r w:rsidR="00115348">
        <w:t xml:space="preserve">OPAČNÁ </w:t>
      </w:r>
      <w:r w:rsidRPr="002258EF">
        <w:t>odpověď) je považováno za nesplnění zadávacích podmínek.</w:t>
      </w:r>
    </w:p>
    <w:p w14:paraId="563B5753" w14:textId="77777777" w:rsidR="000C4A12" w:rsidRDefault="000C4A12" w:rsidP="000C4A12"/>
    <w:p w14:paraId="3BD95987" w14:textId="77777777" w:rsidR="000C4A12" w:rsidRDefault="000C4A12" w:rsidP="000C4A12"/>
    <w:p w14:paraId="2CB1D9B2" w14:textId="77777777" w:rsidR="000C4A12" w:rsidRPr="002258EF" w:rsidRDefault="000C4A12" w:rsidP="000C4A12"/>
    <w:p w14:paraId="6B3CDD95" w14:textId="77777777" w:rsidR="002C37EA" w:rsidRDefault="002C37EA" w:rsidP="001D0B67"/>
    <w:p w14:paraId="61C0539D" w14:textId="77777777" w:rsidR="00336A40" w:rsidRDefault="00336A40" w:rsidP="001D0B67"/>
    <w:p w14:paraId="22D92E4C" w14:textId="77777777" w:rsidR="000C4A12" w:rsidRDefault="000C4A12" w:rsidP="001D0B67"/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2127"/>
        <w:gridCol w:w="2551"/>
      </w:tblGrid>
      <w:tr w:rsidR="005D5FBD" w:rsidRPr="005D5FBD" w14:paraId="33745166" w14:textId="77777777" w:rsidTr="0027665C">
        <w:trPr>
          <w:trHeight w:val="1350"/>
        </w:trPr>
        <w:tc>
          <w:tcPr>
            <w:tcW w:w="3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5958AD21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SMYKEM ŘÍZENÝ NAKLADAČ</w:t>
            </w:r>
          </w:p>
        </w:tc>
        <w:tc>
          <w:tcPr>
            <w:tcW w:w="212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9F6B11E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47F5957A" w14:textId="749C6646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PARAMETRY NABÍZENÉHO STROJE </w:t>
            </w:r>
            <w:r w:rsidRPr="002832BD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(</w:t>
            </w:r>
            <w:r w:rsidR="002832BD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dodavatel vyplní hodnoty odpovídající nabízenému stroj</w:t>
            </w:r>
            <w:r w:rsidR="002832BD" w:rsidRPr="002832BD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i</w:t>
            </w:r>
            <w:r w:rsidRPr="002832BD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)</w:t>
            </w:r>
          </w:p>
        </w:tc>
      </w:tr>
      <w:tr w:rsidR="005D5FBD" w:rsidRPr="005D5FBD" w14:paraId="26447A48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24ABAEF9" w14:textId="77777777" w:rsidR="002832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</w:t>
            </w:r>
          </w:p>
          <w:p w14:paraId="106374FF" w14:textId="40CCB645" w:rsidR="005D5FBD" w:rsidRPr="005D5FBD" w:rsidRDefault="002832BD" w:rsidP="005D5FB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(MODEL/TYP)</w:t>
            </w:r>
            <w:r w:rsidR="005D5FBD" w:rsidRPr="005D5FB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528C244A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----------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5200"/>
            <w:noWrap/>
            <w:vAlign w:val="center"/>
          </w:tcPr>
          <w:p w14:paraId="655919ED" w14:textId="1E394143" w:rsidR="005D5FBD" w:rsidRPr="005D5FBD" w:rsidRDefault="0027665C" w:rsidP="0027665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</w:t>
            </w:r>
            <w:r>
              <w:rPr>
                <w:bCs/>
                <w:highlight w:val="yellow"/>
              </w:rPr>
              <w:t xml:space="preserve"> </w:t>
            </w:r>
            <w:r w:rsidRPr="007C00FD">
              <w:rPr>
                <w:bCs/>
                <w:highlight w:val="yellow"/>
              </w:rPr>
              <w:t>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480726CC" w14:textId="77777777" w:rsidTr="0027665C">
        <w:trPr>
          <w:trHeight w:val="270"/>
        </w:trPr>
        <w:tc>
          <w:tcPr>
            <w:tcW w:w="3964" w:type="dxa"/>
            <w:vMerge w:val="restart"/>
            <w:tcBorders>
              <w:top w:val="nil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13E630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Provozní hmotnost nakladače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728499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3.750 kg</w:t>
            </w:r>
          </w:p>
        </w:tc>
        <w:tc>
          <w:tcPr>
            <w:tcW w:w="2551" w:type="dxa"/>
            <w:vMerge w:val="restart"/>
            <w:tcBorders>
              <w:top w:val="nil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E55AE28" w14:textId="6066561E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1911858D" w14:textId="77777777" w:rsidTr="0027665C">
        <w:trPr>
          <w:trHeight w:val="270"/>
        </w:trPr>
        <w:tc>
          <w:tcPr>
            <w:tcW w:w="3964" w:type="dxa"/>
            <w:vMerge/>
            <w:tcBorders>
              <w:top w:val="nil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  <w:hideMark/>
          </w:tcPr>
          <w:p w14:paraId="55683A06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86D0D3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4.000 kg</w:t>
            </w:r>
          </w:p>
        </w:tc>
        <w:tc>
          <w:tcPr>
            <w:tcW w:w="2551" w:type="dxa"/>
            <w:vMerge/>
            <w:tcBorders>
              <w:top w:val="nil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14:paraId="4105DD8F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</w:tr>
      <w:tr w:rsidR="005D5FBD" w:rsidRPr="005D5FBD" w14:paraId="34EE9843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3D3A74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Jmenovitá provozní nosnost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F851E0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1.225 kg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C69E121" w14:textId="4FBDA4F1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0D58EE12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54241F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Bod přetížen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A94AC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2.400 kg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6267B68" w14:textId="652A9BC9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25A72066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B1DF3D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CDF190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55 kW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0B90951" w14:textId="54CFCEF6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400E816D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92B6D5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Emisní norma STAGE V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7CD1AF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STAGE V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9850B47" w14:textId="6D72A314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7DC31491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81C40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Objem palivové nádrže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B07B13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85 l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C6E47BF" w14:textId="71217404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56681D26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F908FE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Pojezdová rychlost 1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DADE1A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9 km/hod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A875F84" w14:textId="55F1E8CF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74F515A9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331E9B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Pojezdová rychlost 2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2A1E6B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17,5 km/hod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DD96F5" w14:textId="07DD138F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05D42D63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4CDA5E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Vertikální zdvih ramen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625099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ABAA838" w14:textId="5159785A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7E480CEE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DDD58E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Podvozek kolový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5670F7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3389F68" w14:textId="09A6AD45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3942DAF1" w14:textId="77777777" w:rsidTr="0027665C">
        <w:trPr>
          <w:trHeight w:val="54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24F07C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Poloměr otáčení včetně lopaty v poloze při zemi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2A9FC8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2.200 mm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740BA95" w14:textId="48EBC5C1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483EAD01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D63035" w14:textId="06CC7398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Zadní nájezdový úhel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04473B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25°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72D8471" w14:textId="710EC13B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4AD9E69C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7FE3EB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Rozměr pneumatik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577F11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12-16,5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7B2A111" w14:textId="5B58ED12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6735A2AC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70DBEB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Výška zdvihu ramen po čep lžíce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B199C5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3.100 mm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064D469" w14:textId="0BC61FB2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55B95070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AE9B4C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Výsypná výška při otevřené lžíci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885AEC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2.350 mm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214DEEF" w14:textId="018FA8ED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72710961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4FBBD1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Transportní délka bez lopaty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E526AE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3.000 mm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409AE50" w14:textId="0C648E5E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79F287B4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81B1AA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Transportní délka včetně lopaty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89C876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3.725 mm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FDC1A87" w14:textId="303764D1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78090627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4CFC59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Transportní šířka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79DB30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2.000 mm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9DAC01E" w14:textId="4BF81D46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6791BC44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3DFC69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Transportní šířka včetně lopaty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08ED89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2.000 mm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78D6CBF" w14:textId="296E5C1B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7182ADBB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F07796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Celková výška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288B23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max. 2.150 mm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E6E88CA" w14:textId="0BBFAA07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6C6FC8FD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4FE4FB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Světlá výška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104960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min. 200 mm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4DBB9B3" w14:textId="705FA87D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6A418C36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7E7E42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Kabina s ochranou ROPS/FOPS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BE76A0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D9D15C" w14:textId="341A3C7D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4CDB7C57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ACF2FE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Odpružené sedadlo obsluhy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F2F262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497A08" w14:textId="781F9ACF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02B070CB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3E0421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Joysticky součástí odpruženého sedadla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311665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734E135" w14:textId="586DF69B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1E41E6D5" w14:textId="77777777" w:rsidTr="0027665C">
        <w:trPr>
          <w:trHeight w:val="54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E3DA9C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Ovládání funkcí výložníku, ramene a lžíce joysticky s ISO ovládáním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467BB9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8054C04" w14:textId="3CD152C0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0403ACAD" w14:textId="77777777" w:rsidTr="0027665C">
        <w:trPr>
          <w:trHeight w:val="24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4147C1" w14:textId="1AD2238E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Bezpečnostní tříbodový pás obsluhy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6A90CE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341F292" w14:textId="072B5073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349BEFC4" w14:textId="77777777" w:rsidTr="0027665C">
        <w:trPr>
          <w:trHeight w:val="24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040FF6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Ruční a nožní plyn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E52329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B82D116" w14:textId="0AF8ADFD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7E69A8E6" w14:textId="77777777" w:rsidTr="0027665C">
        <w:trPr>
          <w:trHeight w:val="54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4A0393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Zabezpečení stroje proti krádeži (imobilizér, nebo kód)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780247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5FC62DE" w14:textId="3008E38A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5DDC0EC7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817FFC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Přední i zadní pracovní osvětlení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17A6EA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36B139C" w14:textId="6581698A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13550D8D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2FD097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Zpětná zrcátka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622B10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01AE878" w14:textId="66213C94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77D6A517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F5986A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Výstražné osvětlení oranžové barvy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E4EB35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1201BC7" w14:textId="4C7D40FC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58A367B0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8850AE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Výstražný alarm při couvání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8BD74A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7CEEE93" w14:textId="2904344B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00639C1E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CDAAED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Topení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22ED5C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6F8C328" w14:textId="2CDB0310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6B550994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68E26D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Klimatizace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C31391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8D26AB8" w14:textId="35811E05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3BE803EE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5D72D2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Počítadlo motohodin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0AA619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792F5AE" w14:textId="20E71984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690A8A0E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EB94A1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Rádio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B1D628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7718510" w14:textId="4541CB26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6B3D8F90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5F33B8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Hasicí přístroj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50049D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FCDF506" w14:textId="738C4151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67697B2C" w14:textId="77777777" w:rsidTr="0027665C">
        <w:trPr>
          <w:trHeight w:val="54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B983D8" w14:textId="41D6420E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>Schválení pro provoz stroje na pozemních komunikacích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03CB1C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F93E29C" w14:textId="63FADA08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67B16D40" w14:textId="77777777" w:rsidTr="0027665C">
        <w:trPr>
          <w:trHeight w:val="54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A7349B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Přídavný hydraulický okruh pro přídavná zařízení (např. mulčovač)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99EE2F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534CAE" w14:textId="3C5D038D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7B714F69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B91960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Mechanický rychloupínač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0F4BA6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9D5D5A0" w14:textId="65CEBE7A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487F507F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006BC0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Lžíce s hladkým břitem šířky min. 1.850 mm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328149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896B3DE" w14:textId="51D815DA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7E466AC0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3FF3EC" w14:textId="77777777" w:rsidR="005D5FBD" w:rsidRPr="005D5FBD" w:rsidRDefault="005D5FBD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Paletizační rám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7D9221" w14:textId="77777777" w:rsidR="005D5FBD" w:rsidRPr="005D5FBD" w:rsidRDefault="005D5FBD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B5BDD52" w14:textId="64014EF5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27665C" w:rsidRPr="005D5FBD" w14:paraId="29DBFB6B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1824ED7" w14:textId="6C62B373" w:rsidR="0027665C" w:rsidRPr="005D5FBD" w:rsidRDefault="0027665C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FB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Paletizační vidle o délce min. 1.000 mm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F17707C" w14:textId="4943F8C6" w:rsidR="0027665C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14331D8" w14:textId="20A213E5" w:rsidR="0027665C" w:rsidRPr="007C00FD" w:rsidRDefault="0027665C" w:rsidP="005D5FBD">
            <w:pPr>
              <w:spacing w:after="0" w:line="240" w:lineRule="auto"/>
              <w:jc w:val="center"/>
              <w:rPr>
                <w:bCs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  <w:tr w:rsidR="005D5FBD" w:rsidRPr="005D5FBD" w14:paraId="52BC06AD" w14:textId="77777777" w:rsidTr="0027665C">
        <w:trPr>
          <w:trHeight w:val="270"/>
        </w:trPr>
        <w:tc>
          <w:tcPr>
            <w:tcW w:w="396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063248" w14:textId="20DB85E3" w:rsidR="005D5FBD" w:rsidRDefault="0027665C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Servisní středisko* ve smyslu odst. 7.6. Kupní smlouvy v dosahu maximálně do </w:t>
            </w:r>
            <w:r w:rsidR="0011534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10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 km včetně od provozního střediska Kupujícího, tj. od TO Opava, Anenská 2850/25, 746 01 Opava</w:t>
            </w:r>
          </w:p>
          <w:p w14:paraId="6E7A5164" w14:textId="3EDE4185" w:rsidR="0027665C" w:rsidRPr="005D5FBD" w:rsidRDefault="0027665C" w:rsidP="005D5FB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počítáno podle webové aplikace Google mapy, výběr: nejrychlejší varianta trasy </w:t>
            </w:r>
          </w:p>
        </w:tc>
        <w:tc>
          <w:tcPr>
            <w:tcW w:w="21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1D40C9" w14:textId="77777777" w:rsidR="009628D4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dodavatel do posledního sloupce vepíše přesnou adresu servisního střediska</w:t>
            </w:r>
            <w:r w:rsidR="009628D4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</w:t>
            </w:r>
          </w:p>
          <w:p w14:paraId="65915D17" w14:textId="56B1AE86" w:rsidR="005D5FBD" w:rsidRPr="005D5FBD" w:rsidRDefault="009628D4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(Místo opravy)</w:t>
            </w:r>
          </w:p>
        </w:tc>
        <w:tc>
          <w:tcPr>
            <w:tcW w:w="25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4AD2DA0" w14:textId="3CFE6788" w:rsidR="005D5FBD" w:rsidRPr="005D5FBD" w:rsidRDefault="0027665C" w:rsidP="005D5F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C00FD">
              <w:rPr>
                <w:bCs/>
              </w:rPr>
              <w:t>"[</w:t>
            </w:r>
            <w:r w:rsidRPr="007C00FD">
              <w:rPr>
                <w:bCs/>
                <w:highlight w:val="yellow"/>
              </w:rPr>
              <w:t>VLOŽÍ PRODÁVAJÍCÍ</w:t>
            </w:r>
            <w:r w:rsidRPr="007C00FD">
              <w:rPr>
                <w:bCs/>
              </w:rPr>
              <w:t>]"</w:t>
            </w:r>
          </w:p>
        </w:tc>
      </w:tr>
    </w:tbl>
    <w:p w14:paraId="14FE92CC" w14:textId="77777777" w:rsidR="00494787" w:rsidRPr="001D0B67" w:rsidRDefault="00494787" w:rsidP="001D0B67"/>
    <w:sectPr w:rsidR="00494787" w:rsidRPr="001D0B67" w:rsidSect="00036FF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F7F8A" w14:textId="77777777" w:rsidR="00104A57" w:rsidRDefault="00104A57" w:rsidP="00962258">
      <w:pPr>
        <w:spacing w:after="0" w:line="240" w:lineRule="auto"/>
      </w:pPr>
      <w:r>
        <w:separator/>
      </w:r>
    </w:p>
  </w:endnote>
  <w:endnote w:type="continuationSeparator" w:id="0">
    <w:p w14:paraId="746EF1BF" w14:textId="77777777" w:rsidR="00104A57" w:rsidRDefault="00104A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DB381" w14:textId="77777777" w:rsidR="00104A57" w:rsidRDefault="00104A57" w:rsidP="00962258">
      <w:pPr>
        <w:spacing w:after="0" w:line="240" w:lineRule="auto"/>
      </w:pPr>
      <w:r>
        <w:separator/>
      </w:r>
    </w:p>
  </w:footnote>
  <w:footnote w:type="continuationSeparator" w:id="0">
    <w:p w14:paraId="08C31026" w14:textId="77777777" w:rsidR="00104A57" w:rsidRDefault="00104A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09EFD45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7E0BEB" w14:textId="77777777" w:rsidR="00F220A9" w:rsidRDefault="00F220A9" w:rsidP="00F220A9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0C5114">
            <w:rPr>
              <w:b w:val="0"/>
              <w:color w:val="auto"/>
              <w:sz w:val="18"/>
              <w:szCs w:val="18"/>
            </w:rPr>
            <w:t>Příloha č. 1 – Dílu 3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3C7E7170" w14:textId="589C09D7" w:rsidR="00F1715C" w:rsidRPr="00D6163D" w:rsidRDefault="00F220A9" w:rsidP="00F220A9">
          <w:pPr>
            <w:pStyle w:val="Druhdokumentu"/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407"/>
    <w:rsid w:val="0001055A"/>
    <w:rsid w:val="00030DCB"/>
    <w:rsid w:val="000318F6"/>
    <w:rsid w:val="00036FFD"/>
    <w:rsid w:val="00044F24"/>
    <w:rsid w:val="00045A58"/>
    <w:rsid w:val="00050682"/>
    <w:rsid w:val="000634E9"/>
    <w:rsid w:val="00066D95"/>
    <w:rsid w:val="00072C1E"/>
    <w:rsid w:val="00074EF6"/>
    <w:rsid w:val="00085901"/>
    <w:rsid w:val="0009057F"/>
    <w:rsid w:val="00095F2A"/>
    <w:rsid w:val="000968DB"/>
    <w:rsid w:val="000A4016"/>
    <w:rsid w:val="000A58E8"/>
    <w:rsid w:val="000A5ECE"/>
    <w:rsid w:val="000C3352"/>
    <w:rsid w:val="000C4A12"/>
    <w:rsid w:val="000D14C0"/>
    <w:rsid w:val="000E5B26"/>
    <w:rsid w:val="00104A57"/>
    <w:rsid w:val="00114472"/>
    <w:rsid w:val="00115348"/>
    <w:rsid w:val="00130F1C"/>
    <w:rsid w:val="001412A4"/>
    <w:rsid w:val="0014474C"/>
    <w:rsid w:val="0015208B"/>
    <w:rsid w:val="00170204"/>
    <w:rsid w:val="00170EC5"/>
    <w:rsid w:val="001747C1"/>
    <w:rsid w:val="00177A7B"/>
    <w:rsid w:val="0018304D"/>
    <w:rsid w:val="0018596A"/>
    <w:rsid w:val="0019655C"/>
    <w:rsid w:val="001B3B3F"/>
    <w:rsid w:val="001D0B67"/>
    <w:rsid w:val="001E096C"/>
    <w:rsid w:val="002008C5"/>
    <w:rsid w:val="002030FF"/>
    <w:rsid w:val="00207DF5"/>
    <w:rsid w:val="00213AED"/>
    <w:rsid w:val="002258EF"/>
    <w:rsid w:val="00232560"/>
    <w:rsid w:val="002370F3"/>
    <w:rsid w:val="00251BB5"/>
    <w:rsid w:val="00272E51"/>
    <w:rsid w:val="0027665C"/>
    <w:rsid w:val="00281392"/>
    <w:rsid w:val="002832BD"/>
    <w:rsid w:val="002B047D"/>
    <w:rsid w:val="002C31BF"/>
    <w:rsid w:val="002C37EA"/>
    <w:rsid w:val="002E0CD7"/>
    <w:rsid w:val="002E1282"/>
    <w:rsid w:val="002E24DB"/>
    <w:rsid w:val="002E79DE"/>
    <w:rsid w:val="002E7C66"/>
    <w:rsid w:val="002F0993"/>
    <w:rsid w:val="00304CE6"/>
    <w:rsid w:val="00307CA3"/>
    <w:rsid w:val="00310BE1"/>
    <w:rsid w:val="00336A40"/>
    <w:rsid w:val="00352B24"/>
    <w:rsid w:val="00357BC6"/>
    <w:rsid w:val="00364BB2"/>
    <w:rsid w:val="003956C6"/>
    <w:rsid w:val="003A7D14"/>
    <w:rsid w:val="003B527A"/>
    <w:rsid w:val="003B588D"/>
    <w:rsid w:val="003D4BFF"/>
    <w:rsid w:val="00400632"/>
    <w:rsid w:val="004011D0"/>
    <w:rsid w:val="00450F07"/>
    <w:rsid w:val="00453CD3"/>
    <w:rsid w:val="00455BC7"/>
    <w:rsid w:val="004561FB"/>
    <w:rsid w:val="00457220"/>
    <w:rsid w:val="00460660"/>
    <w:rsid w:val="00466658"/>
    <w:rsid w:val="00476B32"/>
    <w:rsid w:val="004812BE"/>
    <w:rsid w:val="00486107"/>
    <w:rsid w:val="00486227"/>
    <w:rsid w:val="0048647B"/>
    <w:rsid w:val="00491827"/>
    <w:rsid w:val="00494787"/>
    <w:rsid w:val="004A2D4B"/>
    <w:rsid w:val="004A3940"/>
    <w:rsid w:val="004C07FB"/>
    <w:rsid w:val="004C4399"/>
    <w:rsid w:val="004C787C"/>
    <w:rsid w:val="004D0B7E"/>
    <w:rsid w:val="004F44AD"/>
    <w:rsid w:val="004F4B9B"/>
    <w:rsid w:val="00511AB9"/>
    <w:rsid w:val="00520C91"/>
    <w:rsid w:val="00523EA7"/>
    <w:rsid w:val="00546BC2"/>
    <w:rsid w:val="00553375"/>
    <w:rsid w:val="005658A6"/>
    <w:rsid w:val="005736B7"/>
    <w:rsid w:val="00573D01"/>
    <w:rsid w:val="00575E5A"/>
    <w:rsid w:val="00596C7E"/>
    <w:rsid w:val="005B4FAA"/>
    <w:rsid w:val="005D5FBD"/>
    <w:rsid w:val="005E454C"/>
    <w:rsid w:val="005F211D"/>
    <w:rsid w:val="0061068E"/>
    <w:rsid w:val="00613461"/>
    <w:rsid w:val="006147A5"/>
    <w:rsid w:val="006265EA"/>
    <w:rsid w:val="00635541"/>
    <w:rsid w:val="00637F09"/>
    <w:rsid w:val="006419DA"/>
    <w:rsid w:val="00642806"/>
    <w:rsid w:val="00660AD3"/>
    <w:rsid w:val="00671D3B"/>
    <w:rsid w:val="00674C32"/>
    <w:rsid w:val="00684B93"/>
    <w:rsid w:val="006924A0"/>
    <w:rsid w:val="00694110"/>
    <w:rsid w:val="006A5570"/>
    <w:rsid w:val="006A6691"/>
    <w:rsid w:val="006A689C"/>
    <w:rsid w:val="006B3D79"/>
    <w:rsid w:val="006C0B30"/>
    <w:rsid w:val="006E0578"/>
    <w:rsid w:val="006E15B7"/>
    <w:rsid w:val="006E314D"/>
    <w:rsid w:val="006E5FA7"/>
    <w:rsid w:val="006F271A"/>
    <w:rsid w:val="00710723"/>
    <w:rsid w:val="00723ED1"/>
    <w:rsid w:val="00730122"/>
    <w:rsid w:val="007327A4"/>
    <w:rsid w:val="00732A93"/>
    <w:rsid w:val="00733AAC"/>
    <w:rsid w:val="00743268"/>
    <w:rsid w:val="00743525"/>
    <w:rsid w:val="007527B5"/>
    <w:rsid w:val="007579BE"/>
    <w:rsid w:val="0076286B"/>
    <w:rsid w:val="00766846"/>
    <w:rsid w:val="0077673A"/>
    <w:rsid w:val="00783A18"/>
    <w:rsid w:val="007846E1"/>
    <w:rsid w:val="007918FD"/>
    <w:rsid w:val="0079632D"/>
    <w:rsid w:val="007B570C"/>
    <w:rsid w:val="007E2A0D"/>
    <w:rsid w:val="007E4A6E"/>
    <w:rsid w:val="007F56A7"/>
    <w:rsid w:val="00807A3D"/>
    <w:rsid w:val="00807DD0"/>
    <w:rsid w:val="00823CFF"/>
    <w:rsid w:val="008324D3"/>
    <w:rsid w:val="0083742E"/>
    <w:rsid w:val="0085262E"/>
    <w:rsid w:val="0086154F"/>
    <w:rsid w:val="008636AC"/>
    <w:rsid w:val="008720F8"/>
    <w:rsid w:val="00872202"/>
    <w:rsid w:val="008748B7"/>
    <w:rsid w:val="0088297F"/>
    <w:rsid w:val="00896E2B"/>
    <w:rsid w:val="008A3568"/>
    <w:rsid w:val="008C7599"/>
    <w:rsid w:val="008D03B9"/>
    <w:rsid w:val="008D59C1"/>
    <w:rsid w:val="008F18D6"/>
    <w:rsid w:val="00904780"/>
    <w:rsid w:val="00922385"/>
    <w:rsid w:val="009223DF"/>
    <w:rsid w:val="00936091"/>
    <w:rsid w:val="00940D8A"/>
    <w:rsid w:val="00944DA5"/>
    <w:rsid w:val="00962258"/>
    <w:rsid w:val="009624A6"/>
    <w:rsid w:val="009628D4"/>
    <w:rsid w:val="009678B7"/>
    <w:rsid w:val="009756FA"/>
    <w:rsid w:val="00982411"/>
    <w:rsid w:val="00985C6C"/>
    <w:rsid w:val="00991A7D"/>
    <w:rsid w:val="00992D9C"/>
    <w:rsid w:val="00996CB8"/>
    <w:rsid w:val="009A69D5"/>
    <w:rsid w:val="009B2E97"/>
    <w:rsid w:val="009D3013"/>
    <w:rsid w:val="009D320F"/>
    <w:rsid w:val="009D3681"/>
    <w:rsid w:val="009E0677"/>
    <w:rsid w:val="009E07F4"/>
    <w:rsid w:val="009F320D"/>
    <w:rsid w:val="009F392E"/>
    <w:rsid w:val="00A06DA8"/>
    <w:rsid w:val="00A14100"/>
    <w:rsid w:val="00A174CB"/>
    <w:rsid w:val="00A25139"/>
    <w:rsid w:val="00A25DC7"/>
    <w:rsid w:val="00A44328"/>
    <w:rsid w:val="00A46285"/>
    <w:rsid w:val="00A56E78"/>
    <w:rsid w:val="00A6177B"/>
    <w:rsid w:val="00A66136"/>
    <w:rsid w:val="00A7497A"/>
    <w:rsid w:val="00A90BC8"/>
    <w:rsid w:val="00A965B0"/>
    <w:rsid w:val="00AA2D14"/>
    <w:rsid w:val="00AA4CBB"/>
    <w:rsid w:val="00AA65FA"/>
    <w:rsid w:val="00AA7351"/>
    <w:rsid w:val="00AB6702"/>
    <w:rsid w:val="00AC1827"/>
    <w:rsid w:val="00AC3452"/>
    <w:rsid w:val="00AD056F"/>
    <w:rsid w:val="00AD45CA"/>
    <w:rsid w:val="00AD6731"/>
    <w:rsid w:val="00AE7281"/>
    <w:rsid w:val="00B05E1D"/>
    <w:rsid w:val="00B15D0D"/>
    <w:rsid w:val="00B26919"/>
    <w:rsid w:val="00B45E9E"/>
    <w:rsid w:val="00B52BEF"/>
    <w:rsid w:val="00B5681F"/>
    <w:rsid w:val="00B57532"/>
    <w:rsid w:val="00B649D6"/>
    <w:rsid w:val="00B65871"/>
    <w:rsid w:val="00B7417B"/>
    <w:rsid w:val="00B75EE1"/>
    <w:rsid w:val="00B77481"/>
    <w:rsid w:val="00B8518B"/>
    <w:rsid w:val="00B85BD4"/>
    <w:rsid w:val="00B93503"/>
    <w:rsid w:val="00BA4723"/>
    <w:rsid w:val="00BB3C34"/>
    <w:rsid w:val="00BB776E"/>
    <w:rsid w:val="00BD7E91"/>
    <w:rsid w:val="00BF374D"/>
    <w:rsid w:val="00BF4B65"/>
    <w:rsid w:val="00C02D0A"/>
    <w:rsid w:val="00C03A6E"/>
    <w:rsid w:val="00C305EC"/>
    <w:rsid w:val="00C34476"/>
    <w:rsid w:val="00C44E6A"/>
    <w:rsid w:val="00C44F6A"/>
    <w:rsid w:val="00C50726"/>
    <w:rsid w:val="00C50A8C"/>
    <w:rsid w:val="00C6438A"/>
    <w:rsid w:val="00C70C0D"/>
    <w:rsid w:val="00C7101F"/>
    <w:rsid w:val="00C964C2"/>
    <w:rsid w:val="00CD1FC4"/>
    <w:rsid w:val="00CE2D66"/>
    <w:rsid w:val="00D15C4A"/>
    <w:rsid w:val="00D176CF"/>
    <w:rsid w:val="00D21061"/>
    <w:rsid w:val="00D24346"/>
    <w:rsid w:val="00D31700"/>
    <w:rsid w:val="00D3287A"/>
    <w:rsid w:val="00D4108E"/>
    <w:rsid w:val="00D42C12"/>
    <w:rsid w:val="00D6163D"/>
    <w:rsid w:val="00D62AC3"/>
    <w:rsid w:val="00D638AA"/>
    <w:rsid w:val="00D679D4"/>
    <w:rsid w:val="00D831A3"/>
    <w:rsid w:val="00D843D6"/>
    <w:rsid w:val="00D87737"/>
    <w:rsid w:val="00D90C4D"/>
    <w:rsid w:val="00D928AC"/>
    <w:rsid w:val="00DA1F9E"/>
    <w:rsid w:val="00DA74B1"/>
    <w:rsid w:val="00DC6F1D"/>
    <w:rsid w:val="00DD0D86"/>
    <w:rsid w:val="00DD2AEC"/>
    <w:rsid w:val="00DD2DC9"/>
    <w:rsid w:val="00DD46F3"/>
    <w:rsid w:val="00DD58A6"/>
    <w:rsid w:val="00DE1BB0"/>
    <w:rsid w:val="00DE56F2"/>
    <w:rsid w:val="00DF116D"/>
    <w:rsid w:val="00E07048"/>
    <w:rsid w:val="00E2232C"/>
    <w:rsid w:val="00E255F4"/>
    <w:rsid w:val="00E27E64"/>
    <w:rsid w:val="00E67544"/>
    <w:rsid w:val="00E8565B"/>
    <w:rsid w:val="00E860C0"/>
    <w:rsid w:val="00E97047"/>
    <w:rsid w:val="00EA6DF5"/>
    <w:rsid w:val="00EB104F"/>
    <w:rsid w:val="00ED14BD"/>
    <w:rsid w:val="00ED2491"/>
    <w:rsid w:val="00ED738B"/>
    <w:rsid w:val="00EF42C5"/>
    <w:rsid w:val="00F11815"/>
    <w:rsid w:val="00F12DEC"/>
    <w:rsid w:val="00F160C2"/>
    <w:rsid w:val="00F1715C"/>
    <w:rsid w:val="00F216FD"/>
    <w:rsid w:val="00F220A9"/>
    <w:rsid w:val="00F310F8"/>
    <w:rsid w:val="00F35939"/>
    <w:rsid w:val="00F404E4"/>
    <w:rsid w:val="00F45607"/>
    <w:rsid w:val="00F64786"/>
    <w:rsid w:val="00F659EB"/>
    <w:rsid w:val="00F75CA7"/>
    <w:rsid w:val="00F862D6"/>
    <w:rsid w:val="00F86BA6"/>
    <w:rsid w:val="00FA47F6"/>
    <w:rsid w:val="00FB257C"/>
    <w:rsid w:val="00FB3258"/>
    <w:rsid w:val="00FC2471"/>
    <w:rsid w:val="00FC6389"/>
    <w:rsid w:val="00FE2D04"/>
    <w:rsid w:val="00FF4959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726</Words>
  <Characters>4285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Vítek Antonín, Ing.</cp:lastModifiedBy>
  <cp:revision>16</cp:revision>
  <cp:lastPrinted>2024-05-23T11:32:00Z</cp:lastPrinted>
  <dcterms:created xsi:type="dcterms:W3CDTF">2024-09-12T05:39:00Z</dcterms:created>
  <dcterms:modified xsi:type="dcterms:W3CDTF">2024-09-25T08:20:00Z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