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99CD0" w14:textId="494C2BE0" w:rsidR="00057487" w:rsidRPr="00057487" w:rsidRDefault="00057487" w:rsidP="000A25F8">
      <w:pPr>
        <w:ind w:left="431" w:hanging="431"/>
      </w:pPr>
      <w:r w:rsidRPr="00057487">
        <w:t>Příloha č. 1 Zadávací dokumentace a budoucí Příloha č. 1 Smlouvy – Technická specifikace</w:t>
      </w:r>
    </w:p>
    <w:p w14:paraId="5B9F4E55" w14:textId="33EDF922" w:rsidR="00D1577A" w:rsidRPr="000A25F8" w:rsidRDefault="00D1577A" w:rsidP="000A25F8">
      <w:pPr>
        <w:pStyle w:val="Nadpis1"/>
        <w:ind w:left="431" w:hanging="431"/>
      </w:pPr>
      <w:r w:rsidRPr="000A25F8">
        <w:t>Předmět plnění veřejné zakázky</w:t>
      </w:r>
    </w:p>
    <w:p w14:paraId="098CFA82" w14:textId="3803E1AD" w:rsidR="00D1577A" w:rsidRDefault="00D1577A" w:rsidP="00AE6AF4">
      <w:r w:rsidRPr="00D1577A">
        <w:t xml:space="preserve">Předmětem plnění veřejné zakázky je dodávka technologie </w:t>
      </w:r>
      <w:r w:rsidR="00B52C95">
        <w:t>reverzní</w:t>
      </w:r>
      <w:r>
        <w:t xml:space="preserve"> proxy a </w:t>
      </w:r>
      <w:r w:rsidR="00A829B7">
        <w:t>aplikačního firewallu</w:t>
      </w:r>
      <w:r w:rsidRPr="00D1577A">
        <w:t xml:space="preserve"> pro ochranu </w:t>
      </w:r>
      <w:r w:rsidR="00A829B7">
        <w:t>aplikací</w:t>
      </w:r>
      <w:r>
        <w:t xml:space="preserve"> provozovaných </w:t>
      </w:r>
      <w:r w:rsidR="00A829B7">
        <w:t>v</w:t>
      </w:r>
      <w:r w:rsidRPr="00D1577A">
        <w:t xml:space="preserve"> sít</w:t>
      </w:r>
      <w:r w:rsidR="00A829B7">
        <w:t>i</w:t>
      </w:r>
      <w:r w:rsidRPr="00D1577A">
        <w:t xml:space="preserve"> Zadavatele, implementace </w:t>
      </w:r>
      <w:r w:rsidR="00566C19">
        <w:br/>
      </w:r>
      <w:r w:rsidRPr="00D1577A">
        <w:t>a konfigurace dodané technologie a odborné školení správy a údržby dodané technologie pro vybrané odborné pracovníky Zadavatele</w:t>
      </w:r>
      <w:r w:rsidR="00AF0930">
        <w:t xml:space="preserve"> (pokud hovoří tato Technická specifikace o zadavateli je jím objednatel dle smlouvy, jíž je přílohou)</w:t>
      </w:r>
      <w:r w:rsidRPr="00D1577A">
        <w:t>. Nedílnou součástí plnění je také technická podpora dodaných technologií, pravidelné aktualizace bezpečnostních funkcionalit a post-implementační podpora</w:t>
      </w:r>
      <w:r>
        <w:t xml:space="preserve"> </w:t>
      </w:r>
      <w:r w:rsidRPr="00D1577A">
        <w:t>Zadavatele.</w:t>
      </w:r>
    </w:p>
    <w:p w14:paraId="007308B9" w14:textId="77777777" w:rsidR="00D1577A" w:rsidRDefault="00D1577A" w:rsidP="00AE6AF4"/>
    <w:p w14:paraId="58225D39" w14:textId="77777777" w:rsidR="00D1577A" w:rsidRPr="006975BA" w:rsidRDefault="00D1577A" w:rsidP="006975BA">
      <w:pPr>
        <w:keepNext/>
        <w:rPr>
          <w:rFonts w:ascii="Times New Roman" w:hAnsi="Times New Roman"/>
          <w:sz w:val="24"/>
          <w:szCs w:val="24"/>
        </w:rPr>
      </w:pPr>
      <w:r w:rsidRPr="006975BA">
        <w:t>Tato veřejná zakázka bude obsahovat následující poptávané oblasti:</w:t>
      </w:r>
    </w:p>
    <w:p w14:paraId="395F4081" w14:textId="77777777" w:rsid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>
        <w:t>Dodávka technologií a subskripcí</w:t>
      </w:r>
    </w:p>
    <w:p w14:paraId="163A7047" w14:textId="77777777" w:rsid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 w:rsidRPr="00D1577A">
        <w:t>Implementační práce</w:t>
      </w:r>
    </w:p>
    <w:p w14:paraId="5AF21E58" w14:textId="77777777" w:rsidR="00D1577A" w:rsidRP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 w:rsidRPr="00D1577A">
        <w:t>Odborné školení správy a údržby dodaných technologií</w:t>
      </w:r>
    </w:p>
    <w:p w14:paraId="62BDD08F" w14:textId="1A65E118" w:rsidR="00CD7786" w:rsidRPr="00D1577A" w:rsidRDefault="00D1577A" w:rsidP="00AE6AF4">
      <w:r w:rsidRPr="00AC6B80">
        <w:rPr>
          <w:rFonts w:ascii="Wingdings" w:eastAsia="Wingdings" w:hAnsi="Wingdings" w:cs="Wingdings"/>
        </w:rPr>
        <w:t></w:t>
      </w:r>
      <w:r w:rsidRPr="00AC6B80">
        <w:rPr>
          <w:rFonts w:ascii="Wingdings" w:hAnsi="Wingdings"/>
        </w:rPr>
        <w:t></w:t>
      </w:r>
      <w:r w:rsidRPr="00AC6B80">
        <w:t>Post-implementační a technická podpora</w:t>
      </w:r>
    </w:p>
    <w:p w14:paraId="5F6C995F" w14:textId="0F179389" w:rsid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 w:rsidRPr="00D1577A">
        <w:t>Konzultační služby na vyžádání.</w:t>
      </w:r>
    </w:p>
    <w:p w14:paraId="6444C666" w14:textId="77777777" w:rsidR="00AE6AF4" w:rsidRPr="00D1577A" w:rsidRDefault="00AE6AF4" w:rsidP="00AE6AF4"/>
    <w:p w14:paraId="3D7C1EAE" w14:textId="77777777" w:rsidR="00D1577A" w:rsidRPr="00D1577A" w:rsidRDefault="00D1577A" w:rsidP="000A25F8">
      <w:pPr>
        <w:pStyle w:val="Nadpis1"/>
        <w:ind w:left="431" w:hanging="431"/>
      </w:pPr>
      <w:r w:rsidRPr="00D1577A">
        <w:t>Požadavky na plnění</w:t>
      </w:r>
    </w:p>
    <w:p w14:paraId="5DB1DB11" w14:textId="77777777" w:rsidR="00D1577A" w:rsidRPr="00D1577A" w:rsidRDefault="00D1577A" w:rsidP="00AE6AF4">
      <w:r w:rsidRPr="00D1577A">
        <w:t>Plnění Veřejné zakázky se musí skládat alespoň z níže uvedených částí:</w:t>
      </w:r>
    </w:p>
    <w:p w14:paraId="7E651D61" w14:textId="6DD617D1" w:rsidR="00D1577A" w:rsidRDefault="00D1577A" w:rsidP="005904C3">
      <w:pPr>
        <w:pStyle w:val="Odstavecseseznamem"/>
        <w:numPr>
          <w:ilvl w:val="0"/>
          <w:numId w:val="1"/>
        </w:numPr>
      </w:pPr>
      <w:r w:rsidRPr="00D1577A">
        <w:t>Dodávka</w:t>
      </w:r>
      <w:r w:rsidR="005904C3">
        <w:t xml:space="preserve"> HW včetně</w:t>
      </w:r>
      <w:r w:rsidRPr="00D1577A">
        <w:t xml:space="preserve"> subskripcí pro funkcionality </w:t>
      </w:r>
      <w:r w:rsidR="005904C3">
        <w:t>reverzní proxy a web aplikačního firewall</w:t>
      </w:r>
    </w:p>
    <w:p w14:paraId="0825088E" w14:textId="62FE55EB" w:rsidR="00D1577A" w:rsidRDefault="00D1577A" w:rsidP="00AE6AF4">
      <w:pPr>
        <w:pStyle w:val="Odstavecseseznamem"/>
        <w:numPr>
          <w:ilvl w:val="0"/>
          <w:numId w:val="1"/>
        </w:numPr>
      </w:pPr>
      <w:r w:rsidRPr="00D1577A">
        <w:t xml:space="preserve">Implementace </w:t>
      </w:r>
      <w:r>
        <w:t xml:space="preserve">obou funkcionalit v prostředí </w:t>
      </w:r>
      <w:r w:rsidR="00B54DE2">
        <w:t>Zadavatele</w:t>
      </w:r>
      <w:r>
        <w:t xml:space="preserve"> </w:t>
      </w:r>
    </w:p>
    <w:p w14:paraId="0FC5DBDF" w14:textId="7D9EFD34" w:rsidR="00AE6AF4" w:rsidRDefault="00B54DE2" w:rsidP="00AE6AF4">
      <w:pPr>
        <w:pStyle w:val="Odstavecseseznamem"/>
        <w:numPr>
          <w:ilvl w:val="0"/>
          <w:numId w:val="1"/>
        </w:numPr>
      </w:pPr>
      <w:r>
        <w:t>Migrace služeb ze stávajícího řešení</w:t>
      </w:r>
    </w:p>
    <w:p w14:paraId="3490BAE7" w14:textId="77777777" w:rsidR="00AE6AF4" w:rsidRDefault="00D1577A" w:rsidP="00AE6AF4">
      <w:pPr>
        <w:pStyle w:val="Odstavecseseznamem"/>
        <w:numPr>
          <w:ilvl w:val="0"/>
          <w:numId w:val="1"/>
        </w:numPr>
      </w:pPr>
      <w:r w:rsidRPr="00AE6AF4">
        <w:t>Odborné školení</w:t>
      </w:r>
    </w:p>
    <w:p w14:paraId="2F5EEEEF" w14:textId="77777777" w:rsidR="00AE6AF4" w:rsidRPr="00AC6B80" w:rsidRDefault="00D1577A" w:rsidP="00AE6AF4">
      <w:pPr>
        <w:pStyle w:val="Odstavecseseznamem"/>
        <w:numPr>
          <w:ilvl w:val="0"/>
          <w:numId w:val="1"/>
        </w:numPr>
      </w:pPr>
      <w:r w:rsidRPr="00AC6B80">
        <w:t>Post-implementační a technická podpora</w:t>
      </w:r>
    </w:p>
    <w:p w14:paraId="68011772" w14:textId="77777777" w:rsidR="00D1577A" w:rsidRPr="00AE6AF4" w:rsidRDefault="00D1577A" w:rsidP="00AE6AF4">
      <w:pPr>
        <w:pStyle w:val="Odstavecseseznamem"/>
        <w:numPr>
          <w:ilvl w:val="0"/>
          <w:numId w:val="1"/>
        </w:numPr>
      </w:pPr>
      <w:r w:rsidRPr="00AE6AF4">
        <w:t>Konzultační služby na vyžádání.</w:t>
      </w:r>
    </w:p>
    <w:p w14:paraId="0CED5B57" w14:textId="30B9B0F0" w:rsidR="00AE6AF4" w:rsidRDefault="00AE6AF4" w:rsidP="00AE6AF4"/>
    <w:p w14:paraId="5EC5B7E5" w14:textId="170646B3" w:rsidR="00D1577A" w:rsidRPr="00D1577A" w:rsidRDefault="00D1577A" w:rsidP="00AE6AF4">
      <w:pPr>
        <w:pStyle w:val="Nadpis2"/>
      </w:pPr>
      <w:r w:rsidRPr="00D1577A">
        <w:t xml:space="preserve">Dodávka </w:t>
      </w:r>
      <w:r w:rsidR="00091E99">
        <w:t>dvou</w:t>
      </w:r>
      <w:r w:rsidR="00BB1EB6">
        <w:t xml:space="preserve"> </w:t>
      </w:r>
      <w:r w:rsidR="00A7260F">
        <w:t>HW</w:t>
      </w:r>
      <w:r w:rsidR="00091E99">
        <w:t xml:space="preserve"> zařízení</w:t>
      </w:r>
    </w:p>
    <w:p w14:paraId="622CBE15" w14:textId="2CD5FF73" w:rsidR="00D1577A" w:rsidRDefault="00D1577A" w:rsidP="00AE6AF4">
      <w:r w:rsidRPr="00D1577A">
        <w:t xml:space="preserve">V oblasti dodávky </w:t>
      </w:r>
      <w:r w:rsidR="001833FF">
        <w:t>dvou</w:t>
      </w:r>
      <w:r w:rsidR="00AE6AF4">
        <w:t xml:space="preserve"> </w:t>
      </w:r>
      <w:r w:rsidR="00A7260F">
        <w:t xml:space="preserve">HW </w:t>
      </w:r>
      <w:r w:rsidR="00EF2D81">
        <w:t>zařízení</w:t>
      </w:r>
      <w:r w:rsidR="00A7260F">
        <w:t xml:space="preserve"> včetně subskripcí</w:t>
      </w:r>
      <w:r w:rsidR="00AE6AF4">
        <w:t xml:space="preserve"> </w:t>
      </w:r>
      <w:r w:rsidR="00381039">
        <w:t xml:space="preserve">nebo potřebných licencí na 36 měsíců </w:t>
      </w:r>
      <w:r w:rsidRPr="00D1577A">
        <w:t>definuje Zadavatel následující požadavky pro každé z nich:</w:t>
      </w:r>
    </w:p>
    <w:tbl>
      <w:tblPr>
        <w:tblW w:w="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</w:tblGrid>
      <w:tr w:rsidR="00D60A9F" w:rsidRPr="00670EE4" w14:paraId="124320AE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  <w:hideMark/>
          </w:tcPr>
          <w:p w14:paraId="69850910" w14:textId="2A6909C2" w:rsidR="00D60A9F" w:rsidRPr="00670EE4" w:rsidRDefault="00D60A9F" w:rsidP="00670EE4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4A55">
              <w:rPr>
                <w:rFonts w:ascii="Calibri" w:hAnsi="Calibri" w:cs="Calibri"/>
                <w:b/>
                <w:bCs/>
                <w:sz w:val="22"/>
                <w:szCs w:val="22"/>
              </w:rPr>
              <w:t>Požadovaná funkcionalita/vlastnost</w:t>
            </w:r>
          </w:p>
        </w:tc>
      </w:tr>
      <w:tr w:rsidR="00D60A9F" w:rsidRPr="00670EE4" w14:paraId="213FDFD0" w14:textId="77777777" w:rsidTr="00D60A9F">
        <w:trPr>
          <w:trHeight w:val="290"/>
        </w:trPr>
        <w:tc>
          <w:tcPr>
            <w:tcW w:w="4531" w:type="dxa"/>
            <w:shd w:val="clear" w:color="auto" w:fill="BDD6EE" w:themeFill="accent5" w:themeFillTint="66"/>
            <w:noWrap/>
            <w:vAlign w:val="bottom"/>
          </w:tcPr>
          <w:p w14:paraId="2E843707" w14:textId="025DCA7D" w:rsidR="00D60A9F" w:rsidRPr="00EE4A55" w:rsidRDefault="00D60A9F" w:rsidP="00D60A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Platfo</w:t>
            </w:r>
            <w:r w:rsidRPr="00D60A9F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BDD6EE" w:themeFill="accent5" w:themeFillTint="66"/>
              </w:rPr>
              <w:t>rma</w:t>
            </w:r>
          </w:p>
        </w:tc>
      </w:tr>
      <w:tr w:rsidR="00D60A9F" w:rsidRPr="00670EE4" w14:paraId="157A149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4496F61" w14:textId="73CFAD73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Nasazení redundantních HW zařízení ve funkci load-balancer s podporou autentizace uživatelů, SSL akcelerátoru a webového aplikačního firewallu. </w:t>
            </w:r>
          </w:p>
        </w:tc>
      </w:tr>
      <w:tr w:rsidR="00D60A9F" w:rsidRPr="00670EE4" w14:paraId="1FB6A672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</w:tcPr>
          <w:p w14:paraId="031B02A3" w14:textId="013E1B0E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Každé zařízení podporuje připojení </w:t>
            </w:r>
            <w:r>
              <w:t>4</w:t>
            </w:r>
            <w:r w:rsidRPr="00193EAC">
              <w:t xml:space="preserve"> x 10</w:t>
            </w:r>
            <w:r>
              <w:t>/1</w:t>
            </w:r>
            <w:r w:rsidRPr="00193EAC">
              <w:t xml:space="preserve"> Gbps </w:t>
            </w:r>
            <w:r>
              <w:t>metalické</w:t>
            </w:r>
            <w:r w:rsidRPr="00193EAC">
              <w:t xml:space="preserve"> </w:t>
            </w:r>
            <w:r>
              <w:t>RJ45</w:t>
            </w:r>
            <w:r w:rsidRPr="00193EAC">
              <w:t xml:space="preserve"> porty</w:t>
            </w:r>
            <w:r>
              <w:t xml:space="preserve"> a alespoň 4x 25/10 </w:t>
            </w:r>
            <w:r w:rsidRPr="00193EAC">
              <w:t>Gbps</w:t>
            </w:r>
            <w:r>
              <w:t xml:space="preserve"> optické SFP+</w:t>
            </w:r>
            <w:r w:rsidRPr="00193EAC">
              <w:t xml:space="preserve"> port</w:t>
            </w:r>
            <w:r>
              <w:t>y.</w:t>
            </w:r>
          </w:p>
        </w:tc>
      </w:tr>
      <w:tr w:rsidR="00D60A9F" w:rsidRPr="00670EE4" w14:paraId="5D47F366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</w:tcPr>
          <w:p w14:paraId="3D1C18D7" w14:textId="46A08861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Datová propustnost zařízení alespoň </w:t>
            </w:r>
            <w:r>
              <w:t>23</w:t>
            </w:r>
            <w:r w:rsidRPr="00193EAC">
              <w:t xml:space="preserve"> Gbps či více na L4 a </w:t>
            </w:r>
            <w:r>
              <w:t>15</w:t>
            </w:r>
            <w:r w:rsidRPr="00193EAC">
              <w:t xml:space="preserve"> Gbps či více na L7</w:t>
            </w:r>
          </w:p>
        </w:tc>
      </w:tr>
      <w:tr w:rsidR="00D60A9F" w:rsidRPr="00670EE4" w14:paraId="2486D17B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</w:tcPr>
          <w:p w14:paraId="2C517A4E" w14:textId="179CD619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Minimální propustnost HTTP požadavků:</w:t>
            </w:r>
            <w:r>
              <w:t xml:space="preserve"> 1.5 mil.</w:t>
            </w:r>
            <w:r w:rsidRPr="00193EAC">
              <w:t xml:space="preserve"> za sekundu</w:t>
            </w:r>
          </w:p>
        </w:tc>
      </w:tr>
      <w:tr w:rsidR="00D60A9F" w:rsidRPr="00670EE4" w14:paraId="7234765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</w:tcPr>
          <w:p w14:paraId="631F2377" w14:textId="76CE2863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Minimální propustnost L7 požadavků: </w:t>
            </w:r>
            <w:r>
              <w:t>800 tis</w:t>
            </w:r>
            <w:r w:rsidRPr="00193EAC">
              <w:t>. za sekundu</w:t>
            </w:r>
          </w:p>
        </w:tc>
      </w:tr>
      <w:tr w:rsidR="00D60A9F" w:rsidRPr="00670EE4" w14:paraId="1DD4DB07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61AD2B3E" w14:textId="5DF05DB7" w:rsidR="00D60A9F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Počet současných L4 spojení: </w:t>
            </w:r>
            <w:r>
              <w:t>17 mil</w:t>
            </w:r>
            <w:r w:rsidRPr="00193EAC">
              <w:t>.</w:t>
            </w:r>
          </w:p>
        </w:tc>
      </w:tr>
      <w:tr w:rsidR="00D60A9F" w:rsidRPr="00670EE4" w14:paraId="2558C17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09E34FFF" w14:textId="69482A24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lastRenderedPageBreak/>
              <w:t xml:space="preserve">Offload – HW komprese – propustnost min. </w:t>
            </w:r>
            <w:r>
              <w:t>10</w:t>
            </w:r>
            <w:r w:rsidRPr="00193EAC">
              <w:t xml:space="preserve"> Gbps</w:t>
            </w:r>
          </w:p>
        </w:tc>
      </w:tr>
      <w:tr w:rsidR="00D60A9F" w:rsidRPr="00670EE4" w14:paraId="0750C4C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23793226" w14:textId="1085A02A" w:rsidR="00D60A9F" w:rsidRPr="00A20051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SSL akcelerace v HW</w:t>
            </w:r>
          </w:p>
        </w:tc>
      </w:tr>
      <w:tr w:rsidR="00D60A9F" w:rsidRPr="00670EE4" w14:paraId="4935117A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2A328C36" w14:textId="715E331D" w:rsidR="00D60A9F" w:rsidRPr="00A20051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Počet SSL transakcí za sekundu min.</w:t>
            </w:r>
            <w:r>
              <w:t xml:space="preserve"> 10 tis.</w:t>
            </w:r>
            <w:r w:rsidRPr="00193EAC">
              <w:t xml:space="preserve"> (při použití 2K klíče)</w:t>
            </w:r>
          </w:p>
        </w:tc>
      </w:tr>
      <w:tr w:rsidR="00D60A9F" w:rsidRPr="00670EE4" w14:paraId="3DCB732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13EC5083" w14:textId="45DBC0CB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Počet SSL transakcí za sekundu min. </w:t>
            </w:r>
            <w:r>
              <w:t>80</w:t>
            </w:r>
            <w:r w:rsidRPr="00193EAC">
              <w:t>00 (při použití ECDSA P-256 klíče)</w:t>
            </w:r>
          </w:p>
        </w:tc>
      </w:tr>
      <w:tr w:rsidR="00D60A9F" w:rsidRPr="00670EE4" w14:paraId="5BFB52C1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410C72AF" w14:textId="1A7FFCE5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25B81">
              <w:t xml:space="preserve">Celkový šifrovací výkon </w:t>
            </w:r>
            <w:r>
              <w:t>8</w:t>
            </w:r>
            <w:r w:rsidRPr="00525B81">
              <w:t xml:space="preserve"> Gbps</w:t>
            </w:r>
          </w:p>
        </w:tc>
      </w:tr>
      <w:tr w:rsidR="00D60A9F" w:rsidRPr="00670EE4" w14:paraId="2602DCC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53A2907A" w14:textId="3B15AC2B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Nezávislé rozhraní pro management</w:t>
            </w:r>
          </w:p>
        </w:tc>
      </w:tr>
      <w:tr w:rsidR="00D60A9F" w:rsidRPr="00670EE4" w14:paraId="10D59E16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F762D38" w14:textId="497AB255" w:rsidR="00D60A9F" w:rsidRPr="00A20051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Redundantní napájení</w:t>
            </w:r>
          </w:p>
        </w:tc>
      </w:tr>
      <w:tr w:rsidR="00D60A9F" w:rsidRPr="00670EE4" w14:paraId="1CACD5F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6D1C67A" w14:textId="03183003" w:rsidR="00D60A9F" w:rsidRPr="00A20051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rPr>
                <w:rFonts w:cs="Arial"/>
              </w:rPr>
              <w:t>K dispozici jako autonomní box nebo ve formě šasi</w:t>
            </w:r>
          </w:p>
        </w:tc>
      </w:tr>
      <w:tr w:rsidR="00D60A9F" w:rsidRPr="00670EE4" w14:paraId="7A90AC4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D996ADB" w14:textId="51F6A15B" w:rsidR="00D60A9F" w:rsidRPr="00670EE4" w:rsidRDefault="00D60A9F" w:rsidP="00A8769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rPr>
                <w:rFonts w:cs="Arial"/>
              </w:rPr>
              <w:t xml:space="preserve">Management: </w:t>
            </w:r>
            <w:r w:rsidRPr="003614F5">
              <w:rPr>
                <w:rFonts w:cs="Arial"/>
              </w:rPr>
              <w:t>sériový port, GUI, příkazový řádek, iLO</w:t>
            </w:r>
          </w:p>
        </w:tc>
      </w:tr>
      <w:tr w:rsidR="00D60A9F" w:rsidRPr="00670EE4" w14:paraId="08E5FAC7" w14:textId="77777777" w:rsidTr="00D60A9F">
        <w:trPr>
          <w:trHeight w:val="290"/>
        </w:trPr>
        <w:tc>
          <w:tcPr>
            <w:tcW w:w="4531" w:type="dxa"/>
            <w:shd w:val="clear" w:color="auto" w:fill="BDD6EE" w:themeFill="accent5" w:themeFillTint="66"/>
            <w:noWrap/>
            <w:vAlign w:val="center"/>
          </w:tcPr>
          <w:p w14:paraId="41E853DC" w14:textId="26515CFF" w:rsidR="00D60A9F" w:rsidRPr="00D60A9F" w:rsidRDefault="00D60A9F" w:rsidP="00D60A9F">
            <w:pPr>
              <w:jc w:val="center"/>
              <w:rPr>
                <w:rFonts w:cs="Arial"/>
                <w:b/>
                <w:bCs/>
              </w:rPr>
            </w:pPr>
            <w:r w:rsidRPr="00D60A9F">
              <w:rPr>
                <w:rFonts w:cs="Arial"/>
                <w:b/>
                <w:bCs/>
              </w:rPr>
              <w:t>Operační systém</w:t>
            </w:r>
          </w:p>
        </w:tc>
      </w:tr>
      <w:tr w:rsidR="00D60A9F" w:rsidRPr="00670EE4" w14:paraId="698C8F44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1C07712B" w14:textId="62347B59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Full-Proxy architektura (plné oddělení klientského a serverového spojení)</w:t>
            </w:r>
          </w:p>
        </w:tc>
      </w:tr>
      <w:tr w:rsidR="00D60A9F" w:rsidRPr="00670EE4" w14:paraId="17227588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506108B5" w14:textId="126CF98D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IPv4</w:t>
            </w:r>
          </w:p>
        </w:tc>
      </w:tr>
      <w:tr w:rsidR="00D60A9F" w:rsidRPr="00670EE4" w14:paraId="2CB9981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0BC771A8" w14:textId="79AE3F21" w:rsidR="00D60A9F" w:rsidRPr="00A20051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Plná podpora IPv6, IPv4/IPv6 gateway</w:t>
            </w:r>
          </w:p>
        </w:tc>
      </w:tr>
      <w:tr w:rsidR="00D60A9F" w:rsidRPr="00670EE4" w14:paraId="2916132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670BEB6A" w14:textId="2CB8DBF0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614F5">
              <w:t xml:space="preserve">Podpora externích šifrovacích karet pro SSL (HSM) </w:t>
            </w:r>
          </w:p>
        </w:tc>
      </w:tr>
      <w:tr w:rsidR="00D60A9F" w:rsidRPr="00670EE4" w14:paraId="6BE8254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4EE8F823" w14:textId="4ADA3EE8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ověření certifikátů vydaných podřízenou CA (intermediate CA)</w:t>
            </w:r>
          </w:p>
        </w:tc>
      </w:tr>
      <w:tr w:rsidR="00D60A9F" w:rsidRPr="00670EE4" w14:paraId="0BBF41E1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315C7DF7" w14:textId="31AC3761" w:rsidR="00D60A9F" w:rsidRPr="00A20051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Spanning Tree Protokolu (STP)</w:t>
            </w:r>
          </w:p>
        </w:tc>
      </w:tr>
      <w:tr w:rsidR="00D60A9F" w:rsidRPr="00670EE4" w14:paraId="38581EF8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77868835" w14:textId="36D549B3" w:rsidR="00D60A9F" w:rsidRPr="00A20051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rPr>
                <w:rFonts w:cs="Arial"/>
              </w:rPr>
              <w:t>Možnost přidat vlastní funkce pomocí skriptování</w:t>
            </w:r>
          </w:p>
        </w:tc>
      </w:tr>
      <w:tr w:rsidR="00D60A9F" w:rsidRPr="00670EE4" w14:paraId="5CA7523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27A8DCF9" w14:textId="2F791A1E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HTTP/2</w:t>
            </w:r>
          </w:p>
        </w:tc>
      </w:tr>
      <w:tr w:rsidR="00D60A9F" w:rsidRPr="00670EE4" w14:paraId="3FE44351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1A08E8FC" w14:textId="53EBAC51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Podpora IPSec IKEv2 </w:t>
            </w:r>
          </w:p>
        </w:tc>
      </w:tr>
      <w:tr w:rsidR="00D60A9F" w:rsidRPr="00670EE4" w14:paraId="556A0DDE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51BF61CC" w14:textId="133E7AD7" w:rsidR="00D60A9F" w:rsidRPr="00A20051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konfigurace a správu zařízení přes REST API</w:t>
            </w:r>
          </w:p>
        </w:tc>
      </w:tr>
      <w:tr w:rsidR="00D60A9F" w:rsidRPr="00670EE4" w14:paraId="0FD5DD3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6551D8FB" w14:textId="5EFB54A8" w:rsidR="00D60A9F" w:rsidRPr="00A20051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SNMP (v1/v2c/v3)</w:t>
            </w:r>
          </w:p>
        </w:tc>
      </w:tr>
      <w:tr w:rsidR="00D60A9F" w:rsidRPr="00670EE4" w14:paraId="623A1B15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6AEBA6F7" w14:textId="77777777" w:rsidR="00D60A9F" w:rsidRPr="00193EAC" w:rsidRDefault="00D60A9F" w:rsidP="00293FC4">
            <w:r w:rsidRPr="00193EAC">
              <w:t>Možnost aktivovat následující funkce na jedné HW platformě:</w:t>
            </w:r>
          </w:p>
          <w:p w14:paraId="6D714E2F" w14:textId="77777777" w:rsidR="00D60A9F" w:rsidRPr="00193EAC" w:rsidRDefault="00D60A9F" w:rsidP="00293FC4">
            <w:pPr>
              <w:pStyle w:val="Odstavecseseznamem"/>
              <w:numPr>
                <w:ilvl w:val="0"/>
                <w:numId w:val="19"/>
              </w:numPr>
              <w:jc w:val="left"/>
            </w:pPr>
            <w:r w:rsidRPr="00193EAC">
              <w:t>L4-7 loadbalancing</w:t>
            </w:r>
          </w:p>
          <w:p w14:paraId="2ED1560A" w14:textId="77777777" w:rsidR="00D60A9F" w:rsidRDefault="00D60A9F" w:rsidP="00293FC4">
            <w:pPr>
              <w:pStyle w:val="Odstavecseseznamem"/>
              <w:numPr>
                <w:ilvl w:val="0"/>
                <w:numId w:val="19"/>
              </w:numPr>
              <w:jc w:val="left"/>
            </w:pPr>
            <w:r w:rsidRPr="00193EAC">
              <w:t>ICSA certifikovaný Web aplikační firewall</w:t>
            </w:r>
          </w:p>
          <w:p w14:paraId="2FDE85F1" w14:textId="77777777" w:rsidR="00D60A9F" w:rsidRPr="00B1229B" w:rsidRDefault="00D60A9F" w:rsidP="00293FC4">
            <w:pPr>
              <w:pStyle w:val="Odstavecseseznamem"/>
              <w:numPr>
                <w:ilvl w:val="0"/>
                <w:numId w:val="19"/>
              </w:numPr>
              <w:jc w:val="left"/>
            </w:pPr>
            <w:r w:rsidRPr="00193EAC">
              <w:t>Autorizace a autentizace aplikací, SSL VPN</w:t>
            </w:r>
          </w:p>
          <w:p w14:paraId="06C52CE5" w14:textId="77777777" w:rsidR="00D60A9F" w:rsidRPr="00B1229B" w:rsidRDefault="00D60A9F" w:rsidP="00293FC4">
            <w:r>
              <w:t>Možnost dodatečně aktivovat další funkcionalitu zakoupením licencí</w:t>
            </w:r>
          </w:p>
          <w:p w14:paraId="55580576" w14:textId="77777777" w:rsidR="00D60A9F" w:rsidRPr="00193EAC" w:rsidRDefault="00D60A9F" w:rsidP="00293FC4">
            <w:pPr>
              <w:pStyle w:val="Odstavecseseznamem"/>
              <w:numPr>
                <w:ilvl w:val="0"/>
                <w:numId w:val="19"/>
              </w:numPr>
              <w:jc w:val="left"/>
            </w:pPr>
            <w:r w:rsidRPr="00193EAC">
              <w:t>ICSA certifikovaný síťový firewall</w:t>
            </w:r>
          </w:p>
          <w:p w14:paraId="3229F83D" w14:textId="2CD66984" w:rsidR="00D60A9F" w:rsidRPr="00A20051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 xml:space="preserve">DNS služby a DNS firewall </w:t>
            </w:r>
          </w:p>
        </w:tc>
      </w:tr>
      <w:tr w:rsidR="00D60A9F" w:rsidRPr="00670EE4" w14:paraId="2B688666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6A2DD549" w14:textId="389ACB24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Možnost používat knihovny JavaScript třetích stran k úpravě a správě provozu</w:t>
            </w:r>
          </w:p>
        </w:tc>
      </w:tr>
      <w:tr w:rsidR="00D60A9F" w:rsidRPr="00670EE4" w14:paraId="54FB9D4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63F8B53E" w14:textId="256FE3EB" w:rsidR="00D60A9F" w:rsidRPr="00670EE4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Active-Active a Active-Pasive módu</w:t>
            </w:r>
          </w:p>
        </w:tc>
      </w:tr>
      <w:tr w:rsidR="00D60A9F" w:rsidRPr="00670EE4" w14:paraId="3B5CC951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45EF0C92" w14:textId="50877EEB" w:rsidR="00D60A9F" w:rsidRPr="00A20051" w:rsidRDefault="00D60A9F" w:rsidP="00293FC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614F5">
              <w:t>Možnost vytvoření HA clusteru mezi Virtuální a Hardware platformou</w:t>
            </w:r>
          </w:p>
        </w:tc>
      </w:tr>
      <w:tr w:rsidR="00D60A9F" w:rsidRPr="00670EE4" w14:paraId="620D2148" w14:textId="77777777" w:rsidTr="00D60A9F">
        <w:trPr>
          <w:trHeight w:val="290"/>
        </w:trPr>
        <w:tc>
          <w:tcPr>
            <w:tcW w:w="4531" w:type="dxa"/>
            <w:shd w:val="clear" w:color="auto" w:fill="BDD6EE" w:themeFill="accent5" w:themeFillTint="66"/>
            <w:noWrap/>
            <w:vAlign w:val="bottom"/>
          </w:tcPr>
          <w:p w14:paraId="41548207" w14:textId="21F21B72" w:rsidR="00D60A9F" w:rsidRPr="00D60A9F" w:rsidRDefault="00D60A9F" w:rsidP="00D60A9F">
            <w:pPr>
              <w:jc w:val="center"/>
              <w:rPr>
                <w:b/>
                <w:bCs/>
              </w:rPr>
            </w:pPr>
            <w:r w:rsidRPr="00D60A9F">
              <w:rPr>
                <w:b/>
                <w:bCs/>
              </w:rPr>
              <w:t>Web aplikační Firewall</w:t>
            </w:r>
          </w:p>
        </w:tc>
      </w:tr>
      <w:tr w:rsidR="00D60A9F" w:rsidRPr="00670EE4" w14:paraId="7744BE55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0AC133EF" w14:textId="2F6A62C4" w:rsidR="00D60A9F" w:rsidRPr="00A20051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Integrace s nástrojem na detekci zranitelností webových aplikací</w:t>
            </w:r>
          </w:p>
        </w:tc>
      </w:tr>
      <w:tr w:rsidR="00D60A9F" w:rsidRPr="00670EE4" w14:paraId="4FA97DB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A095D5A" w14:textId="1F5BB6DF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Detekce a blokování širokého spektra útoků na aplikační vrstvě, minimálně podle OWASP top10</w:t>
            </w:r>
          </w:p>
        </w:tc>
      </w:tr>
      <w:tr w:rsidR="00D60A9F" w:rsidRPr="00670EE4" w14:paraId="50358CC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4480B74" w14:textId="1C834F4C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lastRenderedPageBreak/>
              <w:t>Možnost doprogramovat si filtrovac</w:t>
            </w:r>
            <w:r>
              <w:t>í</w:t>
            </w:r>
            <w:r w:rsidRPr="00193EAC">
              <w:t xml:space="preserve"> pravidla pro aplikace</w:t>
            </w:r>
          </w:p>
        </w:tc>
      </w:tr>
      <w:tr w:rsidR="00D60A9F" w:rsidRPr="00670EE4" w14:paraId="1E16964F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1658AA7" w14:textId="7485D89E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Automatická korelace zranitelností do jednoho bezpečnostního incidentu</w:t>
            </w:r>
          </w:p>
        </w:tc>
      </w:tr>
      <w:tr w:rsidR="00D60A9F" w:rsidRPr="00670EE4" w14:paraId="2235AF57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3910F24" w14:textId="4DD42693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Ochrana AJAX a JSON aplikací</w:t>
            </w:r>
          </w:p>
        </w:tc>
      </w:tr>
      <w:tr w:rsidR="00D60A9F" w:rsidRPr="00670EE4" w14:paraId="568D996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009453C2" w14:textId="5ED8B4EF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Ochrana proti L7 DDoS útokům, web scrapingu a útokům pomocí hrubé síly (brute force)</w:t>
            </w:r>
          </w:p>
        </w:tc>
      </w:tr>
      <w:tr w:rsidR="00D60A9F" w:rsidRPr="00670EE4" w14:paraId="66720AD1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1432824" w14:textId="3AA2255E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Captcha metody</w:t>
            </w:r>
          </w:p>
        </w:tc>
      </w:tr>
      <w:tr w:rsidR="00D60A9F" w:rsidRPr="00670EE4" w14:paraId="3462CD0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015D269" w14:textId="79805A3E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Automatické odlišení skutečných uživatelů od robotů</w:t>
            </w:r>
          </w:p>
        </w:tc>
      </w:tr>
      <w:tr w:rsidR="00D60A9F" w:rsidRPr="00670EE4" w14:paraId="4A056BB7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D5F5097" w14:textId="4C12E739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Integrovaný XML firewall</w:t>
            </w:r>
          </w:p>
        </w:tc>
      </w:tr>
      <w:tr w:rsidR="00D60A9F" w:rsidRPr="00670EE4" w14:paraId="2BFC0E5A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D023428" w14:textId="0C3D425D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maskování/odstranění citlivých informací – čísla kreditních karet, číslo pojištění…</w:t>
            </w:r>
          </w:p>
        </w:tc>
      </w:tr>
      <w:tr w:rsidR="00D60A9F" w:rsidRPr="00670EE4" w14:paraId="2DC149E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FBF57B3" w14:textId="2527964B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Automatické nahrávání a aplikování nových signatur</w:t>
            </w:r>
          </w:p>
        </w:tc>
      </w:tr>
      <w:tr w:rsidR="00D60A9F" w:rsidRPr="00670EE4" w14:paraId="199C9306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B3D28F6" w14:textId="7ABD9109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pozitivního a negativního bezpečnostního modelu</w:t>
            </w:r>
          </w:p>
        </w:tc>
      </w:tr>
      <w:tr w:rsidR="00D60A9F" w:rsidRPr="00670EE4" w14:paraId="0A71B198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E375B3E" w14:textId="557205A6" w:rsidR="00D60A9F" w:rsidRPr="00A20051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Blokování útočníků na základě geolokace</w:t>
            </w:r>
          </w:p>
        </w:tc>
      </w:tr>
      <w:tr w:rsidR="00D60A9F" w:rsidRPr="00670EE4" w14:paraId="5C36C7FE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6B6D5B5" w14:textId="124F830E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ICAP pro antivirovou kontrolu – pro</w:t>
            </w:r>
            <w:r>
              <w:t xml:space="preserve"> HTTP,</w:t>
            </w:r>
            <w:r w:rsidRPr="00193EAC">
              <w:t xml:space="preserve"> SOAP a SMTP</w:t>
            </w:r>
          </w:p>
        </w:tc>
      </w:tr>
      <w:tr w:rsidR="00D60A9F" w:rsidRPr="00670EE4" w14:paraId="3E01CDA1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CA34705" w14:textId="0F636A15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Ochrana SMTP a FTP na aplikační úrovni</w:t>
            </w:r>
          </w:p>
        </w:tc>
      </w:tr>
      <w:tr w:rsidR="00D60A9F" w:rsidRPr="00670EE4" w14:paraId="77D9EC67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63A6790" w14:textId="73E971BB" w:rsidR="00D60A9F" w:rsidRPr="00670EE4" w:rsidRDefault="00D60A9F" w:rsidP="00DB0ED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93EAC">
              <w:t>Podpora SSL (šifrování a dešifrování)</w:t>
            </w:r>
          </w:p>
        </w:tc>
      </w:tr>
      <w:tr w:rsidR="00D60A9F" w:rsidRPr="00670EE4" w14:paraId="4C2FFA66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01D9E2D" w14:textId="67A5EF59" w:rsidR="00D60A9F" w:rsidRPr="00193EAC" w:rsidRDefault="00D60A9F" w:rsidP="00DB0ED4">
            <w:pPr>
              <w:jc w:val="left"/>
            </w:pPr>
            <w:r w:rsidRPr="00193EAC">
              <w:t>Podpora různých typů reportů – PCI, geolokační reporty</w:t>
            </w:r>
          </w:p>
        </w:tc>
      </w:tr>
      <w:tr w:rsidR="00D60A9F" w:rsidRPr="00670EE4" w14:paraId="7E17F2E1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0FB1F5A" w14:textId="77CD9367" w:rsidR="00D60A9F" w:rsidRPr="00193EAC" w:rsidRDefault="00D60A9F" w:rsidP="00DB0ED4">
            <w:pPr>
              <w:jc w:val="left"/>
            </w:pPr>
            <w:r w:rsidRPr="00193EAC">
              <w:t>Podpora standardů PCI DSS, HIPAA, Basel II a SOX</w:t>
            </w:r>
          </w:p>
        </w:tc>
      </w:tr>
      <w:tr w:rsidR="00D60A9F" w:rsidRPr="00670EE4" w14:paraId="15E1CD28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5ACFFF5" w14:textId="12883D4B" w:rsidR="00D60A9F" w:rsidRPr="00193EAC" w:rsidRDefault="00D60A9F" w:rsidP="00DB0ED4">
            <w:pPr>
              <w:jc w:val="left"/>
            </w:pPr>
            <w:r w:rsidRPr="00193EAC">
              <w:t xml:space="preserve">Integrované bezpečnostní politiky pro Microsoft Outlook Web Access, Oracle </w:t>
            </w:r>
            <w:r>
              <w:t>Applications, Wordpress</w:t>
            </w:r>
            <w:r w:rsidRPr="00193EAC">
              <w:t xml:space="preserve"> a Microsoft SharePoint</w:t>
            </w:r>
          </w:p>
        </w:tc>
      </w:tr>
      <w:tr w:rsidR="00D60A9F" w:rsidRPr="00670EE4" w14:paraId="4257E38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D5A7F5D" w14:textId="40C15B22" w:rsidR="00D60A9F" w:rsidRPr="00193EAC" w:rsidRDefault="00D60A9F" w:rsidP="00DB0ED4">
            <w:pPr>
              <w:jc w:val="left"/>
            </w:pPr>
            <w:r w:rsidRPr="00193EAC">
              <w:t xml:space="preserve">Podpora pro analýzu HTTP provozu (Top URL, Top klienti, nejpoužívanější HTTP metody, návštěvnost stránek podle geogr. Regionu) </w:t>
            </w:r>
          </w:p>
        </w:tc>
      </w:tr>
      <w:tr w:rsidR="00D60A9F" w:rsidRPr="00670EE4" w14:paraId="3B44C65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58793239" w14:textId="77777777" w:rsidR="00D60A9F" w:rsidRPr="00193EAC" w:rsidRDefault="00D60A9F" w:rsidP="00DB0ED4">
            <w:pPr>
              <w:pStyle w:val="Bezmezer"/>
            </w:pPr>
            <w:r w:rsidRPr="00193EAC">
              <w:t>Možnost importu zranitelnosti aplikací z alespoň některých z následujících skenerů:</w:t>
            </w:r>
          </w:p>
          <w:p w14:paraId="3C8886E7" w14:textId="77777777" w:rsidR="00D60A9F" w:rsidRPr="00193EAC" w:rsidRDefault="00D60A9F" w:rsidP="00DB0ED4">
            <w:pPr>
              <w:pStyle w:val="Bezmezer"/>
              <w:numPr>
                <w:ilvl w:val="0"/>
                <w:numId w:val="20"/>
              </w:numPr>
              <w:spacing w:line="120" w:lineRule="atLeast"/>
              <w:jc w:val="left"/>
            </w:pPr>
            <w:r w:rsidRPr="00193EAC">
              <w:t>Cenzic Hailstorm</w:t>
            </w:r>
          </w:p>
          <w:p w14:paraId="5CAC2FB9" w14:textId="77777777" w:rsidR="00D60A9F" w:rsidRPr="00193EAC" w:rsidRDefault="00D60A9F" w:rsidP="00DB0ED4">
            <w:pPr>
              <w:pStyle w:val="Bezmezer"/>
              <w:numPr>
                <w:ilvl w:val="0"/>
                <w:numId w:val="20"/>
              </w:numPr>
              <w:spacing w:line="120" w:lineRule="atLeast"/>
              <w:jc w:val="left"/>
            </w:pPr>
            <w:r w:rsidRPr="00193EAC">
              <w:t>WhiteHat Sentinel</w:t>
            </w:r>
          </w:p>
          <w:p w14:paraId="54AFA3F2" w14:textId="77777777" w:rsidR="00D60A9F" w:rsidRPr="00193EAC" w:rsidRDefault="00D60A9F" w:rsidP="00DB0ED4">
            <w:pPr>
              <w:pStyle w:val="Bezmezer"/>
              <w:numPr>
                <w:ilvl w:val="0"/>
                <w:numId w:val="20"/>
              </w:numPr>
              <w:spacing w:line="120" w:lineRule="atLeast"/>
              <w:jc w:val="left"/>
            </w:pPr>
            <w:r w:rsidRPr="00193EAC">
              <w:t>IBM Rational AppScan</w:t>
            </w:r>
          </w:p>
          <w:p w14:paraId="30E56ED9" w14:textId="71316FA6" w:rsidR="00D60A9F" w:rsidRPr="00193EAC" w:rsidRDefault="00D60A9F" w:rsidP="00DB0ED4">
            <w:pPr>
              <w:jc w:val="left"/>
            </w:pPr>
            <w:r w:rsidRPr="00193EAC">
              <w:t>QualysGuard Web Application Scanning</w:t>
            </w:r>
          </w:p>
        </w:tc>
      </w:tr>
      <w:tr w:rsidR="00D60A9F" w:rsidRPr="00670EE4" w14:paraId="3105728A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D2896A0" w14:textId="3907EB61" w:rsidR="00D60A9F" w:rsidRPr="00193EAC" w:rsidRDefault="00D60A9F" w:rsidP="00DB0ED4">
            <w:r w:rsidRPr="00193EAC">
              <w:t>Podpora aplikačního firewallu ve virtuálních kontextech</w:t>
            </w:r>
          </w:p>
        </w:tc>
      </w:tr>
      <w:tr w:rsidR="00D60A9F" w:rsidRPr="00670EE4" w14:paraId="154C942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E84E175" w14:textId="35DD263D" w:rsidR="00D60A9F" w:rsidRPr="00193EAC" w:rsidRDefault="00D60A9F" w:rsidP="00DB0ED4">
            <w:r w:rsidRPr="00193EAC">
              <w:t>Podpora aplikačního firewallu v cloudu</w:t>
            </w:r>
          </w:p>
        </w:tc>
      </w:tr>
      <w:tr w:rsidR="00D60A9F" w:rsidRPr="00670EE4" w14:paraId="18B6399D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3C635D9" w14:textId="21CD0D56" w:rsidR="00D60A9F" w:rsidRPr="00193EAC" w:rsidRDefault="00D60A9F" w:rsidP="00DB0ED4">
            <w:r w:rsidRPr="00193EAC">
              <w:t>Rozšířená podpora CSHUI – detekce aktivity klávesnice a myši, detekce změn URL od klienta za krátkou dobu</w:t>
            </w:r>
          </w:p>
        </w:tc>
      </w:tr>
      <w:tr w:rsidR="00D60A9F" w:rsidRPr="00670EE4" w14:paraId="4C88178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4F06281" w14:textId="1BFC3159" w:rsidR="00D60A9F" w:rsidRPr="00193EAC" w:rsidRDefault="00D60A9F" w:rsidP="00DB0ED4">
            <w:r w:rsidRPr="00193EAC">
              <w:t>Ochrana proti Session Highjacking pomoc</w:t>
            </w:r>
            <w:r w:rsidRPr="00193EAC">
              <w:rPr>
                <w:rFonts w:cs="Arial"/>
              </w:rPr>
              <w:t>í Browser Fingerprintingu</w:t>
            </w:r>
          </w:p>
        </w:tc>
      </w:tr>
      <w:tr w:rsidR="00D60A9F" w:rsidRPr="00670EE4" w14:paraId="70313065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A1AC6F5" w14:textId="2A1A8B8D" w:rsidR="00D60A9F" w:rsidRPr="00193EAC" w:rsidRDefault="00D60A9F" w:rsidP="00DB0ED4">
            <w:r w:rsidRPr="00193EAC">
              <w:t>Detekce a ochrana před DoS útoky na specifické URL, které mohou zatížit back-end systémy (např. vyhledávácí URL apod.)</w:t>
            </w:r>
          </w:p>
        </w:tc>
      </w:tr>
      <w:tr w:rsidR="00D60A9F" w:rsidRPr="00670EE4" w14:paraId="600A52C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1FA3CB1" w14:textId="07157D13" w:rsidR="00D60A9F" w:rsidRPr="00193EAC" w:rsidRDefault="00D60A9F" w:rsidP="00DB0ED4">
            <w:r w:rsidRPr="00193EAC">
              <w:lastRenderedPageBreak/>
              <w:t>Vynucení přístupu uživatele k chráněné aplikaci přes přihlašovací stránku aplikace</w:t>
            </w:r>
          </w:p>
        </w:tc>
      </w:tr>
      <w:tr w:rsidR="00D60A9F" w:rsidRPr="00670EE4" w14:paraId="40B30FCD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805FFE9" w14:textId="3071F7D3" w:rsidR="00D60A9F" w:rsidRPr="00193EAC" w:rsidRDefault="00D60A9F" w:rsidP="00DB0ED4">
            <w:r w:rsidRPr="00193EAC">
              <w:t>Podpora nastavení bezpečnostních politik podle IP adresy, doménového jména a URI</w:t>
            </w:r>
          </w:p>
        </w:tc>
      </w:tr>
      <w:tr w:rsidR="00D60A9F" w:rsidRPr="00670EE4" w14:paraId="33E8B6E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6766698" w14:textId="01BCE801" w:rsidR="00D60A9F" w:rsidRPr="00193EAC" w:rsidRDefault="00D60A9F" w:rsidP="00DB0ED4">
            <w:r w:rsidRPr="00193EAC">
              <w:t>Podpora a filtrování WebSocket provozu</w:t>
            </w:r>
          </w:p>
        </w:tc>
      </w:tr>
      <w:tr w:rsidR="00D60A9F" w:rsidRPr="00670EE4" w14:paraId="0C79995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099455EE" w14:textId="2FFC99F0" w:rsidR="00D60A9F" w:rsidRPr="00193EAC" w:rsidRDefault="00D60A9F" w:rsidP="00DB0ED4">
            <w:r w:rsidRPr="00193EAC">
              <w:t>Blacklistování IP adres, které opakovaně snaží překonat bezpečnostní opatření v politice</w:t>
            </w:r>
          </w:p>
        </w:tc>
      </w:tr>
      <w:tr w:rsidR="00D60A9F" w:rsidRPr="00670EE4" w14:paraId="3E330D55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C008FB5" w14:textId="47933D83" w:rsidR="00D60A9F" w:rsidRPr="00193EAC" w:rsidRDefault="00D60A9F" w:rsidP="00DB0ED4">
            <w:r w:rsidRPr="003614F5">
              <w:t>Možnost ochrany proti Credential Stuffing útokům</w:t>
            </w:r>
          </w:p>
        </w:tc>
      </w:tr>
      <w:tr w:rsidR="00D60A9F" w:rsidRPr="00670EE4" w14:paraId="500009E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D04BCFF" w14:textId="2C898C16" w:rsidR="00D60A9F" w:rsidRPr="003614F5" w:rsidRDefault="00D60A9F" w:rsidP="00DB0ED4">
            <w:r w:rsidRPr="003614F5">
              <w:t>Možnost doplnění modulu pro přístup k online databázi nejnovějších útoků</w:t>
            </w:r>
          </w:p>
        </w:tc>
      </w:tr>
      <w:tr w:rsidR="00D60A9F" w:rsidRPr="00670EE4" w14:paraId="74D5958B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4DA04D17" w14:textId="40D6F506" w:rsidR="00D60A9F" w:rsidRPr="003614F5" w:rsidRDefault="00D60A9F" w:rsidP="00DB0ED4">
            <w:r w:rsidRPr="003614F5">
              <w:t>Rozpoznání zdrojů Phishingu, Anonymních Proxy a spojení na Command and Control centra Botnetů</w:t>
            </w:r>
          </w:p>
        </w:tc>
      </w:tr>
      <w:tr w:rsidR="00D60A9F" w:rsidRPr="00670EE4" w14:paraId="5880FE17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</w:tcPr>
          <w:p w14:paraId="2F7EF8EC" w14:textId="67A097AA" w:rsidR="00D60A9F" w:rsidRPr="003614F5" w:rsidRDefault="00D60A9F" w:rsidP="00DB0ED4">
            <w:r w:rsidRPr="002C51B1">
              <w:t>Schopnost detekovat probíhající útok konkrétní útočné skupiny s cílem zneužít známé zranitelnosti CVE, aktualizace definicí těchto útoků a vytvoření signatur ve WAF v reálném čase.</w:t>
            </w:r>
            <w:r w:rsidRPr="00684745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08365E" w:rsidRPr="00670EE4" w14:paraId="1839003B" w14:textId="77777777" w:rsidTr="0008365E">
        <w:trPr>
          <w:trHeight w:val="290"/>
        </w:trPr>
        <w:tc>
          <w:tcPr>
            <w:tcW w:w="4531" w:type="dxa"/>
            <w:shd w:val="clear" w:color="auto" w:fill="BDD6EE" w:themeFill="accent5" w:themeFillTint="66"/>
            <w:noWrap/>
            <w:vAlign w:val="bottom"/>
          </w:tcPr>
          <w:p w14:paraId="3E387DA5" w14:textId="72DED1E0" w:rsidR="0008365E" w:rsidRPr="0008365E" w:rsidRDefault="0008365E" w:rsidP="0008365E">
            <w:pPr>
              <w:jc w:val="center"/>
              <w:rPr>
                <w:b/>
                <w:bCs/>
              </w:rPr>
            </w:pPr>
            <w:r w:rsidRPr="0008365E">
              <w:rPr>
                <w:b/>
                <w:bCs/>
              </w:rPr>
              <w:t>Řízení provozu</w:t>
            </w:r>
          </w:p>
        </w:tc>
      </w:tr>
      <w:tr w:rsidR="00D60A9F" w:rsidRPr="00670EE4" w14:paraId="37A3208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0C1A5FDA" w14:textId="531EC108" w:rsidR="00D60A9F" w:rsidRDefault="00D60A9F" w:rsidP="00CA456D">
            <w:pPr>
              <w:rPr>
                <w:rFonts w:cstheme="minorHAnsi"/>
                <w:sz w:val="21"/>
                <w:szCs w:val="21"/>
              </w:rPr>
            </w:pPr>
            <w:r w:rsidRPr="00193EAC">
              <w:rPr>
                <w:rFonts w:cs="Arial"/>
              </w:rPr>
              <w:t>Možnost připojení k monitorovací</w:t>
            </w:r>
            <w:r>
              <w:rPr>
                <w:rFonts w:cs="Arial"/>
              </w:rPr>
              <w:t>m</w:t>
            </w:r>
            <w:r w:rsidRPr="00193EAC">
              <w:rPr>
                <w:rFonts w:cs="Arial"/>
              </w:rPr>
              <w:t xml:space="preserve"> nástrojů</w:t>
            </w:r>
            <w:r>
              <w:rPr>
                <w:rFonts w:cs="Arial"/>
              </w:rPr>
              <w:t>m</w:t>
            </w:r>
            <w:r w:rsidRPr="00193EAC">
              <w:rPr>
                <w:rFonts w:cs="Arial"/>
              </w:rPr>
              <w:t xml:space="preserve"> třetích stran prostřednictvím otevřeného API</w:t>
            </w:r>
          </w:p>
        </w:tc>
      </w:tr>
      <w:tr w:rsidR="00D60A9F" w:rsidRPr="00670EE4" w14:paraId="1E50C21D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E3A3B81" w14:textId="1B33A316" w:rsidR="00D60A9F" w:rsidRPr="00193EAC" w:rsidRDefault="00D60A9F" w:rsidP="00CA456D">
            <w:pPr>
              <w:rPr>
                <w:rFonts w:cs="Arial"/>
              </w:rPr>
            </w:pPr>
            <w:r w:rsidRPr="00193EAC">
              <w:t>Podpora REST API</w:t>
            </w:r>
          </w:p>
        </w:tc>
      </w:tr>
      <w:tr w:rsidR="00D60A9F" w:rsidRPr="00670EE4" w14:paraId="7A52F447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067FF6F" w14:textId="5B723FAD" w:rsidR="00D60A9F" w:rsidRPr="00193EAC" w:rsidRDefault="00D60A9F" w:rsidP="00CA456D">
            <w:r w:rsidRPr="00193EAC">
              <w:rPr>
                <w:rFonts w:cs="Arial"/>
              </w:rPr>
              <w:t>Povolení/zakázání ICMP</w:t>
            </w:r>
            <w:r>
              <w:rPr>
                <w:rFonts w:cs="Arial"/>
              </w:rPr>
              <w:t xml:space="preserve"> a ARP </w:t>
            </w:r>
            <w:r w:rsidRPr="00193EAC">
              <w:rPr>
                <w:rFonts w:cs="Arial"/>
              </w:rPr>
              <w:t>pro VIP</w:t>
            </w:r>
          </w:p>
        </w:tc>
      </w:tr>
      <w:tr w:rsidR="00D60A9F" w:rsidRPr="00670EE4" w14:paraId="693BCBDB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B3B4CEC" w14:textId="3608903D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vysokorychlostn</w:t>
            </w:r>
            <w:r w:rsidRPr="00193EAC">
              <w:t>í</w:t>
            </w:r>
            <w:r w:rsidRPr="00193EAC">
              <w:rPr>
                <w:rFonts w:cs="Arial"/>
              </w:rPr>
              <w:t>ho granulárního logování / logování per aplikace / bez omezen</w:t>
            </w:r>
            <w:r w:rsidRPr="00193EAC">
              <w:t>í</w:t>
            </w:r>
            <w:r w:rsidRPr="00193EAC">
              <w:rPr>
                <w:rFonts w:cs="Arial"/>
              </w:rPr>
              <w:t xml:space="preserve"> v</w:t>
            </w:r>
            <w:r w:rsidRPr="00193EAC">
              <w:t>ý</w:t>
            </w:r>
            <w:r w:rsidRPr="00193EAC">
              <w:rPr>
                <w:rFonts w:cs="Arial"/>
              </w:rPr>
              <w:t>konnosti zař</w:t>
            </w:r>
            <w:r w:rsidRPr="00193EAC">
              <w:t>í</w:t>
            </w:r>
            <w:r w:rsidRPr="00193EAC">
              <w:rPr>
                <w:rFonts w:cs="Arial"/>
              </w:rPr>
              <w:t>zen</w:t>
            </w:r>
            <w:r w:rsidRPr="00193EAC">
              <w:t>í</w:t>
            </w:r>
            <w:r w:rsidRPr="00193EAC">
              <w:rPr>
                <w:rFonts w:cs="Arial"/>
              </w:rPr>
              <w:t xml:space="preserve"> </w:t>
            </w:r>
          </w:p>
        </w:tc>
      </w:tr>
      <w:tr w:rsidR="00D60A9F" w:rsidRPr="00670EE4" w14:paraId="6344D8DA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30B1AC7" w14:textId="63401622" w:rsidR="00D60A9F" w:rsidRPr="00193EAC" w:rsidRDefault="00D60A9F" w:rsidP="00CA456D">
            <w:pPr>
              <w:rPr>
                <w:rFonts w:cs="Arial"/>
              </w:rPr>
            </w:pPr>
            <w:r w:rsidRPr="00193EAC">
              <w:t>Podpora alespoň pro 19 metod rozvažování zátěže</w:t>
            </w:r>
          </w:p>
        </w:tc>
      </w:tr>
      <w:tr w:rsidR="00D60A9F" w:rsidRPr="00670EE4" w14:paraId="6C48FF62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07A56AA" w14:textId="477A355B" w:rsidR="00D60A9F" w:rsidRPr="00193EAC" w:rsidRDefault="00D60A9F" w:rsidP="00CA456D">
            <w:r w:rsidRPr="00193EAC">
              <w:rPr>
                <w:rFonts w:cs="Arial"/>
              </w:rPr>
              <w:t>Podpora filtrace paketů</w:t>
            </w:r>
          </w:p>
        </w:tc>
      </w:tr>
      <w:tr w:rsidR="00D60A9F" w:rsidRPr="00670EE4" w14:paraId="1858CFF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CF0CB45" w14:textId="222E4990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ToS, QoS (marking/preservation/mimic)</w:t>
            </w:r>
          </w:p>
        </w:tc>
      </w:tr>
      <w:tr w:rsidR="00D60A9F" w:rsidRPr="00670EE4" w14:paraId="1647839F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EF11FD7" w14:textId="50913936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SNMP (v1/v2c/v3)</w:t>
            </w:r>
          </w:p>
        </w:tc>
      </w:tr>
      <w:tr w:rsidR="00D60A9F" w:rsidRPr="00670EE4" w14:paraId="36587F1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A4A4635" w14:textId="7C10AAE9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rozvažování zátěže založené na poměrech (ratio) s CARP perzistencí</w:t>
            </w:r>
          </w:p>
        </w:tc>
      </w:tr>
      <w:tr w:rsidR="00D60A9F" w:rsidRPr="00670EE4" w14:paraId="2CCD5934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6C11F80" w14:textId="5CE3EFD6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SSL certifikátů podepsaných SHA-2 algoritmem</w:t>
            </w:r>
          </w:p>
        </w:tc>
      </w:tr>
      <w:tr w:rsidR="00D60A9F" w:rsidRPr="00670EE4" w14:paraId="6F1F34E5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1DE60A8" w14:textId="1B3D1DB8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práce s 4096-bit klíči</w:t>
            </w:r>
          </w:p>
        </w:tc>
      </w:tr>
      <w:tr w:rsidR="00D60A9F" w:rsidRPr="00670EE4" w14:paraId="2CAB0625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29AB00C2" w14:textId="381795C1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Současná podpora ECC a RSA certifikátu</w:t>
            </w:r>
          </w:p>
        </w:tc>
      </w:tr>
      <w:tr w:rsidR="00D60A9F" w:rsidRPr="00670EE4" w14:paraId="20997384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0F970767" w14:textId="39F149D9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Camellia šifer SSL</w:t>
            </w:r>
          </w:p>
        </w:tc>
      </w:tr>
      <w:tr w:rsidR="00D60A9F" w:rsidRPr="00670EE4" w14:paraId="6A4A71D0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4F91608" w14:textId="44FD3997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pro TLS 1.2</w:t>
            </w:r>
          </w:p>
        </w:tc>
      </w:tr>
      <w:tr w:rsidR="00D60A9F" w:rsidRPr="00670EE4" w14:paraId="26E99F8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84FC3C5" w14:textId="6B99215B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ECC a DH šifer v HW</w:t>
            </w:r>
          </w:p>
        </w:tc>
      </w:tr>
      <w:tr w:rsidR="00D60A9F" w:rsidRPr="00670EE4" w14:paraId="20718573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617D0FC" w14:textId="3E195143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SSL Forward proxy</w:t>
            </w:r>
          </w:p>
        </w:tc>
      </w:tr>
      <w:tr w:rsidR="00D60A9F" w:rsidRPr="00670EE4" w14:paraId="553CD748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D0AE387" w14:textId="1A1BC96A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Stavové filtrované paketů (ACL)</w:t>
            </w:r>
          </w:p>
        </w:tc>
      </w:tr>
      <w:tr w:rsidR="00D60A9F" w:rsidRPr="00670EE4" w14:paraId="262D4D82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B88C62B" w14:textId="33033A96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vlastních skriptů pro monitorování zdraví a dostupnosti služeb</w:t>
            </w:r>
          </w:p>
        </w:tc>
      </w:tr>
      <w:tr w:rsidR="00D60A9F" w:rsidRPr="00670EE4" w14:paraId="13E133CC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1B525A3" w14:textId="418CD1AE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monitorování služeb na základě výkonu konkrétních hostů</w:t>
            </w:r>
          </w:p>
        </w:tc>
      </w:tr>
      <w:tr w:rsidR="00D60A9F" w:rsidRPr="00670EE4" w14:paraId="6ECEEE38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B10E43F" w14:textId="1395DCF2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TCP optimalizace síťových toků</w:t>
            </w:r>
          </w:p>
        </w:tc>
      </w:tr>
      <w:tr w:rsidR="00D60A9F" w:rsidRPr="00670EE4" w14:paraId="534A6B44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77870AD2" w14:textId="6901EDE3" w:rsidR="00D60A9F" w:rsidRPr="00193EAC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Komprese a cachování specifických služeb</w:t>
            </w:r>
          </w:p>
        </w:tc>
      </w:tr>
      <w:tr w:rsidR="00D60A9F" w:rsidRPr="00670EE4" w14:paraId="1837685A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F2BB195" w14:textId="20AAFD45" w:rsidR="00D60A9F" w:rsidRPr="00193EAC" w:rsidRDefault="00D60A9F" w:rsidP="00CA456D">
            <w:pPr>
              <w:rPr>
                <w:rFonts w:cs="Arial"/>
              </w:rPr>
            </w:pPr>
            <w:r w:rsidRPr="003614F5">
              <w:rPr>
                <w:rFonts w:cs="Arial"/>
              </w:rPr>
              <w:lastRenderedPageBreak/>
              <w:t>Podpora zrcadlení SSL relací a SSL spojení v HA clusteru</w:t>
            </w:r>
          </w:p>
        </w:tc>
      </w:tr>
      <w:tr w:rsidR="00D60A9F" w:rsidRPr="00670EE4" w14:paraId="5CB60BC9" w14:textId="77777777" w:rsidTr="00D60A9F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13FBD3B7" w14:textId="4EEF0259" w:rsidR="00D60A9F" w:rsidRPr="003614F5" w:rsidRDefault="00D60A9F" w:rsidP="00CA456D">
            <w:pPr>
              <w:rPr>
                <w:rFonts w:cs="Arial"/>
              </w:rPr>
            </w:pPr>
            <w:r w:rsidRPr="00193EAC">
              <w:rPr>
                <w:rFonts w:cs="Arial"/>
              </w:rPr>
              <w:t>Podpora optimalizace dynamické velikosti TLS bloků (TLS record size)</w:t>
            </w:r>
          </w:p>
        </w:tc>
      </w:tr>
    </w:tbl>
    <w:p w14:paraId="7E4F2D57" w14:textId="77777777" w:rsidR="00163089" w:rsidRDefault="00163089" w:rsidP="00AE6AF4"/>
    <w:p w14:paraId="38453606" w14:textId="77777777" w:rsidR="00D1577A" w:rsidRPr="00D1577A" w:rsidRDefault="00D1577A" w:rsidP="001121AA">
      <w:pPr>
        <w:pStyle w:val="Nadpis2"/>
      </w:pPr>
      <w:r w:rsidRPr="00D1577A">
        <w:t xml:space="preserve">Implementace </w:t>
      </w:r>
      <w:r w:rsidR="00645753">
        <w:t xml:space="preserve">a integrace </w:t>
      </w:r>
    </w:p>
    <w:p w14:paraId="5236484A" w14:textId="68DD8F7F" w:rsidR="00D1577A" w:rsidRDefault="00D1577A" w:rsidP="00AE6AF4">
      <w:r w:rsidRPr="00D1577A">
        <w:t xml:space="preserve">V oblasti implementace </w:t>
      </w:r>
      <w:r w:rsidR="009E7992">
        <w:t xml:space="preserve">a integrace funkcionalit </w:t>
      </w:r>
      <w:r w:rsidR="00651AEE">
        <w:t>dodávaného řešení</w:t>
      </w:r>
      <w:r w:rsidR="009E7992">
        <w:t xml:space="preserve"> </w:t>
      </w:r>
      <w:r w:rsidRPr="00D1577A">
        <w:t>jsou definovány následující činnosti, resp. požadavky:</w:t>
      </w:r>
    </w:p>
    <w:p w14:paraId="048546DB" w14:textId="77777777" w:rsidR="00E57D2E" w:rsidRPr="00D1577A" w:rsidRDefault="00E57D2E" w:rsidP="00AE6AF4"/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6378"/>
      </w:tblGrid>
      <w:tr w:rsidR="00D1577A" w:rsidRPr="00D1577A" w14:paraId="685D1EE5" w14:textId="77777777" w:rsidTr="00D110D7">
        <w:tc>
          <w:tcPr>
            <w:tcW w:w="2686" w:type="dxa"/>
            <w:vAlign w:val="center"/>
            <w:hideMark/>
          </w:tcPr>
          <w:p w14:paraId="07801CFF" w14:textId="77777777" w:rsidR="00D1577A" w:rsidRPr="000361C5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61C5">
              <w:rPr>
                <w:b/>
              </w:rPr>
              <w:t xml:space="preserve">Oblast </w:t>
            </w:r>
          </w:p>
        </w:tc>
        <w:tc>
          <w:tcPr>
            <w:tcW w:w="6378" w:type="dxa"/>
            <w:vAlign w:val="center"/>
            <w:hideMark/>
          </w:tcPr>
          <w:p w14:paraId="58E51B82" w14:textId="77777777" w:rsidR="00D1577A" w:rsidRPr="000361C5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61C5">
              <w:rPr>
                <w:b/>
              </w:rPr>
              <w:t>Činnost</w:t>
            </w:r>
          </w:p>
        </w:tc>
      </w:tr>
      <w:tr w:rsidR="00D1577A" w:rsidRPr="00D1577A" w14:paraId="469D99F1" w14:textId="77777777" w:rsidTr="00D110D7">
        <w:tc>
          <w:tcPr>
            <w:tcW w:w="2686" w:type="dxa"/>
            <w:vAlign w:val="center"/>
          </w:tcPr>
          <w:p w14:paraId="57771AC5" w14:textId="1B9515EB" w:rsidR="00D1577A" w:rsidRPr="00D1577A" w:rsidRDefault="00E6453E" w:rsidP="00B915A6">
            <w:pPr>
              <w:rPr>
                <w:rFonts w:ascii="Times New Roman" w:hAnsi="Times New Roman"/>
                <w:sz w:val="24"/>
                <w:szCs w:val="24"/>
              </w:rPr>
            </w:pPr>
            <w:r w:rsidRPr="00B915A6">
              <w:rPr>
                <w:rFonts w:cs="Arial"/>
              </w:rPr>
              <w:t>Dodávka zařízení</w:t>
            </w:r>
          </w:p>
        </w:tc>
        <w:tc>
          <w:tcPr>
            <w:tcW w:w="6378" w:type="dxa"/>
            <w:vAlign w:val="center"/>
          </w:tcPr>
          <w:p w14:paraId="0F4AE0C5" w14:textId="426966AB" w:rsidR="00D1577A" w:rsidRPr="00D1577A" w:rsidRDefault="00B915A6" w:rsidP="00A807D4">
            <w:pPr>
              <w:rPr>
                <w:rFonts w:ascii="Times New Roman" w:hAnsi="Times New Roman"/>
                <w:sz w:val="24"/>
                <w:szCs w:val="24"/>
              </w:rPr>
            </w:pPr>
            <w:r w:rsidRPr="00A807D4">
              <w:rPr>
                <w:rFonts w:cs="Arial"/>
              </w:rPr>
              <w:t xml:space="preserve">Zadavatel požaduje dodávku všech zařízení do </w:t>
            </w:r>
            <w:r w:rsidR="00D110D7">
              <w:rPr>
                <w:rFonts w:cs="Arial"/>
              </w:rPr>
              <w:t xml:space="preserve">lokality </w:t>
            </w:r>
            <w:r w:rsidR="00086795" w:rsidRPr="00086795">
              <w:rPr>
                <w:rFonts w:cs="Arial"/>
              </w:rPr>
              <w:t>Pod Táborem 369/8A, 190 00 Praha 9</w:t>
            </w:r>
          </w:p>
        </w:tc>
      </w:tr>
      <w:tr w:rsidR="00D110D7" w:rsidRPr="00D1577A" w14:paraId="08744D4E" w14:textId="77777777" w:rsidTr="00D110D7">
        <w:tc>
          <w:tcPr>
            <w:tcW w:w="2686" w:type="dxa"/>
            <w:vAlign w:val="center"/>
          </w:tcPr>
          <w:p w14:paraId="183F3F2B" w14:textId="0E3DC8E9" w:rsidR="00D110D7" w:rsidRPr="00B915A6" w:rsidRDefault="00D110D7" w:rsidP="00D110D7">
            <w:pPr>
              <w:rPr>
                <w:rFonts w:cs="Arial"/>
              </w:rPr>
            </w:pPr>
            <w:r w:rsidRPr="00045D45">
              <w:rPr>
                <w:rFonts w:cs="Arial"/>
              </w:rPr>
              <w:t>Síťová konfigurace</w:t>
            </w:r>
          </w:p>
        </w:tc>
        <w:tc>
          <w:tcPr>
            <w:tcW w:w="6378" w:type="dxa"/>
            <w:vAlign w:val="center"/>
          </w:tcPr>
          <w:p w14:paraId="735148BD" w14:textId="77777777" w:rsidR="00D110D7" w:rsidRDefault="00D110D7" w:rsidP="00D110D7">
            <w:pPr>
              <w:numPr>
                <w:ilvl w:val="0"/>
                <w:numId w:val="19"/>
              </w:numPr>
              <w:rPr>
                <w:rFonts w:cs="Arial"/>
              </w:rPr>
            </w:pPr>
            <w:r>
              <w:rPr>
                <w:rFonts w:cs="Arial"/>
              </w:rPr>
              <w:t>IP adresace</w:t>
            </w:r>
          </w:p>
          <w:p w14:paraId="4D672146" w14:textId="10608069" w:rsidR="00D110D7" w:rsidRPr="00A807D4" w:rsidRDefault="00D110D7" w:rsidP="00D110D7">
            <w:pPr>
              <w:rPr>
                <w:rFonts w:cs="Arial"/>
              </w:rPr>
            </w:pPr>
            <w:r>
              <w:rPr>
                <w:rFonts w:cs="Arial"/>
              </w:rPr>
              <w:t>Linková agregace</w:t>
            </w:r>
          </w:p>
        </w:tc>
      </w:tr>
      <w:tr w:rsidR="00D110D7" w:rsidRPr="00D1577A" w14:paraId="26769340" w14:textId="77777777" w:rsidTr="00D110D7">
        <w:tc>
          <w:tcPr>
            <w:tcW w:w="2686" w:type="dxa"/>
            <w:vAlign w:val="center"/>
          </w:tcPr>
          <w:p w14:paraId="27278B1E" w14:textId="6BC3A1CF" w:rsidR="00D110D7" w:rsidRPr="00652DAC" w:rsidRDefault="00D110D7" w:rsidP="00D110D7">
            <w:pPr>
              <w:rPr>
                <w:rFonts w:cs="Arial"/>
              </w:rPr>
            </w:pPr>
            <w:r w:rsidRPr="00652DAC">
              <w:rPr>
                <w:rFonts w:cs="Arial"/>
              </w:rPr>
              <w:t>Základní konfigurace</w:t>
            </w:r>
          </w:p>
        </w:tc>
        <w:tc>
          <w:tcPr>
            <w:tcW w:w="6378" w:type="dxa"/>
            <w:vAlign w:val="center"/>
          </w:tcPr>
          <w:p w14:paraId="0B0B79DD" w14:textId="77777777" w:rsidR="00D110D7" w:rsidRDefault="00D110D7" w:rsidP="00D110D7">
            <w:pPr>
              <w:numPr>
                <w:ilvl w:val="0"/>
                <w:numId w:val="19"/>
              </w:numPr>
              <w:rPr>
                <w:rFonts w:cs="Arial"/>
              </w:rPr>
            </w:pPr>
            <w:r w:rsidRPr="00A541B0">
              <w:rPr>
                <w:rFonts w:cs="Arial"/>
              </w:rPr>
              <w:t>Ověření zařízení na absenci HW vad</w:t>
            </w:r>
          </w:p>
          <w:p w14:paraId="1EFBDDE5" w14:textId="77777777" w:rsidR="00D110D7" w:rsidRDefault="00D110D7" w:rsidP="00D110D7">
            <w:pPr>
              <w:numPr>
                <w:ilvl w:val="0"/>
                <w:numId w:val="19"/>
              </w:numPr>
              <w:rPr>
                <w:rFonts w:cs="Arial"/>
              </w:rPr>
            </w:pPr>
            <w:r w:rsidRPr="00A541B0">
              <w:rPr>
                <w:rFonts w:cs="Arial"/>
              </w:rPr>
              <w:t>Registrace zařízení</w:t>
            </w:r>
          </w:p>
          <w:p w14:paraId="04DE4619" w14:textId="77777777" w:rsidR="00D110D7" w:rsidRDefault="00D110D7" w:rsidP="00D110D7">
            <w:pPr>
              <w:numPr>
                <w:ilvl w:val="0"/>
                <w:numId w:val="19"/>
              </w:numPr>
              <w:rPr>
                <w:rFonts w:cs="Arial"/>
              </w:rPr>
            </w:pPr>
            <w:r w:rsidRPr="00A541B0">
              <w:rPr>
                <w:rFonts w:cs="Arial"/>
              </w:rPr>
              <w:t>Instalace výrobcem doporučené verze operačního systému</w:t>
            </w:r>
          </w:p>
          <w:p w14:paraId="3310CC33" w14:textId="5A157960" w:rsidR="00D110D7" w:rsidRPr="003A733A" w:rsidRDefault="00D110D7" w:rsidP="00D110D7">
            <w:pPr>
              <w:numPr>
                <w:ilvl w:val="1"/>
                <w:numId w:val="19"/>
              </w:numPr>
              <w:rPr>
                <w:rFonts w:cs="Arial"/>
              </w:rPr>
            </w:pPr>
            <w:r w:rsidRPr="003A733A">
              <w:rPr>
                <w:rFonts w:cs="Arial"/>
              </w:rPr>
              <w:t>Konfigurace základních parametrů (management rozhraní, hostname, DNS, NTP, administrátorské přístupy, napojení na centrální uživatelský systém (LDAP/RADIUS), odesílání událostí do externího zařízení).</w:t>
            </w:r>
          </w:p>
        </w:tc>
      </w:tr>
      <w:tr w:rsidR="00D110D7" w:rsidRPr="00D1577A" w14:paraId="331BA27D" w14:textId="77777777" w:rsidTr="00D110D7">
        <w:tc>
          <w:tcPr>
            <w:tcW w:w="2686" w:type="dxa"/>
            <w:vAlign w:val="center"/>
          </w:tcPr>
          <w:p w14:paraId="2DFBC61C" w14:textId="351B7233" w:rsidR="00D110D7" w:rsidRPr="00652DAC" w:rsidRDefault="00D110D7" w:rsidP="00D110D7">
            <w:pPr>
              <w:rPr>
                <w:rFonts w:cs="Arial"/>
              </w:rPr>
            </w:pPr>
            <w:r w:rsidRPr="007D2CB1">
              <w:rPr>
                <w:rFonts w:cs="Arial"/>
              </w:rPr>
              <w:t>Konfigurace clusteru</w:t>
            </w:r>
          </w:p>
        </w:tc>
        <w:tc>
          <w:tcPr>
            <w:tcW w:w="6378" w:type="dxa"/>
            <w:vAlign w:val="center"/>
          </w:tcPr>
          <w:p w14:paraId="7D7CAD92" w14:textId="73C53F97" w:rsidR="00D110D7" w:rsidRPr="00652DAC" w:rsidRDefault="00D110D7" w:rsidP="00D110D7">
            <w:pPr>
              <w:rPr>
                <w:rFonts w:cs="Arial"/>
              </w:rPr>
            </w:pPr>
            <w:r>
              <w:rPr>
                <w:rFonts w:cs="Arial"/>
              </w:rPr>
              <w:t>Vytvoření clusteru z dodaných zařízení</w:t>
            </w:r>
          </w:p>
        </w:tc>
      </w:tr>
      <w:tr w:rsidR="00D110D7" w:rsidRPr="00D1577A" w14:paraId="032B2D27" w14:textId="77777777" w:rsidTr="00D110D7">
        <w:tc>
          <w:tcPr>
            <w:tcW w:w="2686" w:type="dxa"/>
            <w:vAlign w:val="center"/>
          </w:tcPr>
          <w:p w14:paraId="0A143DC1" w14:textId="74326403" w:rsidR="00D110D7" w:rsidRPr="00652DAC" w:rsidRDefault="00D110D7" w:rsidP="00D110D7">
            <w:pPr>
              <w:rPr>
                <w:rFonts w:cs="Arial"/>
              </w:rPr>
            </w:pPr>
            <w:r>
              <w:rPr>
                <w:rFonts w:cs="Arial"/>
              </w:rPr>
              <w:t>Přenos objektů a politik</w:t>
            </w:r>
          </w:p>
        </w:tc>
        <w:tc>
          <w:tcPr>
            <w:tcW w:w="6378" w:type="dxa"/>
            <w:vAlign w:val="center"/>
          </w:tcPr>
          <w:p w14:paraId="4591BDCD" w14:textId="7D444F82" w:rsidR="00D110D7" w:rsidRPr="00652DAC" w:rsidRDefault="00D110D7" w:rsidP="00D110D7">
            <w:pPr>
              <w:rPr>
                <w:rFonts w:cs="Arial"/>
              </w:rPr>
            </w:pPr>
            <w:r>
              <w:rPr>
                <w:rFonts w:cs="Arial"/>
              </w:rPr>
              <w:t>Příprava a konfigurace 100 site</w:t>
            </w:r>
            <w:r w:rsidR="00A24559">
              <w:rPr>
                <w:rFonts w:cs="Arial"/>
              </w:rPr>
              <w:t xml:space="preserve"> – 80 site dodá dodavatel, 20 site bude realizováno v rámci Hands-on-školení</w:t>
            </w:r>
          </w:p>
        </w:tc>
      </w:tr>
    </w:tbl>
    <w:p w14:paraId="2A6FF62E" w14:textId="267DDB88" w:rsidR="00D1577A" w:rsidRPr="00D1577A" w:rsidRDefault="00D1577A" w:rsidP="001121AA">
      <w:pPr>
        <w:pStyle w:val="Nadpis2"/>
      </w:pPr>
      <w:r w:rsidRPr="00D1577A">
        <w:t>Odborné školení</w:t>
      </w:r>
    </w:p>
    <w:p w14:paraId="2444015B" w14:textId="0DAEA1EF" w:rsidR="00645753" w:rsidRDefault="00D1577A" w:rsidP="00AE6AF4">
      <w:r w:rsidRPr="00D1577A">
        <w:t xml:space="preserve">V oblasti odborného školení </w:t>
      </w:r>
      <w:r w:rsidR="00645753">
        <w:t>je požadován následující rozs</w:t>
      </w:r>
      <w:r w:rsidR="0008365E">
        <w:t xml:space="preserve">ah </w:t>
      </w:r>
      <w:r w:rsidR="00645753">
        <w:t>školení:</w:t>
      </w:r>
    </w:p>
    <w:p w14:paraId="17EC9503" w14:textId="77777777" w:rsidR="00E57D2E" w:rsidRDefault="00E57D2E" w:rsidP="00AE6AF4"/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645753" w14:paraId="7742352E" w14:textId="77777777" w:rsidTr="004D488F">
        <w:tc>
          <w:tcPr>
            <w:tcW w:w="2972" w:type="dxa"/>
          </w:tcPr>
          <w:p w14:paraId="5FF4C4D7" w14:textId="77777777" w:rsidR="00645753" w:rsidRPr="00110B71" w:rsidRDefault="00645753" w:rsidP="00AE6AF4">
            <w:pPr>
              <w:rPr>
                <w:b/>
              </w:rPr>
            </w:pPr>
            <w:r w:rsidRPr="00110B71">
              <w:rPr>
                <w:b/>
              </w:rPr>
              <w:t>Typ školení</w:t>
            </w:r>
          </w:p>
        </w:tc>
        <w:tc>
          <w:tcPr>
            <w:tcW w:w="6095" w:type="dxa"/>
          </w:tcPr>
          <w:p w14:paraId="4C306291" w14:textId="77777777" w:rsidR="00645753" w:rsidRPr="00110B71" w:rsidRDefault="00645753" w:rsidP="00AE6AF4">
            <w:pPr>
              <w:rPr>
                <w:b/>
              </w:rPr>
            </w:pPr>
            <w:r w:rsidRPr="00110B71">
              <w:rPr>
                <w:b/>
              </w:rPr>
              <w:t>Popis</w:t>
            </w:r>
          </w:p>
        </w:tc>
      </w:tr>
      <w:tr w:rsidR="00645753" w14:paraId="0B260619" w14:textId="77777777" w:rsidTr="004D488F">
        <w:tc>
          <w:tcPr>
            <w:tcW w:w="2972" w:type="dxa"/>
          </w:tcPr>
          <w:p w14:paraId="41FF241D" w14:textId="77777777" w:rsidR="00645753" w:rsidRDefault="00645753" w:rsidP="00AE6AF4">
            <w:r w:rsidRPr="00D1577A">
              <w:t>Hands-On školení</w:t>
            </w:r>
          </w:p>
        </w:tc>
        <w:tc>
          <w:tcPr>
            <w:tcW w:w="6095" w:type="dxa"/>
          </w:tcPr>
          <w:p w14:paraId="741956DB" w14:textId="337DE826" w:rsidR="00645753" w:rsidRDefault="00645753" w:rsidP="00AE6AF4">
            <w:r w:rsidRPr="00D1577A">
              <w:t xml:space="preserve">Dodavatel provádí implementaci </w:t>
            </w:r>
            <w:r>
              <w:t xml:space="preserve">a integraci </w:t>
            </w:r>
            <w:r w:rsidRPr="00D1577A">
              <w:t>definovanou v</w:t>
            </w:r>
            <w:r>
              <w:t> </w:t>
            </w:r>
            <w:r w:rsidRPr="00D1577A">
              <w:t>kapitol</w:t>
            </w:r>
            <w:r>
              <w:t xml:space="preserve">e </w:t>
            </w:r>
            <w:r w:rsidR="006E1BA0">
              <w:t>2.</w:t>
            </w:r>
            <w:r w:rsidR="00A24559">
              <w:t xml:space="preserve">2 </w:t>
            </w:r>
            <w:r w:rsidRPr="00D1577A">
              <w:t>této Technické specifikace ve formě slovního průvodce, kdy veškeré činnosti provádí zástupce Zadavatele. Jednotlivé kroky implementace jsou zástupci Zadavatele podrobně popsány tak, aby</w:t>
            </w:r>
            <w:r>
              <w:t xml:space="preserve"> </w:t>
            </w:r>
            <w:r w:rsidRPr="00D1577A">
              <w:t>došlo k ideální konfiguraci pro dané prostředí Zadavatele</w:t>
            </w:r>
            <w:r>
              <w:t>.</w:t>
            </w:r>
            <w:r w:rsidR="00A24559">
              <w:t xml:space="preserve"> </w:t>
            </w:r>
            <w:r w:rsidR="0044742D">
              <w:t>Hands-On školení bude v</w:t>
            </w:r>
            <w:r w:rsidR="008C5647">
              <w:t> </w:t>
            </w:r>
            <w:r w:rsidR="0044742D">
              <w:t>rozsahu</w:t>
            </w:r>
            <w:r w:rsidR="008C5647">
              <w:t xml:space="preserve"> 20 site</w:t>
            </w:r>
            <w:r w:rsidR="0044742D">
              <w:t xml:space="preserve"> </w:t>
            </w:r>
            <w:r w:rsidR="008C5647">
              <w:t xml:space="preserve">(očekávaná doba školení je </w:t>
            </w:r>
            <w:r w:rsidR="0044742D">
              <w:t>10MD</w:t>
            </w:r>
            <w:r w:rsidR="008C5647">
              <w:t>). Školení bude realizováno minimálně</w:t>
            </w:r>
            <w:r w:rsidR="0044742D">
              <w:t xml:space="preserve"> pro 5 zástupců </w:t>
            </w:r>
            <w:r w:rsidR="00931CAF">
              <w:t>Zadavatele</w:t>
            </w:r>
            <w:r w:rsidR="0044742D">
              <w:t>.</w:t>
            </w:r>
          </w:p>
        </w:tc>
      </w:tr>
    </w:tbl>
    <w:p w14:paraId="4CC4AE58" w14:textId="77777777" w:rsidR="00D1577A" w:rsidRPr="00D1577A" w:rsidRDefault="00D1577A" w:rsidP="001121AA">
      <w:pPr>
        <w:pStyle w:val="Nadpis2"/>
      </w:pPr>
      <w:r w:rsidRPr="00D1577A">
        <w:t>Post-implementační a technická podpora</w:t>
      </w:r>
    </w:p>
    <w:p w14:paraId="306147D4" w14:textId="0D1BDBDB" w:rsidR="00D1577A" w:rsidRDefault="00D1577A" w:rsidP="00AE6AF4">
      <w:r w:rsidRPr="00D1577A">
        <w:t>V oblasti post-impleme</w:t>
      </w:r>
      <w:r w:rsidR="00057487">
        <w:t>n</w:t>
      </w:r>
      <w:r w:rsidRPr="00D1577A">
        <w:t>tační a technické podpory jsou definovány následující požadavky:</w:t>
      </w:r>
    </w:p>
    <w:p w14:paraId="65F56578" w14:textId="77777777" w:rsidR="00E57D2E" w:rsidRPr="00D1577A" w:rsidRDefault="00E57D2E" w:rsidP="00AE6AF4"/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6E6FB856" w14:textId="77777777" w:rsidTr="29AF93DC">
        <w:tc>
          <w:tcPr>
            <w:tcW w:w="2969" w:type="dxa"/>
            <w:vAlign w:val="center"/>
            <w:hideMark/>
          </w:tcPr>
          <w:p w14:paraId="1F0D4C09" w14:textId="77777777" w:rsidR="00D1577A" w:rsidRPr="004D488F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5C2ABBB3" w14:textId="77777777" w:rsidR="00D1577A" w:rsidRPr="004D488F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>Požadavky</w:t>
            </w:r>
          </w:p>
        </w:tc>
      </w:tr>
      <w:tr w:rsidR="00D1577A" w:rsidRPr="00D1577A" w14:paraId="45C56A3A" w14:textId="77777777" w:rsidTr="29AF93DC">
        <w:tc>
          <w:tcPr>
            <w:tcW w:w="2969" w:type="dxa"/>
            <w:vAlign w:val="center"/>
            <w:hideMark/>
          </w:tcPr>
          <w:p w14:paraId="4EFFB42D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Oficiální podpora výrobce</w:t>
            </w:r>
          </w:p>
        </w:tc>
        <w:tc>
          <w:tcPr>
            <w:tcW w:w="6095" w:type="dxa"/>
            <w:vAlign w:val="center"/>
            <w:hideMark/>
          </w:tcPr>
          <w:p w14:paraId="42B002C8" w14:textId="25D9B0EC" w:rsidR="009E7992" w:rsidRDefault="00D1577A" w:rsidP="00AE6AF4">
            <w:r>
              <w:t xml:space="preserve">Dodavatel zajistí oficiální podporu výrobce po dobu </w:t>
            </w:r>
            <w:r w:rsidR="004C3A4F">
              <w:t>36</w:t>
            </w:r>
            <w:r w:rsidR="009E7992">
              <w:t xml:space="preserve"> měsíců</w:t>
            </w:r>
            <w:r>
              <w:t xml:space="preserve"> od dodávky technologií a licencí</w:t>
            </w:r>
            <w:r w:rsidR="00931CAF">
              <w:t xml:space="preserve"> dle 2.1 této Technické specifikace</w:t>
            </w:r>
            <w:r>
              <w:t>, která zahrnuje minimálně:</w:t>
            </w:r>
          </w:p>
          <w:p w14:paraId="756783BA" w14:textId="77777777" w:rsidR="009E7992" w:rsidRDefault="00D1577A" w:rsidP="009E7992">
            <w:pPr>
              <w:pStyle w:val="Odstavecseseznamem"/>
              <w:numPr>
                <w:ilvl w:val="0"/>
                <w:numId w:val="18"/>
              </w:numPr>
            </w:pPr>
            <w:r w:rsidRPr="00D1577A">
              <w:t xml:space="preserve">Režim podpory </w:t>
            </w:r>
            <w:r w:rsidR="009E7992">
              <w:t>24x7</w:t>
            </w:r>
            <w:r w:rsidRPr="00D1577A">
              <w:t>x4 (</w:t>
            </w:r>
            <w:r w:rsidR="009E7992">
              <w:t>24</w:t>
            </w:r>
            <w:r w:rsidRPr="00D1577A">
              <w:t xml:space="preserve"> hodin denně</w:t>
            </w:r>
            <w:r w:rsidRPr="002202F4">
              <w:t>, reakční doba 4 hodiny)</w:t>
            </w:r>
            <w:r w:rsidR="009E7992" w:rsidRPr="002202F4">
              <w:t>.</w:t>
            </w:r>
            <w:r w:rsidRPr="00D1577A">
              <w:t xml:space="preserve"> </w:t>
            </w:r>
          </w:p>
          <w:p w14:paraId="5E6E3A74" w14:textId="74CF7CED" w:rsidR="00D1577A" w:rsidRPr="00A4370F" w:rsidRDefault="00D1577A" w:rsidP="00A4370F">
            <w:pPr>
              <w:pStyle w:val="Odstavecseseznamem"/>
              <w:numPr>
                <w:ilvl w:val="0"/>
                <w:numId w:val="18"/>
              </w:numPr>
            </w:pPr>
            <w:r w:rsidRPr="00D1577A">
              <w:lastRenderedPageBreak/>
              <w:t>Podpora dostupná na webovém portálu výrobce,</w:t>
            </w:r>
            <w:r w:rsidR="009E7992">
              <w:t xml:space="preserve"> </w:t>
            </w:r>
            <w:r w:rsidRPr="00D1577A">
              <w:t>e-mailu a telefonu</w:t>
            </w:r>
          </w:p>
        </w:tc>
      </w:tr>
      <w:tr w:rsidR="00D1577A" w:rsidRPr="00D1577A" w14:paraId="3D36F5F2" w14:textId="77777777" w:rsidTr="29AF93DC">
        <w:tc>
          <w:tcPr>
            <w:tcW w:w="2969" w:type="dxa"/>
            <w:vAlign w:val="center"/>
            <w:hideMark/>
          </w:tcPr>
          <w:p w14:paraId="4189171A" w14:textId="77777777" w:rsidR="00D1577A" w:rsidRPr="00AD7C2E" w:rsidRDefault="00D1577A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 xml:space="preserve">Podpora dodavatele </w:t>
            </w:r>
          </w:p>
        </w:tc>
        <w:tc>
          <w:tcPr>
            <w:tcW w:w="6095" w:type="dxa"/>
            <w:vAlign w:val="center"/>
            <w:hideMark/>
          </w:tcPr>
          <w:p w14:paraId="434806BA" w14:textId="01280B18" w:rsidR="00D1577A" w:rsidRPr="00C2304D" w:rsidRDefault="00D1577A" w:rsidP="00C2304D">
            <w:r>
              <w:t xml:space="preserve">Dodavatel zajistí podporu po dobu </w:t>
            </w:r>
            <w:r w:rsidR="001F0D64">
              <w:t>3</w:t>
            </w:r>
            <w:r w:rsidR="00931CAF">
              <w:t>4</w:t>
            </w:r>
            <w:r w:rsidR="31DE1770">
              <w:t xml:space="preserve"> měsíců</w:t>
            </w:r>
            <w:r w:rsidR="00C2304D">
              <w:t xml:space="preserve"> </w:t>
            </w:r>
            <w:r w:rsidR="00C66C51">
              <w:t xml:space="preserve">od </w:t>
            </w:r>
            <w:r w:rsidR="00931CAF">
              <w:t>ukončení odborného školení dle 2.3 této Technické specifikace</w:t>
            </w:r>
            <w:r w:rsidR="00C66C51">
              <w:t>.</w:t>
            </w:r>
            <w:r w:rsidR="00787ACC">
              <w:t xml:space="preserve"> Podpora je požadována v režimu A4 dle </w:t>
            </w:r>
            <w:r>
              <w:t>Zvláštní</w:t>
            </w:r>
            <w:r w:rsidR="00C66C51">
              <w:t>ch</w:t>
            </w:r>
            <w:r>
              <w:t xml:space="preserve"> obchodní</w:t>
            </w:r>
            <w:r w:rsidR="00C66C51">
              <w:t>ch</w:t>
            </w:r>
            <w:r>
              <w:t xml:space="preserve"> podmín</w:t>
            </w:r>
            <w:r w:rsidR="00C66C51">
              <w:t>e</w:t>
            </w:r>
            <w:r>
              <w:t>k pro zakázky v oblasti ICT.</w:t>
            </w:r>
          </w:p>
        </w:tc>
      </w:tr>
    </w:tbl>
    <w:p w14:paraId="00861FBB" w14:textId="77777777" w:rsidR="00D1577A" w:rsidRPr="00D1577A" w:rsidRDefault="00D1577A" w:rsidP="00677742">
      <w:pPr>
        <w:pStyle w:val="Nadpis2"/>
      </w:pPr>
      <w:r w:rsidRPr="00D1577A">
        <w:t>Konzultační služby na vyžádání</w:t>
      </w:r>
    </w:p>
    <w:p w14:paraId="347C021B" w14:textId="77777777" w:rsidR="00D1577A" w:rsidRPr="00D1577A" w:rsidRDefault="00D1577A" w:rsidP="00AE6AF4">
      <w:pPr>
        <w:rPr>
          <w:rFonts w:ascii="Times New Roman" w:hAnsi="Times New Roman"/>
          <w:sz w:val="24"/>
          <w:szCs w:val="24"/>
        </w:rPr>
      </w:pPr>
      <w:r w:rsidRPr="00D1577A">
        <w:t>V oblasti konzultačních služeb jsou definovány následující požadavky:</w:t>
      </w:r>
    </w:p>
    <w:p w14:paraId="14698FFE" w14:textId="77777777" w:rsidR="00D1577A" w:rsidRPr="00D1577A" w:rsidRDefault="00D1577A" w:rsidP="00AE6AF4"/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0CB40DAF" w14:textId="77777777" w:rsidTr="004D488F">
        <w:tc>
          <w:tcPr>
            <w:tcW w:w="2969" w:type="dxa"/>
            <w:vAlign w:val="center"/>
            <w:hideMark/>
          </w:tcPr>
          <w:p w14:paraId="30C5BB82" w14:textId="77777777" w:rsidR="00D1577A" w:rsidRPr="00677742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742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2CB73D36" w14:textId="77777777" w:rsidR="00D1577A" w:rsidRPr="00677742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742">
              <w:rPr>
                <w:b/>
              </w:rPr>
              <w:t>Požadavky</w:t>
            </w:r>
          </w:p>
        </w:tc>
      </w:tr>
      <w:tr w:rsidR="00D1577A" w:rsidRPr="00D1577A" w14:paraId="015A6E9D" w14:textId="77777777" w:rsidTr="004D488F">
        <w:tc>
          <w:tcPr>
            <w:tcW w:w="2969" w:type="dxa"/>
            <w:vAlign w:val="center"/>
            <w:hideMark/>
          </w:tcPr>
          <w:p w14:paraId="727DB239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Konfigurační konzultace</w:t>
            </w:r>
          </w:p>
        </w:tc>
        <w:tc>
          <w:tcPr>
            <w:tcW w:w="6095" w:type="dxa"/>
            <w:vAlign w:val="center"/>
            <w:hideMark/>
          </w:tcPr>
          <w:p w14:paraId="5B2B2D61" w14:textId="77777777" w:rsidR="009E7992" w:rsidRDefault="00D1577A" w:rsidP="00AE6AF4">
            <w:r w:rsidRPr="00D1577A">
              <w:t>Dodavatel zajistí certifikovaného odborníka v oblasti dodané technologie, který Zadavateli umožní konzultovat konfigurační parametry dodaného řešení.</w:t>
            </w:r>
            <w:r w:rsidR="009E7992">
              <w:t xml:space="preserve"> </w:t>
            </w:r>
          </w:p>
          <w:p w14:paraId="2278BD6E" w14:textId="77777777" w:rsidR="009E7992" w:rsidRDefault="009E7992" w:rsidP="00AE6AF4"/>
          <w:p w14:paraId="0D07DA9D" w14:textId="0BD0A6E2" w:rsidR="00D1577A" w:rsidRPr="00D1577A" w:rsidRDefault="00826EE8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Předpokládaný</w:t>
            </w:r>
            <w:r w:rsidRPr="00D1577A">
              <w:t xml:space="preserve"> </w:t>
            </w:r>
            <w:r w:rsidR="00D1577A" w:rsidRPr="00D1577A">
              <w:t>počet MD k</w:t>
            </w:r>
            <w:r w:rsidR="001F534E">
              <w:t> </w:t>
            </w:r>
            <w:r w:rsidR="00D1577A" w:rsidRPr="00D1577A">
              <w:t>čerpání</w:t>
            </w:r>
            <w:r w:rsidR="001F534E">
              <w:t xml:space="preserve"> za dobu trvání smlouvy</w:t>
            </w:r>
            <w:r w:rsidR="00D1577A" w:rsidRPr="00D1577A">
              <w:t xml:space="preserve">: </w:t>
            </w:r>
            <w:r w:rsidR="00FD3883">
              <w:t>5</w:t>
            </w:r>
            <w:r>
              <w:t>0</w:t>
            </w:r>
          </w:p>
        </w:tc>
      </w:tr>
      <w:tr w:rsidR="00A569DF" w:rsidRPr="00D1577A" w14:paraId="2D3BBE7E" w14:textId="77777777" w:rsidTr="004D488F">
        <w:tc>
          <w:tcPr>
            <w:tcW w:w="2969" w:type="dxa"/>
            <w:vAlign w:val="center"/>
          </w:tcPr>
          <w:p w14:paraId="610FA758" w14:textId="52018B96" w:rsidR="00A569DF" w:rsidRPr="00D1577A" w:rsidRDefault="00EA355F" w:rsidP="00AE6AF4">
            <w:r>
              <w:t>Implementační činnosti</w:t>
            </w:r>
          </w:p>
        </w:tc>
        <w:tc>
          <w:tcPr>
            <w:tcW w:w="6095" w:type="dxa"/>
            <w:vAlign w:val="center"/>
          </w:tcPr>
          <w:p w14:paraId="07B9768D" w14:textId="775EA0E2" w:rsidR="00EA355F" w:rsidRDefault="00EA355F" w:rsidP="00EA355F">
            <w:r w:rsidRPr="00D1577A">
              <w:t>Dodavatel zajistí certifikovaného odborníka v oblasti dodané technologie, který</w:t>
            </w:r>
            <w:r w:rsidR="009A7B8A">
              <w:t xml:space="preserve"> pro</w:t>
            </w:r>
            <w:r w:rsidRPr="00D1577A">
              <w:t xml:space="preserve"> Zadavatel</w:t>
            </w:r>
            <w:r w:rsidR="009A7B8A">
              <w:t>e</w:t>
            </w:r>
            <w:r w:rsidRPr="00D1577A">
              <w:t xml:space="preserve"> </w:t>
            </w:r>
            <w:r>
              <w:t>realiz</w:t>
            </w:r>
            <w:r w:rsidR="009A7B8A">
              <w:t>uje</w:t>
            </w:r>
            <w:r w:rsidRPr="00D1577A">
              <w:t xml:space="preserve"> konfigurační </w:t>
            </w:r>
            <w:r w:rsidR="009A7B8A">
              <w:t xml:space="preserve">práce na </w:t>
            </w:r>
            <w:r w:rsidRPr="00D1577A">
              <w:t>dodané</w:t>
            </w:r>
            <w:r w:rsidR="009A7B8A">
              <w:t>m</w:t>
            </w:r>
            <w:r w:rsidRPr="00D1577A">
              <w:t xml:space="preserve"> řešení.</w:t>
            </w:r>
            <w:r>
              <w:t xml:space="preserve"> </w:t>
            </w:r>
          </w:p>
          <w:p w14:paraId="7105B4DE" w14:textId="77777777" w:rsidR="00EA355F" w:rsidRDefault="00EA355F" w:rsidP="00EA355F"/>
          <w:p w14:paraId="3093B2B6" w14:textId="7BAA80C9" w:rsidR="000D5F8F" w:rsidRPr="000D5F8F" w:rsidRDefault="001F534E" w:rsidP="00EA355F">
            <w:pPr>
              <w:rPr>
                <w:color w:val="auto"/>
              </w:rPr>
            </w:pPr>
            <w:r>
              <w:t>Předpokládaný</w:t>
            </w:r>
            <w:r w:rsidRPr="00D1577A">
              <w:t xml:space="preserve"> počet MD k</w:t>
            </w:r>
            <w:r>
              <w:t> </w:t>
            </w:r>
            <w:r w:rsidRPr="00D1577A">
              <w:t>čerpání</w:t>
            </w:r>
            <w:r>
              <w:t xml:space="preserve"> za dobu trvání smlouvy</w:t>
            </w:r>
            <w:r w:rsidR="00EA355F" w:rsidRPr="00D1577A">
              <w:t xml:space="preserve">: </w:t>
            </w:r>
            <w:r w:rsidR="00FD3883">
              <w:rPr>
                <w:color w:val="auto"/>
              </w:rPr>
              <w:t>5</w:t>
            </w:r>
            <w:r w:rsidR="00655AFF" w:rsidRPr="00655AFF">
              <w:rPr>
                <w:color w:val="auto"/>
              </w:rPr>
              <w:t>0</w:t>
            </w:r>
          </w:p>
        </w:tc>
      </w:tr>
      <w:tr w:rsidR="00D1577A" w:rsidRPr="00D1577A" w14:paraId="0D50ED4D" w14:textId="77777777" w:rsidTr="004D488F">
        <w:tc>
          <w:tcPr>
            <w:tcW w:w="2969" w:type="dxa"/>
            <w:vAlign w:val="center"/>
            <w:hideMark/>
          </w:tcPr>
          <w:p w14:paraId="05522BA5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Analytická konzultace </w:t>
            </w:r>
          </w:p>
        </w:tc>
        <w:tc>
          <w:tcPr>
            <w:tcW w:w="6095" w:type="dxa"/>
            <w:vAlign w:val="center"/>
            <w:hideMark/>
          </w:tcPr>
          <w:p w14:paraId="3C610BAB" w14:textId="77777777" w:rsidR="009E7992" w:rsidRDefault="00D1577A" w:rsidP="00AE6AF4">
            <w:r w:rsidRPr="00D1577A">
              <w:t>Dodavatel zajistí certifikovaného odborníka v oblasti vyšetřování kybernetických událostí v rámci dodané technologie pro konzultace bezpečnostních nálezů identifikovaných dodaným řešením.</w:t>
            </w:r>
          </w:p>
          <w:p w14:paraId="72098355" w14:textId="77777777" w:rsidR="009E7992" w:rsidRDefault="009E7992" w:rsidP="00AE6AF4"/>
          <w:p w14:paraId="72003728" w14:textId="5B9B09BA" w:rsidR="00D1577A" w:rsidRPr="00D1577A" w:rsidRDefault="001F534E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Předpokládaný</w:t>
            </w:r>
            <w:r w:rsidRPr="00D1577A">
              <w:t xml:space="preserve"> počet MD k</w:t>
            </w:r>
            <w:r>
              <w:t> </w:t>
            </w:r>
            <w:r w:rsidRPr="00D1577A">
              <w:t>čerpání</w:t>
            </w:r>
            <w:r>
              <w:t xml:space="preserve"> za dobu trvání smlouvy</w:t>
            </w:r>
            <w:r w:rsidR="00D1577A" w:rsidRPr="00D1577A">
              <w:t xml:space="preserve">: </w:t>
            </w:r>
            <w:r w:rsidR="00826EE8">
              <w:t>20</w:t>
            </w:r>
          </w:p>
        </w:tc>
      </w:tr>
    </w:tbl>
    <w:p w14:paraId="1066A382" w14:textId="77777777" w:rsidR="00D1577A" w:rsidRPr="00D1577A" w:rsidRDefault="00D1577A" w:rsidP="001121AA">
      <w:pPr>
        <w:pStyle w:val="Nadpis1"/>
      </w:pPr>
      <w:r w:rsidRPr="00D1577A">
        <w:t>Fáze dodávky a akceptační milníky</w:t>
      </w:r>
    </w:p>
    <w:p w14:paraId="4C9B6481" w14:textId="0B11E849" w:rsidR="00D1577A" w:rsidRPr="00D1577A" w:rsidRDefault="00D1577A" w:rsidP="00AE6AF4">
      <w:r w:rsidRPr="00D1577A">
        <w:t xml:space="preserve">Plnění musí být dodáno </w:t>
      </w:r>
      <w:r w:rsidR="00AF0930">
        <w:t>ve</w:t>
      </w:r>
      <w:r w:rsidRPr="00D1577A">
        <w:t xml:space="preserve"> fázích</w:t>
      </w:r>
      <w:r w:rsidR="00AF0930">
        <w:t xml:space="preserve"> dle harmonogramu</w:t>
      </w:r>
      <w:r w:rsidRPr="00D1577A">
        <w:t xml:space="preserve">. Každá </w:t>
      </w:r>
      <w:r w:rsidR="00E52ADD">
        <w:t>F</w:t>
      </w:r>
      <w:r w:rsidRPr="00D1577A">
        <w:t>áz</w:t>
      </w:r>
      <w:r w:rsidR="00E52ADD">
        <w:t>e</w:t>
      </w:r>
      <w:r w:rsidRPr="00D1577A">
        <w:t xml:space="preserve"> (tj. každý řádek </w:t>
      </w:r>
      <w:r w:rsidR="00AF0930">
        <w:t>harmonogramu</w:t>
      </w:r>
      <w:r w:rsidRPr="00D1577A">
        <w:t>) musí být Zadavatelem separátně akceptována nejpozději v termínu uvedeném v Harmonogramu. Zadavatel akceptuje výstupy dané Fáze, jestliže je dodavatel provedl v šíři a kvalitě požadované v zadávací dokumentaci této veřejné zakázky. V opačném případě je dodavatel povinen napravit nedostatky plnění.</w:t>
      </w:r>
    </w:p>
    <w:p w14:paraId="2A72B77A" w14:textId="77777777" w:rsidR="00A11080" w:rsidRDefault="00A11080" w:rsidP="00AE6AF4"/>
    <w:sectPr w:rsidR="00A11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DA2F9" w14:textId="77777777" w:rsidR="00DB0810" w:rsidRDefault="00DB0810" w:rsidP="00847C13">
      <w:r>
        <w:separator/>
      </w:r>
    </w:p>
  </w:endnote>
  <w:endnote w:type="continuationSeparator" w:id="0">
    <w:p w14:paraId="0B10F2CC" w14:textId="77777777" w:rsidR="00DB0810" w:rsidRDefault="00DB0810" w:rsidP="00847C13">
      <w:r>
        <w:continuationSeparator/>
      </w:r>
    </w:p>
  </w:endnote>
  <w:endnote w:type="continuationNotice" w:id="1">
    <w:p w14:paraId="29C62000" w14:textId="77777777" w:rsidR="00DB0810" w:rsidRDefault="00DB0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A766A" w14:textId="77777777" w:rsidR="00DB0810" w:rsidRDefault="00DB0810" w:rsidP="00847C13">
      <w:r>
        <w:separator/>
      </w:r>
    </w:p>
  </w:footnote>
  <w:footnote w:type="continuationSeparator" w:id="0">
    <w:p w14:paraId="0C0065D6" w14:textId="77777777" w:rsidR="00DB0810" w:rsidRDefault="00DB0810" w:rsidP="00847C13">
      <w:r>
        <w:continuationSeparator/>
      </w:r>
    </w:p>
  </w:footnote>
  <w:footnote w:type="continuationNotice" w:id="1">
    <w:p w14:paraId="3026C326" w14:textId="77777777" w:rsidR="00DB0810" w:rsidRDefault="00DB08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33BD9"/>
    <w:multiLevelType w:val="multilevel"/>
    <w:tmpl w:val="6F72C40E"/>
    <w:lvl w:ilvl="0">
      <w:start w:val="1"/>
      <w:numFmt w:val="decimal"/>
      <w:lvlText w:val="%1."/>
      <w:lvlJc w:val="left"/>
      <w:pPr>
        <w:ind w:left="1662" w:hanging="245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1598" w:hanging="408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304" w:hanging="588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3">
      <w:start w:val="1"/>
      <w:numFmt w:val="lowerLetter"/>
      <w:lvlText w:val="%4."/>
      <w:lvlJc w:val="left"/>
      <w:pPr>
        <w:ind w:left="2872" w:hanging="569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2300" w:hanging="56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2880" w:hanging="56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300" w:hanging="56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720" w:hanging="56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40" w:hanging="569"/>
      </w:pPr>
      <w:rPr>
        <w:rFonts w:hint="default"/>
        <w:lang w:val="cs-CZ" w:eastAsia="en-US" w:bidi="ar-SA"/>
      </w:rPr>
    </w:lvl>
  </w:abstractNum>
  <w:abstractNum w:abstractNumId="1" w15:restartNumberingAfterBreak="0">
    <w:nsid w:val="104273E2"/>
    <w:multiLevelType w:val="hybridMultilevel"/>
    <w:tmpl w:val="E37837DC"/>
    <w:lvl w:ilvl="0" w:tplc="85C07FB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F5EC0C5A">
      <w:numFmt w:val="bullet"/>
      <w:lvlText w:val="•"/>
      <w:lvlJc w:val="left"/>
      <w:pPr>
        <w:ind w:left="1309" w:hanging="360"/>
      </w:pPr>
      <w:rPr>
        <w:rFonts w:hint="default"/>
        <w:lang w:val="cs-CZ" w:eastAsia="en-US" w:bidi="ar-SA"/>
      </w:rPr>
    </w:lvl>
    <w:lvl w:ilvl="2" w:tplc="14CC5ECA">
      <w:numFmt w:val="bullet"/>
      <w:lvlText w:val="•"/>
      <w:lvlJc w:val="left"/>
      <w:pPr>
        <w:ind w:left="1798" w:hanging="360"/>
      </w:pPr>
      <w:rPr>
        <w:rFonts w:hint="default"/>
        <w:lang w:val="cs-CZ" w:eastAsia="en-US" w:bidi="ar-SA"/>
      </w:rPr>
    </w:lvl>
    <w:lvl w:ilvl="3" w:tplc="FCD4F378">
      <w:numFmt w:val="bullet"/>
      <w:lvlText w:val="•"/>
      <w:lvlJc w:val="left"/>
      <w:pPr>
        <w:ind w:left="2287" w:hanging="360"/>
      </w:pPr>
      <w:rPr>
        <w:rFonts w:hint="default"/>
        <w:lang w:val="cs-CZ" w:eastAsia="en-US" w:bidi="ar-SA"/>
      </w:rPr>
    </w:lvl>
    <w:lvl w:ilvl="4" w:tplc="F286A192">
      <w:numFmt w:val="bullet"/>
      <w:lvlText w:val="•"/>
      <w:lvlJc w:val="left"/>
      <w:pPr>
        <w:ind w:left="2776" w:hanging="360"/>
      </w:pPr>
      <w:rPr>
        <w:rFonts w:hint="default"/>
        <w:lang w:val="cs-CZ" w:eastAsia="en-US" w:bidi="ar-SA"/>
      </w:rPr>
    </w:lvl>
    <w:lvl w:ilvl="5" w:tplc="06D2067A">
      <w:numFmt w:val="bullet"/>
      <w:lvlText w:val="•"/>
      <w:lvlJc w:val="left"/>
      <w:pPr>
        <w:ind w:left="3265" w:hanging="360"/>
      </w:pPr>
      <w:rPr>
        <w:rFonts w:hint="default"/>
        <w:lang w:val="cs-CZ" w:eastAsia="en-US" w:bidi="ar-SA"/>
      </w:rPr>
    </w:lvl>
    <w:lvl w:ilvl="6" w:tplc="C1F69576">
      <w:numFmt w:val="bullet"/>
      <w:lvlText w:val="•"/>
      <w:lvlJc w:val="left"/>
      <w:pPr>
        <w:ind w:left="3754" w:hanging="360"/>
      </w:pPr>
      <w:rPr>
        <w:rFonts w:hint="default"/>
        <w:lang w:val="cs-CZ" w:eastAsia="en-US" w:bidi="ar-SA"/>
      </w:rPr>
    </w:lvl>
    <w:lvl w:ilvl="7" w:tplc="545CC67A">
      <w:numFmt w:val="bullet"/>
      <w:lvlText w:val="•"/>
      <w:lvlJc w:val="left"/>
      <w:pPr>
        <w:ind w:left="4243" w:hanging="360"/>
      </w:pPr>
      <w:rPr>
        <w:rFonts w:hint="default"/>
        <w:lang w:val="cs-CZ" w:eastAsia="en-US" w:bidi="ar-SA"/>
      </w:rPr>
    </w:lvl>
    <w:lvl w:ilvl="8" w:tplc="C0647462">
      <w:numFmt w:val="bullet"/>
      <w:lvlText w:val="•"/>
      <w:lvlJc w:val="left"/>
      <w:pPr>
        <w:ind w:left="4732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111800BE"/>
    <w:multiLevelType w:val="hybridMultilevel"/>
    <w:tmpl w:val="67D4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665ED"/>
    <w:multiLevelType w:val="hybridMultilevel"/>
    <w:tmpl w:val="D21AB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164A6"/>
    <w:multiLevelType w:val="hybridMultilevel"/>
    <w:tmpl w:val="C30E9002"/>
    <w:lvl w:ilvl="0" w:tplc="1E806A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B5E62"/>
    <w:multiLevelType w:val="hybridMultilevel"/>
    <w:tmpl w:val="5E16E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F5C84"/>
    <w:multiLevelType w:val="hybridMultilevel"/>
    <w:tmpl w:val="FAF4062C"/>
    <w:lvl w:ilvl="0" w:tplc="556EBDAC">
      <w:start w:val="73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215D7"/>
    <w:multiLevelType w:val="multilevel"/>
    <w:tmpl w:val="D62E456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1F0853"/>
    <w:multiLevelType w:val="hybridMultilevel"/>
    <w:tmpl w:val="1E36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D380D"/>
    <w:multiLevelType w:val="hybridMultilevel"/>
    <w:tmpl w:val="BDA4E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B13B2"/>
    <w:multiLevelType w:val="hybridMultilevel"/>
    <w:tmpl w:val="70583948"/>
    <w:lvl w:ilvl="0" w:tplc="F3780AA4">
      <w:numFmt w:val="bullet"/>
      <w:lvlText w:val=""/>
      <w:lvlJc w:val="left"/>
      <w:pPr>
        <w:ind w:left="82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9A04FB42">
      <w:numFmt w:val="bullet"/>
      <w:lvlText w:val="•"/>
      <w:lvlJc w:val="left"/>
      <w:pPr>
        <w:ind w:left="1309" w:hanging="358"/>
      </w:pPr>
      <w:rPr>
        <w:rFonts w:hint="default"/>
        <w:lang w:val="cs-CZ" w:eastAsia="en-US" w:bidi="ar-SA"/>
      </w:rPr>
    </w:lvl>
    <w:lvl w:ilvl="2" w:tplc="B746A602">
      <w:numFmt w:val="bullet"/>
      <w:lvlText w:val="•"/>
      <w:lvlJc w:val="left"/>
      <w:pPr>
        <w:ind w:left="1798" w:hanging="358"/>
      </w:pPr>
      <w:rPr>
        <w:rFonts w:hint="default"/>
        <w:lang w:val="cs-CZ" w:eastAsia="en-US" w:bidi="ar-SA"/>
      </w:rPr>
    </w:lvl>
    <w:lvl w:ilvl="3" w:tplc="44C81168">
      <w:numFmt w:val="bullet"/>
      <w:lvlText w:val="•"/>
      <w:lvlJc w:val="left"/>
      <w:pPr>
        <w:ind w:left="2287" w:hanging="358"/>
      </w:pPr>
      <w:rPr>
        <w:rFonts w:hint="default"/>
        <w:lang w:val="cs-CZ" w:eastAsia="en-US" w:bidi="ar-SA"/>
      </w:rPr>
    </w:lvl>
    <w:lvl w:ilvl="4" w:tplc="0974F5F0">
      <w:numFmt w:val="bullet"/>
      <w:lvlText w:val="•"/>
      <w:lvlJc w:val="left"/>
      <w:pPr>
        <w:ind w:left="2776" w:hanging="358"/>
      </w:pPr>
      <w:rPr>
        <w:rFonts w:hint="default"/>
        <w:lang w:val="cs-CZ" w:eastAsia="en-US" w:bidi="ar-SA"/>
      </w:rPr>
    </w:lvl>
    <w:lvl w:ilvl="5" w:tplc="BBEA9A46">
      <w:numFmt w:val="bullet"/>
      <w:lvlText w:val="•"/>
      <w:lvlJc w:val="left"/>
      <w:pPr>
        <w:ind w:left="3265" w:hanging="358"/>
      </w:pPr>
      <w:rPr>
        <w:rFonts w:hint="default"/>
        <w:lang w:val="cs-CZ" w:eastAsia="en-US" w:bidi="ar-SA"/>
      </w:rPr>
    </w:lvl>
    <w:lvl w:ilvl="6" w:tplc="E9EA65F8">
      <w:numFmt w:val="bullet"/>
      <w:lvlText w:val="•"/>
      <w:lvlJc w:val="left"/>
      <w:pPr>
        <w:ind w:left="3754" w:hanging="358"/>
      </w:pPr>
      <w:rPr>
        <w:rFonts w:hint="default"/>
        <w:lang w:val="cs-CZ" w:eastAsia="en-US" w:bidi="ar-SA"/>
      </w:rPr>
    </w:lvl>
    <w:lvl w:ilvl="7" w:tplc="797C2EC8">
      <w:numFmt w:val="bullet"/>
      <w:lvlText w:val="•"/>
      <w:lvlJc w:val="left"/>
      <w:pPr>
        <w:ind w:left="4243" w:hanging="358"/>
      </w:pPr>
      <w:rPr>
        <w:rFonts w:hint="default"/>
        <w:lang w:val="cs-CZ" w:eastAsia="en-US" w:bidi="ar-SA"/>
      </w:rPr>
    </w:lvl>
    <w:lvl w:ilvl="8" w:tplc="0FEC15F6">
      <w:numFmt w:val="bullet"/>
      <w:lvlText w:val="•"/>
      <w:lvlJc w:val="left"/>
      <w:pPr>
        <w:ind w:left="4732" w:hanging="358"/>
      </w:pPr>
      <w:rPr>
        <w:rFonts w:hint="default"/>
        <w:lang w:val="cs-CZ" w:eastAsia="en-US" w:bidi="ar-SA"/>
      </w:rPr>
    </w:lvl>
  </w:abstractNum>
  <w:abstractNum w:abstractNumId="11" w15:restartNumberingAfterBreak="0">
    <w:nsid w:val="297A5578"/>
    <w:multiLevelType w:val="hybridMultilevel"/>
    <w:tmpl w:val="40D8E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04F76"/>
    <w:multiLevelType w:val="hybridMultilevel"/>
    <w:tmpl w:val="BE5EA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32107"/>
    <w:multiLevelType w:val="hybridMultilevel"/>
    <w:tmpl w:val="66AE7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F6ECF"/>
    <w:multiLevelType w:val="hybridMultilevel"/>
    <w:tmpl w:val="7472A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87BBC"/>
    <w:multiLevelType w:val="hybridMultilevel"/>
    <w:tmpl w:val="54B0474C"/>
    <w:lvl w:ilvl="0" w:tplc="8132F38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C85AD06C">
      <w:numFmt w:val="bullet"/>
      <w:lvlText w:val="•"/>
      <w:lvlJc w:val="left"/>
      <w:pPr>
        <w:ind w:left="1309" w:hanging="360"/>
      </w:pPr>
      <w:rPr>
        <w:rFonts w:hint="default"/>
        <w:lang w:val="cs-CZ" w:eastAsia="en-US" w:bidi="ar-SA"/>
      </w:rPr>
    </w:lvl>
    <w:lvl w:ilvl="2" w:tplc="368AD396">
      <w:numFmt w:val="bullet"/>
      <w:lvlText w:val="•"/>
      <w:lvlJc w:val="left"/>
      <w:pPr>
        <w:ind w:left="1798" w:hanging="360"/>
      </w:pPr>
      <w:rPr>
        <w:rFonts w:hint="default"/>
        <w:lang w:val="cs-CZ" w:eastAsia="en-US" w:bidi="ar-SA"/>
      </w:rPr>
    </w:lvl>
    <w:lvl w:ilvl="3" w:tplc="DDE89418">
      <w:numFmt w:val="bullet"/>
      <w:lvlText w:val="•"/>
      <w:lvlJc w:val="left"/>
      <w:pPr>
        <w:ind w:left="2287" w:hanging="360"/>
      </w:pPr>
      <w:rPr>
        <w:rFonts w:hint="default"/>
        <w:lang w:val="cs-CZ" w:eastAsia="en-US" w:bidi="ar-SA"/>
      </w:rPr>
    </w:lvl>
    <w:lvl w:ilvl="4" w:tplc="FB347D44">
      <w:numFmt w:val="bullet"/>
      <w:lvlText w:val="•"/>
      <w:lvlJc w:val="left"/>
      <w:pPr>
        <w:ind w:left="2776" w:hanging="360"/>
      </w:pPr>
      <w:rPr>
        <w:rFonts w:hint="default"/>
        <w:lang w:val="cs-CZ" w:eastAsia="en-US" w:bidi="ar-SA"/>
      </w:rPr>
    </w:lvl>
    <w:lvl w:ilvl="5" w:tplc="3774C048">
      <w:numFmt w:val="bullet"/>
      <w:lvlText w:val="•"/>
      <w:lvlJc w:val="left"/>
      <w:pPr>
        <w:ind w:left="3265" w:hanging="360"/>
      </w:pPr>
      <w:rPr>
        <w:rFonts w:hint="default"/>
        <w:lang w:val="cs-CZ" w:eastAsia="en-US" w:bidi="ar-SA"/>
      </w:rPr>
    </w:lvl>
    <w:lvl w:ilvl="6" w:tplc="FF24AE32">
      <w:numFmt w:val="bullet"/>
      <w:lvlText w:val="•"/>
      <w:lvlJc w:val="left"/>
      <w:pPr>
        <w:ind w:left="3754" w:hanging="360"/>
      </w:pPr>
      <w:rPr>
        <w:rFonts w:hint="default"/>
        <w:lang w:val="cs-CZ" w:eastAsia="en-US" w:bidi="ar-SA"/>
      </w:rPr>
    </w:lvl>
    <w:lvl w:ilvl="7" w:tplc="4E8226F0">
      <w:numFmt w:val="bullet"/>
      <w:lvlText w:val="•"/>
      <w:lvlJc w:val="left"/>
      <w:pPr>
        <w:ind w:left="4243" w:hanging="360"/>
      </w:pPr>
      <w:rPr>
        <w:rFonts w:hint="default"/>
        <w:lang w:val="cs-CZ" w:eastAsia="en-US" w:bidi="ar-SA"/>
      </w:rPr>
    </w:lvl>
    <w:lvl w:ilvl="8" w:tplc="07405F62">
      <w:numFmt w:val="bullet"/>
      <w:lvlText w:val="•"/>
      <w:lvlJc w:val="left"/>
      <w:pPr>
        <w:ind w:left="4732" w:hanging="360"/>
      </w:pPr>
      <w:rPr>
        <w:rFonts w:hint="default"/>
        <w:lang w:val="cs-CZ" w:eastAsia="en-US" w:bidi="ar-SA"/>
      </w:rPr>
    </w:lvl>
  </w:abstractNum>
  <w:abstractNum w:abstractNumId="16" w15:restartNumberingAfterBreak="0">
    <w:nsid w:val="41BA3E32"/>
    <w:multiLevelType w:val="hybridMultilevel"/>
    <w:tmpl w:val="DEAAD40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C79B3"/>
    <w:multiLevelType w:val="hybridMultilevel"/>
    <w:tmpl w:val="7D4E92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D6D8B"/>
    <w:multiLevelType w:val="hybridMultilevel"/>
    <w:tmpl w:val="84182B9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09F3"/>
    <w:multiLevelType w:val="hybridMultilevel"/>
    <w:tmpl w:val="8CA29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5269C"/>
    <w:multiLevelType w:val="hybridMultilevel"/>
    <w:tmpl w:val="E9761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E5F2B"/>
    <w:multiLevelType w:val="hybridMultilevel"/>
    <w:tmpl w:val="63E4B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00B42"/>
    <w:multiLevelType w:val="hybridMultilevel"/>
    <w:tmpl w:val="420C2274"/>
    <w:lvl w:ilvl="0" w:tplc="44083A5E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985A2F1A">
      <w:numFmt w:val="bullet"/>
      <w:lvlText w:val="•"/>
      <w:lvlJc w:val="left"/>
      <w:pPr>
        <w:ind w:left="1309" w:hanging="356"/>
      </w:pPr>
      <w:rPr>
        <w:rFonts w:hint="default"/>
        <w:lang w:val="cs-CZ" w:eastAsia="en-US" w:bidi="ar-SA"/>
      </w:rPr>
    </w:lvl>
    <w:lvl w:ilvl="2" w:tplc="6FAE0760">
      <w:numFmt w:val="bullet"/>
      <w:lvlText w:val="•"/>
      <w:lvlJc w:val="left"/>
      <w:pPr>
        <w:ind w:left="1798" w:hanging="356"/>
      </w:pPr>
      <w:rPr>
        <w:rFonts w:hint="default"/>
        <w:lang w:val="cs-CZ" w:eastAsia="en-US" w:bidi="ar-SA"/>
      </w:rPr>
    </w:lvl>
    <w:lvl w:ilvl="3" w:tplc="3D6811BA">
      <w:numFmt w:val="bullet"/>
      <w:lvlText w:val="•"/>
      <w:lvlJc w:val="left"/>
      <w:pPr>
        <w:ind w:left="2287" w:hanging="356"/>
      </w:pPr>
      <w:rPr>
        <w:rFonts w:hint="default"/>
        <w:lang w:val="cs-CZ" w:eastAsia="en-US" w:bidi="ar-SA"/>
      </w:rPr>
    </w:lvl>
    <w:lvl w:ilvl="4" w:tplc="5D76E84E">
      <w:numFmt w:val="bullet"/>
      <w:lvlText w:val="•"/>
      <w:lvlJc w:val="left"/>
      <w:pPr>
        <w:ind w:left="2776" w:hanging="356"/>
      </w:pPr>
      <w:rPr>
        <w:rFonts w:hint="default"/>
        <w:lang w:val="cs-CZ" w:eastAsia="en-US" w:bidi="ar-SA"/>
      </w:rPr>
    </w:lvl>
    <w:lvl w:ilvl="5" w:tplc="83CA3D80">
      <w:numFmt w:val="bullet"/>
      <w:lvlText w:val="•"/>
      <w:lvlJc w:val="left"/>
      <w:pPr>
        <w:ind w:left="3265" w:hanging="356"/>
      </w:pPr>
      <w:rPr>
        <w:rFonts w:hint="default"/>
        <w:lang w:val="cs-CZ" w:eastAsia="en-US" w:bidi="ar-SA"/>
      </w:rPr>
    </w:lvl>
    <w:lvl w:ilvl="6" w:tplc="E58E3916">
      <w:numFmt w:val="bullet"/>
      <w:lvlText w:val="•"/>
      <w:lvlJc w:val="left"/>
      <w:pPr>
        <w:ind w:left="3754" w:hanging="356"/>
      </w:pPr>
      <w:rPr>
        <w:rFonts w:hint="default"/>
        <w:lang w:val="cs-CZ" w:eastAsia="en-US" w:bidi="ar-SA"/>
      </w:rPr>
    </w:lvl>
    <w:lvl w:ilvl="7" w:tplc="536A9D1E">
      <w:numFmt w:val="bullet"/>
      <w:lvlText w:val="•"/>
      <w:lvlJc w:val="left"/>
      <w:pPr>
        <w:ind w:left="4243" w:hanging="356"/>
      </w:pPr>
      <w:rPr>
        <w:rFonts w:hint="default"/>
        <w:lang w:val="cs-CZ" w:eastAsia="en-US" w:bidi="ar-SA"/>
      </w:rPr>
    </w:lvl>
    <w:lvl w:ilvl="8" w:tplc="33164F5C">
      <w:numFmt w:val="bullet"/>
      <w:lvlText w:val="•"/>
      <w:lvlJc w:val="left"/>
      <w:pPr>
        <w:ind w:left="4732" w:hanging="356"/>
      </w:pPr>
      <w:rPr>
        <w:rFonts w:hint="default"/>
        <w:lang w:val="cs-CZ" w:eastAsia="en-US" w:bidi="ar-SA"/>
      </w:rPr>
    </w:lvl>
  </w:abstractNum>
  <w:abstractNum w:abstractNumId="23" w15:restartNumberingAfterBreak="0">
    <w:nsid w:val="63F56B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4885F84"/>
    <w:multiLevelType w:val="hybridMultilevel"/>
    <w:tmpl w:val="2A70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254DF9"/>
    <w:multiLevelType w:val="hybridMultilevel"/>
    <w:tmpl w:val="33361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333861">
    <w:abstractNumId w:val="12"/>
  </w:num>
  <w:num w:numId="2" w16cid:durableId="328144996">
    <w:abstractNumId w:val="7"/>
  </w:num>
  <w:num w:numId="3" w16cid:durableId="904947163">
    <w:abstractNumId w:val="23"/>
  </w:num>
  <w:num w:numId="4" w16cid:durableId="596181671">
    <w:abstractNumId w:val="14"/>
  </w:num>
  <w:num w:numId="5" w16cid:durableId="1075778821">
    <w:abstractNumId w:val="13"/>
  </w:num>
  <w:num w:numId="6" w16cid:durableId="302202947">
    <w:abstractNumId w:val="11"/>
  </w:num>
  <w:num w:numId="7" w16cid:durableId="976109130">
    <w:abstractNumId w:val="25"/>
  </w:num>
  <w:num w:numId="8" w16cid:durableId="2055888047">
    <w:abstractNumId w:val="24"/>
  </w:num>
  <w:num w:numId="9" w16cid:durableId="520778232">
    <w:abstractNumId w:val="8"/>
  </w:num>
  <w:num w:numId="10" w16cid:durableId="783769251">
    <w:abstractNumId w:val="5"/>
  </w:num>
  <w:num w:numId="11" w16cid:durableId="1632401767">
    <w:abstractNumId w:val="3"/>
  </w:num>
  <w:num w:numId="12" w16cid:durableId="1452478345">
    <w:abstractNumId w:val="17"/>
  </w:num>
  <w:num w:numId="13" w16cid:durableId="1349480444">
    <w:abstractNumId w:val="19"/>
  </w:num>
  <w:num w:numId="14" w16cid:durableId="1134719167">
    <w:abstractNumId w:val="18"/>
  </w:num>
  <w:num w:numId="15" w16cid:durableId="1152869154">
    <w:abstractNumId w:val="20"/>
  </w:num>
  <w:num w:numId="16" w16cid:durableId="492910568">
    <w:abstractNumId w:val="16"/>
  </w:num>
  <w:num w:numId="17" w16cid:durableId="220215180">
    <w:abstractNumId w:val="21"/>
  </w:num>
  <w:num w:numId="18" w16cid:durableId="1498694956">
    <w:abstractNumId w:val="2"/>
  </w:num>
  <w:num w:numId="19" w16cid:durableId="1732803617">
    <w:abstractNumId w:val="6"/>
  </w:num>
  <w:num w:numId="20" w16cid:durableId="690376679">
    <w:abstractNumId w:val="9"/>
  </w:num>
  <w:num w:numId="21" w16cid:durableId="1958440866">
    <w:abstractNumId w:val="4"/>
  </w:num>
  <w:num w:numId="22" w16cid:durableId="145824011">
    <w:abstractNumId w:val="23"/>
  </w:num>
  <w:num w:numId="23" w16cid:durableId="212354623">
    <w:abstractNumId w:val="23"/>
  </w:num>
  <w:num w:numId="24" w16cid:durableId="1621885893">
    <w:abstractNumId w:val="22"/>
  </w:num>
  <w:num w:numId="25" w16cid:durableId="975332262">
    <w:abstractNumId w:val="15"/>
  </w:num>
  <w:num w:numId="26" w16cid:durableId="1058474894">
    <w:abstractNumId w:val="1"/>
  </w:num>
  <w:num w:numId="27" w16cid:durableId="712968431">
    <w:abstractNumId w:val="10"/>
  </w:num>
  <w:num w:numId="28" w16cid:durableId="1420828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77A"/>
    <w:rsid w:val="00012FA5"/>
    <w:rsid w:val="00033F6F"/>
    <w:rsid w:val="000361C5"/>
    <w:rsid w:val="00045D45"/>
    <w:rsid w:val="00045DA2"/>
    <w:rsid w:val="00057487"/>
    <w:rsid w:val="00065110"/>
    <w:rsid w:val="00066286"/>
    <w:rsid w:val="00077387"/>
    <w:rsid w:val="00083374"/>
    <w:rsid w:val="0008365E"/>
    <w:rsid w:val="00086795"/>
    <w:rsid w:val="0008752B"/>
    <w:rsid w:val="00091E99"/>
    <w:rsid w:val="000A25F8"/>
    <w:rsid w:val="000C429B"/>
    <w:rsid w:val="000D13A9"/>
    <w:rsid w:val="000D13F6"/>
    <w:rsid w:val="000D5F8F"/>
    <w:rsid w:val="000F483E"/>
    <w:rsid w:val="000F6EFE"/>
    <w:rsid w:val="0010345C"/>
    <w:rsid w:val="00110B71"/>
    <w:rsid w:val="001121AA"/>
    <w:rsid w:val="00113C54"/>
    <w:rsid w:val="0014279A"/>
    <w:rsid w:val="00163089"/>
    <w:rsid w:val="0016448B"/>
    <w:rsid w:val="00182A36"/>
    <w:rsid w:val="001833FF"/>
    <w:rsid w:val="00183732"/>
    <w:rsid w:val="00183E1E"/>
    <w:rsid w:val="001A181B"/>
    <w:rsid w:val="001B17E6"/>
    <w:rsid w:val="001D0FC1"/>
    <w:rsid w:val="001F0D64"/>
    <w:rsid w:val="001F534E"/>
    <w:rsid w:val="001F7BC3"/>
    <w:rsid w:val="00203ED1"/>
    <w:rsid w:val="00204CFA"/>
    <w:rsid w:val="002202F4"/>
    <w:rsid w:val="00227DDD"/>
    <w:rsid w:val="002623DF"/>
    <w:rsid w:val="0027500D"/>
    <w:rsid w:val="00286EFE"/>
    <w:rsid w:val="0029196D"/>
    <w:rsid w:val="00293FC4"/>
    <w:rsid w:val="002A7E1E"/>
    <w:rsid w:val="002B0C33"/>
    <w:rsid w:val="002B0E49"/>
    <w:rsid w:val="002B242F"/>
    <w:rsid w:val="002C51B1"/>
    <w:rsid w:val="002D5567"/>
    <w:rsid w:val="002E367A"/>
    <w:rsid w:val="00302BE4"/>
    <w:rsid w:val="00306F8F"/>
    <w:rsid w:val="003117ED"/>
    <w:rsid w:val="003220CD"/>
    <w:rsid w:val="00326153"/>
    <w:rsid w:val="003336EC"/>
    <w:rsid w:val="003345D0"/>
    <w:rsid w:val="00334B05"/>
    <w:rsid w:val="00346EA2"/>
    <w:rsid w:val="0035259A"/>
    <w:rsid w:val="003617EC"/>
    <w:rsid w:val="00370A9C"/>
    <w:rsid w:val="00381039"/>
    <w:rsid w:val="003817C8"/>
    <w:rsid w:val="00384A04"/>
    <w:rsid w:val="00391857"/>
    <w:rsid w:val="00393A08"/>
    <w:rsid w:val="0039583D"/>
    <w:rsid w:val="003A6C21"/>
    <w:rsid w:val="003A733A"/>
    <w:rsid w:val="00427053"/>
    <w:rsid w:val="004337AC"/>
    <w:rsid w:val="004366E1"/>
    <w:rsid w:val="00446B95"/>
    <w:rsid w:val="0044742D"/>
    <w:rsid w:val="00450575"/>
    <w:rsid w:val="0046020C"/>
    <w:rsid w:val="0047096A"/>
    <w:rsid w:val="00474FEC"/>
    <w:rsid w:val="004A27E6"/>
    <w:rsid w:val="004B68F8"/>
    <w:rsid w:val="004C3A4F"/>
    <w:rsid w:val="004C7DFC"/>
    <w:rsid w:val="004D488F"/>
    <w:rsid w:val="004E2C4C"/>
    <w:rsid w:val="004E62AD"/>
    <w:rsid w:val="0050122F"/>
    <w:rsid w:val="00515ACA"/>
    <w:rsid w:val="005203AD"/>
    <w:rsid w:val="00533920"/>
    <w:rsid w:val="0054595C"/>
    <w:rsid w:val="00546194"/>
    <w:rsid w:val="00566C19"/>
    <w:rsid w:val="005809AF"/>
    <w:rsid w:val="00584592"/>
    <w:rsid w:val="00584EA8"/>
    <w:rsid w:val="005904C3"/>
    <w:rsid w:val="00597AC2"/>
    <w:rsid w:val="00597B08"/>
    <w:rsid w:val="005A1E79"/>
    <w:rsid w:val="005D1978"/>
    <w:rsid w:val="005E656A"/>
    <w:rsid w:val="00623ADC"/>
    <w:rsid w:val="00625AD8"/>
    <w:rsid w:val="006417B8"/>
    <w:rsid w:val="00644D4F"/>
    <w:rsid w:val="00645753"/>
    <w:rsid w:val="00651AEE"/>
    <w:rsid w:val="00652DAC"/>
    <w:rsid w:val="00655AFF"/>
    <w:rsid w:val="00670EE4"/>
    <w:rsid w:val="00677742"/>
    <w:rsid w:val="00680902"/>
    <w:rsid w:val="006975BA"/>
    <w:rsid w:val="006A5FC1"/>
    <w:rsid w:val="006B139A"/>
    <w:rsid w:val="006B538F"/>
    <w:rsid w:val="006C47E1"/>
    <w:rsid w:val="006D5A1A"/>
    <w:rsid w:val="006E1BA0"/>
    <w:rsid w:val="006E3018"/>
    <w:rsid w:val="006E4A2B"/>
    <w:rsid w:val="006E5FDB"/>
    <w:rsid w:val="006F0B75"/>
    <w:rsid w:val="007045FC"/>
    <w:rsid w:val="00714FC5"/>
    <w:rsid w:val="00736C14"/>
    <w:rsid w:val="007428D0"/>
    <w:rsid w:val="00763FF8"/>
    <w:rsid w:val="0078568A"/>
    <w:rsid w:val="00787ACC"/>
    <w:rsid w:val="0079724C"/>
    <w:rsid w:val="007D2CB1"/>
    <w:rsid w:val="00800DE6"/>
    <w:rsid w:val="008148BD"/>
    <w:rsid w:val="00822E45"/>
    <w:rsid w:val="00826EE8"/>
    <w:rsid w:val="00831D84"/>
    <w:rsid w:val="00847C13"/>
    <w:rsid w:val="008A67A3"/>
    <w:rsid w:val="008C0511"/>
    <w:rsid w:val="008C5647"/>
    <w:rsid w:val="008D5C2B"/>
    <w:rsid w:val="008D75DF"/>
    <w:rsid w:val="008E6453"/>
    <w:rsid w:val="009048AD"/>
    <w:rsid w:val="00913E13"/>
    <w:rsid w:val="00931CAF"/>
    <w:rsid w:val="00934762"/>
    <w:rsid w:val="00937B19"/>
    <w:rsid w:val="00954118"/>
    <w:rsid w:val="00960256"/>
    <w:rsid w:val="00963C00"/>
    <w:rsid w:val="00974E83"/>
    <w:rsid w:val="009A3311"/>
    <w:rsid w:val="009A7B8A"/>
    <w:rsid w:val="009C2767"/>
    <w:rsid w:val="009D1256"/>
    <w:rsid w:val="009D32C1"/>
    <w:rsid w:val="009D39AB"/>
    <w:rsid w:val="009D5919"/>
    <w:rsid w:val="009D7B00"/>
    <w:rsid w:val="009E1A2E"/>
    <w:rsid w:val="009E7992"/>
    <w:rsid w:val="009F455E"/>
    <w:rsid w:val="00A05AFD"/>
    <w:rsid w:val="00A11080"/>
    <w:rsid w:val="00A13181"/>
    <w:rsid w:val="00A13333"/>
    <w:rsid w:val="00A20051"/>
    <w:rsid w:val="00A24559"/>
    <w:rsid w:val="00A42452"/>
    <w:rsid w:val="00A4370F"/>
    <w:rsid w:val="00A43C6B"/>
    <w:rsid w:val="00A541B0"/>
    <w:rsid w:val="00A569DF"/>
    <w:rsid w:val="00A67434"/>
    <w:rsid w:val="00A7100F"/>
    <w:rsid w:val="00A7260F"/>
    <w:rsid w:val="00A807D4"/>
    <w:rsid w:val="00A82738"/>
    <w:rsid w:val="00A829B7"/>
    <w:rsid w:val="00A8769B"/>
    <w:rsid w:val="00A94465"/>
    <w:rsid w:val="00AA2D57"/>
    <w:rsid w:val="00AC0144"/>
    <w:rsid w:val="00AC6B80"/>
    <w:rsid w:val="00AC7AB3"/>
    <w:rsid w:val="00AD631B"/>
    <w:rsid w:val="00AD7C2E"/>
    <w:rsid w:val="00AE2E38"/>
    <w:rsid w:val="00AE6AF4"/>
    <w:rsid w:val="00AF0930"/>
    <w:rsid w:val="00AF516D"/>
    <w:rsid w:val="00B17EDD"/>
    <w:rsid w:val="00B52C95"/>
    <w:rsid w:val="00B54DE2"/>
    <w:rsid w:val="00B62665"/>
    <w:rsid w:val="00B805E4"/>
    <w:rsid w:val="00B81580"/>
    <w:rsid w:val="00B82122"/>
    <w:rsid w:val="00B915A6"/>
    <w:rsid w:val="00B9482C"/>
    <w:rsid w:val="00BA3D48"/>
    <w:rsid w:val="00BB1EB6"/>
    <w:rsid w:val="00BB54FB"/>
    <w:rsid w:val="00BC768E"/>
    <w:rsid w:val="00BD29D9"/>
    <w:rsid w:val="00BF1060"/>
    <w:rsid w:val="00BF1FF0"/>
    <w:rsid w:val="00BF645E"/>
    <w:rsid w:val="00C048A0"/>
    <w:rsid w:val="00C10B10"/>
    <w:rsid w:val="00C2304D"/>
    <w:rsid w:val="00C35BB6"/>
    <w:rsid w:val="00C66C51"/>
    <w:rsid w:val="00C919D8"/>
    <w:rsid w:val="00C94035"/>
    <w:rsid w:val="00C94609"/>
    <w:rsid w:val="00C95093"/>
    <w:rsid w:val="00CA3273"/>
    <w:rsid w:val="00CA456D"/>
    <w:rsid w:val="00CB7334"/>
    <w:rsid w:val="00CC5842"/>
    <w:rsid w:val="00CD2A34"/>
    <w:rsid w:val="00CD7786"/>
    <w:rsid w:val="00CE457A"/>
    <w:rsid w:val="00D110D7"/>
    <w:rsid w:val="00D1577A"/>
    <w:rsid w:val="00D31506"/>
    <w:rsid w:val="00D343D2"/>
    <w:rsid w:val="00D37C85"/>
    <w:rsid w:val="00D60A9F"/>
    <w:rsid w:val="00D721B1"/>
    <w:rsid w:val="00D92604"/>
    <w:rsid w:val="00DB0810"/>
    <w:rsid w:val="00DB0ED4"/>
    <w:rsid w:val="00DC58E9"/>
    <w:rsid w:val="00DC6B81"/>
    <w:rsid w:val="00DD10E0"/>
    <w:rsid w:val="00DD125F"/>
    <w:rsid w:val="00DD7479"/>
    <w:rsid w:val="00E21522"/>
    <w:rsid w:val="00E21F29"/>
    <w:rsid w:val="00E26D01"/>
    <w:rsid w:val="00E309F1"/>
    <w:rsid w:val="00E36659"/>
    <w:rsid w:val="00E52ADD"/>
    <w:rsid w:val="00E57D2E"/>
    <w:rsid w:val="00E603E5"/>
    <w:rsid w:val="00E6453E"/>
    <w:rsid w:val="00E645A0"/>
    <w:rsid w:val="00E7212F"/>
    <w:rsid w:val="00E8015B"/>
    <w:rsid w:val="00E91605"/>
    <w:rsid w:val="00EA355F"/>
    <w:rsid w:val="00EC0E26"/>
    <w:rsid w:val="00EC2C1D"/>
    <w:rsid w:val="00EE462B"/>
    <w:rsid w:val="00EE4A55"/>
    <w:rsid w:val="00EF2D81"/>
    <w:rsid w:val="00EF3CBD"/>
    <w:rsid w:val="00F1590D"/>
    <w:rsid w:val="00F44683"/>
    <w:rsid w:val="00F54363"/>
    <w:rsid w:val="00F71569"/>
    <w:rsid w:val="00F82129"/>
    <w:rsid w:val="00F94EFD"/>
    <w:rsid w:val="00FB75B2"/>
    <w:rsid w:val="00FC7954"/>
    <w:rsid w:val="00FD0B1C"/>
    <w:rsid w:val="00FD3883"/>
    <w:rsid w:val="00FD40D8"/>
    <w:rsid w:val="00FD4D2B"/>
    <w:rsid w:val="00FD749E"/>
    <w:rsid w:val="00FE381C"/>
    <w:rsid w:val="00FE7DDD"/>
    <w:rsid w:val="03454D81"/>
    <w:rsid w:val="03476D23"/>
    <w:rsid w:val="1251F741"/>
    <w:rsid w:val="135B22F0"/>
    <w:rsid w:val="13CFA812"/>
    <w:rsid w:val="1BA46E29"/>
    <w:rsid w:val="1D2FCD01"/>
    <w:rsid w:val="29AF93DC"/>
    <w:rsid w:val="2C418A79"/>
    <w:rsid w:val="2EC9FA90"/>
    <w:rsid w:val="304FD815"/>
    <w:rsid w:val="31DE1770"/>
    <w:rsid w:val="39498DF9"/>
    <w:rsid w:val="3D183FAE"/>
    <w:rsid w:val="4A08DCF1"/>
    <w:rsid w:val="4A650569"/>
    <w:rsid w:val="6231CFBA"/>
    <w:rsid w:val="64668C9A"/>
    <w:rsid w:val="64A9CE48"/>
    <w:rsid w:val="69DCC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ED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6AF4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E6AF4"/>
    <w:pPr>
      <w:numPr>
        <w:numId w:val="3"/>
      </w:numPr>
      <w:spacing w:before="360" w:after="120"/>
      <w:outlineLvl w:val="0"/>
    </w:pPr>
    <w:rPr>
      <w:b/>
      <w:bCs/>
      <w:color w:val="FF520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6AF4"/>
    <w:pPr>
      <w:numPr>
        <w:ilvl w:val="1"/>
        <w:numId w:val="3"/>
      </w:numPr>
      <w:spacing w:before="360" w:after="120"/>
      <w:ind w:left="578" w:hanging="578"/>
      <w:outlineLvl w:val="1"/>
    </w:pPr>
    <w:rPr>
      <w:b/>
      <w:bCs/>
      <w:color w:val="FF520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6AF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6AF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6AF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6AF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6AF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6AF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6AF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D1577A"/>
    <w:rPr>
      <w:rFonts w:ascii="Verdana" w:hAnsi="Verdana" w:hint="default"/>
      <w:b/>
      <w:bCs/>
      <w:i w:val="0"/>
      <w:iCs w:val="0"/>
      <w:color w:val="FF5200"/>
      <w:sz w:val="36"/>
      <w:szCs w:val="36"/>
    </w:rPr>
  </w:style>
  <w:style w:type="character" w:customStyle="1" w:styleId="fontstyle21">
    <w:name w:val="fontstyle21"/>
    <w:basedOn w:val="Standardnpsmoodstavce"/>
    <w:rsid w:val="00D1577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D1577A"/>
    <w:rPr>
      <w:rFonts w:ascii="Wingdings" w:hAnsi="Wingding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Standardnpsmoodstavce"/>
    <w:rsid w:val="00D1577A"/>
    <w:rPr>
      <w:rFonts w:ascii="Verdana" w:hAnsi="Verdana" w:hint="default"/>
      <w:b w:val="0"/>
      <w:bCs w:val="0"/>
      <w:i/>
      <w:iCs/>
      <w:color w:val="000000"/>
      <w:sz w:val="18"/>
      <w:szCs w:val="18"/>
    </w:rPr>
  </w:style>
  <w:style w:type="character" w:customStyle="1" w:styleId="fontstyle51">
    <w:name w:val="fontstyle51"/>
    <w:basedOn w:val="Standardnpsmoodstavce"/>
    <w:rsid w:val="00D1577A"/>
    <w:rPr>
      <w:rFonts w:ascii="Symbol" w:hAnsi="Symbo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61">
    <w:name w:val="fontstyle61"/>
    <w:basedOn w:val="Standardnpsmoodstavce"/>
    <w:rsid w:val="00D1577A"/>
    <w:rPr>
      <w:rFonts w:ascii="Courier" w:hAnsi="Courier" w:hint="default"/>
      <w:b w:val="0"/>
      <w:bCs w:val="0"/>
      <w:i w:val="0"/>
      <w:iCs w:val="0"/>
      <w:color w:val="000000"/>
      <w:sz w:val="20"/>
      <w:szCs w:val="20"/>
    </w:rPr>
  </w:style>
  <w:style w:type="paragraph" w:styleId="Odstavecseseznamem">
    <w:name w:val="List Paragraph"/>
    <w:basedOn w:val="Normln"/>
    <w:uiPriority w:val="1"/>
    <w:qFormat/>
    <w:rsid w:val="00D1577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E6AF4"/>
    <w:rPr>
      <w:rFonts w:ascii="Verdana" w:eastAsia="Times New Roman" w:hAnsi="Verdana" w:cs="Times New Roman"/>
      <w:b/>
      <w:bCs/>
      <w:color w:val="FF5200"/>
      <w:sz w:val="36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E6AF4"/>
    <w:rPr>
      <w:rFonts w:ascii="Verdana" w:eastAsia="Times New Roman" w:hAnsi="Verdana" w:cs="Times New Roman"/>
      <w:b/>
      <w:bCs/>
      <w:color w:val="FF5201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E6A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6AF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6AF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6AF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6AF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6A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6A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847C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7C13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7C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7C13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64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74E83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C35BB6"/>
  </w:style>
  <w:style w:type="character" w:customStyle="1" w:styleId="TextkomenteChar">
    <w:name w:val="Text komentáře Char"/>
    <w:basedOn w:val="Standardnpsmoodstavce"/>
    <w:link w:val="Textkomente"/>
    <w:uiPriority w:val="99"/>
    <w:rsid w:val="00C35BB6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35BB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54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54FB"/>
    <w:rPr>
      <w:rFonts w:ascii="Verdana" w:eastAsia="Times New Roman" w:hAnsi="Verdana" w:cs="Times New Roman"/>
      <w:b/>
      <w:bCs/>
      <w:color w:val="000000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DB0ED4"/>
  </w:style>
  <w:style w:type="table" w:customStyle="1" w:styleId="TableNormal1">
    <w:name w:val="Table Normal1"/>
    <w:uiPriority w:val="2"/>
    <w:semiHidden/>
    <w:unhideWhenUsed/>
    <w:qFormat/>
    <w:rsid w:val="00CC58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CC5842"/>
    <w:pPr>
      <w:widowControl w:val="0"/>
      <w:autoSpaceDE w:val="0"/>
      <w:autoSpaceDN w:val="0"/>
      <w:jc w:val="left"/>
    </w:pPr>
    <w:rPr>
      <w:rFonts w:eastAsia="Verdana" w:cs="Verdana"/>
      <w:color w:val="auto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370A9C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6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647"/>
    <w:rPr>
      <w:rFonts w:ascii="Segoe UI" w:eastAsia="Times New Roman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FFE84-1D35-4BE8-8BB2-27787797AD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D86FB-F588-407B-A7D9-7DBA03A17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7ACFF-5335-4058-A512-EDC20403B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1508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2024-09-13T12:28:00Z</dcterms:created>
  <dcterms:modified xsi:type="dcterms:W3CDTF">2024-09-16T09:37:00Z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0x010100680085B54B37D849AE1C6486AE700F39</vt:lpwstr>
  </property>
</Properties>
</file>