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367811" w14:paraId="555B9372" w14:textId="77777777" w:rsidTr="00F862D6">
        <w:tc>
          <w:tcPr>
            <w:tcW w:w="1020" w:type="dxa"/>
          </w:tcPr>
          <w:p w14:paraId="2D22ED84" w14:textId="77777777" w:rsidR="00367811" w:rsidRPr="003E6B9A" w:rsidRDefault="00367811" w:rsidP="00367811">
            <w:r w:rsidRPr="003E6B9A">
              <w:t>Naše zn.</w:t>
            </w:r>
          </w:p>
        </w:tc>
        <w:tc>
          <w:tcPr>
            <w:tcW w:w="2552" w:type="dxa"/>
          </w:tcPr>
          <w:p w14:paraId="2FFEACB5" w14:textId="6DBE2679" w:rsidR="00367811" w:rsidRPr="003E6B9A" w:rsidRDefault="00AC5DB1" w:rsidP="00367811">
            <w:r w:rsidRPr="00AC5DB1">
              <w:rPr>
                <w:rFonts w:ascii="Helvetica" w:hAnsi="Helvetica"/>
              </w:rPr>
              <w:t>10384/2024-SŽ-SSV-Ú3</w:t>
            </w:r>
          </w:p>
        </w:tc>
        <w:tc>
          <w:tcPr>
            <w:tcW w:w="823" w:type="dxa"/>
          </w:tcPr>
          <w:p w14:paraId="583467BB" w14:textId="77777777" w:rsidR="00367811" w:rsidRDefault="00367811" w:rsidP="00367811"/>
        </w:tc>
        <w:tc>
          <w:tcPr>
            <w:tcW w:w="3685" w:type="dxa"/>
            <w:vMerge/>
          </w:tcPr>
          <w:p w14:paraId="6D7C51D0" w14:textId="77777777" w:rsidR="00367811" w:rsidRDefault="00367811" w:rsidP="00367811"/>
        </w:tc>
      </w:tr>
      <w:tr w:rsidR="00367811" w14:paraId="2C33C41A" w14:textId="77777777" w:rsidTr="00F862D6">
        <w:tc>
          <w:tcPr>
            <w:tcW w:w="1020" w:type="dxa"/>
          </w:tcPr>
          <w:p w14:paraId="3534520F" w14:textId="77777777" w:rsidR="00367811" w:rsidRDefault="00367811" w:rsidP="00367811">
            <w:r>
              <w:t>Listů/příloh</w:t>
            </w:r>
          </w:p>
        </w:tc>
        <w:tc>
          <w:tcPr>
            <w:tcW w:w="2552" w:type="dxa"/>
          </w:tcPr>
          <w:p w14:paraId="333CD487" w14:textId="36748DC5" w:rsidR="00367811" w:rsidRPr="003E6B9A" w:rsidRDefault="00B33987" w:rsidP="00367811">
            <w:r>
              <w:t>3</w:t>
            </w:r>
            <w:r w:rsidR="00367811" w:rsidRPr="00D03D26">
              <w:t>/</w:t>
            </w:r>
            <w:r w:rsidR="00367811">
              <w:t>0</w:t>
            </w:r>
          </w:p>
        </w:tc>
        <w:tc>
          <w:tcPr>
            <w:tcW w:w="823" w:type="dxa"/>
          </w:tcPr>
          <w:p w14:paraId="3FB21908" w14:textId="77777777" w:rsidR="00367811" w:rsidRDefault="00367811" w:rsidP="00367811"/>
        </w:tc>
        <w:tc>
          <w:tcPr>
            <w:tcW w:w="3685" w:type="dxa"/>
            <w:vMerge/>
          </w:tcPr>
          <w:p w14:paraId="2E772784" w14:textId="77777777" w:rsidR="00367811" w:rsidRDefault="00367811" w:rsidP="00367811">
            <w:pPr>
              <w:rPr>
                <w:noProof/>
              </w:rPr>
            </w:pPr>
          </w:p>
        </w:tc>
      </w:tr>
      <w:tr w:rsidR="00367811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367811" w:rsidRDefault="00367811" w:rsidP="00367811"/>
        </w:tc>
        <w:tc>
          <w:tcPr>
            <w:tcW w:w="2552" w:type="dxa"/>
          </w:tcPr>
          <w:p w14:paraId="133F3BF2" w14:textId="77777777" w:rsidR="00367811" w:rsidRPr="003E6B9A" w:rsidRDefault="00367811" w:rsidP="00367811"/>
        </w:tc>
        <w:tc>
          <w:tcPr>
            <w:tcW w:w="823" w:type="dxa"/>
          </w:tcPr>
          <w:p w14:paraId="7BEB7C0A" w14:textId="77777777" w:rsidR="00367811" w:rsidRDefault="00367811" w:rsidP="00367811"/>
        </w:tc>
        <w:tc>
          <w:tcPr>
            <w:tcW w:w="3685" w:type="dxa"/>
            <w:vMerge/>
          </w:tcPr>
          <w:p w14:paraId="140296A1" w14:textId="77777777" w:rsidR="00367811" w:rsidRDefault="00367811" w:rsidP="00367811"/>
        </w:tc>
      </w:tr>
      <w:tr w:rsidR="00367811" w14:paraId="5237532F" w14:textId="77777777" w:rsidTr="00F862D6">
        <w:tc>
          <w:tcPr>
            <w:tcW w:w="1020" w:type="dxa"/>
          </w:tcPr>
          <w:p w14:paraId="7759C605" w14:textId="77777777" w:rsidR="00367811" w:rsidRDefault="00367811" w:rsidP="00367811">
            <w:r>
              <w:t>Vyřizuje</w:t>
            </w:r>
          </w:p>
        </w:tc>
        <w:tc>
          <w:tcPr>
            <w:tcW w:w="2552" w:type="dxa"/>
          </w:tcPr>
          <w:p w14:paraId="1DDCADFD" w14:textId="77777777" w:rsidR="00367811" w:rsidRPr="000F3143" w:rsidRDefault="00367811" w:rsidP="00367811">
            <w:r w:rsidRPr="000F3143">
              <w:t>Ing. Radomíra Rečková</w:t>
            </w:r>
          </w:p>
          <w:p w14:paraId="4A0EADDE" w14:textId="77777777" w:rsidR="00367811" w:rsidRPr="003E6B9A" w:rsidRDefault="00367811" w:rsidP="00367811"/>
        </w:tc>
        <w:tc>
          <w:tcPr>
            <w:tcW w:w="823" w:type="dxa"/>
          </w:tcPr>
          <w:p w14:paraId="303107D3" w14:textId="77777777" w:rsidR="00367811" w:rsidRDefault="00367811" w:rsidP="00367811"/>
        </w:tc>
        <w:tc>
          <w:tcPr>
            <w:tcW w:w="3685" w:type="dxa"/>
            <w:vMerge/>
          </w:tcPr>
          <w:p w14:paraId="6405EBE3" w14:textId="77777777" w:rsidR="00367811" w:rsidRDefault="00367811" w:rsidP="00367811"/>
        </w:tc>
      </w:tr>
      <w:tr w:rsidR="00367811" w14:paraId="192D4EE6" w14:textId="77777777" w:rsidTr="00F862D6">
        <w:tc>
          <w:tcPr>
            <w:tcW w:w="1020" w:type="dxa"/>
          </w:tcPr>
          <w:p w14:paraId="2F7F053F" w14:textId="77777777" w:rsidR="00367811" w:rsidRDefault="00367811" w:rsidP="00367811"/>
        </w:tc>
        <w:tc>
          <w:tcPr>
            <w:tcW w:w="2552" w:type="dxa"/>
          </w:tcPr>
          <w:p w14:paraId="36F90D31" w14:textId="77777777" w:rsidR="00367811" w:rsidRPr="003E6B9A" w:rsidRDefault="00367811" w:rsidP="00367811"/>
        </w:tc>
        <w:tc>
          <w:tcPr>
            <w:tcW w:w="823" w:type="dxa"/>
          </w:tcPr>
          <w:p w14:paraId="0B7BD956" w14:textId="77777777" w:rsidR="00367811" w:rsidRDefault="00367811" w:rsidP="00367811"/>
        </w:tc>
        <w:tc>
          <w:tcPr>
            <w:tcW w:w="3685" w:type="dxa"/>
            <w:vMerge/>
          </w:tcPr>
          <w:p w14:paraId="294D6520" w14:textId="77777777" w:rsidR="00367811" w:rsidRDefault="00367811" w:rsidP="00367811"/>
        </w:tc>
      </w:tr>
      <w:tr w:rsidR="00367811" w14:paraId="635DFF9F" w14:textId="77777777" w:rsidTr="00F862D6">
        <w:tc>
          <w:tcPr>
            <w:tcW w:w="1020" w:type="dxa"/>
          </w:tcPr>
          <w:p w14:paraId="7A3891F6" w14:textId="77777777" w:rsidR="00367811" w:rsidRDefault="00367811" w:rsidP="00367811">
            <w:r>
              <w:t>Mobil</w:t>
            </w:r>
          </w:p>
        </w:tc>
        <w:tc>
          <w:tcPr>
            <w:tcW w:w="2552" w:type="dxa"/>
          </w:tcPr>
          <w:p w14:paraId="67448459" w14:textId="360B81A0" w:rsidR="00367811" w:rsidRPr="003E6B9A" w:rsidRDefault="00367811" w:rsidP="00367811">
            <w:r w:rsidRPr="000F3143">
              <w:t>+420 725 744 197</w:t>
            </w:r>
          </w:p>
        </w:tc>
        <w:tc>
          <w:tcPr>
            <w:tcW w:w="823" w:type="dxa"/>
          </w:tcPr>
          <w:p w14:paraId="4A963F72" w14:textId="77777777" w:rsidR="00367811" w:rsidRDefault="00367811" w:rsidP="00367811"/>
        </w:tc>
        <w:tc>
          <w:tcPr>
            <w:tcW w:w="3685" w:type="dxa"/>
            <w:vMerge/>
          </w:tcPr>
          <w:p w14:paraId="010CCE96" w14:textId="77777777" w:rsidR="00367811" w:rsidRDefault="00367811" w:rsidP="00367811"/>
        </w:tc>
      </w:tr>
      <w:tr w:rsidR="00367811" w14:paraId="2250880D" w14:textId="77777777" w:rsidTr="00F862D6">
        <w:tc>
          <w:tcPr>
            <w:tcW w:w="1020" w:type="dxa"/>
          </w:tcPr>
          <w:p w14:paraId="28245A45" w14:textId="77777777" w:rsidR="00367811" w:rsidRDefault="00367811" w:rsidP="00367811">
            <w:r>
              <w:t>E-mail</w:t>
            </w:r>
          </w:p>
        </w:tc>
        <w:tc>
          <w:tcPr>
            <w:tcW w:w="2552" w:type="dxa"/>
          </w:tcPr>
          <w:p w14:paraId="15A7D067" w14:textId="7278B23C" w:rsidR="00367811" w:rsidRPr="003E6B9A" w:rsidRDefault="00BB1E8C" w:rsidP="00367811">
            <w:hyperlink r:id="rId11" w:history="1">
              <w:r w:rsidR="00367811" w:rsidRPr="00196E00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61F2AFE5" w14:textId="77777777" w:rsidR="00367811" w:rsidRDefault="00367811" w:rsidP="00367811"/>
        </w:tc>
        <w:tc>
          <w:tcPr>
            <w:tcW w:w="3685" w:type="dxa"/>
            <w:vMerge/>
          </w:tcPr>
          <w:p w14:paraId="3652D20A" w14:textId="77777777" w:rsidR="00367811" w:rsidRDefault="00367811" w:rsidP="00367811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163D9826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D104AA">
              <w:rPr>
                <w:noProof/>
              </w:rPr>
              <w:t>23. září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4516B5A2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40085A">
        <w:rPr>
          <w:rFonts w:eastAsia="Calibri" w:cs="Times New Roman"/>
          <w:lang w:eastAsia="cs-CZ"/>
        </w:rPr>
        <w:t>6</w:t>
      </w:r>
    </w:p>
    <w:p w14:paraId="25C6ADAC" w14:textId="765431D3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367811" w:rsidRPr="00367811">
        <w:rPr>
          <w:rFonts w:eastAsia="Calibri" w:cs="Times New Roman"/>
          <w:b/>
          <w:bCs/>
          <w:lang w:eastAsia="cs-CZ"/>
        </w:rPr>
        <w:t>Rozšíření CDP Přerov - nová budova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48AEC19C" w14:textId="77777777" w:rsidR="00D7386B" w:rsidRPr="00BD5319" w:rsidRDefault="00D7386B" w:rsidP="00D7386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B183B8A" w14:textId="0E6FF43D" w:rsidR="00183FE7" w:rsidRDefault="00D7386B" w:rsidP="00183FE7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7149AA">
        <w:rPr>
          <w:rFonts w:eastAsia="Calibri" w:cs="Times New Roman"/>
          <w:b/>
          <w:lang w:eastAsia="cs-CZ"/>
        </w:rPr>
        <w:t>7</w:t>
      </w:r>
      <w:r w:rsidR="00183FE7">
        <w:rPr>
          <w:rFonts w:eastAsia="Calibri" w:cs="Times New Roman"/>
          <w:b/>
          <w:lang w:eastAsia="cs-CZ"/>
        </w:rPr>
        <w:t>0</w:t>
      </w:r>
      <w:r w:rsidRPr="00BD5319">
        <w:rPr>
          <w:rFonts w:eastAsia="Calibri" w:cs="Times New Roman"/>
          <w:b/>
          <w:lang w:eastAsia="cs-CZ"/>
        </w:rPr>
        <w:t>:</w:t>
      </w:r>
    </w:p>
    <w:p w14:paraId="1280DDAF" w14:textId="76A29EC0" w:rsidR="00421261" w:rsidRPr="00421261" w:rsidRDefault="00421261" w:rsidP="00421261">
      <w:pPr>
        <w:spacing w:after="0" w:line="240" w:lineRule="auto"/>
        <w:rPr>
          <w:rFonts w:eastAsia="Calibri" w:cs="Times New Roman"/>
          <w:bCs/>
          <w:lang w:eastAsia="cs-CZ"/>
        </w:rPr>
      </w:pPr>
      <w:r w:rsidRPr="00421261">
        <w:rPr>
          <w:rFonts w:eastAsia="Calibri" w:cs="Times New Roman"/>
          <w:bCs/>
          <w:lang w:eastAsia="cs-CZ"/>
        </w:rPr>
        <w:t xml:space="preserve">V technické zprávě D_1_1_PS11_1_001 v kapitole 3.2.12 Hardwarové přepínače je popsán systém distribuce video signálů. Z popsaného nejsou jasné následující důležité parametry: </w:t>
      </w:r>
    </w:p>
    <w:p w14:paraId="74C54269" w14:textId="77777777" w:rsidR="00421261" w:rsidRPr="00421261" w:rsidRDefault="00421261" w:rsidP="00421261">
      <w:pPr>
        <w:spacing w:after="0" w:line="240" w:lineRule="auto"/>
        <w:rPr>
          <w:rFonts w:eastAsia="Calibri" w:cs="Times New Roman"/>
          <w:bCs/>
          <w:lang w:eastAsia="cs-CZ"/>
        </w:rPr>
      </w:pPr>
      <w:r w:rsidRPr="00421261">
        <w:rPr>
          <w:rFonts w:eastAsia="Calibri" w:cs="Times New Roman"/>
          <w:bCs/>
          <w:lang w:eastAsia="cs-CZ"/>
        </w:rPr>
        <w:t xml:space="preserve">  </w:t>
      </w:r>
    </w:p>
    <w:p w14:paraId="4E91AD0E" w14:textId="77777777" w:rsidR="00421261" w:rsidRPr="00421261" w:rsidRDefault="00421261" w:rsidP="00421261">
      <w:pPr>
        <w:spacing w:after="0" w:line="240" w:lineRule="auto"/>
        <w:ind w:left="426" w:hanging="426"/>
        <w:rPr>
          <w:rFonts w:eastAsia="Calibri" w:cs="Times New Roman"/>
          <w:bCs/>
          <w:lang w:eastAsia="cs-CZ"/>
        </w:rPr>
      </w:pPr>
      <w:r w:rsidRPr="00421261">
        <w:rPr>
          <w:rFonts w:eastAsia="Calibri" w:cs="Times New Roman"/>
          <w:bCs/>
          <w:lang w:eastAsia="cs-CZ"/>
        </w:rPr>
        <w:t>a)</w:t>
      </w:r>
      <w:r w:rsidRPr="00421261">
        <w:rPr>
          <w:rFonts w:eastAsia="Calibri" w:cs="Times New Roman"/>
          <w:bCs/>
          <w:lang w:eastAsia="cs-CZ"/>
        </w:rPr>
        <w:tab/>
        <w:t xml:space="preserve">Kolik vstupů a jaké typy se uvažuje zpracovávat, např. 60x HDMI z PC operátorů do HW přepínače, stejných 60x HDMI ze stejných PC přímo do monitorů operátorů jako záloha? </w:t>
      </w:r>
    </w:p>
    <w:p w14:paraId="45A8D61D" w14:textId="77777777" w:rsidR="00421261" w:rsidRPr="00421261" w:rsidRDefault="00421261" w:rsidP="00421261">
      <w:pPr>
        <w:spacing w:after="0" w:line="240" w:lineRule="auto"/>
        <w:ind w:left="426" w:hanging="426"/>
        <w:rPr>
          <w:rFonts w:eastAsia="Calibri" w:cs="Times New Roman"/>
          <w:bCs/>
          <w:lang w:eastAsia="cs-CZ"/>
        </w:rPr>
      </w:pPr>
      <w:r w:rsidRPr="00421261">
        <w:rPr>
          <w:rFonts w:eastAsia="Calibri" w:cs="Times New Roman"/>
          <w:bCs/>
          <w:lang w:eastAsia="cs-CZ"/>
        </w:rPr>
        <w:t xml:space="preserve">  </w:t>
      </w:r>
    </w:p>
    <w:p w14:paraId="792B032E" w14:textId="77777777" w:rsidR="00421261" w:rsidRPr="00421261" w:rsidRDefault="00421261" w:rsidP="00421261">
      <w:pPr>
        <w:spacing w:after="0" w:line="240" w:lineRule="auto"/>
        <w:ind w:left="426" w:hanging="426"/>
        <w:rPr>
          <w:rFonts w:eastAsia="Calibri" w:cs="Times New Roman"/>
          <w:bCs/>
          <w:lang w:eastAsia="cs-CZ"/>
        </w:rPr>
      </w:pPr>
      <w:r w:rsidRPr="00421261">
        <w:rPr>
          <w:rFonts w:eastAsia="Calibri" w:cs="Times New Roman"/>
          <w:bCs/>
          <w:lang w:eastAsia="cs-CZ"/>
        </w:rPr>
        <w:t>b)</w:t>
      </w:r>
      <w:r w:rsidRPr="00421261">
        <w:rPr>
          <w:rFonts w:eastAsia="Calibri" w:cs="Times New Roman"/>
          <w:bCs/>
          <w:lang w:eastAsia="cs-CZ"/>
        </w:rPr>
        <w:tab/>
        <w:t xml:space="preserve">Kolik jich bude převedeno do formy optického vedení, které je popsáno v zadání a kolik jich půjde přímo do HW přepínače a kolik do monitorů apod? </w:t>
      </w:r>
    </w:p>
    <w:p w14:paraId="0225E417" w14:textId="77777777" w:rsidR="00421261" w:rsidRPr="00421261" w:rsidRDefault="00421261" w:rsidP="00421261">
      <w:pPr>
        <w:spacing w:after="0" w:line="240" w:lineRule="auto"/>
        <w:ind w:left="426" w:hanging="426"/>
        <w:rPr>
          <w:rFonts w:eastAsia="Calibri" w:cs="Times New Roman"/>
          <w:bCs/>
          <w:lang w:eastAsia="cs-CZ"/>
        </w:rPr>
      </w:pPr>
      <w:r w:rsidRPr="00421261">
        <w:rPr>
          <w:rFonts w:eastAsia="Calibri" w:cs="Times New Roman"/>
          <w:bCs/>
          <w:lang w:eastAsia="cs-CZ"/>
        </w:rPr>
        <w:t xml:space="preserve">  </w:t>
      </w:r>
    </w:p>
    <w:p w14:paraId="02ABFAE2" w14:textId="77777777" w:rsidR="00421261" w:rsidRPr="00421261" w:rsidRDefault="00421261" w:rsidP="00421261">
      <w:pPr>
        <w:spacing w:after="0" w:line="240" w:lineRule="auto"/>
        <w:ind w:left="426" w:hanging="426"/>
        <w:rPr>
          <w:rFonts w:eastAsia="Calibri" w:cs="Times New Roman"/>
          <w:bCs/>
          <w:lang w:eastAsia="cs-CZ"/>
        </w:rPr>
      </w:pPr>
      <w:r w:rsidRPr="00421261">
        <w:rPr>
          <w:rFonts w:eastAsia="Calibri" w:cs="Times New Roman"/>
          <w:bCs/>
          <w:lang w:eastAsia="cs-CZ"/>
        </w:rPr>
        <w:t>c)</w:t>
      </w:r>
      <w:r w:rsidRPr="00421261">
        <w:rPr>
          <w:rFonts w:eastAsia="Calibri" w:cs="Times New Roman"/>
          <w:bCs/>
          <w:lang w:eastAsia="cs-CZ"/>
        </w:rPr>
        <w:tab/>
        <w:t xml:space="preserve">Kolik vstupů z kamerových a dalších systému bude uvažováno jako další zdroje signálu apod. </w:t>
      </w:r>
    </w:p>
    <w:p w14:paraId="1AC4703F" w14:textId="77777777" w:rsidR="00421261" w:rsidRPr="00421261" w:rsidRDefault="00421261" w:rsidP="00421261">
      <w:pPr>
        <w:spacing w:after="0" w:line="240" w:lineRule="auto"/>
        <w:ind w:left="426" w:hanging="426"/>
        <w:rPr>
          <w:rFonts w:eastAsia="Calibri" w:cs="Times New Roman"/>
          <w:bCs/>
          <w:lang w:eastAsia="cs-CZ"/>
        </w:rPr>
      </w:pPr>
      <w:r w:rsidRPr="00421261">
        <w:rPr>
          <w:rFonts w:eastAsia="Calibri" w:cs="Times New Roman"/>
          <w:bCs/>
          <w:lang w:eastAsia="cs-CZ"/>
        </w:rPr>
        <w:t xml:space="preserve">  </w:t>
      </w:r>
    </w:p>
    <w:p w14:paraId="7D12D794" w14:textId="77777777" w:rsidR="00421261" w:rsidRPr="00421261" w:rsidRDefault="00421261" w:rsidP="00421261">
      <w:pPr>
        <w:spacing w:after="0" w:line="240" w:lineRule="auto"/>
        <w:ind w:left="426" w:hanging="426"/>
        <w:rPr>
          <w:rFonts w:eastAsia="Calibri" w:cs="Times New Roman"/>
          <w:bCs/>
          <w:lang w:eastAsia="cs-CZ"/>
        </w:rPr>
      </w:pPr>
      <w:r w:rsidRPr="00421261">
        <w:rPr>
          <w:rFonts w:eastAsia="Calibri" w:cs="Times New Roman"/>
          <w:bCs/>
          <w:lang w:eastAsia="cs-CZ"/>
        </w:rPr>
        <w:t>d)</w:t>
      </w:r>
      <w:r w:rsidRPr="00421261">
        <w:rPr>
          <w:rFonts w:eastAsia="Calibri" w:cs="Times New Roman"/>
          <w:bCs/>
          <w:lang w:eastAsia="cs-CZ"/>
        </w:rPr>
        <w:tab/>
        <w:t xml:space="preserve">Jaké další zdroje signálu a jejich počet je uvažováno pro připojení do HW přepínače. </w:t>
      </w:r>
    </w:p>
    <w:p w14:paraId="56E531E4" w14:textId="77777777" w:rsidR="00421261" w:rsidRPr="00421261" w:rsidRDefault="00421261" w:rsidP="00421261">
      <w:pPr>
        <w:spacing w:after="0" w:line="240" w:lineRule="auto"/>
        <w:ind w:left="426" w:hanging="426"/>
        <w:rPr>
          <w:rFonts w:eastAsia="Calibri" w:cs="Times New Roman"/>
          <w:bCs/>
          <w:lang w:eastAsia="cs-CZ"/>
        </w:rPr>
      </w:pPr>
      <w:r w:rsidRPr="00421261">
        <w:rPr>
          <w:rFonts w:eastAsia="Calibri" w:cs="Times New Roman"/>
          <w:bCs/>
          <w:lang w:eastAsia="cs-CZ"/>
        </w:rPr>
        <w:t xml:space="preserve">  </w:t>
      </w:r>
    </w:p>
    <w:p w14:paraId="31B7CBAD" w14:textId="77777777" w:rsidR="00421261" w:rsidRPr="00421261" w:rsidRDefault="00421261" w:rsidP="00421261">
      <w:pPr>
        <w:spacing w:after="0" w:line="240" w:lineRule="auto"/>
        <w:ind w:left="426" w:hanging="426"/>
        <w:rPr>
          <w:rFonts w:eastAsia="Calibri" w:cs="Times New Roman"/>
          <w:bCs/>
          <w:lang w:eastAsia="cs-CZ"/>
        </w:rPr>
      </w:pPr>
      <w:r w:rsidRPr="00421261">
        <w:rPr>
          <w:rFonts w:eastAsia="Calibri" w:cs="Times New Roman"/>
          <w:bCs/>
          <w:lang w:eastAsia="cs-CZ"/>
        </w:rPr>
        <w:t>e)</w:t>
      </w:r>
      <w:r w:rsidRPr="00421261">
        <w:rPr>
          <w:rFonts w:eastAsia="Calibri" w:cs="Times New Roman"/>
          <w:bCs/>
          <w:lang w:eastAsia="cs-CZ"/>
        </w:rPr>
        <w:tab/>
        <w:t xml:space="preserve">Zadání nedefinuje, zda je požadavek zaslat všechny vstupy všude na všechny video stěny nebo jen jejich části, případně všechny vstupy do HW přepínače a následně na všechny monitory všech operátorů nebo pouze vybrané kombinace. </w:t>
      </w:r>
    </w:p>
    <w:p w14:paraId="730D6923" w14:textId="77777777" w:rsidR="00421261" w:rsidRPr="00421261" w:rsidRDefault="00421261" w:rsidP="00421261">
      <w:pPr>
        <w:spacing w:after="0" w:line="240" w:lineRule="auto"/>
        <w:ind w:left="426" w:hanging="426"/>
        <w:rPr>
          <w:rFonts w:eastAsia="Calibri" w:cs="Times New Roman"/>
          <w:bCs/>
          <w:lang w:eastAsia="cs-CZ"/>
        </w:rPr>
      </w:pPr>
      <w:r w:rsidRPr="00421261">
        <w:rPr>
          <w:rFonts w:eastAsia="Calibri" w:cs="Times New Roman"/>
          <w:bCs/>
          <w:lang w:eastAsia="cs-CZ"/>
        </w:rPr>
        <w:t xml:space="preserve">  </w:t>
      </w:r>
    </w:p>
    <w:p w14:paraId="2E56DB05" w14:textId="648753E1" w:rsidR="007149AA" w:rsidRPr="00367811" w:rsidRDefault="00421261" w:rsidP="00421261">
      <w:pPr>
        <w:spacing w:after="0" w:line="240" w:lineRule="auto"/>
        <w:ind w:left="426" w:hanging="426"/>
        <w:rPr>
          <w:rFonts w:eastAsia="Calibri" w:cs="Times New Roman"/>
          <w:bCs/>
          <w:lang w:eastAsia="cs-CZ"/>
        </w:rPr>
      </w:pPr>
      <w:r w:rsidRPr="00421261">
        <w:rPr>
          <w:rFonts w:eastAsia="Calibri" w:cs="Times New Roman"/>
          <w:bCs/>
          <w:lang w:eastAsia="cs-CZ"/>
        </w:rPr>
        <w:t>f)</w:t>
      </w:r>
      <w:r w:rsidRPr="00421261">
        <w:rPr>
          <w:rFonts w:eastAsia="Calibri" w:cs="Times New Roman"/>
          <w:bCs/>
          <w:lang w:eastAsia="cs-CZ"/>
        </w:rPr>
        <w:tab/>
        <w:t>Jak je zamýšlena redundance a v jakém rozsahu apod.</w:t>
      </w:r>
    </w:p>
    <w:p w14:paraId="551D1326" w14:textId="77777777" w:rsidR="007149AA" w:rsidRPr="00BD5319" w:rsidRDefault="007149AA" w:rsidP="007149AA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A8A74B1" w14:textId="77777777" w:rsidR="00C42E03" w:rsidRPr="00D104AA" w:rsidRDefault="00C42E03" w:rsidP="00D104A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104AA">
        <w:rPr>
          <w:rFonts w:eastAsia="Calibri" w:cs="Times New Roman"/>
          <w:bCs/>
          <w:lang w:eastAsia="cs-CZ"/>
        </w:rPr>
        <w:t>Vstupy a výstupy musí umožňovat zapojení jednotlivých pracovišť, tedy monitorů a ovládacích pracovišť v plném rozsahu CDP. V rámci návrhu tak bylo uvažováno, že HW musí umožnit připojení každého z monitorů samostatně, stejně jako ovládacích prvků.</w:t>
      </w:r>
    </w:p>
    <w:p w14:paraId="2CABAABB" w14:textId="77777777" w:rsidR="00C42E03" w:rsidRPr="00D104AA" w:rsidRDefault="00C42E03" w:rsidP="00D104A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104AA">
        <w:rPr>
          <w:rFonts w:eastAsia="Calibri" w:cs="Times New Roman"/>
          <w:bCs/>
          <w:lang w:eastAsia="cs-CZ"/>
        </w:rPr>
        <w:t xml:space="preserve">Počet prvků je nadefinovaný v kapitole 3.2.12.3 Předpokládaný rozsah. </w:t>
      </w:r>
    </w:p>
    <w:p w14:paraId="50C1884C" w14:textId="77777777" w:rsidR="00C42E03" w:rsidRPr="00D104AA" w:rsidRDefault="00C42E03" w:rsidP="00D104A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104AA">
        <w:rPr>
          <w:rFonts w:eastAsia="Calibri" w:cs="Times New Roman"/>
          <w:bCs/>
          <w:lang w:eastAsia="cs-CZ"/>
        </w:rPr>
        <w:t>Koncepce připojení záleží na zhotoviteli. Předpokládáme však, že bude preferována forma optického připojení.</w:t>
      </w:r>
    </w:p>
    <w:p w14:paraId="2B96A693" w14:textId="77777777" w:rsidR="00C42E03" w:rsidRPr="00D104AA" w:rsidRDefault="00C42E03" w:rsidP="00D104A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104AA">
        <w:rPr>
          <w:rFonts w:eastAsia="Calibri" w:cs="Times New Roman"/>
          <w:bCs/>
          <w:lang w:eastAsia="cs-CZ"/>
        </w:rPr>
        <w:t>HW má umožňovat zaslat všechny signály na videostěnu, nebo na jakékoliv pracoviště/monitory zapojené do HW přepínače.</w:t>
      </w:r>
    </w:p>
    <w:p w14:paraId="506F3232" w14:textId="77777777" w:rsidR="00D7386B" w:rsidRDefault="00D7386B" w:rsidP="00D7386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AA6592D" w14:textId="77777777" w:rsidR="00421261" w:rsidRDefault="00421261" w:rsidP="00D7386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1258F1B" w14:textId="6AE29EBC" w:rsidR="007149AA" w:rsidRPr="00BD5319" w:rsidRDefault="007149AA" w:rsidP="007149AA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7</w:t>
      </w:r>
      <w:r w:rsidRPr="00BD5319">
        <w:rPr>
          <w:rFonts w:eastAsia="Calibri" w:cs="Times New Roman"/>
          <w:b/>
          <w:lang w:eastAsia="cs-CZ"/>
        </w:rPr>
        <w:t>1:</w:t>
      </w:r>
    </w:p>
    <w:p w14:paraId="3FC0836E" w14:textId="77777777" w:rsidR="00421261" w:rsidRPr="00D104AA" w:rsidRDefault="00421261" w:rsidP="00D104A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104AA">
        <w:rPr>
          <w:rFonts w:eastAsia="Calibri" w:cs="Times New Roman"/>
          <w:bCs/>
          <w:lang w:eastAsia="cs-CZ"/>
        </w:rPr>
        <w:t xml:space="preserve">V technické zprávě D_1_1_PS11_1_001, v kapitole 3.2.3.2 Velkoplošné zobrazovací jednotky jsou definovány parametry jak videostěn, ale i jejich kontrolérů, které jsou navrženy na specifický výrobek(y), který je primárně určen pro TV nebo grafická studia. Domníváme se, že pro potřeby uživatele jsou některé parametry nevyužitelné a zároveň omezují ostatní kontroléry video stěn. </w:t>
      </w:r>
    </w:p>
    <w:p w14:paraId="577EE694" w14:textId="77777777" w:rsidR="00421261" w:rsidRPr="00D104AA" w:rsidRDefault="00421261" w:rsidP="00D104A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104AA">
        <w:rPr>
          <w:rFonts w:eastAsia="Calibri" w:cs="Times New Roman"/>
          <w:bCs/>
          <w:lang w:eastAsia="cs-CZ"/>
        </w:rPr>
        <w:t xml:space="preserve">  </w:t>
      </w:r>
    </w:p>
    <w:p w14:paraId="2A6E7DE8" w14:textId="54CEA089" w:rsidR="00421261" w:rsidRPr="00D104AA" w:rsidRDefault="00421261" w:rsidP="00D104A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104AA">
        <w:rPr>
          <w:rFonts w:eastAsia="Calibri" w:cs="Times New Roman"/>
          <w:bCs/>
          <w:lang w:eastAsia="cs-CZ"/>
        </w:rPr>
        <w:lastRenderedPageBreak/>
        <w:t xml:space="preserve">Jde převážně o tyto limitující parametry:   </w:t>
      </w:r>
    </w:p>
    <w:p w14:paraId="32344970" w14:textId="770E4EF7" w:rsidR="00421261" w:rsidRPr="00D104AA" w:rsidRDefault="00421261" w:rsidP="00D104AA">
      <w:p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D104AA">
        <w:rPr>
          <w:rFonts w:eastAsia="Calibri" w:cs="Times New Roman"/>
          <w:bCs/>
          <w:lang w:eastAsia="cs-CZ"/>
        </w:rPr>
        <w:t>a)</w:t>
      </w:r>
      <w:r w:rsidRPr="00D104AA">
        <w:rPr>
          <w:rFonts w:eastAsia="Calibri" w:cs="Times New Roman"/>
          <w:bCs/>
          <w:lang w:eastAsia="cs-CZ"/>
        </w:rPr>
        <w:tab/>
        <w:t xml:space="preserve">„Uniformita kalibrace jasu musí být minimálně s přesností 99.9%“ - Pro běžné využití na dispečerských pracovištích se používají běžné hodnoty ≥98%. </w:t>
      </w:r>
    </w:p>
    <w:p w14:paraId="52656B72" w14:textId="058FFF09" w:rsidR="00421261" w:rsidRPr="00D104AA" w:rsidRDefault="00421261" w:rsidP="00D104AA">
      <w:p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D104AA">
        <w:rPr>
          <w:rFonts w:eastAsia="Calibri" w:cs="Times New Roman"/>
          <w:bCs/>
          <w:lang w:eastAsia="cs-CZ"/>
        </w:rPr>
        <w:t>b)</w:t>
      </w:r>
      <w:r w:rsidRPr="00D104AA">
        <w:rPr>
          <w:rFonts w:eastAsia="Calibri" w:cs="Times New Roman"/>
          <w:bCs/>
          <w:lang w:eastAsia="cs-CZ"/>
        </w:rPr>
        <w:tab/>
        <w:t xml:space="preserve">„Tolerance přesnosti zobrazování snímků nesmí být vyšší než +/- 0.00015ms“  - Hodnota absolutně nevyužitá pro dispečink SŽ, kdy budou zobrazeny převážně statické obrazy a případně kamery s běžnou snímkovou frekvencí, z tohoto důvodu je parametr silně a velmi zbytečně limitující a spíše pro 3D a grafická studia, běžná latence 2 snímků = 1/60=0,0167 </w:t>
      </w:r>
      <w:proofErr w:type="spellStart"/>
      <w:r w:rsidRPr="00D104AA">
        <w:rPr>
          <w:rFonts w:eastAsia="Calibri" w:cs="Times New Roman"/>
          <w:bCs/>
          <w:lang w:eastAsia="cs-CZ"/>
        </w:rPr>
        <w:t>ms</w:t>
      </w:r>
      <w:proofErr w:type="spellEnd"/>
      <w:r w:rsidRPr="00D104AA">
        <w:rPr>
          <w:rFonts w:eastAsia="Calibri" w:cs="Times New Roman"/>
          <w:bCs/>
          <w:lang w:eastAsia="cs-CZ"/>
        </w:rPr>
        <w:t>)</w:t>
      </w:r>
    </w:p>
    <w:p w14:paraId="4CD12821" w14:textId="75112904" w:rsidR="00421261" w:rsidRPr="00D104AA" w:rsidRDefault="00421261" w:rsidP="00D104AA">
      <w:p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D104AA">
        <w:rPr>
          <w:rFonts w:eastAsia="Calibri" w:cs="Times New Roman"/>
          <w:bCs/>
          <w:lang w:eastAsia="cs-CZ"/>
        </w:rPr>
        <w:t>c)</w:t>
      </w:r>
      <w:r w:rsidRPr="00D104AA">
        <w:rPr>
          <w:rFonts w:eastAsia="Calibri" w:cs="Times New Roman"/>
          <w:bCs/>
          <w:lang w:eastAsia="cs-CZ"/>
        </w:rPr>
        <w:tab/>
        <w:t xml:space="preserve">„Udržování vyvážené bílé na libovolné hodnotě v nastavitelném rozsahu teploty barev a také jakékoli úrovni jasu (zejména v hodnotách jasu pod 5 %)“ - Videostěna nikdy nepoběží s jasem 5%, nikdo by nic neviděl, opět parametr kontroléru pro studiové využití bez přínosu na dispečinku tohoto druhu. </w:t>
      </w:r>
    </w:p>
    <w:p w14:paraId="298B2669" w14:textId="1E778046" w:rsidR="00421261" w:rsidRPr="00D104AA" w:rsidRDefault="00421261" w:rsidP="00D104AA">
      <w:p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D104AA">
        <w:rPr>
          <w:rFonts w:eastAsia="Calibri" w:cs="Times New Roman"/>
          <w:bCs/>
          <w:lang w:eastAsia="cs-CZ"/>
        </w:rPr>
        <w:t>d)</w:t>
      </w:r>
      <w:r w:rsidRPr="00D104AA">
        <w:rPr>
          <w:rFonts w:eastAsia="Calibri" w:cs="Times New Roman"/>
          <w:bCs/>
          <w:lang w:eastAsia="cs-CZ"/>
        </w:rPr>
        <w:tab/>
        <w:t xml:space="preserve">„Vstupní rozlišení a rozlišení zpracování v rozsahu do 7680 x 2160 @60 Hz“ - S ohledem na začlenění HW přepínače do celého systému distribuce, kde je požadováno maximální rozlišení 3840×2160@60Hz a jeho předřazení před video stěnu, nedává následně požadavek na zpracování rozlišení 7680 x 2160 @60 Hz smysl, protože to předřazený systém vůbec neumožnuje. Měla by tedy být maximálně stejná jako u HW přepínače, tedy: 3840×2160@60 Hz </w:t>
      </w:r>
    </w:p>
    <w:p w14:paraId="6401E33D" w14:textId="4E716E23" w:rsidR="00421261" w:rsidRPr="00D104AA" w:rsidRDefault="00421261" w:rsidP="00D104AA">
      <w:p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D104AA">
        <w:rPr>
          <w:rFonts w:eastAsia="Calibri" w:cs="Times New Roman"/>
          <w:bCs/>
          <w:lang w:eastAsia="cs-CZ"/>
        </w:rPr>
        <w:t>e)</w:t>
      </w:r>
      <w:r w:rsidRPr="00D104AA">
        <w:rPr>
          <w:rFonts w:eastAsia="Calibri" w:cs="Times New Roman"/>
          <w:bCs/>
          <w:lang w:eastAsia="cs-CZ"/>
        </w:rPr>
        <w:tab/>
        <w:t xml:space="preserve">„Korekce barev a jasu, jakož i nastavení gama a ekvalizéru jsou možné pro každou oblast snímku samostatně + </w:t>
      </w:r>
      <w:proofErr w:type="spellStart"/>
      <w:r w:rsidRPr="00D104AA">
        <w:rPr>
          <w:rFonts w:eastAsia="Calibri" w:cs="Times New Roman"/>
          <w:bCs/>
          <w:lang w:eastAsia="cs-CZ"/>
        </w:rPr>
        <w:t>ChromaKey</w:t>
      </w:r>
      <w:proofErr w:type="spellEnd"/>
      <w:r w:rsidRPr="00D104AA">
        <w:rPr>
          <w:rFonts w:eastAsia="Calibri" w:cs="Times New Roman"/>
          <w:bCs/>
          <w:lang w:eastAsia="cs-CZ"/>
        </w:rPr>
        <w:t xml:space="preserve"> samostatné nastavitelné pro každý vstupní kanál“  - Z jakého důvodu jsou tyto parametry vyžadovány? Jelikož bude zobrazen reliéf téměř přes celou video stěnu, je vyžadován konstantní obraz, to stejné platí pro kamery. Opět jde o parametr pro 3D studia, TV a grafická studia, kde tento parametr najde uplatnění, zde nevidíme, jak je aplikovat. </w:t>
      </w:r>
    </w:p>
    <w:p w14:paraId="7D714B6D" w14:textId="767FDADE" w:rsidR="00421261" w:rsidRPr="00D104AA" w:rsidRDefault="00421261" w:rsidP="00D104AA">
      <w:p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D104AA">
        <w:rPr>
          <w:rFonts w:eastAsia="Calibri" w:cs="Times New Roman"/>
          <w:bCs/>
          <w:lang w:eastAsia="cs-CZ"/>
        </w:rPr>
        <w:t>f)</w:t>
      </w:r>
      <w:r w:rsidRPr="00D104AA">
        <w:rPr>
          <w:rFonts w:eastAsia="Calibri" w:cs="Times New Roman"/>
          <w:bCs/>
          <w:lang w:eastAsia="cs-CZ"/>
        </w:rPr>
        <w:tab/>
        <w:t xml:space="preserve">„Nastavení jasu od 0,1 % do 100 % s přesností kroku 0,1 %.“ - Parametr z dílny pro 3D a TV studia. Standardní a běžný rozsah je v rozmezí 0–100 % s kroky po 1%. I po 1% dispečer nepozná znatelné změny. </w:t>
      </w:r>
    </w:p>
    <w:p w14:paraId="48EFEC34" w14:textId="37733216" w:rsidR="007149AA" w:rsidRPr="00D104AA" w:rsidRDefault="00421261" w:rsidP="00D104AA">
      <w:p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D104AA">
        <w:rPr>
          <w:rFonts w:eastAsia="Calibri" w:cs="Times New Roman"/>
          <w:bCs/>
          <w:lang w:eastAsia="cs-CZ"/>
        </w:rPr>
        <w:t>g)</w:t>
      </w:r>
      <w:r w:rsidRPr="00D104AA">
        <w:rPr>
          <w:rFonts w:eastAsia="Calibri" w:cs="Times New Roman"/>
          <w:bCs/>
          <w:lang w:eastAsia="cs-CZ"/>
        </w:rPr>
        <w:tab/>
        <w:t xml:space="preserve">„Uživatelské rozhraní pro </w:t>
      </w:r>
      <w:proofErr w:type="spellStart"/>
      <w:r w:rsidRPr="00D104AA">
        <w:rPr>
          <w:rFonts w:eastAsia="Calibri" w:cs="Times New Roman"/>
          <w:bCs/>
          <w:lang w:eastAsia="cs-CZ"/>
        </w:rPr>
        <w:t>DeepL</w:t>
      </w:r>
      <w:proofErr w:type="spellEnd"/>
      <w:r w:rsidRPr="00D104AA">
        <w:rPr>
          <w:rFonts w:eastAsia="Calibri" w:cs="Times New Roman"/>
          <w:bCs/>
          <w:lang w:eastAsia="cs-CZ"/>
        </w:rPr>
        <w:t xml:space="preserve"> přístup ke všem funkcím pro ovládání obrazu, škálování vyvolání parametrů a funkce </w:t>
      </w:r>
      <w:proofErr w:type="spellStart"/>
      <w:r w:rsidRPr="00D104AA">
        <w:rPr>
          <w:rFonts w:eastAsia="Calibri" w:cs="Times New Roman"/>
          <w:bCs/>
          <w:lang w:eastAsia="cs-CZ"/>
        </w:rPr>
        <w:t>PiP</w:t>
      </w:r>
      <w:proofErr w:type="spellEnd"/>
      <w:r w:rsidRPr="00D104AA">
        <w:rPr>
          <w:rFonts w:eastAsia="Calibri" w:cs="Times New Roman"/>
          <w:bCs/>
          <w:lang w:eastAsia="cs-CZ"/>
        </w:rPr>
        <w:t xml:space="preserve"> uspořádané jako dashboard, také jako rozhraní pro ovládání přes dotykovou obrazovku ve spojení s tabletem“ – Prosíme upřesnit požadavek - značně omezuje množinu použitelných výrobků.</w:t>
      </w:r>
    </w:p>
    <w:p w14:paraId="37456839" w14:textId="77777777" w:rsidR="007149AA" w:rsidRPr="00D104AA" w:rsidRDefault="007149AA" w:rsidP="00D104A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104AA">
        <w:rPr>
          <w:rFonts w:eastAsia="Calibri" w:cs="Times New Roman"/>
          <w:b/>
          <w:lang w:eastAsia="cs-CZ"/>
        </w:rPr>
        <w:t xml:space="preserve">Odpověď: </w:t>
      </w:r>
    </w:p>
    <w:p w14:paraId="43CFCE2D" w14:textId="77777777" w:rsidR="00C42E03" w:rsidRPr="00D104AA" w:rsidRDefault="00C42E03" w:rsidP="00D104A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104AA">
        <w:rPr>
          <w:rFonts w:eastAsia="Calibri" w:cs="Times New Roman"/>
          <w:bCs/>
          <w:lang w:eastAsia="cs-CZ"/>
        </w:rPr>
        <w:t>Některé odpovědi byly provedeny formou odpovědí 68 a 69.</w:t>
      </w:r>
    </w:p>
    <w:p w14:paraId="16256BDE" w14:textId="77777777" w:rsidR="00C42E03" w:rsidRPr="00D104AA" w:rsidRDefault="00C42E03" w:rsidP="00D104A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104AA">
        <w:rPr>
          <w:rFonts w:eastAsia="Calibri" w:cs="Times New Roman"/>
          <w:bCs/>
          <w:lang w:eastAsia="cs-CZ"/>
        </w:rPr>
        <w:t xml:space="preserve">GP chápe dotazy uchazeče, ale je nutné připomenout, že v rámci této stavby se připravuje zobrazení pro CDP, které má být využitelné jak pro stávající způsob zobrazení, tak i pro výhradní provoz ETCS, ale i dostavbu VRT a podobně. Je zřejmé, a je i v zadání definováno, že tyto stavby budou provedeny do roku 2030, tedy těsně po dokončení CDP. Zároveň je zřejmé, že jednotlivé zobrazovací jednotky nebudou postačovat pro zobrazení reliéfu ve stávající podobě a je předpokládáno, že bude docházet ke zjednodušení zobrazení reliéfu, ale i změně polohy zobrazovaných informací. </w:t>
      </w:r>
    </w:p>
    <w:p w14:paraId="34A7DD1F" w14:textId="77777777" w:rsidR="00C42E03" w:rsidRPr="00D104AA" w:rsidRDefault="00C42E03" w:rsidP="00D104A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104AA">
        <w:rPr>
          <w:rFonts w:eastAsia="Calibri" w:cs="Times New Roman"/>
          <w:bCs/>
          <w:lang w:eastAsia="cs-CZ"/>
        </w:rPr>
        <w:t>Vzhledem k tomu je požadavek, aby zobrazovací jednotky umožnily zobrazovat jednotlivé informace bez rozlišení jejich polohy vůči stávajícím zvyklostem.</w:t>
      </w:r>
    </w:p>
    <w:p w14:paraId="59BDEBC3" w14:textId="77777777" w:rsidR="007149AA" w:rsidRDefault="007149AA" w:rsidP="007149AA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F5B57E7" w14:textId="77777777" w:rsidR="00D104AA" w:rsidRPr="00BD5319" w:rsidRDefault="00D104AA" w:rsidP="00D104A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E480CFD" w14:textId="77777777" w:rsidR="00D104AA" w:rsidRDefault="00D104AA" w:rsidP="00D104AA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72</w:t>
      </w:r>
      <w:r w:rsidRPr="00BD5319">
        <w:rPr>
          <w:rFonts w:eastAsia="Calibri" w:cs="Times New Roman"/>
          <w:b/>
          <w:lang w:eastAsia="cs-CZ"/>
        </w:rPr>
        <w:t>:</w:t>
      </w:r>
    </w:p>
    <w:p w14:paraId="1D27181C" w14:textId="77777777" w:rsidR="00D104AA" w:rsidRPr="00D802D8" w:rsidRDefault="00D104AA" w:rsidP="00D104A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02D8">
        <w:rPr>
          <w:rFonts w:eastAsia="Calibri" w:cs="Times New Roman"/>
          <w:bCs/>
          <w:lang w:eastAsia="cs-CZ"/>
        </w:rPr>
        <w:t>Dotaz navazuje na především odpověď zadavatele č.23 (ale i další).</w:t>
      </w:r>
    </w:p>
    <w:p w14:paraId="7FD4A79C" w14:textId="77777777" w:rsidR="00D104AA" w:rsidRPr="00D802D8" w:rsidRDefault="00D104AA" w:rsidP="00D104A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02D8">
        <w:rPr>
          <w:rFonts w:eastAsia="Calibri" w:cs="Times New Roman"/>
          <w:bCs/>
          <w:lang w:eastAsia="cs-CZ"/>
        </w:rPr>
        <w:t xml:space="preserve">Zadavatel si je vědom, že změnou požadavků na vlastnosti způsobu konfigurace a ovládání dálkově připojených SZZ vznikají nové funkční požadavky na vlastnosti ovládaných SZZ. Jedná se o změny v částech systémového SW s doplněnými vlastnostmi a i návazně v části individuálního (adresného) SW. Současně změna adresného SW bude nutná vždy návazně na změnu definice řízených oblastí, tj. </w:t>
      </w:r>
    </w:p>
    <w:p w14:paraId="1C2F09C7" w14:textId="77777777" w:rsidR="00D104AA" w:rsidRPr="00B33987" w:rsidRDefault="00D104AA" w:rsidP="00D104AA">
      <w:pPr>
        <w:spacing w:after="0" w:line="240" w:lineRule="auto"/>
        <w:jc w:val="both"/>
        <w:rPr>
          <w:rFonts w:eastAsia="Calibri" w:cs="Times New Roman"/>
          <w:bCs/>
          <w:sz w:val="8"/>
          <w:szCs w:val="8"/>
          <w:lang w:eastAsia="cs-CZ"/>
        </w:rPr>
      </w:pPr>
    </w:p>
    <w:p w14:paraId="5396E5BE" w14:textId="77777777" w:rsidR="00D104AA" w:rsidRPr="00D802D8" w:rsidRDefault="00D104AA" w:rsidP="00D104A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02D8">
        <w:rPr>
          <w:rFonts w:eastAsia="Calibri" w:cs="Times New Roman"/>
          <w:bCs/>
          <w:lang w:eastAsia="cs-CZ"/>
        </w:rPr>
        <w:t>CDP1 Přerov =&gt; DOZ Břeclav (mimo) – Přerov (mimo)</w:t>
      </w:r>
    </w:p>
    <w:p w14:paraId="5EF88AAE" w14:textId="77777777" w:rsidR="00D104AA" w:rsidRPr="00D802D8" w:rsidRDefault="00D104AA" w:rsidP="00D104A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02D8">
        <w:rPr>
          <w:rFonts w:eastAsia="Calibri" w:cs="Times New Roman"/>
          <w:bCs/>
          <w:lang w:eastAsia="cs-CZ"/>
        </w:rPr>
        <w:t>Moravská Nová Ves; Lužice; Hodonín; Rohatec; Bzenec přívoz; Moravský Písek; Nedakonice; Staré Město u UH; Huštěnovice; Napajedla; Otrokovice; Tlumačov; Hulín; Říkovice</w:t>
      </w:r>
    </w:p>
    <w:p w14:paraId="7FED1B2F" w14:textId="77777777" w:rsidR="00D104AA" w:rsidRPr="00B33987" w:rsidRDefault="00D104AA" w:rsidP="00D104AA">
      <w:pPr>
        <w:spacing w:after="0" w:line="240" w:lineRule="auto"/>
        <w:jc w:val="both"/>
        <w:rPr>
          <w:rFonts w:eastAsia="Calibri" w:cs="Times New Roman"/>
          <w:bCs/>
          <w:sz w:val="8"/>
          <w:szCs w:val="8"/>
          <w:lang w:eastAsia="cs-CZ"/>
        </w:rPr>
      </w:pPr>
    </w:p>
    <w:p w14:paraId="4638E272" w14:textId="77777777" w:rsidR="00D104AA" w:rsidRPr="00D802D8" w:rsidRDefault="00D104AA" w:rsidP="00D104A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02D8">
        <w:rPr>
          <w:rFonts w:eastAsia="Calibri" w:cs="Times New Roman"/>
          <w:bCs/>
          <w:lang w:eastAsia="cs-CZ"/>
        </w:rPr>
        <w:t>CDP2 Přerov =&gt; DOZ Přerov (mimo) – Ostrava (mimo)</w:t>
      </w:r>
    </w:p>
    <w:p w14:paraId="0F53F95F" w14:textId="77777777" w:rsidR="00D104AA" w:rsidRPr="00D802D8" w:rsidRDefault="00D104AA" w:rsidP="00D104A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02D8">
        <w:rPr>
          <w:rFonts w:eastAsia="Calibri" w:cs="Times New Roman"/>
          <w:bCs/>
          <w:lang w:eastAsia="cs-CZ"/>
        </w:rPr>
        <w:t xml:space="preserve">Prosenice; Lipník nad Bečvou; </w:t>
      </w:r>
      <w:proofErr w:type="spellStart"/>
      <w:r w:rsidRPr="00D802D8">
        <w:rPr>
          <w:rFonts w:eastAsia="Calibri" w:cs="Times New Roman"/>
          <w:bCs/>
          <w:lang w:eastAsia="cs-CZ"/>
        </w:rPr>
        <w:t>Odb</w:t>
      </w:r>
      <w:proofErr w:type="spellEnd"/>
      <w:r w:rsidRPr="00D802D8">
        <w:rPr>
          <w:rFonts w:eastAsia="Calibri" w:cs="Times New Roman"/>
          <w:bCs/>
          <w:lang w:eastAsia="cs-CZ"/>
        </w:rPr>
        <w:t xml:space="preserve">. Jezernice; </w:t>
      </w:r>
      <w:proofErr w:type="spellStart"/>
      <w:r w:rsidRPr="00D802D8">
        <w:rPr>
          <w:rFonts w:eastAsia="Calibri" w:cs="Times New Roman"/>
          <w:bCs/>
          <w:lang w:eastAsia="cs-CZ"/>
        </w:rPr>
        <w:t>Drahotuše</w:t>
      </w:r>
      <w:proofErr w:type="spellEnd"/>
      <w:r w:rsidRPr="00D802D8">
        <w:rPr>
          <w:rFonts w:eastAsia="Calibri" w:cs="Times New Roman"/>
          <w:bCs/>
          <w:lang w:eastAsia="cs-CZ"/>
        </w:rPr>
        <w:t>; Hranice na Moravě; Polom; Suchdol nad Odrou; Studénka; Jistebník; Polanka nad Odrou</w:t>
      </w:r>
    </w:p>
    <w:p w14:paraId="23926FB4" w14:textId="77777777" w:rsidR="00D104AA" w:rsidRPr="00B33987" w:rsidRDefault="00D104AA" w:rsidP="00D104AA">
      <w:pPr>
        <w:spacing w:after="0" w:line="240" w:lineRule="auto"/>
        <w:jc w:val="both"/>
        <w:rPr>
          <w:rFonts w:eastAsia="Calibri" w:cs="Times New Roman"/>
          <w:bCs/>
          <w:sz w:val="8"/>
          <w:szCs w:val="8"/>
          <w:lang w:eastAsia="cs-CZ"/>
        </w:rPr>
      </w:pPr>
    </w:p>
    <w:p w14:paraId="43D41D17" w14:textId="77777777" w:rsidR="00D104AA" w:rsidRPr="00D802D8" w:rsidRDefault="00D104AA" w:rsidP="00D104A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02D8">
        <w:rPr>
          <w:rFonts w:eastAsia="Calibri" w:cs="Times New Roman"/>
          <w:bCs/>
          <w:lang w:eastAsia="cs-CZ"/>
        </w:rPr>
        <w:t>CDP3 Přerov =&gt; DOZ Přerov (mimo) – Česká Třebová (mimo)</w:t>
      </w:r>
    </w:p>
    <w:p w14:paraId="3B6CC6E2" w14:textId="77777777" w:rsidR="00D104AA" w:rsidRPr="00D802D8" w:rsidRDefault="00D104AA" w:rsidP="00D104A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proofErr w:type="spellStart"/>
      <w:r w:rsidRPr="00D802D8">
        <w:rPr>
          <w:rFonts w:eastAsia="Calibri" w:cs="Times New Roman"/>
          <w:bCs/>
          <w:lang w:eastAsia="cs-CZ"/>
        </w:rPr>
        <w:t>Odb</w:t>
      </w:r>
      <w:proofErr w:type="spellEnd"/>
      <w:r w:rsidRPr="00D802D8">
        <w:rPr>
          <w:rFonts w:eastAsia="Calibri" w:cs="Times New Roman"/>
          <w:bCs/>
          <w:lang w:eastAsia="cs-CZ"/>
        </w:rPr>
        <w:t xml:space="preserve">. </w:t>
      </w:r>
      <w:proofErr w:type="spellStart"/>
      <w:r w:rsidRPr="00D802D8">
        <w:rPr>
          <w:rFonts w:eastAsia="Calibri" w:cs="Times New Roman"/>
          <w:bCs/>
          <w:lang w:eastAsia="cs-CZ"/>
        </w:rPr>
        <w:t>Dluhonice</w:t>
      </w:r>
      <w:proofErr w:type="spellEnd"/>
      <w:r w:rsidRPr="00D802D8">
        <w:rPr>
          <w:rFonts w:eastAsia="Calibri" w:cs="Times New Roman"/>
          <w:bCs/>
          <w:lang w:eastAsia="cs-CZ"/>
        </w:rPr>
        <w:t>; Brodek; Grygov; Olomouc; Štěpánov; Červenka; Moravičany; Mohelnice; Lukavice na Moravě; Zábřeh na Moravě; Hoštejn; Krasíkov; Rudoltice; Třebovice v Čechách</w:t>
      </w:r>
    </w:p>
    <w:p w14:paraId="5716A989" w14:textId="77777777" w:rsidR="00D104AA" w:rsidRPr="00B33987" w:rsidRDefault="00D104AA" w:rsidP="00D104AA">
      <w:pPr>
        <w:spacing w:after="0" w:line="240" w:lineRule="auto"/>
        <w:jc w:val="both"/>
        <w:rPr>
          <w:rFonts w:eastAsia="Calibri" w:cs="Times New Roman"/>
          <w:bCs/>
          <w:sz w:val="8"/>
          <w:szCs w:val="8"/>
          <w:lang w:eastAsia="cs-CZ"/>
        </w:rPr>
      </w:pPr>
    </w:p>
    <w:p w14:paraId="1B72DA04" w14:textId="77777777" w:rsidR="00D104AA" w:rsidRPr="00D802D8" w:rsidRDefault="00D104AA" w:rsidP="00D104A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02D8">
        <w:rPr>
          <w:rFonts w:eastAsia="Calibri" w:cs="Times New Roman"/>
          <w:bCs/>
          <w:lang w:eastAsia="cs-CZ"/>
        </w:rPr>
        <w:t>CDP4 Přerov =&gt; DOZ Lanžhot – Břeclav – Brno (mimo) – Opatov</w:t>
      </w:r>
    </w:p>
    <w:p w14:paraId="20229EDA" w14:textId="77777777" w:rsidR="00D104AA" w:rsidRPr="00D802D8" w:rsidRDefault="00D104AA" w:rsidP="00D104A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02D8">
        <w:rPr>
          <w:rFonts w:eastAsia="Calibri" w:cs="Times New Roman"/>
          <w:bCs/>
          <w:lang w:eastAsia="cs-CZ"/>
        </w:rPr>
        <w:lastRenderedPageBreak/>
        <w:t>Lanžhot; TST Břeclav – Hrušky; Podivín; Zaječí; TST Šakvice – Hustopeče; Vranovice; TST Hrušovany u Brna – Odbočka Rajhrad + Židlochovice; Modřice;</w:t>
      </w:r>
    </w:p>
    <w:p w14:paraId="6B34CB0A" w14:textId="77777777" w:rsidR="00D104AA" w:rsidRPr="00D802D8" w:rsidRDefault="00D104AA" w:rsidP="00D104A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proofErr w:type="spellStart"/>
      <w:r w:rsidRPr="00D802D8">
        <w:rPr>
          <w:rFonts w:eastAsia="Calibri" w:cs="Times New Roman"/>
          <w:bCs/>
          <w:lang w:eastAsia="cs-CZ"/>
        </w:rPr>
        <w:t>Odb</w:t>
      </w:r>
      <w:proofErr w:type="spellEnd"/>
      <w:r w:rsidRPr="00D802D8">
        <w:rPr>
          <w:rFonts w:eastAsia="Calibri" w:cs="Times New Roman"/>
          <w:bCs/>
          <w:lang w:eastAsia="cs-CZ"/>
        </w:rPr>
        <w:t>. Svitava; Adamov; Blansko; Rájec Jestřebí; Skalice nad Svitavou; Letovice; Březová nad Svitavou; Svitavy; Opatov</w:t>
      </w:r>
    </w:p>
    <w:p w14:paraId="635E2129" w14:textId="77777777" w:rsidR="00D104AA" w:rsidRPr="00B33987" w:rsidRDefault="00D104AA" w:rsidP="00D104AA">
      <w:pPr>
        <w:spacing w:after="0" w:line="240" w:lineRule="auto"/>
        <w:jc w:val="both"/>
        <w:rPr>
          <w:rFonts w:eastAsia="Calibri" w:cs="Times New Roman"/>
          <w:bCs/>
          <w:sz w:val="8"/>
          <w:szCs w:val="8"/>
          <w:lang w:eastAsia="cs-CZ"/>
        </w:rPr>
      </w:pPr>
    </w:p>
    <w:p w14:paraId="2D2B1CB4" w14:textId="77777777" w:rsidR="00D104AA" w:rsidRPr="00D802D8" w:rsidRDefault="00D104AA" w:rsidP="00D104A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02D8">
        <w:rPr>
          <w:rFonts w:eastAsia="Calibri" w:cs="Times New Roman"/>
          <w:bCs/>
          <w:lang w:eastAsia="cs-CZ"/>
        </w:rPr>
        <w:t>CDP5 Přerov =&gt; DOZ Veselí nad Moravou – Vlárský Průsmyk</w:t>
      </w:r>
    </w:p>
    <w:p w14:paraId="0EB7FF61" w14:textId="70CBDE6E" w:rsidR="00D104AA" w:rsidRDefault="00D104AA" w:rsidP="00D104A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02D8">
        <w:rPr>
          <w:rFonts w:eastAsia="Calibri" w:cs="Times New Roman"/>
          <w:bCs/>
          <w:lang w:eastAsia="cs-CZ"/>
        </w:rPr>
        <w:t>Veselí nad Moravou; TST Uherský Ostroh – Ostrožská Nová Ves – Kunovice; TST Hradčovice – Uherský Brod – Újezdec u Luhačovic – Luhačovice; TST Nezdenice – Bojkovice – Slavičín; TST Bohuslavice nad Vláří – Bylnice – Vlárský průsmyk</w:t>
      </w:r>
    </w:p>
    <w:p w14:paraId="05BBE9F6" w14:textId="77777777" w:rsidR="00B33987" w:rsidRPr="00B33987" w:rsidRDefault="00B33987" w:rsidP="00D104AA">
      <w:pPr>
        <w:spacing w:after="0" w:line="240" w:lineRule="auto"/>
        <w:jc w:val="both"/>
        <w:rPr>
          <w:rFonts w:eastAsia="Calibri" w:cs="Times New Roman"/>
          <w:bCs/>
          <w:sz w:val="8"/>
          <w:szCs w:val="8"/>
          <w:lang w:eastAsia="cs-CZ"/>
        </w:rPr>
      </w:pPr>
    </w:p>
    <w:p w14:paraId="43CCDF7D" w14:textId="77777777" w:rsidR="00D104AA" w:rsidRPr="00D802D8" w:rsidRDefault="00D104AA" w:rsidP="00D104A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02D8">
        <w:rPr>
          <w:rFonts w:eastAsia="Calibri" w:cs="Times New Roman"/>
          <w:bCs/>
          <w:lang w:eastAsia="cs-CZ"/>
        </w:rPr>
        <w:t>CDP6 Přerov =&gt; DOZ Ostrava-Svinov – Petrovice u Karviné</w:t>
      </w:r>
    </w:p>
    <w:p w14:paraId="25A6A18B" w14:textId="77777777" w:rsidR="00D104AA" w:rsidRPr="00D802D8" w:rsidRDefault="00D104AA" w:rsidP="00D104A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02D8">
        <w:rPr>
          <w:rFonts w:eastAsia="Calibri" w:cs="Times New Roman"/>
          <w:bCs/>
          <w:lang w:eastAsia="cs-CZ"/>
        </w:rPr>
        <w:t>Ostrava-Svinov; Ostrava hl. n. - Osobní, Levé, Pravé; Ostrava hl. n. - Uhelné, Báňské, Střed; Ostrava Hrušov; TST Bohumín – Bohumín-Vrbice; Dětmarovice; Petrovice u Karviné</w:t>
      </w:r>
    </w:p>
    <w:p w14:paraId="049010E4" w14:textId="77777777" w:rsidR="00D104AA" w:rsidRPr="00B33987" w:rsidRDefault="00D104AA" w:rsidP="00D104AA">
      <w:pPr>
        <w:spacing w:after="0" w:line="240" w:lineRule="auto"/>
        <w:jc w:val="both"/>
        <w:rPr>
          <w:rFonts w:eastAsia="Calibri" w:cs="Times New Roman"/>
          <w:bCs/>
          <w:sz w:val="8"/>
          <w:szCs w:val="8"/>
          <w:lang w:eastAsia="cs-CZ"/>
        </w:rPr>
      </w:pPr>
    </w:p>
    <w:p w14:paraId="25E4A191" w14:textId="77777777" w:rsidR="00D104AA" w:rsidRPr="00D802D8" w:rsidRDefault="00D104AA" w:rsidP="00D104A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02D8">
        <w:rPr>
          <w:rFonts w:eastAsia="Calibri" w:cs="Times New Roman"/>
          <w:bCs/>
          <w:lang w:eastAsia="cs-CZ"/>
        </w:rPr>
        <w:t>CDP7 Přerov =&gt; DOZ Mosty u Jablunkova – Dětmarovice:</w:t>
      </w:r>
    </w:p>
    <w:p w14:paraId="4F170DFE" w14:textId="77777777" w:rsidR="00D104AA" w:rsidRPr="00D802D8" w:rsidRDefault="00D104AA" w:rsidP="00D104A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02D8">
        <w:rPr>
          <w:rFonts w:eastAsia="Calibri" w:cs="Times New Roman"/>
          <w:bCs/>
          <w:lang w:eastAsia="cs-CZ"/>
        </w:rPr>
        <w:t>Mosty u Jablunkova; Návsí; Bystřice nad Olší; Třinec; Český Těšín; Louky nad Olší; Karviná</w:t>
      </w:r>
    </w:p>
    <w:p w14:paraId="4280ACB4" w14:textId="77777777" w:rsidR="00D104AA" w:rsidRPr="00B33987" w:rsidRDefault="00D104AA" w:rsidP="00D104AA">
      <w:pPr>
        <w:spacing w:after="0" w:line="240" w:lineRule="auto"/>
        <w:jc w:val="both"/>
        <w:rPr>
          <w:rFonts w:eastAsia="Calibri" w:cs="Times New Roman"/>
          <w:bCs/>
          <w:sz w:val="8"/>
          <w:szCs w:val="8"/>
          <w:lang w:eastAsia="cs-CZ"/>
        </w:rPr>
      </w:pPr>
    </w:p>
    <w:p w14:paraId="5D6E50A7" w14:textId="77777777" w:rsidR="00D104AA" w:rsidRDefault="00D104AA" w:rsidP="00D104A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02D8">
        <w:rPr>
          <w:rFonts w:eastAsia="Calibri" w:cs="Times New Roman"/>
          <w:bCs/>
          <w:lang w:eastAsia="cs-CZ"/>
        </w:rPr>
        <w:t>Žádáme zadavatele o vyjádření, že budou-li tyto úpravy v realizaci vyžadovány (zadavatel na nich bude trvat), zda budou chápány, řešeny a plněny jako vícepráce anebo budou řešeny jinou formou.</w:t>
      </w:r>
    </w:p>
    <w:p w14:paraId="7EA40D64" w14:textId="77777777" w:rsidR="00D104AA" w:rsidRPr="00BD5319" w:rsidRDefault="00D104AA" w:rsidP="00D104AA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6CD9C04A" w14:textId="152E2D20" w:rsidR="007149AA" w:rsidRPr="00D104AA" w:rsidRDefault="00D104AA" w:rsidP="00D104A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104AA">
        <w:rPr>
          <w:rFonts w:eastAsia="Calibri" w:cs="Times New Roman"/>
          <w:bCs/>
          <w:lang w:eastAsia="cs-CZ"/>
        </w:rPr>
        <w:t>Zadavatel si je vědom těchto souvisejících úprav a považuje je za související práce s výstavbou nového centrální dispečerského stanoviště (dispečerských sálu s řízenými oblastmi). Z toho logicky vyplývá nutnost doplnění nových vlastností ovládaných SZZ.</w:t>
      </w:r>
    </w:p>
    <w:p w14:paraId="62A61AAC" w14:textId="77777777" w:rsidR="00236E2E" w:rsidRDefault="00236E2E" w:rsidP="00236E2E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CB189D8" w14:textId="77777777" w:rsidR="00D104AA" w:rsidRDefault="00D104AA" w:rsidP="00D104AA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23274C29" w14:textId="77777777" w:rsidR="00B33987" w:rsidRDefault="00B33987" w:rsidP="00D104AA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6260037E" w14:textId="5F692738" w:rsidR="00664163" w:rsidRPr="00B33987" w:rsidRDefault="00D104AA" w:rsidP="00D104AA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>
        <w:rPr>
          <w:rFonts w:eastAsia="Times New Roman" w:cs="Times New Roman"/>
          <w:bCs/>
          <w:lang w:eastAsia="cs-CZ"/>
        </w:rPr>
        <w:t>Z</w:t>
      </w:r>
      <w:r w:rsidR="00664163" w:rsidRPr="00D104AA">
        <w:rPr>
          <w:rFonts w:eastAsia="Times New Roman" w:cs="Times New Roman"/>
          <w:bCs/>
          <w:lang w:eastAsia="cs-CZ"/>
        </w:rPr>
        <w:t xml:space="preserve">adavatel </w:t>
      </w:r>
      <w:r w:rsidR="00664163" w:rsidRPr="00B33987">
        <w:rPr>
          <w:rFonts w:eastAsia="Times New Roman" w:cs="Times New Roman"/>
          <w:bCs/>
          <w:lang w:eastAsia="cs-CZ"/>
        </w:rPr>
        <w:t>zohledňuje skutečnost, že některé dotazy</w:t>
      </w:r>
      <w:r w:rsidR="004D2C70" w:rsidRPr="00B33987">
        <w:rPr>
          <w:rFonts w:eastAsia="Times New Roman" w:cs="Times New Roman"/>
          <w:bCs/>
          <w:lang w:eastAsia="cs-CZ"/>
        </w:rPr>
        <w:t xml:space="preserve"> </w:t>
      </w:r>
      <w:r w:rsidR="00664163" w:rsidRPr="00B33987">
        <w:rPr>
          <w:rFonts w:eastAsia="Times New Roman" w:cs="Times New Roman"/>
          <w:bCs/>
          <w:lang w:eastAsia="cs-CZ"/>
        </w:rPr>
        <w:t xml:space="preserve">vyžadovaly větší časový prostor </w:t>
      </w:r>
      <w:r w:rsidRPr="00B33987">
        <w:rPr>
          <w:rFonts w:eastAsia="Times New Roman" w:cs="Times New Roman"/>
          <w:bCs/>
          <w:lang w:eastAsia="cs-CZ"/>
        </w:rPr>
        <w:br/>
      </w:r>
      <w:r w:rsidR="00664163" w:rsidRPr="00B33987">
        <w:rPr>
          <w:rFonts w:eastAsia="Times New Roman" w:cs="Times New Roman"/>
          <w:bCs/>
          <w:lang w:eastAsia="cs-CZ"/>
        </w:rPr>
        <w:t xml:space="preserve">pro zpracování odpovědi a doplnění zadávací dokumentace. Z tohoto důvodu zadavatel prodlužuje lhůtu pro podání nabídek v souladu s </w:t>
      </w:r>
      <w:proofErr w:type="spellStart"/>
      <w:r w:rsidR="00664163" w:rsidRPr="00B33987">
        <w:rPr>
          <w:rFonts w:eastAsia="Times New Roman" w:cs="Times New Roman"/>
          <w:bCs/>
          <w:lang w:eastAsia="cs-CZ"/>
        </w:rPr>
        <w:t>ust</w:t>
      </w:r>
      <w:proofErr w:type="spellEnd"/>
      <w:r w:rsidR="00664163" w:rsidRPr="00B33987">
        <w:rPr>
          <w:rFonts w:eastAsia="Times New Roman" w:cs="Times New Roman"/>
          <w:bCs/>
          <w:lang w:eastAsia="cs-CZ"/>
        </w:rPr>
        <w:t xml:space="preserve">. § 98 odst. 4 ZZVZ o </w:t>
      </w:r>
      <w:r w:rsidR="004D2C70" w:rsidRPr="00B33987">
        <w:rPr>
          <w:rFonts w:eastAsia="Times New Roman" w:cs="Times New Roman"/>
          <w:bCs/>
          <w:lang w:eastAsia="cs-CZ"/>
        </w:rPr>
        <w:t>1</w:t>
      </w:r>
      <w:r w:rsidR="00664163" w:rsidRPr="00B33987">
        <w:rPr>
          <w:rFonts w:eastAsia="Times New Roman" w:cs="Times New Roman"/>
          <w:bCs/>
          <w:lang w:eastAsia="cs-CZ"/>
        </w:rPr>
        <w:t xml:space="preserve"> pracovní den.  </w:t>
      </w:r>
    </w:p>
    <w:p w14:paraId="1872E63F" w14:textId="77777777" w:rsidR="00664163" w:rsidRPr="00B33987" w:rsidRDefault="00664163" w:rsidP="00664163">
      <w:pPr>
        <w:spacing w:after="0" w:line="240" w:lineRule="auto"/>
        <w:rPr>
          <w:rFonts w:eastAsia="Times New Roman" w:cs="Times New Roman"/>
          <w:bCs/>
          <w:lang w:eastAsia="cs-CZ"/>
        </w:rPr>
      </w:pPr>
    </w:p>
    <w:p w14:paraId="0AF7C0D4" w14:textId="628CE416" w:rsidR="00664163" w:rsidRPr="00B33987" w:rsidRDefault="00664163" w:rsidP="00664163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B33987">
        <w:rPr>
          <w:rFonts w:eastAsia="Times New Roman" w:cs="Times New Roman"/>
          <w:bCs/>
          <w:lang w:eastAsia="cs-CZ"/>
        </w:rPr>
        <w:t xml:space="preserve">Zadavatel tedy prodlužuje lhůtu ze dne </w:t>
      </w:r>
      <w:bookmarkStart w:id="1" w:name="_Hlk177982119"/>
      <w:r w:rsidR="00D104AA" w:rsidRPr="00B33987">
        <w:rPr>
          <w:rFonts w:eastAsia="Times New Roman" w:cs="Times New Roman"/>
          <w:bCs/>
          <w:lang w:eastAsia="cs-CZ"/>
        </w:rPr>
        <w:t>01. 10</w:t>
      </w:r>
      <w:r w:rsidR="004D2C70" w:rsidRPr="00B33987">
        <w:rPr>
          <w:rFonts w:eastAsia="Times New Roman" w:cs="Times New Roman"/>
          <w:bCs/>
          <w:lang w:eastAsia="cs-CZ"/>
        </w:rPr>
        <w:t xml:space="preserve">. 2024 </w:t>
      </w:r>
      <w:bookmarkEnd w:id="1"/>
      <w:r w:rsidRPr="00B33987">
        <w:rPr>
          <w:rFonts w:eastAsia="Times New Roman" w:cs="Times New Roman"/>
          <w:bCs/>
          <w:lang w:eastAsia="cs-CZ"/>
        </w:rPr>
        <w:t xml:space="preserve">na den </w:t>
      </w:r>
      <w:bookmarkStart w:id="2" w:name="_Hlk177128602"/>
      <w:r w:rsidR="00D104AA" w:rsidRPr="00B33987">
        <w:rPr>
          <w:rFonts w:eastAsia="Times New Roman" w:cs="Times New Roman"/>
          <w:bCs/>
          <w:lang w:eastAsia="cs-CZ"/>
        </w:rPr>
        <w:t>02. 10. 2024</w:t>
      </w:r>
      <w:bookmarkEnd w:id="2"/>
      <w:r w:rsidRPr="00B33987">
        <w:rPr>
          <w:rFonts w:eastAsia="Times New Roman" w:cs="Times New Roman"/>
          <w:bCs/>
          <w:lang w:eastAsia="cs-CZ"/>
        </w:rPr>
        <w:t>.</w:t>
      </w:r>
    </w:p>
    <w:p w14:paraId="75846074" w14:textId="77777777" w:rsidR="004D2C70" w:rsidRDefault="004D2C70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6F22221" w14:textId="77777777" w:rsidR="004D2C70" w:rsidRDefault="004D2C70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0DFD0D2" w14:textId="77777777" w:rsidR="00B33987" w:rsidRDefault="00B33987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8F6D20B" w14:textId="58CA4271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2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4D2C70" w:rsidRPr="004D2C70">
        <w:rPr>
          <w:rFonts w:eastAsia="Times New Roman" w:cs="Times New Roman"/>
          <w:lang w:eastAsia="cs-CZ"/>
        </w:rPr>
        <w:t>Z2024-039172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0FE4E137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8CE5B40" w14:textId="62B03D43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D104AA" w:rsidRPr="00D104AA">
        <w:rPr>
          <w:rFonts w:eastAsia="Times New Roman" w:cs="Times New Roman"/>
          <w:lang w:eastAsia="cs-CZ"/>
        </w:rPr>
        <w:t xml:space="preserve">01. 10. 2024 </w:t>
      </w:r>
      <w:r w:rsidR="004D2C70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D104AA" w:rsidRPr="00D104AA">
        <w:rPr>
          <w:rFonts w:eastAsia="Times New Roman" w:cs="Times New Roman"/>
          <w:b/>
          <w:bCs/>
          <w:color w:val="000000" w:themeColor="text1"/>
          <w:lang w:eastAsia="cs-CZ"/>
        </w:rPr>
        <w:t>02. 10. 2024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42700C6D" w14:textId="77777777" w:rsidR="00364271" w:rsidRPr="00BD5319" w:rsidRDefault="00364271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0A59C4F9" w:rsidR="00664163" w:rsidRPr="00B33987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33987">
        <w:rPr>
          <w:rFonts w:eastAsia="Calibri" w:cs="Times New Roman"/>
          <w:lang w:eastAsia="cs-CZ"/>
        </w:rPr>
        <w:t xml:space="preserve">V Praze dne </w:t>
      </w:r>
      <w:r w:rsidR="00D104AA" w:rsidRPr="00B33987">
        <w:rPr>
          <w:rFonts w:eastAsia="Calibri" w:cs="Times New Roman"/>
          <w:lang w:eastAsia="cs-CZ"/>
        </w:rPr>
        <w:t>23. 9. 2024</w:t>
      </w:r>
    </w:p>
    <w:p w14:paraId="6F75BA64" w14:textId="77777777" w:rsidR="00664163" w:rsidRPr="00B33987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B33987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B33987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B33987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B33987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1623FBA" w14:textId="77777777" w:rsidR="00664163" w:rsidRPr="00B33987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 w:rsidRPr="00B33987">
        <w:rPr>
          <w:rFonts w:ascii="Verdana,Bold" w:hAnsi="Verdana,Bold" w:cs="Verdana,Bold"/>
          <w:b/>
          <w:bCs/>
        </w:rPr>
        <w:t>Ing. Ondřej Göpfert</w:t>
      </w:r>
    </w:p>
    <w:p w14:paraId="21338602" w14:textId="77777777" w:rsidR="00664163" w:rsidRPr="00B33987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B33987">
        <w:rPr>
          <w:rFonts w:ascii="Verdana" w:hAnsi="Verdana" w:cs="Verdana"/>
        </w:rPr>
        <w:t>ředitel odboru investičního</w:t>
      </w:r>
    </w:p>
    <w:p w14:paraId="50A8C07C" w14:textId="77777777" w:rsidR="00664163" w:rsidRPr="00B33987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B33987">
        <w:rPr>
          <w:rFonts w:ascii="Verdana" w:hAnsi="Verdana" w:cs="Verdana"/>
        </w:rPr>
        <w:t>na základě pověření č. 14-NM ze dne 13. 11. 2023</w:t>
      </w:r>
    </w:p>
    <w:p w14:paraId="74ED3301" w14:textId="77777777" w:rsidR="00664163" w:rsidRDefault="00664163" w:rsidP="00664163">
      <w:pPr>
        <w:spacing w:after="0" w:line="240" w:lineRule="auto"/>
        <w:rPr>
          <w:rFonts w:ascii="Verdana" w:hAnsi="Verdana" w:cs="Verdana"/>
        </w:rPr>
      </w:pPr>
      <w:r w:rsidRPr="00B33987">
        <w:rPr>
          <w:rFonts w:ascii="Verdana" w:hAnsi="Verdana" w:cs="Verdana"/>
        </w:rPr>
        <w:t>Správa železnic, státní organizace</w:t>
      </w:r>
    </w:p>
    <w:p w14:paraId="41FF3367" w14:textId="77777777" w:rsidR="00FC4B86" w:rsidRDefault="00FC4B86" w:rsidP="00664163">
      <w:pPr>
        <w:spacing w:after="0" w:line="240" w:lineRule="auto"/>
        <w:rPr>
          <w:rFonts w:ascii="Verdana" w:hAnsi="Verdana" w:cs="Verdana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86DDB7" w14:textId="77777777" w:rsidR="00A335C4" w:rsidRDefault="00A335C4" w:rsidP="00962258">
      <w:pPr>
        <w:spacing w:after="0" w:line="240" w:lineRule="auto"/>
      </w:pPr>
      <w:r>
        <w:separator/>
      </w:r>
    </w:p>
  </w:endnote>
  <w:endnote w:type="continuationSeparator" w:id="0">
    <w:p w14:paraId="23AFF68E" w14:textId="77777777" w:rsidR="00A335C4" w:rsidRDefault="00A335C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3A5471" w14:textId="77777777" w:rsidR="00A335C4" w:rsidRDefault="00A335C4" w:rsidP="00962258">
      <w:pPr>
        <w:spacing w:after="0" w:line="240" w:lineRule="auto"/>
      </w:pPr>
      <w:r>
        <w:separator/>
      </w:r>
    </w:p>
  </w:footnote>
  <w:footnote w:type="continuationSeparator" w:id="0">
    <w:p w14:paraId="195DC309" w14:textId="77777777" w:rsidR="00A335C4" w:rsidRDefault="00A335C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5E6A5149"/>
    <w:multiLevelType w:val="hybridMultilevel"/>
    <w:tmpl w:val="4992D57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 w16cid:durableId="401025770">
    <w:abstractNumId w:val="2"/>
  </w:num>
  <w:num w:numId="2" w16cid:durableId="506209173">
    <w:abstractNumId w:val="1"/>
  </w:num>
  <w:num w:numId="3" w16cid:durableId="358628641">
    <w:abstractNumId w:val="3"/>
  </w:num>
  <w:num w:numId="4" w16cid:durableId="1834292179">
    <w:abstractNumId w:val="7"/>
  </w:num>
  <w:num w:numId="5" w16cid:durableId="1470241154">
    <w:abstractNumId w:val="0"/>
  </w:num>
  <w:num w:numId="6" w16cid:durableId="848255171">
    <w:abstractNumId w:val="5"/>
  </w:num>
  <w:num w:numId="7" w16cid:durableId="218832763">
    <w:abstractNumId w:val="4"/>
  </w:num>
  <w:num w:numId="8" w16cid:durableId="113044103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436AA"/>
    <w:rsid w:val="00045013"/>
    <w:rsid w:val="00066116"/>
    <w:rsid w:val="00072C1E"/>
    <w:rsid w:val="00072E33"/>
    <w:rsid w:val="000B3A82"/>
    <w:rsid w:val="000B41CD"/>
    <w:rsid w:val="000B6C7E"/>
    <w:rsid w:val="000B7907"/>
    <w:rsid w:val="000C0429"/>
    <w:rsid w:val="000C45E8"/>
    <w:rsid w:val="00114472"/>
    <w:rsid w:val="001267E4"/>
    <w:rsid w:val="00170EC5"/>
    <w:rsid w:val="001747C1"/>
    <w:rsid w:val="001823CA"/>
    <w:rsid w:val="00183FE7"/>
    <w:rsid w:val="0018596A"/>
    <w:rsid w:val="001B69C2"/>
    <w:rsid w:val="001C4DA0"/>
    <w:rsid w:val="00207DF5"/>
    <w:rsid w:val="00236E2E"/>
    <w:rsid w:val="00257A55"/>
    <w:rsid w:val="00267369"/>
    <w:rsid w:val="0026785D"/>
    <w:rsid w:val="00273CE2"/>
    <w:rsid w:val="00296D39"/>
    <w:rsid w:val="002A59FE"/>
    <w:rsid w:val="002C31BF"/>
    <w:rsid w:val="002E0CD7"/>
    <w:rsid w:val="002F026B"/>
    <w:rsid w:val="00332A00"/>
    <w:rsid w:val="00335122"/>
    <w:rsid w:val="00335732"/>
    <w:rsid w:val="00357BC6"/>
    <w:rsid w:val="00364271"/>
    <w:rsid w:val="00367811"/>
    <w:rsid w:val="0037111D"/>
    <w:rsid w:val="003756B9"/>
    <w:rsid w:val="003956C6"/>
    <w:rsid w:val="003E59BB"/>
    <w:rsid w:val="003E6B9A"/>
    <w:rsid w:val="003E75CE"/>
    <w:rsid w:val="0040085A"/>
    <w:rsid w:val="0041380F"/>
    <w:rsid w:val="00413EB2"/>
    <w:rsid w:val="00421261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92C0D"/>
    <w:rsid w:val="00496DDA"/>
    <w:rsid w:val="004A0F75"/>
    <w:rsid w:val="004A7C69"/>
    <w:rsid w:val="004B3965"/>
    <w:rsid w:val="004C4399"/>
    <w:rsid w:val="004C69ED"/>
    <w:rsid w:val="004C787C"/>
    <w:rsid w:val="004D2C70"/>
    <w:rsid w:val="004F420A"/>
    <w:rsid w:val="004F42B1"/>
    <w:rsid w:val="004F4B9B"/>
    <w:rsid w:val="00501654"/>
    <w:rsid w:val="00511AB9"/>
    <w:rsid w:val="00523EA7"/>
    <w:rsid w:val="00537CCB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5F5016"/>
    <w:rsid w:val="006104F6"/>
    <w:rsid w:val="0061068E"/>
    <w:rsid w:val="00630DC6"/>
    <w:rsid w:val="00632464"/>
    <w:rsid w:val="00660AD3"/>
    <w:rsid w:val="00664163"/>
    <w:rsid w:val="006A5570"/>
    <w:rsid w:val="006A689C"/>
    <w:rsid w:val="006B3D79"/>
    <w:rsid w:val="006B7D49"/>
    <w:rsid w:val="006D12E0"/>
    <w:rsid w:val="006E0578"/>
    <w:rsid w:val="006E314D"/>
    <w:rsid w:val="006E7F06"/>
    <w:rsid w:val="00710723"/>
    <w:rsid w:val="00712ED1"/>
    <w:rsid w:val="007149AA"/>
    <w:rsid w:val="00723ED1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A0EFE"/>
    <w:rsid w:val="007B570C"/>
    <w:rsid w:val="007E4A6E"/>
    <w:rsid w:val="007F56A7"/>
    <w:rsid w:val="007F626E"/>
    <w:rsid w:val="00807DD0"/>
    <w:rsid w:val="00813F11"/>
    <w:rsid w:val="00842C9B"/>
    <w:rsid w:val="008841FB"/>
    <w:rsid w:val="0088472C"/>
    <w:rsid w:val="00890E68"/>
    <w:rsid w:val="00891334"/>
    <w:rsid w:val="008A3568"/>
    <w:rsid w:val="008D03B9"/>
    <w:rsid w:val="008F18D6"/>
    <w:rsid w:val="00904780"/>
    <w:rsid w:val="009113A8"/>
    <w:rsid w:val="00922385"/>
    <w:rsid w:val="009223DF"/>
    <w:rsid w:val="00934DC3"/>
    <w:rsid w:val="00936091"/>
    <w:rsid w:val="00940D8A"/>
    <w:rsid w:val="0095327E"/>
    <w:rsid w:val="009561D5"/>
    <w:rsid w:val="00960DB9"/>
    <w:rsid w:val="00962258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20ECB"/>
    <w:rsid w:val="00A335C4"/>
    <w:rsid w:val="00A44328"/>
    <w:rsid w:val="00A6177B"/>
    <w:rsid w:val="00A66136"/>
    <w:rsid w:val="00A943B5"/>
    <w:rsid w:val="00AA4CBB"/>
    <w:rsid w:val="00AA65FA"/>
    <w:rsid w:val="00AA7351"/>
    <w:rsid w:val="00AC2553"/>
    <w:rsid w:val="00AC5DB1"/>
    <w:rsid w:val="00AD056F"/>
    <w:rsid w:val="00AD2773"/>
    <w:rsid w:val="00AD6731"/>
    <w:rsid w:val="00AE1DDE"/>
    <w:rsid w:val="00B15B5E"/>
    <w:rsid w:val="00B15D0D"/>
    <w:rsid w:val="00B23CA3"/>
    <w:rsid w:val="00B33987"/>
    <w:rsid w:val="00B3491A"/>
    <w:rsid w:val="00B45E9E"/>
    <w:rsid w:val="00B55F9C"/>
    <w:rsid w:val="00B75EE1"/>
    <w:rsid w:val="00B77481"/>
    <w:rsid w:val="00B8518B"/>
    <w:rsid w:val="00BB1E8C"/>
    <w:rsid w:val="00BB3740"/>
    <w:rsid w:val="00BD5319"/>
    <w:rsid w:val="00BD7E91"/>
    <w:rsid w:val="00BF374D"/>
    <w:rsid w:val="00BF6D48"/>
    <w:rsid w:val="00C02D0A"/>
    <w:rsid w:val="00C03A6E"/>
    <w:rsid w:val="00C30759"/>
    <w:rsid w:val="00C42E03"/>
    <w:rsid w:val="00C44F6A"/>
    <w:rsid w:val="00C727E5"/>
    <w:rsid w:val="00C8207D"/>
    <w:rsid w:val="00CA4EF4"/>
    <w:rsid w:val="00CB7B5A"/>
    <w:rsid w:val="00CC1E2B"/>
    <w:rsid w:val="00CD1FC4"/>
    <w:rsid w:val="00CE371D"/>
    <w:rsid w:val="00D02A4D"/>
    <w:rsid w:val="00D104AA"/>
    <w:rsid w:val="00D21061"/>
    <w:rsid w:val="00D316A7"/>
    <w:rsid w:val="00D4108E"/>
    <w:rsid w:val="00D548C8"/>
    <w:rsid w:val="00D6163D"/>
    <w:rsid w:val="00D63009"/>
    <w:rsid w:val="00D7386B"/>
    <w:rsid w:val="00D831A3"/>
    <w:rsid w:val="00D902AD"/>
    <w:rsid w:val="00DA6FFE"/>
    <w:rsid w:val="00DB203A"/>
    <w:rsid w:val="00DC3110"/>
    <w:rsid w:val="00DD46F3"/>
    <w:rsid w:val="00DD58A6"/>
    <w:rsid w:val="00DE56F2"/>
    <w:rsid w:val="00DF116D"/>
    <w:rsid w:val="00E10710"/>
    <w:rsid w:val="00E558BC"/>
    <w:rsid w:val="00E824F1"/>
    <w:rsid w:val="00E9347D"/>
    <w:rsid w:val="00EB104F"/>
    <w:rsid w:val="00ED14BD"/>
    <w:rsid w:val="00F01440"/>
    <w:rsid w:val="00F12DEC"/>
    <w:rsid w:val="00F1715C"/>
    <w:rsid w:val="00F21D02"/>
    <w:rsid w:val="00F310F8"/>
    <w:rsid w:val="00F31E6F"/>
    <w:rsid w:val="00F35939"/>
    <w:rsid w:val="00F45607"/>
    <w:rsid w:val="00F64786"/>
    <w:rsid w:val="00F659EB"/>
    <w:rsid w:val="00F70076"/>
    <w:rsid w:val="00F804A7"/>
    <w:rsid w:val="00F862D6"/>
    <w:rsid w:val="00F86BA6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vz.nipez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16</TotalTime>
  <Pages>3</Pages>
  <Words>1348</Words>
  <Characters>7960</Characters>
  <Application>Microsoft Office Word</Application>
  <DocSecurity>0</DocSecurity>
  <Lines>66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9290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7</cp:revision>
  <cp:lastPrinted>2019-02-22T13:28:00Z</cp:lastPrinted>
  <dcterms:created xsi:type="dcterms:W3CDTF">2024-09-23T08:10:00Z</dcterms:created>
  <dcterms:modified xsi:type="dcterms:W3CDTF">2024-09-23T09:16:00Z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