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98EB19C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711D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5B48DC">
        <w:rPr>
          <w:rStyle w:val="Zvraznn"/>
        </w:rPr>
        <w:t>11</w:t>
      </w:r>
      <w:r w:rsidR="00A8346D" w:rsidRPr="005B48DC">
        <w:rPr>
          <w:rStyle w:val="Zvraznn"/>
        </w:rPr>
        <w:t xml:space="preserve">.2. a </w:t>
      </w:r>
      <w:r w:rsidR="00A9214E" w:rsidRPr="005B48DC">
        <w:rPr>
          <w:rStyle w:val="Zvraznn"/>
        </w:rPr>
        <w:t>11</w:t>
      </w:r>
      <w:r w:rsidRPr="005B48DC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074E453" w:rsidR="008145D7" w:rsidRDefault="008145D7" w:rsidP="00882E6D">
      <w:pPr>
        <w:spacing w:line="240" w:lineRule="auto"/>
        <w:rPr>
          <w:rFonts w:eastAsia="Calibri" w:cs="Times New Roman"/>
        </w:rPr>
      </w:pPr>
      <w:r w:rsidRPr="005B48DC">
        <w:rPr>
          <w:rFonts w:eastAsia="Times New Roman" w:cs="Times New Roman"/>
          <w:lang w:eastAsia="cs-CZ"/>
        </w:rPr>
        <w:t>který podává nabídku na podlimitní sektorovou veřejnou zakázku</w:t>
      </w:r>
      <w:r w:rsidR="005B48DC" w:rsidRPr="005B48DC">
        <w:rPr>
          <w:rFonts w:eastAsia="Times New Roman" w:cs="Times New Roman"/>
          <w:lang w:eastAsia="cs-CZ"/>
        </w:rPr>
        <w:t xml:space="preserve"> </w:t>
      </w:r>
      <w:r w:rsidRPr="005B48DC">
        <w:rPr>
          <w:rFonts w:eastAsia="Times New Roman" w:cs="Times New Roman"/>
          <w:lang w:eastAsia="cs-CZ"/>
        </w:rPr>
        <w:t>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B48DC" w:rsidRPr="005B48DC">
        <w:rPr>
          <w:rStyle w:val="Siln"/>
        </w:rPr>
        <w:t>Ověření Zprávy o udržitelnosti za rok 2024 ve standardech ESRS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06806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65FB"/>
    <w:rsid w:val="00553375"/>
    <w:rsid w:val="00557C28"/>
    <w:rsid w:val="00565FDC"/>
    <w:rsid w:val="005736B7"/>
    <w:rsid w:val="00575E5A"/>
    <w:rsid w:val="005B1112"/>
    <w:rsid w:val="005B48DC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53DD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11D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265FB"/>
    <w:rsid w:val="005B1112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2023-02-27T12:40:00Z</dcterms:created>
  <dcterms:modified xsi:type="dcterms:W3CDTF">2024-09-02T13:40:00Z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