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8946CA" w:rsidRDefault="00F862D6" w:rsidP="0077673A">
            <w:r w:rsidRPr="008946CA">
              <w:t>Naše zn.</w:t>
            </w:r>
          </w:p>
        </w:tc>
        <w:tc>
          <w:tcPr>
            <w:tcW w:w="2552" w:type="dxa"/>
          </w:tcPr>
          <w:p w14:paraId="2FFEACB5" w14:textId="0522962E" w:rsidR="00F862D6" w:rsidRPr="008946CA" w:rsidRDefault="008946CA" w:rsidP="0037111D">
            <w:r w:rsidRPr="008946CA">
              <w:rPr>
                <w:rFonts w:ascii="Helvetica" w:hAnsi="Helvetica"/>
              </w:rPr>
              <w:t>9023/2024-SŽ-SSV-Ú3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67011D" w:rsidRDefault="00F862D6" w:rsidP="0077673A">
            <w:r w:rsidRPr="0067011D">
              <w:t>Listů/příloh</w:t>
            </w:r>
          </w:p>
        </w:tc>
        <w:tc>
          <w:tcPr>
            <w:tcW w:w="2552" w:type="dxa"/>
          </w:tcPr>
          <w:p w14:paraId="333CD487" w14:textId="6964CE6C" w:rsidR="00F862D6" w:rsidRPr="0067011D" w:rsidRDefault="0067011D" w:rsidP="00CC1E2B">
            <w:r>
              <w:t>3</w:t>
            </w:r>
            <w:r w:rsidR="003E6B9A" w:rsidRPr="0067011D">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579E54B5" w:rsidR="00F862D6" w:rsidRPr="003E6B9A" w:rsidRDefault="008946CA"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6E0BBCB4" w:rsidR="009A7568" w:rsidRPr="003E6B9A" w:rsidRDefault="008946CA"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74D5BA3D" w:rsidR="009A7568" w:rsidRPr="003E6B9A" w:rsidRDefault="00302B12" w:rsidP="006104F6">
            <w:hyperlink r:id="rId11" w:history="1">
              <w:r w:rsidR="008946CA" w:rsidRPr="00773892">
                <w:rPr>
                  <w:rStyle w:val="Hypertextovodkaz"/>
                </w:rPr>
                <w:t>Prerovska@spravazeleznic.cz</w:t>
              </w:r>
            </w:hyperlink>
            <w:r w:rsidR="008946CA">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6B8FB331" w:rsidR="009A7568" w:rsidRPr="003E6B9A" w:rsidRDefault="009A7568" w:rsidP="009A7568">
            <w:r w:rsidRPr="003E6B9A">
              <w:fldChar w:fldCharType="begin"/>
            </w:r>
            <w:r w:rsidRPr="003E6B9A">
              <w:instrText xml:space="preserve"> DATE  \@ "d. MMMM yyyy"  \* MERGEFORMAT </w:instrText>
            </w:r>
            <w:r w:rsidRPr="003E6B9A">
              <w:fldChar w:fldCharType="separate"/>
            </w:r>
            <w:r w:rsidR="00302B12">
              <w:rPr>
                <w:noProof/>
              </w:rPr>
              <w:t>22. srpna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2DF01F8"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8946CA">
        <w:rPr>
          <w:rFonts w:eastAsia="Times New Roman" w:cs="Times New Roman"/>
          <w:lang w:eastAsia="cs-CZ"/>
        </w:rPr>
        <w:t>1</w:t>
      </w:r>
    </w:p>
    <w:p w14:paraId="25C6ADAC" w14:textId="554606D9" w:rsidR="00CB7B5A" w:rsidRPr="00311858" w:rsidRDefault="00CB7B5A" w:rsidP="00311858">
      <w:pPr>
        <w:spacing w:after="0" w:line="240" w:lineRule="auto"/>
        <w:ind w:left="709" w:hanging="142"/>
        <w:rPr>
          <w:rFonts w:eastAsia="Calibri" w:cs="Times New Roman"/>
          <w:b/>
          <w:bCs/>
          <w:lang w:eastAsia="cs-CZ"/>
        </w:rPr>
      </w:pPr>
      <w:r w:rsidRPr="00CB7B5A">
        <w:rPr>
          <w:rFonts w:eastAsia="Calibri" w:cs="Times New Roman"/>
          <w:lang w:eastAsia="cs-CZ"/>
        </w:rPr>
        <w:t xml:space="preserve"> </w:t>
      </w:r>
      <w:r w:rsidR="00335122">
        <w:rPr>
          <w:rFonts w:eastAsia="Calibri" w:cs="Times New Roman"/>
          <w:lang w:eastAsia="cs-CZ"/>
        </w:rPr>
        <w:tab/>
      </w:r>
      <w:bookmarkStart w:id="1" w:name="_Hlk169505906"/>
      <w:r w:rsidR="00311858" w:rsidRPr="00311858">
        <w:rPr>
          <w:b/>
          <w:bCs/>
        </w:rPr>
        <w:t>„Modernizace trati Brno-Přerov, 4. stavba Nezamyslice – Kojetín“ – zemní práce pro ZAV</w:t>
      </w:r>
      <w:bookmarkEnd w:id="1"/>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10048CC0" w14:textId="02C7D67F" w:rsidR="008946CA" w:rsidRPr="008946CA" w:rsidRDefault="00BD5319" w:rsidP="008946CA">
      <w:pPr>
        <w:spacing w:after="0" w:line="240" w:lineRule="auto"/>
        <w:rPr>
          <w:rFonts w:eastAsia="Calibri" w:cs="Times New Roman"/>
          <w:b/>
          <w:lang w:eastAsia="cs-CZ"/>
        </w:rPr>
      </w:pPr>
      <w:r w:rsidRPr="00BD5319">
        <w:rPr>
          <w:rFonts w:eastAsia="Calibri" w:cs="Times New Roman"/>
          <w:b/>
          <w:lang w:eastAsia="cs-CZ"/>
        </w:rPr>
        <w:t>Dotaz č. 1:</w:t>
      </w:r>
    </w:p>
    <w:p w14:paraId="19985EAB" w14:textId="77777777" w:rsidR="008946CA" w:rsidRPr="008946CA" w:rsidRDefault="008946CA" w:rsidP="008946CA">
      <w:pPr>
        <w:spacing w:after="0" w:line="240" w:lineRule="auto"/>
        <w:jc w:val="both"/>
        <w:rPr>
          <w:rFonts w:eastAsia="Calibri" w:cs="Times New Roman"/>
          <w:bCs/>
          <w:lang w:eastAsia="cs-CZ"/>
        </w:rPr>
      </w:pPr>
      <w:r w:rsidRPr="008946CA">
        <w:rPr>
          <w:rFonts w:eastAsia="Calibri" w:cs="Times New Roman"/>
          <w:bCs/>
          <w:lang w:eastAsia="cs-CZ"/>
        </w:rPr>
        <w:t xml:space="preserve">Zadavatel poskytl Souhrnnou technickou zprávu, kde uvádí, že přístup na Lokalitu 6 je: </w:t>
      </w:r>
      <w:r w:rsidRPr="008946CA">
        <w:rPr>
          <w:rFonts w:eastAsia="Calibri" w:cs="Times New Roman"/>
          <w:bCs/>
          <w:i/>
          <w:iCs/>
          <w:lang w:eastAsia="cs-CZ"/>
        </w:rPr>
        <w:t>Přístup z komunikace II/433 a dále po pozemcích ZAV v majetku investora</w:t>
      </w:r>
      <w:r w:rsidRPr="008946CA">
        <w:rPr>
          <w:rFonts w:eastAsia="Calibri" w:cs="Times New Roman"/>
          <w:bCs/>
          <w:lang w:eastAsia="cs-CZ"/>
        </w:rPr>
        <w:t>. Chápe dodavatel správně, že přístup na Lokalitu 6 bude z Lokality 5? Bude možné přejet z Lokality 5 na Lokalitu 6 po pozemcích (5093/2, 5095/</w:t>
      </w:r>
      <w:proofErr w:type="gramStart"/>
      <w:r w:rsidRPr="008946CA">
        <w:rPr>
          <w:rFonts w:eastAsia="Calibri" w:cs="Times New Roman"/>
          <w:bCs/>
          <w:lang w:eastAsia="cs-CZ"/>
        </w:rPr>
        <w:t>2,…</w:t>
      </w:r>
      <w:proofErr w:type="gramEnd"/>
      <w:r w:rsidRPr="008946CA">
        <w:rPr>
          <w:rFonts w:eastAsia="Calibri" w:cs="Times New Roman"/>
          <w:bCs/>
          <w:lang w:eastAsia="cs-CZ"/>
        </w:rPr>
        <w:t xml:space="preserve"> až 5110/2, 5111/2), které nejsou určeny k ZAV? Má zadavatel dohodnuto s uživateli pozemků využití těchto pozemků, konkrétně například vyjmutí z osevních plánů? </w:t>
      </w:r>
    </w:p>
    <w:p w14:paraId="3F925D6B" w14:textId="77777777" w:rsidR="00BD5319" w:rsidRPr="00BD5319" w:rsidRDefault="00BD5319" w:rsidP="00BD5319">
      <w:pPr>
        <w:spacing w:after="0" w:line="240" w:lineRule="auto"/>
        <w:rPr>
          <w:rFonts w:eastAsia="Calibri" w:cs="Times New Roman"/>
          <w:b/>
          <w:lang w:eastAsia="cs-CZ"/>
        </w:rPr>
      </w:pPr>
    </w:p>
    <w:p w14:paraId="6D16A484"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18B24335" w14:textId="43C588BC" w:rsidR="00BD5319" w:rsidRDefault="00840180" w:rsidP="0067011D">
      <w:pPr>
        <w:spacing w:after="0" w:line="240" w:lineRule="auto"/>
        <w:jc w:val="both"/>
        <w:rPr>
          <w:rFonts w:eastAsia="Calibri" w:cs="Times New Roman"/>
          <w:bCs/>
          <w:lang w:eastAsia="cs-CZ"/>
        </w:rPr>
      </w:pPr>
      <w:r w:rsidRPr="0067011D">
        <w:rPr>
          <w:rFonts w:eastAsia="Calibri" w:cs="Times New Roman"/>
          <w:bCs/>
          <w:lang w:eastAsia="cs-CZ"/>
        </w:rPr>
        <w:t>A</w:t>
      </w:r>
      <w:r w:rsidR="005763E6" w:rsidRPr="0067011D">
        <w:rPr>
          <w:rFonts w:eastAsia="Calibri" w:cs="Times New Roman"/>
          <w:bCs/>
          <w:lang w:eastAsia="cs-CZ"/>
        </w:rPr>
        <w:t>no</w:t>
      </w:r>
      <w:r w:rsidRPr="0067011D">
        <w:rPr>
          <w:rFonts w:eastAsia="Calibri" w:cs="Times New Roman"/>
          <w:bCs/>
          <w:lang w:eastAsia="cs-CZ"/>
        </w:rPr>
        <w:t xml:space="preserve"> do lokality č.6 bude zajištěn přístup přes lokalitu č.5. Na všech pozemcích zadavatele již byly vypovězeny veškeré smluvní vztahy. Stávající uživatelé byli o všech pozemcích zasažených stavební činností informováni a měli by své činnosti </w:t>
      </w:r>
      <w:r w:rsidR="005763E6" w:rsidRPr="0067011D">
        <w:rPr>
          <w:rFonts w:eastAsia="Calibri" w:cs="Times New Roman"/>
          <w:bCs/>
          <w:lang w:eastAsia="cs-CZ"/>
        </w:rPr>
        <w:t>této skutečnosti přizpůsobit</w:t>
      </w:r>
      <w:r w:rsidR="009860CC" w:rsidRPr="0067011D">
        <w:rPr>
          <w:rFonts w:eastAsia="Calibri" w:cs="Times New Roman"/>
          <w:bCs/>
          <w:lang w:eastAsia="cs-CZ"/>
        </w:rPr>
        <w:t>.</w:t>
      </w:r>
    </w:p>
    <w:p w14:paraId="249A43A0" w14:textId="77777777" w:rsidR="0067011D" w:rsidRPr="0067011D" w:rsidRDefault="0067011D" w:rsidP="0067011D">
      <w:pPr>
        <w:spacing w:after="0" w:line="240" w:lineRule="auto"/>
        <w:jc w:val="both"/>
        <w:rPr>
          <w:rFonts w:eastAsia="Calibri" w:cs="Times New Roman"/>
          <w:bCs/>
          <w:lang w:eastAsia="cs-CZ"/>
        </w:rPr>
      </w:pPr>
    </w:p>
    <w:p w14:paraId="4FE27C22" w14:textId="77777777" w:rsidR="008946CA" w:rsidRPr="00BD5319" w:rsidRDefault="008946CA" w:rsidP="00BD5319">
      <w:pPr>
        <w:spacing w:after="0" w:line="240" w:lineRule="auto"/>
        <w:rPr>
          <w:rFonts w:eastAsia="Calibri" w:cs="Times New Roman"/>
          <w:b/>
          <w:lang w:eastAsia="cs-CZ"/>
        </w:rPr>
      </w:pPr>
    </w:p>
    <w:p w14:paraId="13150C6D" w14:textId="29E84315" w:rsidR="00FA0792" w:rsidRPr="00FA0792" w:rsidRDefault="00BD5319" w:rsidP="00FA0792">
      <w:pPr>
        <w:spacing w:after="0" w:line="240" w:lineRule="auto"/>
        <w:rPr>
          <w:rFonts w:eastAsia="Calibri" w:cs="Times New Roman"/>
          <w:b/>
          <w:lang w:eastAsia="cs-CZ"/>
        </w:rPr>
      </w:pPr>
      <w:r w:rsidRPr="00BD5319">
        <w:rPr>
          <w:rFonts w:eastAsia="Calibri" w:cs="Times New Roman"/>
          <w:b/>
          <w:lang w:eastAsia="cs-CZ"/>
        </w:rPr>
        <w:t>Dotaz č. 2:</w:t>
      </w:r>
    </w:p>
    <w:p w14:paraId="298A6599"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 xml:space="preserve">Zadavatel poskytl Souhrnnou technickou zprávu, kde uvádí, že přístup na Lokalitu 8 je: </w:t>
      </w:r>
    </w:p>
    <w:p w14:paraId="5F7009B0" w14:textId="3D687AAB"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Přistup z komunikace III/</w:t>
      </w:r>
      <w:proofErr w:type="gramStart"/>
      <w:r w:rsidRPr="00FA0792">
        <w:rPr>
          <w:rFonts w:eastAsia="Calibri" w:cs="Times New Roman"/>
          <w:bCs/>
          <w:lang w:eastAsia="cs-CZ"/>
        </w:rPr>
        <w:t>4335 – v</w:t>
      </w:r>
      <w:proofErr w:type="gramEnd"/>
      <w:r w:rsidRPr="00FA0792">
        <w:rPr>
          <w:rFonts w:eastAsia="Calibri" w:cs="Times New Roman"/>
          <w:bCs/>
          <w:lang w:eastAsia="cs-CZ"/>
        </w:rPr>
        <w:t xml:space="preserve"> obci Měrovice nad Hanou. Avšak pro přístup na Lokalitu 8 je třeba překonat pozemek 1802/51 nebo 761, který není v majetku SŽ, má zadavatel smluvně dohodnutý přístup na lokalitu 8 přes pozemky 1802/51 nebo 761? Má zadavatel dohodnuté kácení a terénní úpravy nutné pro přejez přes tyto pozemky?</w:t>
      </w:r>
    </w:p>
    <w:p w14:paraId="002E726F" w14:textId="77777777" w:rsidR="00BD5319" w:rsidRPr="00BD5319" w:rsidRDefault="00BD5319" w:rsidP="00BD5319">
      <w:pPr>
        <w:spacing w:after="0" w:line="240" w:lineRule="auto"/>
        <w:rPr>
          <w:rFonts w:eastAsia="Calibri" w:cs="Times New Roman"/>
          <w:b/>
          <w:lang w:eastAsia="cs-CZ"/>
        </w:rPr>
      </w:pPr>
    </w:p>
    <w:p w14:paraId="10E8C8A5" w14:textId="7777777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24C89D79" w14:textId="35CEA193" w:rsidR="008946CA" w:rsidRPr="0067011D" w:rsidRDefault="009860CC" w:rsidP="0067011D">
      <w:pPr>
        <w:spacing w:after="0" w:line="240" w:lineRule="auto"/>
        <w:jc w:val="both"/>
        <w:rPr>
          <w:rFonts w:eastAsia="Calibri" w:cs="Times New Roman"/>
          <w:bCs/>
          <w:color w:val="FF0000"/>
          <w:lang w:eastAsia="cs-CZ"/>
        </w:rPr>
      </w:pPr>
      <w:r w:rsidRPr="0067011D">
        <w:rPr>
          <w:rFonts w:eastAsia="Calibri" w:cs="Times New Roman"/>
          <w:bCs/>
          <w:lang w:eastAsia="cs-CZ"/>
        </w:rPr>
        <w:t xml:space="preserve">Přístup přes pozemek 1802/51 bude zajištěn. </w:t>
      </w:r>
      <w:r w:rsidR="004608B1" w:rsidRPr="0067011D">
        <w:rPr>
          <w:rFonts w:eastAsia="Calibri" w:cs="Times New Roman"/>
          <w:bCs/>
          <w:lang w:eastAsia="cs-CZ"/>
        </w:rPr>
        <w:t>Kácení zeleně není součástí zakázky a bude řešeno samostatnou zakázkou.</w:t>
      </w:r>
      <w:r w:rsidR="00963325" w:rsidRPr="0067011D">
        <w:rPr>
          <w:rFonts w:eastAsia="Calibri" w:cs="Times New Roman"/>
          <w:bCs/>
          <w:lang w:eastAsia="cs-CZ"/>
        </w:rPr>
        <w:t xml:space="preserve"> Terén</w:t>
      </w:r>
      <w:r w:rsidR="00974330" w:rsidRPr="0067011D">
        <w:rPr>
          <w:rFonts w:eastAsia="Calibri" w:cs="Times New Roman"/>
          <w:bCs/>
          <w:lang w:eastAsia="cs-CZ"/>
        </w:rPr>
        <w:t>n</w:t>
      </w:r>
      <w:r w:rsidR="00963325" w:rsidRPr="0067011D">
        <w:rPr>
          <w:rFonts w:eastAsia="Calibri" w:cs="Times New Roman"/>
          <w:bCs/>
          <w:lang w:eastAsia="cs-CZ"/>
        </w:rPr>
        <w:t xml:space="preserve">í úpravy </w:t>
      </w:r>
      <w:r w:rsidR="00633013" w:rsidRPr="0067011D">
        <w:rPr>
          <w:rFonts w:eastAsia="Calibri" w:cs="Times New Roman"/>
          <w:bCs/>
          <w:lang w:eastAsia="cs-CZ"/>
        </w:rPr>
        <w:t xml:space="preserve">obsahuje položka č. 3, jejíž součástí je také: veškeré pomocné konstrukce umožňující provedení vykopávky (příjezdy, sjezdy, nájezdy, lešení, podpěr. </w:t>
      </w:r>
      <w:proofErr w:type="spellStart"/>
      <w:r w:rsidR="00633013" w:rsidRPr="0067011D">
        <w:rPr>
          <w:rFonts w:eastAsia="Calibri" w:cs="Times New Roman"/>
          <w:bCs/>
          <w:lang w:eastAsia="cs-CZ"/>
        </w:rPr>
        <w:t>konstr</w:t>
      </w:r>
      <w:proofErr w:type="spellEnd"/>
      <w:r w:rsidR="00633013" w:rsidRPr="0067011D">
        <w:rPr>
          <w:rFonts w:eastAsia="Calibri" w:cs="Times New Roman"/>
          <w:bCs/>
          <w:lang w:eastAsia="cs-CZ"/>
        </w:rPr>
        <w:t>., přemostění, zpevněné plochy, zakrytí apod.)</w:t>
      </w:r>
    </w:p>
    <w:p w14:paraId="3379CA71" w14:textId="77777777" w:rsidR="008946CA" w:rsidRDefault="008946CA" w:rsidP="00BD5319">
      <w:pPr>
        <w:spacing w:after="0" w:line="240" w:lineRule="auto"/>
        <w:rPr>
          <w:rFonts w:eastAsia="Calibri" w:cs="Times New Roman"/>
          <w:b/>
          <w:lang w:eastAsia="cs-CZ"/>
        </w:rPr>
      </w:pPr>
    </w:p>
    <w:p w14:paraId="083008CF" w14:textId="77777777" w:rsidR="0067011D" w:rsidRDefault="0067011D" w:rsidP="00FA0792">
      <w:pPr>
        <w:spacing w:after="0" w:line="240" w:lineRule="auto"/>
        <w:rPr>
          <w:rFonts w:eastAsia="Calibri" w:cs="Times New Roman"/>
          <w:b/>
          <w:lang w:eastAsia="cs-CZ"/>
        </w:rPr>
      </w:pPr>
    </w:p>
    <w:p w14:paraId="41D16150" w14:textId="4D210E57" w:rsidR="00FA0792" w:rsidRPr="00FA0792" w:rsidRDefault="008946CA" w:rsidP="00FA079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w:t>
      </w:r>
      <w:r w:rsidRPr="00BD5319">
        <w:rPr>
          <w:rFonts w:eastAsia="Calibri" w:cs="Times New Roman"/>
          <w:b/>
          <w:lang w:eastAsia="cs-CZ"/>
        </w:rPr>
        <w:t>:</w:t>
      </w:r>
    </w:p>
    <w:p w14:paraId="188F158D"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 xml:space="preserve">Na Lokalitu 10 a 11 je dle STZ přístup po pozemcích Zadavatele, avšak část těchto pozemku není určená k ZAV. Má zadavatel dohodnuto s uživateli pozemků využití těchto pozemků, konkrétně například vyjmutí z osevních plánů? </w:t>
      </w:r>
    </w:p>
    <w:p w14:paraId="43CA2BA4" w14:textId="77777777" w:rsidR="008946CA" w:rsidRPr="00BD5319" w:rsidRDefault="008946CA" w:rsidP="008946CA">
      <w:pPr>
        <w:spacing w:after="0" w:line="240" w:lineRule="auto"/>
        <w:rPr>
          <w:rFonts w:eastAsia="Calibri" w:cs="Times New Roman"/>
          <w:b/>
          <w:lang w:eastAsia="cs-CZ"/>
        </w:rPr>
      </w:pPr>
    </w:p>
    <w:p w14:paraId="6B1642A3" w14:textId="3DF902E7" w:rsidR="008946CA" w:rsidRDefault="008946CA" w:rsidP="008946CA">
      <w:pPr>
        <w:spacing w:after="0" w:line="240" w:lineRule="auto"/>
        <w:rPr>
          <w:rFonts w:eastAsia="Calibri" w:cs="Times New Roman"/>
          <w:b/>
          <w:lang w:eastAsia="cs-CZ"/>
        </w:rPr>
      </w:pPr>
      <w:r w:rsidRPr="00BD5319">
        <w:rPr>
          <w:rFonts w:eastAsia="Calibri" w:cs="Times New Roman"/>
          <w:b/>
          <w:lang w:eastAsia="cs-CZ"/>
        </w:rPr>
        <w:t>Odpověď:</w:t>
      </w:r>
    </w:p>
    <w:p w14:paraId="15DAD874" w14:textId="77777777" w:rsidR="009860CC" w:rsidRPr="0067011D" w:rsidRDefault="009860CC" w:rsidP="0067011D">
      <w:pPr>
        <w:spacing w:after="0" w:line="240" w:lineRule="auto"/>
        <w:jc w:val="both"/>
        <w:rPr>
          <w:rFonts w:eastAsia="Calibri" w:cs="Times New Roman"/>
          <w:bCs/>
          <w:lang w:eastAsia="cs-CZ"/>
        </w:rPr>
      </w:pPr>
      <w:r w:rsidRPr="0067011D">
        <w:rPr>
          <w:rFonts w:eastAsia="Calibri" w:cs="Times New Roman"/>
          <w:bCs/>
          <w:lang w:eastAsia="cs-CZ"/>
        </w:rPr>
        <w:t>Na všech pozemcích zadavatele již byly vypovězeny veškeré smluvní vztahy. Stávající uživatelé byli o všech pozemcích zasažených stavební činností informováni a měli by své činnosti této skutečnosti přizpůsobit.</w:t>
      </w:r>
    </w:p>
    <w:p w14:paraId="68565119" w14:textId="77777777" w:rsidR="008946CA" w:rsidRDefault="008946CA" w:rsidP="008946CA">
      <w:pPr>
        <w:spacing w:after="0" w:line="240" w:lineRule="auto"/>
        <w:rPr>
          <w:rFonts w:eastAsia="Calibri" w:cs="Times New Roman"/>
          <w:b/>
          <w:lang w:eastAsia="cs-CZ"/>
        </w:rPr>
      </w:pPr>
    </w:p>
    <w:p w14:paraId="7F4DB1FA" w14:textId="177E2575" w:rsidR="00FA0792" w:rsidRPr="00FA0792" w:rsidRDefault="008946CA" w:rsidP="00FA0792">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4</w:t>
      </w:r>
      <w:r w:rsidRPr="00BD5319">
        <w:rPr>
          <w:rFonts w:eastAsia="Calibri" w:cs="Times New Roman"/>
          <w:b/>
          <w:lang w:eastAsia="cs-CZ"/>
        </w:rPr>
        <w:t>:</w:t>
      </w:r>
    </w:p>
    <w:p w14:paraId="62B1BB08"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V STZ je na str. 5 uvedeno: „</w:t>
      </w:r>
      <w:r w:rsidRPr="00FA0792">
        <w:rPr>
          <w:rFonts w:eastAsia="Calibri" w:cs="Times New Roman"/>
          <w:bCs/>
          <w:i/>
          <w:iCs/>
          <w:lang w:eastAsia="cs-CZ"/>
        </w:rPr>
        <w:t xml:space="preserve">při mechanizovaném odstraňování nadložních vrstev je vždy požadováno užiti </w:t>
      </w:r>
      <w:proofErr w:type="gramStart"/>
      <w:r w:rsidRPr="00FA0792">
        <w:rPr>
          <w:rFonts w:eastAsia="Calibri" w:cs="Times New Roman"/>
          <w:bCs/>
          <w:i/>
          <w:iCs/>
          <w:lang w:eastAsia="cs-CZ"/>
        </w:rPr>
        <w:t>stroje - typu</w:t>
      </w:r>
      <w:proofErr w:type="gramEnd"/>
      <w:r w:rsidRPr="00FA0792">
        <w:rPr>
          <w:rFonts w:eastAsia="Calibri" w:cs="Times New Roman"/>
          <w:bCs/>
          <w:i/>
          <w:iCs/>
          <w:lang w:eastAsia="cs-CZ"/>
        </w:rPr>
        <w:t xml:space="preserve"> UDS (kolové/pásové rypadlo) s hladkou lžící (tzn. stroje, který po již skryté ploše nepřejíždí, proto nemůže být užito klasického buldozeru, skrejpru apod.).</w:t>
      </w:r>
      <w:r w:rsidRPr="00FA0792">
        <w:rPr>
          <w:rFonts w:eastAsia="Calibri" w:cs="Times New Roman"/>
          <w:bCs/>
          <w:lang w:eastAsia="cs-CZ"/>
        </w:rPr>
        <w:t xml:space="preserve">“ Chápe dodavatel správně, že se tato podmínka netýká skrývky ornice a </w:t>
      </w:r>
      <w:proofErr w:type="spellStart"/>
      <w:r w:rsidRPr="00FA0792">
        <w:rPr>
          <w:rFonts w:eastAsia="Calibri" w:cs="Times New Roman"/>
          <w:bCs/>
          <w:lang w:eastAsia="cs-CZ"/>
        </w:rPr>
        <w:t>podornice</w:t>
      </w:r>
      <w:proofErr w:type="spellEnd"/>
      <w:r w:rsidRPr="00FA0792">
        <w:rPr>
          <w:rFonts w:eastAsia="Calibri" w:cs="Times New Roman"/>
          <w:bCs/>
          <w:lang w:eastAsia="cs-CZ"/>
        </w:rPr>
        <w:t xml:space="preserve">? Chápe uchazeč správně, že UDS bude použito až na skrytý terén pro účely dodatečného odkrytí zeminy pro ZAV? Chápe dodavatel správně, že dodatečná odkrytí nejsou součástí VŘ? Případně doplní zadavatel položku SP? </w:t>
      </w:r>
    </w:p>
    <w:p w14:paraId="71C7E036" w14:textId="77777777" w:rsidR="008946CA" w:rsidRPr="00BD5319" w:rsidRDefault="008946CA" w:rsidP="008946CA">
      <w:pPr>
        <w:spacing w:after="0" w:line="240" w:lineRule="auto"/>
        <w:rPr>
          <w:rFonts w:eastAsia="Calibri" w:cs="Times New Roman"/>
          <w:b/>
          <w:lang w:eastAsia="cs-CZ"/>
        </w:rPr>
      </w:pPr>
    </w:p>
    <w:p w14:paraId="7D81E792" w14:textId="1BF17F2A" w:rsidR="008946CA" w:rsidRDefault="008946CA" w:rsidP="008946CA">
      <w:pPr>
        <w:spacing w:after="0" w:line="240" w:lineRule="auto"/>
        <w:rPr>
          <w:rFonts w:eastAsia="Calibri" w:cs="Times New Roman"/>
          <w:b/>
          <w:lang w:eastAsia="cs-CZ"/>
        </w:rPr>
      </w:pPr>
      <w:r w:rsidRPr="00BD5319">
        <w:rPr>
          <w:rFonts w:eastAsia="Calibri" w:cs="Times New Roman"/>
          <w:b/>
          <w:lang w:eastAsia="cs-CZ"/>
        </w:rPr>
        <w:t>Odpověď:</w:t>
      </w:r>
    </w:p>
    <w:p w14:paraId="37E1AE8A" w14:textId="691D2CCB" w:rsidR="00633013" w:rsidRPr="0067011D" w:rsidRDefault="00633013" w:rsidP="0067011D">
      <w:pPr>
        <w:spacing w:after="0" w:line="240" w:lineRule="auto"/>
        <w:jc w:val="both"/>
        <w:rPr>
          <w:rFonts w:eastAsia="Calibri" w:cs="Times New Roman"/>
          <w:bCs/>
          <w:lang w:eastAsia="cs-CZ"/>
        </w:rPr>
      </w:pPr>
      <w:r w:rsidRPr="0067011D">
        <w:rPr>
          <w:rFonts w:eastAsia="Calibri" w:cs="Times New Roman"/>
          <w:bCs/>
          <w:lang w:eastAsia="cs-CZ"/>
        </w:rPr>
        <w:t>Použití mechanismu vyplývá z obecných doporučení Archeologického ústavu</w:t>
      </w:r>
      <w:r w:rsidR="002077D8" w:rsidRPr="0067011D">
        <w:rPr>
          <w:rFonts w:eastAsia="Calibri" w:cs="Times New Roman"/>
          <w:bCs/>
          <w:lang w:eastAsia="cs-CZ"/>
        </w:rPr>
        <w:t xml:space="preserve"> AV ČR, Praha, </w:t>
      </w:r>
      <w:proofErr w:type="spellStart"/>
      <w:r w:rsidR="002077D8" w:rsidRPr="0067011D">
        <w:rPr>
          <w:rFonts w:eastAsia="Calibri" w:cs="Times New Roman"/>
          <w:bCs/>
          <w:lang w:eastAsia="cs-CZ"/>
        </w:rPr>
        <w:t>v.v.i.P</w:t>
      </w:r>
      <w:r w:rsidRPr="0067011D">
        <w:rPr>
          <w:rFonts w:eastAsia="Calibri" w:cs="Times New Roman"/>
          <w:bCs/>
          <w:lang w:eastAsia="cs-CZ"/>
        </w:rPr>
        <w:t>oužití</w:t>
      </w:r>
      <w:proofErr w:type="spellEnd"/>
      <w:r w:rsidRPr="0067011D">
        <w:rPr>
          <w:rFonts w:eastAsia="Calibri" w:cs="Times New Roman"/>
          <w:bCs/>
          <w:lang w:eastAsia="cs-CZ"/>
        </w:rPr>
        <w:t xml:space="preserve"> jiných mechanismů doporučujeme konzultovat s Arch</w:t>
      </w:r>
      <w:r w:rsidR="00043CA9" w:rsidRPr="0067011D">
        <w:rPr>
          <w:rFonts w:eastAsia="Calibri" w:cs="Times New Roman"/>
          <w:bCs/>
          <w:lang w:eastAsia="cs-CZ"/>
        </w:rPr>
        <w:t>eologickým ú</w:t>
      </w:r>
      <w:r w:rsidRPr="0067011D">
        <w:rPr>
          <w:rFonts w:eastAsia="Calibri" w:cs="Times New Roman"/>
          <w:bCs/>
          <w:lang w:eastAsia="cs-CZ"/>
        </w:rPr>
        <w:t>stavem. Doporučení se vztahuje na hlubší vrstvy, ve kterých lze předpokládat možný výskyt archeologických nálezu.</w:t>
      </w:r>
    </w:p>
    <w:p w14:paraId="28A23590" w14:textId="67F1B4D4" w:rsidR="008946CA" w:rsidRPr="0067011D" w:rsidRDefault="00633013" w:rsidP="0067011D">
      <w:pPr>
        <w:spacing w:after="0" w:line="240" w:lineRule="auto"/>
        <w:jc w:val="both"/>
        <w:rPr>
          <w:rFonts w:eastAsia="Calibri" w:cs="Times New Roman"/>
          <w:bCs/>
          <w:lang w:eastAsia="cs-CZ"/>
        </w:rPr>
      </w:pPr>
      <w:r w:rsidRPr="0067011D">
        <w:rPr>
          <w:rFonts w:eastAsia="Calibri" w:cs="Times New Roman"/>
          <w:bCs/>
          <w:lang w:eastAsia="cs-CZ"/>
        </w:rPr>
        <w:t>Hloubky odkrytí zeminy jsou uvedeny v bilanci zemních prací.</w:t>
      </w:r>
    </w:p>
    <w:p w14:paraId="781C13B7" w14:textId="77777777" w:rsidR="00633013" w:rsidRDefault="00633013" w:rsidP="00633013">
      <w:pPr>
        <w:spacing w:after="0" w:line="240" w:lineRule="auto"/>
        <w:rPr>
          <w:rFonts w:eastAsia="Calibri" w:cs="Times New Roman"/>
          <w:b/>
          <w:lang w:eastAsia="cs-CZ"/>
        </w:rPr>
      </w:pPr>
    </w:p>
    <w:p w14:paraId="0F106466" w14:textId="77777777" w:rsidR="0067011D" w:rsidRDefault="0067011D" w:rsidP="00FA0792">
      <w:pPr>
        <w:spacing w:after="0" w:line="240" w:lineRule="auto"/>
        <w:rPr>
          <w:rFonts w:eastAsia="Calibri" w:cs="Times New Roman"/>
          <w:b/>
          <w:lang w:eastAsia="cs-CZ"/>
        </w:rPr>
      </w:pPr>
    </w:p>
    <w:p w14:paraId="79E00774" w14:textId="53195CF7" w:rsidR="00FA0792" w:rsidRPr="00FA0792" w:rsidRDefault="008946CA" w:rsidP="00FA079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w:t>
      </w:r>
      <w:r w:rsidRPr="00BD5319">
        <w:rPr>
          <w:rFonts w:eastAsia="Calibri" w:cs="Times New Roman"/>
          <w:b/>
          <w:lang w:eastAsia="cs-CZ"/>
        </w:rPr>
        <w:t>:</w:t>
      </w:r>
    </w:p>
    <w:p w14:paraId="228AD871"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 xml:space="preserve">Zadavatel v soupise prací uvádí položku R159001 ODSTRANĚNÍ VEGETACE A KRAJINNÉ ARCHITEKTURY VČ.LIKVIDACE </w:t>
      </w:r>
    </w:p>
    <w:p w14:paraId="240D7779" w14:textId="30D81BEF"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"Položka zahrnuje: </w:t>
      </w:r>
    </w:p>
    <w:p w14:paraId="33AD35C0"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odstranění vegetace, keřů a stromů v rozsahu potřebném pro provedení skrývky ornice </w:t>
      </w:r>
    </w:p>
    <w:p w14:paraId="16F3C398"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demontáž drobné krajinné architektury (krmelce, posedy, turistické přístřešky, turistické rozcestníky apod.), jejich odvoz a uskladnění. </w:t>
      </w:r>
    </w:p>
    <w:p w14:paraId="20A36494"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zpětnou montáž drobné krajinné architektury (krmelce, posedy, turistické přístřešky, turistické rozcestníky apod.), jejich dovoz a náklady na obnovu v potřebném rozsahu. </w:t>
      </w:r>
    </w:p>
    <w:p w14:paraId="37564ABF"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náklady na nové prvky drobné krajinné architektury (krmelce, posedy, turistické přístřešky, turistické rozcestníky apod.) v případě, že jejich zpětné uložení není možné např. z důvodu nevyhovujícího technického stavu. </w:t>
      </w:r>
    </w:p>
    <w:p w14:paraId="047E5815"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odvoz, manipulaci a likvidaci vzniklého odpadu výše uvedenými pracemi včetně poplatku za skládku </w:t>
      </w:r>
    </w:p>
    <w:p w14:paraId="7E05D72C" w14:textId="77777777" w:rsidR="00FA0792" w:rsidRPr="00FA0792" w:rsidRDefault="00FA0792" w:rsidP="00FA0792">
      <w:pPr>
        <w:spacing w:after="0" w:line="240" w:lineRule="auto"/>
        <w:jc w:val="both"/>
        <w:rPr>
          <w:rFonts w:eastAsia="Calibri" w:cs="Times New Roman"/>
          <w:bCs/>
          <w:sz w:val="16"/>
          <w:szCs w:val="16"/>
          <w:lang w:eastAsia="cs-CZ"/>
        </w:rPr>
      </w:pPr>
      <w:r w:rsidRPr="00FA0792">
        <w:rPr>
          <w:rFonts w:eastAsia="Calibri" w:cs="Times New Roman"/>
          <w:bCs/>
          <w:sz w:val="16"/>
          <w:szCs w:val="16"/>
          <w:lang w:eastAsia="cs-CZ"/>
        </w:rPr>
        <w:t xml:space="preserve">- nutná biotechnická </w:t>
      </w:r>
      <w:proofErr w:type="spellStart"/>
      <w:r w:rsidRPr="00FA0792">
        <w:rPr>
          <w:rFonts w:eastAsia="Calibri" w:cs="Times New Roman"/>
          <w:bCs/>
          <w:sz w:val="16"/>
          <w:szCs w:val="16"/>
          <w:lang w:eastAsia="cs-CZ"/>
        </w:rPr>
        <w:t>optatření</w:t>
      </w:r>
      <w:proofErr w:type="spellEnd"/>
      <w:r w:rsidRPr="00FA0792">
        <w:rPr>
          <w:rFonts w:eastAsia="Calibri" w:cs="Times New Roman"/>
          <w:bCs/>
          <w:sz w:val="16"/>
          <w:szCs w:val="16"/>
          <w:lang w:eastAsia="cs-CZ"/>
        </w:rPr>
        <w:t xml:space="preserve"> (kompletní dodávka a montáž, odstranění, projednání dle požadavku dozoru)" </w:t>
      </w:r>
    </w:p>
    <w:p w14:paraId="411CA001"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 xml:space="preserve">Uvede zadavatel rozsah těchto prací, tak aby byla dodržena zásada ZZVZ a nabídky byly porovnatelné? Například </w:t>
      </w:r>
      <w:proofErr w:type="gramStart"/>
      <w:r w:rsidRPr="00FA0792">
        <w:rPr>
          <w:rFonts w:eastAsia="Calibri" w:cs="Times New Roman"/>
          <w:bCs/>
          <w:lang w:eastAsia="cs-CZ"/>
        </w:rPr>
        <w:t>1000m2</w:t>
      </w:r>
      <w:proofErr w:type="gramEnd"/>
      <w:r w:rsidRPr="00FA0792">
        <w:rPr>
          <w:rFonts w:eastAsia="Calibri" w:cs="Times New Roman"/>
          <w:bCs/>
          <w:lang w:eastAsia="cs-CZ"/>
        </w:rPr>
        <w:t xml:space="preserve"> odstranění keřů. Demontáž 1ks krmelec, 5ks posed… </w:t>
      </w:r>
    </w:p>
    <w:p w14:paraId="6B65775C" w14:textId="02332B4C" w:rsidR="008946CA"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Případně žádáme o doložení pasportu krajinné architektury a vegetace.</w:t>
      </w:r>
    </w:p>
    <w:p w14:paraId="702AEE9D" w14:textId="77777777" w:rsidR="00FA0792" w:rsidRPr="00BD5319" w:rsidRDefault="00FA0792" w:rsidP="00FA0792">
      <w:pPr>
        <w:spacing w:after="0" w:line="240" w:lineRule="auto"/>
        <w:rPr>
          <w:rFonts w:eastAsia="Calibri" w:cs="Times New Roman"/>
          <w:b/>
          <w:lang w:eastAsia="cs-CZ"/>
        </w:rPr>
      </w:pPr>
    </w:p>
    <w:p w14:paraId="4431D630" w14:textId="2EA0EDFF" w:rsidR="008946CA" w:rsidRDefault="008946CA" w:rsidP="008946CA">
      <w:pPr>
        <w:spacing w:after="0" w:line="240" w:lineRule="auto"/>
        <w:rPr>
          <w:rFonts w:eastAsia="Calibri" w:cs="Times New Roman"/>
          <w:b/>
          <w:lang w:eastAsia="cs-CZ"/>
        </w:rPr>
      </w:pPr>
      <w:r w:rsidRPr="00BD5319">
        <w:rPr>
          <w:rFonts w:eastAsia="Calibri" w:cs="Times New Roman"/>
          <w:b/>
          <w:lang w:eastAsia="cs-CZ"/>
        </w:rPr>
        <w:t>Odpověď:</w:t>
      </w:r>
    </w:p>
    <w:p w14:paraId="482BF0F3" w14:textId="07B2A946" w:rsidR="00633013" w:rsidRPr="0067011D" w:rsidRDefault="00633013" w:rsidP="0067011D">
      <w:pPr>
        <w:spacing w:after="0" w:line="240" w:lineRule="auto"/>
        <w:jc w:val="both"/>
        <w:rPr>
          <w:rFonts w:eastAsia="Calibri" w:cs="Times New Roman"/>
          <w:bCs/>
          <w:lang w:eastAsia="cs-CZ"/>
        </w:rPr>
      </w:pPr>
      <w:r w:rsidRPr="0067011D">
        <w:rPr>
          <w:rFonts w:eastAsia="Calibri" w:cs="Times New Roman"/>
          <w:bCs/>
          <w:lang w:eastAsia="cs-CZ"/>
        </w:rPr>
        <w:t xml:space="preserve">V místě ZAV není </w:t>
      </w:r>
      <w:r w:rsidR="00B707AF" w:rsidRPr="0067011D">
        <w:rPr>
          <w:rFonts w:eastAsia="Calibri" w:cs="Times New Roman"/>
          <w:bCs/>
          <w:lang w:eastAsia="cs-CZ"/>
        </w:rPr>
        <w:t xml:space="preserve">zadavateli </w:t>
      </w:r>
      <w:r w:rsidRPr="0067011D">
        <w:rPr>
          <w:rFonts w:eastAsia="Calibri" w:cs="Times New Roman"/>
          <w:bCs/>
          <w:lang w:eastAsia="cs-CZ"/>
        </w:rPr>
        <w:t>znám žádný významný prvek krajinné architektury. Pasport drobné krajinné architektury nebyl proveden.</w:t>
      </w:r>
      <w:r w:rsidR="00A423BF" w:rsidRPr="0067011D">
        <w:rPr>
          <w:rFonts w:eastAsia="Calibri" w:cs="Times New Roman"/>
          <w:bCs/>
          <w:lang w:eastAsia="cs-CZ"/>
        </w:rPr>
        <w:t xml:space="preserve"> Odstranění vegetace, kácení keřů a stromů není součástí zakázky a bude řešeno samostatnou zakázkou.</w:t>
      </w:r>
    </w:p>
    <w:p w14:paraId="031ECEAB" w14:textId="77777777" w:rsidR="008946CA" w:rsidRDefault="008946CA" w:rsidP="008946CA">
      <w:pPr>
        <w:spacing w:after="0" w:line="240" w:lineRule="auto"/>
        <w:rPr>
          <w:rFonts w:eastAsia="Calibri" w:cs="Times New Roman"/>
          <w:b/>
          <w:lang w:eastAsia="cs-CZ"/>
        </w:rPr>
      </w:pPr>
    </w:p>
    <w:p w14:paraId="05891F71" w14:textId="77777777" w:rsidR="0067011D" w:rsidRDefault="0067011D" w:rsidP="00FA0792">
      <w:pPr>
        <w:spacing w:after="0" w:line="240" w:lineRule="auto"/>
        <w:rPr>
          <w:rFonts w:eastAsia="Calibri" w:cs="Times New Roman"/>
          <w:b/>
          <w:lang w:eastAsia="cs-CZ"/>
        </w:rPr>
      </w:pPr>
    </w:p>
    <w:p w14:paraId="6A5061A5" w14:textId="6BE9DB26" w:rsidR="00FA0792" w:rsidRPr="00FA0792" w:rsidRDefault="008946CA" w:rsidP="00FA079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w:t>
      </w:r>
      <w:r w:rsidRPr="00BD5319">
        <w:rPr>
          <w:rFonts w:eastAsia="Calibri" w:cs="Times New Roman"/>
          <w:b/>
          <w:lang w:eastAsia="cs-CZ"/>
        </w:rPr>
        <w:t>:</w:t>
      </w:r>
    </w:p>
    <w:p w14:paraId="28BEF353" w14:textId="77777777" w:rsidR="00FA0792"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Zadavatel v Zadávací dokumentaci článek 12.6 uvádí: „</w:t>
      </w:r>
      <w:r w:rsidRPr="00FA0792">
        <w:rPr>
          <w:rFonts w:eastAsia="Calibri" w:cs="Times New Roman"/>
          <w:bCs/>
          <w:i/>
          <w:iCs/>
          <w:lang w:eastAsia="cs-CZ"/>
        </w:rP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w:t>
      </w:r>
      <w:r w:rsidRPr="00FA0792">
        <w:rPr>
          <w:rFonts w:eastAsia="Calibri" w:cs="Times New Roman"/>
          <w:bCs/>
          <w:lang w:eastAsia="cs-CZ"/>
        </w:rPr>
        <w:t xml:space="preserve">.“ </w:t>
      </w:r>
    </w:p>
    <w:p w14:paraId="6238414D" w14:textId="40897EB6" w:rsidR="008946CA" w:rsidRPr="00FA0792" w:rsidRDefault="00FA0792" w:rsidP="00FA0792">
      <w:pPr>
        <w:spacing w:after="0" w:line="240" w:lineRule="auto"/>
        <w:jc w:val="both"/>
        <w:rPr>
          <w:rFonts w:eastAsia="Calibri" w:cs="Times New Roman"/>
          <w:bCs/>
          <w:lang w:eastAsia="cs-CZ"/>
        </w:rPr>
      </w:pPr>
      <w:r w:rsidRPr="00FA0792">
        <w:rPr>
          <w:rFonts w:eastAsia="Calibri" w:cs="Times New Roman"/>
          <w:bCs/>
          <w:lang w:eastAsia="cs-CZ"/>
        </w:rPr>
        <w:t>Chápe dodavatel správně, že u požadavku na podpis dokumentů nabídky se jedná pouze o doporučení, a že dodavatel má právo dle novelizovaného ZZVZ § 211 odst. 7 dokumenty nepodepisovat, protože dle platné legislativy se úkon učiněný prostřednictvím elektronického nástroje a datové schránky považuje za podepsaný?</w:t>
      </w:r>
    </w:p>
    <w:p w14:paraId="6BC9A64E" w14:textId="77777777" w:rsidR="00FA0792" w:rsidRPr="00BD5319" w:rsidRDefault="00FA0792" w:rsidP="00FA0792">
      <w:pPr>
        <w:spacing w:after="0" w:line="240" w:lineRule="auto"/>
        <w:rPr>
          <w:rFonts w:eastAsia="Calibri" w:cs="Times New Roman"/>
          <w:b/>
          <w:lang w:eastAsia="cs-CZ"/>
        </w:rPr>
      </w:pPr>
    </w:p>
    <w:p w14:paraId="094BFF6B" w14:textId="232E248E" w:rsidR="008946CA" w:rsidRPr="00BD5319" w:rsidRDefault="008946CA" w:rsidP="008946CA">
      <w:pPr>
        <w:spacing w:after="0" w:line="240" w:lineRule="auto"/>
        <w:rPr>
          <w:rFonts w:eastAsia="Calibri" w:cs="Times New Roman"/>
          <w:b/>
          <w:color w:val="FF0000"/>
          <w:lang w:eastAsia="cs-CZ"/>
        </w:rPr>
      </w:pPr>
      <w:r w:rsidRPr="00BD5319">
        <w:rPr>
          <w:rFonts w:eastAsia="Calibri" w:cs="Times New Roman"/>
          <w:b/>
          <w:lang w:eastAsia="cs-CZ"/>
        </w:rPr>
        <w:t>Odpověď:</w:t>
      </w:r>
    </w:p>
    <w:p w14:paraId="2D4E9CAB" w14:textId="77777777" w:rsidR="008A3CDE" w:rsidRPr="0067011D" w:rsidRDefault="008A3CDE" w:rsidP="0067011D">
      <w:pPr>
        <w:spacing w:after="0" w:line="240" w:lineRule="auto"/>
        <w:jc w:val="both"/>
        <w:rPr>
          <w:rFonts w:eastAsia="Calibri" w:cs="Times New Roman"/>
          <w:bCs/>
          <w:lang w:eastAsia="cs-CZ"/>
        </w:rPr>
      </w:pPr>
      <w:r w:rsidRPr="0067011D">
        <w:rPr>
          <w:rFonts w:eastAsia="Calibri" w:cs="Times New Roman"/>
          <w:bCs/>
          <w:lang w:eastAsia="cs-CZ"/>
        </w:rPr>
        <w:t>Ustanovení článku 12.6 věty první Pokynů pro dodavatele má pouze doporučující charakter a není tedy nutné, a to i s ohledem na ustanovení § 211 odst. 7 věta druhá ZZVZ, aby byly dokumenty předkládané dodavatelem v nabídce podepsány. Nutno však upozornit, že uvedené se týká pouze dokumentů, jejichž původcem je sám dodavatel podávající nabídku. Dokumenty, jejichž původce je jiná osoba (např. plná moc, nebo čestné prohlášení jiné osoby, jejímž prostřednictvím dodavatel prokazuje chybějící kvalifikaci), musí být touto jinou osobou podepsány.</w:t>
      </w:r>
    </w:p>
    <w:p w14:paraId="39DC49C0" w14:textId="77777777" w:rsidR="00BD5319" w:rsidRDefault="00BD5319" w:rsidP="00BD5319">
      <w:pPr>
        <w:spacing w:after="0" w:line="240" w:lineRule="auto"/>
        <w:jc w:val="both"/>
        <w:rPr>
          <w:rFonts w:eastAsia="Times New Roman" w:cs="Times New Roman"/>
          <w:color w:val="FF0000"/>
          <w:lang w:eastAsia="cs-CZ"/>
        </w:rPr>
      </w:pPr>
    </w:p>
    <w:p w14:paraId="3DC68A92" w14:textId="77777777" w:rsidR="008946CA" w:rsidRPr="00BD5319" w:rsidRDefault="008946CA" w:rsidP="00BD5319">
      <w:pPr>
        <w:spacing w:after="0" w:line="240" w:lineRule="auto"/>
        <w:jc w:val="both"/>
        <w:rPr>
          <w:rFonts w:eastAsia="Times New Roman" w:cs="Times New Roman"/>
          <w:color w:val="FF0000"/>
          <w:lang w:eastAsia="cs-CZ"/>
        </w:rPr>
      </w:pPr>
    </w:p>
    <w:p w14:paraId="79B5B9ED" w14:textId="77777777" w:rsidR="00664163" w:rsidRPr="00C87717" w:rsidRDefault="00664163" w:rsidP="0067011D">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4BAAC0B8" w14:textId="77777777" w:rsidR="00664163" w:rsidRDefault="00664163" w:rsidP="00664163">
      <w:pPr>
        <w:spacing w:after="0" w:line="240" w:lineRule="auto"/>
        <w:jc w:val="both"/>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35D7DDE8" w14:textId="46A65366" w:rsidR="00664163" w:rsidRPr="00BD5319" w:rsidRDefault="00664163" w:rsidP="00664163">
      <w:pPr>
        <w:tabs>
          <w:tab w:val="center" w:pos="7371"/>
        </w:tabs>
        <w:spacing w:after="0" w:line="240" w:lineRule="auto"/>
        <w:rPr>
          <w:rFonts w:eastAsia="Calibri" w:cs="Times New Roman"/>
          <w:b/>
          <w:bCs/>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C8F4A44" w14:textId="77777777" w:rsidR="00302B12" w:rsidRDefault="00302B12" w:rsidP="00664163">
      <w:pPr>
        <w:spacing w:after="0" w:line="240" w:lineRule="auto"/>
        <w:jc w:val="both"/>
        <w:rPr>
          <w:rFonts w:eastAsia="Calibri" w:cs="Times New Roman"/>
          <w:lang w:eastAsia="cs-CZ"/>
        </w:rPr>
      </w:pPr>
    </w:p>
    <w:p w14:paraId="102B7D61" w14:textId="065C4352" w:rsidR="00664163" w:rsidRPr="0067011D" w:rsidRDefault="00664163" w:rsidP="00664163">
      <w:pPr>
        <w:spacing w:after="0" w:line="240" w:lineRule="auto"/>
        <w:jc w:val="both"/>
        <w:rPr>
          <w:rFonts w:eastAsia="Calibri" w:cs="Times New Roman"/>
          <w:lang w:eastAsia="cs-CZ"/>
        </w:rPr>
      </w:pPr>
      <w:r w:rsidRPr="0067011D">
        <w:rPr>
          <w:rFonts w:eastAsia="Calibri" w:cs="Times New Roman"/>
          <w:lang w:eastAsia="cs-CZ"/>
        </w:rPr>
        <w:t xml:space="preserve">V Olomouci dne </w:t>
      </w:r>
      <w:r w:rsidR="00302B12">
        <w:rPr>
          <w:rFonts w:eastAsia="Calibri" w:cs="Times New Roman"/>
          <w:lang w:eastAsia="cs-CZ"/>
        </w:rPr>
        <w:t>22. 8. 2024</w:t>
      </w:r>
    </w:p>
    <w:p w14:paraId="6F75BA64" w14:textId="77777777" w:rsidR="00664163" w:rsidRPr="0067011D" w:rsidRDefault="00664163" w:rsidP="00664163">
      <w:pPr>
        <w:spacing w:after="0" w:line="240" w:lineRule="auto"/>
        <w:jc w:val="both"/>
        <w:rPr>
          <w:rFonts w:eastAsia="Calibri" w:cs="Times New Roman"/>
          <w:lang w:eastAsia="cs-CZ"/>
        </w:rPr>
      </w:pPr>
    </w:p>
    <w:p w14:paraId="127C8B76" w14:textId="77777777" w:rsidR="00664163" w:rsidRDefault="00664163" w:rsidP="00664163">
      <w:pPr>
        <w:spacing w:after="0" w:line="240" w:lineRule="auto"/>
        <w:jc w:val="both"/>
        <w:rPr>
          <w:rFonts w:eastAsia="Calibri" w:cs="Times New Roman"/>
          <w:lang w:eastAsia="cs-CZ"/>
        </w:rPr>
      </w:pPr>
    </w:p>
    <w:p w14:paraId="4497B1DC" w14:textId="77777777" w:rsidR="00302B12" w:rsidRPr="0067011D" w:rsidRDefault="00302B12" w:rsidP="00664163">
      <w:pPr>
        <w:spacing w:after="0" w:line="240" w:lineRule="auto"/>
        <w:jc w:val="both"/>
        <w:rPr>
          <w:rFonts w:eastAsia="Calibri" w:cs="Times New Roman"/>
          <w:lang w:eastAsia="cs-CZ"/>
        </w:rPr>
      </w:pPr>
    </w:p>
    <w:p w14:paraId="5586027C" w14:textId="77777777" w:rsidR="00664163" w:rsidRPr="0067011D" w:rsidRDefault="00664163" w:rsidP="00664163">
      <w:pPr>
        <w:spacing w:after="0" w:line="240" w:lineRule="auto"/>
        <w:rPr>
          <w:rFonts w:eastAsia="Calibri" w:cs="Times New Roman"/>
          <w:b/>
          <w:bCs/>
          <w:lang w:eastAsia="cs-CZ"/>
        </w:rPr>
      </w:pPr>
    </w:p>
    <w:p w14:paraId="370EF690" w14:textId="77777777" w:rsidR="00664163" w:rsidRPr="0067011D" w:rsidRDefault="00664163" w:rsidP="00664163">
      <w:pPr>
        <w:spacing w:after="0" w:line="240" w:lineRule="auto"/>
        <w:rPr>
          <w:rFonts w:eastAsia="Calibri" w:cs="Times New Roman"/>
          <w:b/>
          <w:bCs/>
          <w:lang w:eastAsia="cs-CZ"/>
        </w:rPr>
      </w:pPr>
    </w:p>
    <w:p w14:paraId="69F1990E" w14:textId="77777777" w:rsidR="00664163" w:rsidRPr="0067011D" w:rsidRDefault="00664163" w:rsidP="00664163">
      <w:pPr>
        <w:spacing w:after="0" w:line="240" w:lineRule="auto"/>
        <w:rPr>
          <w:rFonts w:eastAsia="Times New Roman" w:cs="Times New Roman"/>
          <w:b/>
          <w:lang w:eastAsia="cs-CZ"/>
        </w:rPr>
      </w:pPr>
      <w:r w:rsidRPr="0067011D">
        <w:rPr>
          <w:rFonts w:eastAsia="Times New Roman" w:cs="Times New Roman"/>
          <w:b/>
          <w:bCs/>
          <w:lang w:eastAsia="cs-CZ"/>
        </w:rPr>
        <w:t>Ing. Miroslav Bocák</w:t>
      </w:r>
      <w:r w:rsidRPr="0067011D">
        <w:rPr>
          <w:rFonts w:eastAsia="Times New Roman" w:cs="Times New Roman"/>
          <w:b/>
          <w:lang w:eastAsia="cs-CZ"/>
        </w:rPr>
        <w:t xml:space="preserve"> </w:t>
      </w:r>
    </w:p>
    <w:p w14:paraId="74899A34" w14:textId="77777777" w:rsidR="00664163" w:rsidRPr="0067011D" w:rsidRDefault="00664163" w:rsidP="00664163">
      <w:pPr>
        <w:tabs>
          <w:tab w:val="center" w:pos="7300"/>
          <w:tab w:val="right" w:pos="9072"/>
        </w:tabs>
        <w:spacing w:after="0" w:line="240" w:lineRule="auto"/>
        <w:rPr>
          <w:rFonts w:eastAsia="Times New Roman" w:cs="Times New Roman"/>
          <w:lang w:eastAsia="cs-CZ"/>
        </w:rPr>
      </w:pPr>
      <w:r w:rsidRPr="0067011D">
        <w:rPr>
          <w:rFonts w:eastAsia="Times New Roman" w:cs="Times New Roman"/>
          <w:lang w:eastAsia="cs-CZ"/>
        </w:rPr>
        <w:t>ředitel organizační jednotky</w:t>
      </w:r>
      <w:r w:rsidRPr="0067011D">
        <w:rPr>
          <w:rFonts w:eastAsia="Times New Roman" w:cs="Times New Roman"/>
          <w:lang w:eastAsia="cs-CZ"/>
        </w:rPr>
        <w:tab/>
      </w:r>
    </w:p>
    <w:p w14:paraId="5DEDC136" w14:textId="77777777" w:rsidR="00664163" w:rsidRPr="0067011D" w:rsidRDefault="00664163" w:rsidP="00664163">
      <w:pPr>
        <w:tabs>
          <w:tab w:val="center" w:pos="7300"/>
          <w:tab w:val="right" w:pos="9072"/>
        </w:tabs>
        <w:spacing w:after="0" w:line="240" w:lineRule="auto"/>
        <w:rPr>
          <w:rFonts w:eastAsia="Times New Roman" w:cs="Times New Roman"/>
          <w:lang w:eastAsia="cs-CZ"/>
        </w:rPr>
      </w:pPr>
      <w:r w:rsidRPr="0067011D">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67011D">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B8253" w14:textId="77777777" w:rsidR="00711733" w:rsidRDefault="00711733" w:rsidP="00962258">
      <w:pPr>
        <w:spacing w:after="0" w:line="240" w:lineRule="auto"/>
      </w:pPr>
      <w:r>
        <w:separator/>
      </w:r>
    </w:p>
  </w:endnote>
  <w:endnote w:type="continuationSeparator" w:id="0">
    <w:p w14:paraId="580193F5" w14:textId="77777777" w:rsidR="00711733" w:rsidRDefault="007117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50ED1" w14:textId="77777777" w:rsidR="00711733" w:rsidRDefault="00711733" w:rsidP="00962258">
      <w:pPr>
        <w:spacing w:after="0" w:line="240" w:lineRule="auto"/>
      </w:pPr>
      <w:r>
        <w:separator/>
      </w:r>
    </w:p>
  </w:footnote>
  <w:footnote w:type="continuationSeparator" w:id="0">
    <w:p w14:paraId="19FCB80A" w14:textId="77777777" w:rsidR="00711733" w:rsidRDefault="007117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6"/>
  </w:num>
  <w:num w:numId="5" w16cid:durableId="1470241154">
    <w:abstractNumId w:val="0"/>
  </w:num>
  <w:num w:numId="6" w16cid:durableId="848255171">
    <w:abstractNumId w:val="5"/>
  </w:num>
  <w:num w:numId="7" w16cid:durableId="21883276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0F76"/>
    <w:rsid w:val="000030A3"/>
    <w:rsid w:val="00033432"/>
    <w:rsid w:val="000335CC"/>
    <w:rsid w:val="00043CA9"/>
    <w:rsid w:val="00066116"/>
    <w:rsid w:val="00072C1E"/>
    <w:rsid w:val="000B3A82"/>
    <w:rsid w:val="000B5183"/>
    <w:rsid w:val="000B6C7E"/>
    <w:rsid w:val="000B7907"/>
    <w:rsid w:val="000C0429"/>
    <w:rsid w:val="000C45E8"/>
    <w:rsid w:val="00105920"/>
    <w:rsid w:val="00114472"/>
    <w:rsid w:val="001222BC"/>
    <w:rsid w:val="001267E4"/>
    <w:rsid w:val="00170EC5"/>
    <w:rsid w:val="001747C1"/>
    <w:rsid w:val="0018596A"/>
    <w:rsid w:val="001B69C2"/>
    <w:rsid w:val="001C4DA0"/>
    <w:rsid w:val="002077D8"/>
    <w:rsid w:val="00207DF5"/>
    <w:rsid w:val="00267369"/>
    <w:rsid w:val="0026785D"/>
    <w:rsid w:val="00273CE2"/>
    <w:rsid w:val="00296D39"/>
    <w:rsid w:val="002A59FE"/>
    <w:rsid w:val="002C31BF"/>
    <w:rsid w:val="002E0CD7"/>
    <w:rsid w:val="002F026B"/>
    <w:rsid w:val="00302B12"/>
    <w:rsid w:val="00311858"/>
    <w:rsid w:val="00333D45"/>
    <w:rsid w:val="00335122"/>
    <w:rsid w:val="00335732"/>
    <w:rsid w:val="00357BC6"/>
    <w:rsid w:val="0037111D"/>
    <w:rsid w:val="003756B9"/>
    <w:rsid w:val="003956C6"/>
    <w:rsid w:val="003E6B9A"/>
    <w:rsid w:val="003E75CE"/>
    <w:rsid w:val="0041380F"/>
    <w:rsid w:val="00450F07"/>
    <w:rsid w:val="00453CD3"/>
    <w:rsid w:val="00455BC7"/>
    <w:rsid w:val="00460660"/>
    <w:rsid w:val="004608B1"/>
    <w:rsid w:val="00460CCB"/>
    <w:rsid w:val="00477370"/>
    <w:rsid w:val="00486107"/>
    <w:rsid w:val="00491827"/>
    <w:rsid w:val="004926B0"/>
    <w:rsid w:val="004A0F75"/>
    <w:rsid w:val="004A7C69"/>
    <w:rsid w:val="004C4399"/>
    <w:rsid w:val="004C69ED"/>
    <w:rsid w:val="004C787C"/>
    <w:rsid w:val="004E2A87"/>
    <w:rsid w:val="004F4B9B"/>
    <w:rsid w:val="00501654"/>
    <w:rsid w:val="00511AB9"/>
    <w:rsid w:val="00523EA7"/>
    <w:rsid w:val="00542527"/>
    <w:rsid w:val="00551D1F"/>
    <w:rsid w:val="00553375"/>
    <w:rsid w:val="005644EF"/>
    <w:rsid w:val="005658A6"/>
    <w:rsid w:val="005720E7"/>
    <w:rsid w:val="005722BB"/>
    <w:rsid w:val="005736B7"/>
    <w:rsid w:val="00575E5A"/>
    <w:rsid w:val="005763E6"/>
    <w:rsid w:val="00583543"/>
    <w:rsid w:val="00584E2A"/>
    <w:rsid w:val="005911CF"/>
    <w:rsid w:val="00596C7E"/>
    <w:rsid w:val="005A5F24"/>
    <w:rsid w:val="005A64E9"/>
    <w:rsid w:val="005B5EE9"/>
    <w:rsid w:val="005C663F"/>
    <w:rsid w:val="006104F6"/>
    <w:rsid w:val="0061068E"/>
    <w:rsid w:val="00630DC6"/>
    <w:rsid w:val="00633013"/>
    <w:rsid w:val="00650556"/>
    <w:rsid w:val="00660AD3"/>
    <w:rsid w:val="00664163"/>
    <w:rsid w:val="0067011D"/>
    <w:rsid w:val="006A5570"/>
    <w:rsid w:val="006A689C"/>
    <w:rsid w:val="006B3D79"/>
    <w:rsid w:val="006B7D49"/>
    <w:rsid w:val="006E0578"/>
    <w:rsid w:val="006E314D"/>
    <w:rsid w:val="006E7F06"/>
    <w:rsid w:val="00710723"/>
    <w:rsid w:val="00710B2E"/>
    <w:rsid w:val="00711733"/>
    <w:rsid w:val="00712ED1"/>
    <w:rsid w:val="00723ED1"/>
    <w:rsid w:val="00735ED4"/>
    <w:rsid w:val="00743525"/>
    <w:rsid w:val="007436F1"/>
    <w:rsid w:val="007531A0"/>
    <w:rsid w:val="00753DC9"/>
    <w:rsid w:val="0076286B"/>
    <w:rsid w:val="00763776"/>
    <w:rsid w:val="00764595"/>
    <w:rsid w:val="00766846"/>
    <w:rsid w:val="0077673A"/>
    <w:rsid w:val="007846E1"/>
    <w:rsid w:val="0079680F"/>
    <w:rsid w:val="007A0EFE"/>
    <w:rsid w:val="007A21CE"/>
    <w:rsid w:val="007B570C"/>
    <w:rsid w:val="007D5971"/>
    <w:rsid w:val="007E4A6E"/>
    <w:rsid w:val="007F56A7"/>
    <w:rsid w:val="007F626E"/>
    <w:rsid w:val="00807DD0"/>
    <w:rsid w:val="00813F11"/>
    <w:rsid w:val="00840180"/>
    <w:rsid w:val="00842C9B"/>
    <w:rsid w:val="00857901"/>
    <w:rsid w:val="008841FB"/>
    <w:rsid w:val="0088472C"/>
    <w:rsid w:val="00891334"/>
    <w:rsid w:val="008946CA"/>
    <w:rsid w:val="008A3568"/>
    <w:rsid w:val="008A3CDE"/>
    <w:rsid w:val="008D03B9"/>
    <w:rsid w:val="008F0091"/>
    <w:rsid w:val="008F18D6"/>
    <w:rsid w:val="00904780"/>
    <w:rsid w:val="009113A8"/>
    <w:rsid w:val="00922385"/>
    <w:rsid w:val="009223DF"/>
    <w:rsid w:val="00934DC3"/>
    <w:rsid w:val="00936091"/>
    <w:rsid w:val="00940D8A"/>
    <w:rsid w:val="00953104"/>
    <w:rsid w:val="0095327E"/>
    <w:rsid w:val="00962258"/>
    <w:rsid w:val="00963325"/>
    <w:rsid w:val="009678B7"/>
    <w:rsid w:val="00974330"/>
    <w:rsid w:val="00982411"/>
    <w:rsid w:val="009860CC"/>
    <w:rsid w:val="00992D9C"/>
    <w:rsid w:val="00996CB8"/>
    <w:rsid w:val="009A46FD"/>
    <w:rsid w:val="009A7568"/>
    <w:rsid w:val="009B2E97"/>
    <w:rsid w:val="009B3C69"/>
    <w:rsid w:val="009B72CC"/>
    <w:rsid w:val="009C7B39"/>
    <w:rsid w:val="009E07F4"/>
    <w:rsid w:val="009F2DD6"/>
    <w:rsid w:val="009F392E"/>
    <w:rsid w:val="00A423BF"/>
    <w:rsid w:val="00A44328"/>
    <w:rsid w:val="00A6177B"/>
    <w:rsid w:val="00A66136"/>
    <w:rsid w:val="00A943B5"/>
    <w:rsid w:val="00AA4CBB"/>
    <w:rsid w:val="00AA65FA"/>
    <w:rsid w:val="00AA7351"/>
    <w:rsid w:val="00AD056F"/>
    <w:rsid w:val="00AD2773"/>
    <w:rsid w:val="00AD6731"/>
    <w:rsid w:val="00AE1DDE"/>
    <w:rsid w:val="00B15B5E"/>
    <w:rsid w:val="00B15D0D"/>
    <w:rsid w:val="00B23CA3"/>
    <w:rsid w:val="00B3491A"/>
    <w:rsid w:val="00B45E9E"/>
    <w:rsid w:val="00B55F9C"/>
    <w:rsid w:val="00B707AF"/>
    <w:rsid w:val="00B75EE1"/>
    <w:rsid w:val="00B77481"/>
    <w:rsid w:val="00B80F3F"/>
    <w:rsid w:val="00B8518B"/>
    <w:rsid w:val="00BB3740"/>
    <w:rsid w:val="00BD5319"/>
    <w:rsid w:val="00BD7E91"/>
    <w:rsid w:val="00BF374D"/>
    <w:rsid w:val="00BF6D48"/>
    <w:rsid w:val="00C02D0A"/>
    <w:rsid w:val="00C03A6E"/>
    <w:rsid w:val="00C30759"/>
    <w:rsid w:val="00C44F6A"/>
    <w:rsid w:val="00C727E5"/>
    <w:rsid w:val="00C8207D"/>
    <w:rsid w:val="00CB29A0"/>
    <w:rsid w:val="00CB7B5A"/>
    <w:rsid w:val="00CC1E2B"/>
    <w:rsid w:val="00CD1FC4"/>
    <w:rsid w:val="00CE233C"/>
    <w:rsid w:val="00CE371D"/>
    <w:rsid w:val="00D02A4D"/>
    <w:rsid w:val="00D21061"/>
    <w:rsid w:val="00D316A7"/>
    <w:rsid w:val="00D4108E"/>
    <w:rsid w:val="00D548C8"/>
    <w:rsid w:val="00D6163D"/>
    <w:rsid w:val="00D63009"/>
    <w:rsid w:val="00D831A3"/>
    <w:rsid w:val="00D902AD"/>
    <w:rsid w:val="00DA6FFE"/>
    <w:rsid w:val="00DC3110"/>
    <w:rsid w:val="00DC5234"/>
    <w:rsid w:val="00DD46F3"/>
    <w:rsid w:val="00DD58A6"/>
    <w:rsid w:val="00DE56F2"/>
    <w:rsid w:val="00DF116D"/>
    <w:rsid w:val="00E10710"/>
    <w:rsid w:val="00E824F1"/>
    <w:rsid w:val="00E9347D"/>
    <w:rsid w:val="00EB104F"/>
    <w:rsid w:val="00ED14BD"/>
    <w:rsid w:val="00F01440"/>
    <w:rsid w:val="00F12DEC"/>
    <w:rsid w:val="00F1715C"/>
    <w:rsid w:val="00F310F8"/>
    <w:rsid w:val="00F35939"/>
    <w:rsid w:val="00F45607"/>
    <w:rsid w:val="00F61234"/>
    <w:rsid w:val="00F64786"/>
    <w:rsid w:val="00F659EB"/>
    <w:rsid w:val="00F804A7"/>
    <w:rsid w:val="00F862D6"/>
    <w:rsid w:val="00F86BA6"/>
    <w:rsid w:val="00F954BF"/>
    <w:rsid w:val="00FA0792"/>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46C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8946CA"/>
    <w:rPr>
      <w:color w:val="605E5C"/>
      <w:shd w:val="clear" w:color="auto" w:fill="E1DFDD"/>
    </w:rPr>
  </w:style>
  <w:style w:type="paragraph" w:styleId="Pedmtkomente">
    <w:name w:val="annotation subject"/>
    <w:basedOn w:val="Textkomente"/>
    <w:next w:val="Textkomente"/>
    <w:link w:val="PedmtkomenteChar"/>
    <w:uiPriority w:val="99"/>
    <w:semiHidden/>
    <w:unhideWhenUsed/>
    <w:rsid w:val="00A423BF"/>
    <w:rPr>
      <w:b/>
      <w:bCs/>
    </w:rPr>
  </w:style>
  <w:style w:type="character" w:customStyle="1" w:styleId="PedmtkomenteChar">
    <w:name w:val="Předmět komentáře Char"/>
    <w:basedOn w:val="TextkomenteChar"/>
    <w:link w:val="Pedmtkomente"/>
    <w:uiPriority w:val="99"/>
    <w:semiHidden/>
    <w:rsid w:val="00A423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3</Pages>
  <Words>992</Words>
  <Characters>5855</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2024-08-22T08:10:00Z</cp:lastPrinted>
  <dcterms:created xsi:type="dcterms:W3CDTF">2024-08-22T08:08:00Z</dcterms:created>
  <dcterms:modified xsi:type="dcterms:W3CDTF">2024-08-22T08:11:00Z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