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14EE1B66" w:rsidR="007B5C58" w:rsidRPr="009A1CA4" w:rsidRDefault="002109F9" w:rsidP="005A23E6">
      <w:pPr>
        <w:spacing w:line="276" w:lineRule="auto"/>
        <w:rPr>
          <w:rFonts w:asciiTheme="majorHAnsi" w:hAnsiTheme="majorHAnsi"/>
          <w:noProof/>
        </w:rPr>
      </w:pPr>
      <w:r w:rsidRPr="00CE24D7">
        <w:rPr>
          <w:rFonts w:asciiTheme="majorHAnsi" w:hAnsiTheme="majorHAnsi"/>
          <w:noProof/>
        </w:rPr>
        <w:t xml:space="preserve">Příloha č. </w:t>
      </w:r>
      <w:r w:rsidR="00BD67DD" w:rsidRPr="00CE24D7">
        <w:rPr>
          <w:rFonts w:asciiTheme="majorHAnsi" w:hAnsiTheme="majorHAnsi"/>
          <w:noProof/>
        </w:rPr>
        <w:t>3</w:t>
      </w:r>
      <w:r w:rsidRPr="00CE24D7">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672DD00A" w:rsidR="00715D00" w:rsidRPr="004E1498" w:rsidRDefault="00715D00" w:rsidP="00614B00">
      <w:pPr>
        <w:pStyle w:val="Identifikace"/>
      </w:pPr>
      <w:r w:rsidRPr="00F076A0">
        <w:t xml:space="preserve">zastoupená </w:t>
      </w:r>
      <w:r w:rsidR="00BD67DD">
        <w:rPr>
          <w:rStyle w:val="Siln"/>
        </w:rPr>
        <w:t xml:space="preserve">Bc. Jiřím Svobodou, MBA, </w:t>
      </w:r>
      <w:r w:rsidR="00BD67DD" w:rsidRPr="00BD67DD">
        <w:rPr>
          <w:rStyle w:val="Siln"/>
          <w:b w:val="0"/>
          <w:bCs w:val="0"/>
        </w:rPr>
        <w:t>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3EBC1CC0" w:rsidR="00C7366B" w:rsidRDefault="00715D00" w:rsidP="00614B00">
      <w:pPr>
        <w:pStyle w:val="Preambule"/>
      </w:pPr>
      <w:r w:rsidRPr="004E1498">
        <w:t xml:space="preserve">Tato </w:t>
      </w:r>
      <w:r w:rsidR="00DE1B4B">
        <w:t>S</w:t>
      </w:r>
      <w:r w:rsidRPr="004E1498">
        <w:t xml:space="preserve">mlouva je uzavřena na základě výsledků </w:t>
      </w:r>
      <w:r w:rsidR="00476973" w:rsidRPr="00BD67DD">
        <w:t>výběrového</w:t>
      </w:r>
      <w:r w:rsidRPr="00BD67DD">
        <w:t xml:space="preserve"> řízení</w:t>
      </w:r>
      <w:r w:rsidRPr="004E1498">
        <w:t xml:space="preserve"> veřejné zakázky s názvem </w:t>
      </w:r>
      <w:r w:rsidRPr="00614B00">
        <w:t>„</w:t>
      </w:r>
      <w:r w:rsidR="00BD67DD" w:rsidRPr="00BD67DD">
        <w:rPr>
          <w:rStyle w:val="Siln"/>
        </w:rPr>
        <w:t xml:space="preserve">Výměna </w:t>
      </w:r>
      <w:proofErr w:type="spellStart"/>
      <w:r w:rsidR="00BD67DD" w:rsidRPr="00BD67DD">
        <w:rPr>
          <w:rStyle w:val="Siln"/>
        </w:rPr>
        <w:t>proxy</w:t>
      </w:r>
      <w:proofErr w:type="spellEnd"/>
      <w:r w:rsidR="00BD67DD" w:rsidRPr="00BD67DD">
        <w:rPr>
          <w:rStyle w:val="Siln"/>
        </w:rPr>
        <w:t xml:space="preserve"> řešení SŽ</w:t>
      </w:r>
      <w:r w:rsidRPr="00CE24D7">
        <w:t xml:space="preserve">“, č.j. veřejné zakázky </w:t>
      </w:r>
      <w:r w:rsidR="00CE24D7" w:rsidRPr="00CE24D7">
        <w:t>40243</w:t>
      </w:r>
      <w:r w:rsidR="00CE24D7">
        <w:t>/2024-SŽ-GŘ-O8</w:t>
      </w:r>
      <w:r w:rsidRPr="006062F9">
        <w:t xml:space="preserve"> (dále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05A456C9" w:rsidR="0032510E" w:rsidRPr="009A1CA4" w:rsidRDefault="0032510E" w:rsidP="00614B00">
      <w:pPr>
        <w:pStyle w:val="11odst"/>
      </w:pPr>
      <w:bookmarkStart w:id="0" w:name="_Ref519190690"/>
      <w:r w:rsidRPr="001A04D1">
        <w:t xml:space="preserve">Předmětem </w:t>
      </w:r>
      <w:r w:rsidR="00F96836" w:rsidRPr="001A04D1">
        <w:t>S</w:t>
      </w:r>
      <w:r w:rsidRPr="001A04D1">
        <w:t>mlouvy je povinnost Poskytovatele zajištovat a udržovat originá</w:t>
      </w:r>
      <w:r w:rsidR="00B021DE" w:rsidRPr="001A04D1">
        <w:t>l</w:t>
      </w:r>
      <w:r w:rsidRPr="001A04D1">
        <w:t>ní podporu (</w:t>
      </w:r>
      <w:proofErr w:type="spellStart"/>
      <w:r w:rsidRPr="001A04D1">
        <w:t>maintenance</w:t>
      </w:r>
      <w:proofErr w:type="spellEnd"/>
      <w:r w:rsidRPr="001A04D1">
        <w:t>) pro Předmět subskripce od autorizovaného distributora nebo výrobce Předmět</w:t>
      </w:r>
      <w:r w:rsidR="00EB050A" w:rsidRPr="001A04D1">
        <w:t>u</w:t>
      </w:r>
      <w:r w:rsidRPr="001A04D1">
        <w:t xml:space="preserve"> subskripce, což je </w:t>
      </w:r>
      <w:bookmarkStart w:id="1" w:name="_Ref520795128"/>
      <w:bookmarkStart w:id="2" w:name="_Ref518316726"/>
      <w:bookmarkEnd w:id="0"/>
      <w:r w:rsidRPr="001A04D1">
        <w:t xml:space="preserve">Software, jehož parametry a vlastnosti jsou blíže specifikované </w:t>
      </w:r>
      <w:r w:rsidR="00CE24D7">
        <w:t xml:space="preserve">v </w:t>
      </w:r>
      <w:r w:rsidRPr="001A04D1">
        <w:t xml:space="preserve">Příloze č. 1 </w:t>
      </w:r>
      <w:bookmarkStart w:id="3" w:name="_Hlk170372817"/>
      <w:r w:rsidR="006863F2" w:rsidRPr="006863F2">
        <w:rPr>
          <w:i/>
          <w:iCs w:val="0"/>
        </w:rPr>
        <w:t>Technická</w:t>
      </w:r>
      <w:r w:rsidR="006863F2">
        <w:t xml:space="preserve"> </w:t>
      </w:r>
      <w:r w:rsidR="006863F2">
        <w:rPr>
          <w:rStyle w:val="Kurzva"/>
        </w:rPr>
        <w:t>s</w:t>
      </w:r>
      <w:r w:rsidRPr="001A04D1">
        <w:rPr>
          <w:rStyle w:val="Kurzva"/>
        </w:rPr>
        <w:t>pecifikace</w:t>
      </w:r>
      <w:bookmarkEnd w:id="3"/>
      <w:r w:rsidRPr="001A04D1">
        <w:t>.</w:t>
      </w:r>
      <w:r w:rsidR="00FC0CCD" w:rsidRPr="001A04D1">
        <w:t xml:space="preserve"> Předmět subskripce musí být v souladu s Přílohou č. 1 </w:t>
      </w:r>
      <w:r w:rsidR="006863F2" w:rsidRPr="006863F2">
        <w:rPr>
          <w:rStyle w:val="Kurzva"/>
        </w:rPr>
        <w:t>Technická specifikace</w:t>
      </w:r>
      <w:r w:rsidR="00FC0CCD" w:rsidRPr="001A04D1">
        <w:rPr>
          <w:i/>
        </w:rPr>
        <w:t xml:space="preserve"> </w:t>
      </w:r>
      <w:r w:rsidR="00FC0CCD" w:rsidRPr="001A04D1">
        <w:t xml:space="preserve">a Přílohou č. </w:t>
      </w:r>
      <w:r w:rsidR="00943139">
        <w:t>4</w:t>
      </w:r>
      <w:r w:rsidR="00FC0CCD" w:rsidRPr="001A04D1">
        <w:t xml:space="preserve"> </w:t>
      </w:r>
      <w:r w:rsidR="00FC0CCD" w:rsidRPr="001A04D1">
        <w:rPr>
          <w:rStyle w:val="Kurzva"/>
        </w:rPr>
        <w:t>Platforma SŽ</w:t>
      </w:r>
      <w:r w:rsidR="00FC0CCD" w:rsidRPr="001A04D1">
        <w:rPr>
          <w:i/>
        </w:rPr>
        <w:t xml:space="preserve"> </w:t>
      </w:r>
      <w:r w:rsidR="00FC0CCD" w:rsidRPr="001A04D1">
        <w:t xml:space="preserve">(včetně jejích příloh). Ustanovení Přílohy č. 1 </w:t>
      </w:r>
      <w:r w:rsidR="006863F2" w:rsidRPr="006863F2">
        <w:rPr>
          <w:rStyle w:val="Kurzva"/>
        </w:rPr>
        <w:t xml:space="preserve">Technická specifikace </w:t>
      </w:r>
      <w:r w:rsidR="00FC0CCD" w:rsidRPr="001A04D1">
        <w:t xml:space="preserve">mají přednost před zněním Přílohy č. </w:t>
      </w:r>
      <w:r w:rsidR="00943139">
        <w:t>4</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4DE83E09" w14:textId="10E93992" w:rsidR="00897C2C" w:rsidRPr="009A1CA4" w:rsidRDefault="00897C2C" w:rsidP="00614B00">
      <w:pPr>
        <w:pStyle w:val="11odst"/>
      </w:pPr>
      <w:bookmarkStart w:id="4" w:name="_Ref521128900"/>
      <w:bookmarkStart w:id="5" w:name="_Ref520795506"/>
      <w:bookmarkEnd w:id="1"/>
      <w:bookmarkEnd w:id="2"/>
      <w:r w:rsidRPr="009A1CA4">
        <w:lastRenderedPageBreak/>
        <w:t xml:space="preserve">Poskytovatel je povinen v rámci poskytování </w:t>
      </w:r>
      <w:r w:rsidR="00162D7B" w:rsidRPr="009A1CA4">
        <w:t>S</w:t>
      </w:r>
      <w:r w:rsidRPr="009A1CA4">
        <w:t>ubskripce:</w:t>
      </w:r>
      <w:bookmarkEnd w:id="4"/>
      <w:r w:rsidRPr="009A1CA4">
        <w:t xml:space="preserve"> </w:t>
      </w:r>
    </w:p>
    <w:p w14:paraId="61A0C6BE" w14:textId="1F2A327B" w:rsidR="00917C14" w:rsidRPr="006F03C2" w:rsidRDefault="00897C2C" w:rsidP="00614B00">
      <w:pPr>
        <w:pStyle w:val="aodst"/>
      </w:pPr>
      <w:bookmarkStart w:id="6" w:name="_Ref520812427"/>
      <w:r w:rsidRPr="006F03C2">
        <w:t xml:space="preserve">dodat a Instalovat Předmět subskripce do IT prostředí </w:t>
      </w:r>
      <w:r w:rsidR="00E659BE" w:rsidRPr="006F03C2">
        <w:t>o</w:t>
      </w:r>
      <w:r w:rsidRPr="006F03C2">
        <w:t>bjednatele</w:t>
      </w:r>
      <w:r w:rsidR="00327431" w:rsidRPr="006F03C2">
        <w:t>;</w:t>
      </w:r>
    </w:p>
    <w:p w14:paraId="4961BC32" w14:textId="56DFC576" w:rsidR="002B7041" w:rsidRPr="006F03C2" w:rsidRDefault="002B7041" w:rsidP="00614B00">
      <w:pPr>
        <w:pStyle w:val="aodst"/>
      </w:pPr>
      <w:r w:rsidRPr="006F03C2">
        <w:t xml:space="preserve">implementovat a integrovat funkcionality webové </w:t>
      </w:r>
      <w:proofErr w:type="spellStart"/>
      <w:r w:rsidRPr="006F03C2">
        <w:t>proxy</w:t>
      </w:r>
      <w:proofErr w:type="spellEnd"/>
      <w:r w:rsidRPr="006F03C2">
        <w:t xml:space="preserve"> a cloudového firewallu;</w:t>
      </w:r>
    </w:p>
    <w:p w14:paraId="79753267" w14:textId="5A0C4E26" w:rsidR="002B7041" w:rsidRPr="006F03C2" w:rsidRDefault="00287990" w:rsidP="00614B00">
      <w:pPr>
        <w:pStyle w:val="aodst"/>
      </w:pPr>
      <w:r w:rsidRPr="006F03C2">
        <w:t>provést odborné školení;</w:t>
      </w:r>
    </w:p>
    <w:p w14:paraId="1FE732D6" w14:textId="70DC4F53" w:rsidR="00287990" w:rsidRPr="006F03C2" w:rsidRDefault="00287990" w:rsidP="00614B00">
      <w:pPr>
        <w:pStyle w:val="aodst"/>
      </w:pPr>
      <w:r w:rsidRPr="006F03C2">
        <w:t>poskytovat post-implementační a technickou podporu;</w:t>
      </w:r>
    </w:p>
    <w:p w14:paraId="61FCC27F" w14:textId="38EDC010" w:rsidR="00287990" w:rsidRPr="006F03C2" w:rsidRDefault="00287990" w:rsidP="00614B00">
      <w:pPr>
        <w:pStyle w:val="aodst"/>
      </w:pPr>
      <w:r w:rsidRPr="006F03C2">
        <w:t xml:space="preserve">poskytovat konzultační služby na </w:t>
      </w:r>
      <w:r w:rsidR="007F4914" w:rsidRPr="006F03C2">
        <w:t>vyžádání</w:t>
      </w:r>
      <w:r w:rsidR="002442EA" w:rsidRPr="006F03C2">
        <w:t>;</w:t>
      </w:r>
    </w:p>
    <w:p w14:paraId="6FF5614E" w14:textId="14596AF2" w:rsidR="00897C2C" w:rsidRPr="006F03C2" w:rsidRDefault="00897C2C" w:rsidP="00614B00">
      <w:pPr>
        <w:pStyle w:val="aodst"/>
      </w:pPr>
      <w:bookmarkStart w:id="7" w:name="_Ref522630279"/>
      <w:r w:rsidRPr="006F03C2">
        <w:t>udělit nebo zajistit (společně též „</w:t>
      </w:r>
      <w:r w:rsidRPr="006F03C2">
        <w:rPr>
          <w:rStyle w:val="Kurzvatun"/>
        </w:rPr>
        <w:t>poskytnout</w:t>
      </w:r>
      <w:r w:rsidRPr="006F03C2">
        <w:t>“) podporu (</w:t>
      </w:r>
      <w:proofErr w:type="spellStart"/>
      <w:r w:rsidRPr="006F03C2">
        <w:t>maintenance</w:t>
      </w:r>
      <w:proofErr w:type="spellEnd"/>
      <w:r w:rsidRPr="006F03C2">
        <w:t xml:space="preserve">) pro Předmět subskripce obsahující provádění činností v souladu s Přílohou č. 1 </w:t>
      </w:r>
      <w:r w:rsidR="006863F2" w:rsidRPr="006863F2">
        <w:rPr>
          <w:i/>
        </w:rPr>
        <w:t>Technická specifikace</w:t>
      </w:r>
      <w:r w:rsidR="0032510E" w:rsidRPr="006F03C2">
        <w:t xml:space="preserve">, </w:t>
      </w:r>
      <w:r w:rsidRPr="006F03C2">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4EEF78DF" w:rsidR="00897C2C" w:rsidRPr="006F03C2" w:rsidRDefault="00897C2C" w:rsidP="00614B00">
      <w:pPr>
        <w:pStyle w:val="aodst"/>
      </w:pPr>
      <w:bookmarkStart w:id="8" w:name="_Ref523846033"/>
      <w:bookmarkEnd w:id="5"/>
      <w:bookmarkEnd w:id="6"/>
      <w:r w:rsidRPr="006F03C2">
        <w:t>zaslat či jinak zpřístupnit Objednateli kódy, klíče či jiné prostředky umožňující využití jakékoliv Aktualizace, Modernizace anebo Zásadní modernizace Předmětu subskripce a </w:t>
      </w:r>
      <w:r w:rsidR="00162D7B" w:rsidRPr="006F03C2">
        <w:t>S</w:t>
      </w:r>
      <w:r w:rsidRPr="006F03C2">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6F03C2">
        <w:t xml:space="preserve"> </w:t>
      </w:r>
      <w:r w:rsidR="00162D7B" w:rsidRPr="006F03C2">
        <w:t>S</w:t>
      </w:r>
      <w:r w:rsidR="0032510E" w:rsidRPr="006F03C2">
        <w:t>ubskripce</w:t>
      </w:r>
      <w:r w:rsidR="00327431" w:rsidRPr="006F03C2">
        <w:t>;</w:t>
      </w:r>
    </w:p>
    <w:p w14:paraId="06E1AF97" w14:textId="76518695" w:rsidR="00897C2C" w:rsidRPr="006F03C2" w:rsidRDefault="00897C2C" w:rsidP="00614B00">
      <w:pPr>
        <w:pStyle w:val="aodst"/>
      </w:pPr>
      <w:r w:rsidRPr="006F03C2">
        <w:t xml:space="preserve">na základě pokynu </w:t>
      </w:r>
      <w:r w:rsidR="00E659BE" w:rsidRPr="006F03C2">
        <w:t>o</w:t>
      </w:r>
      <w:r w:rsidRPr="006F03C2">
        <w:t xml:space="preserve">bjednatele Instalovat Modernizace anebo Zásadní modernizace v IT prostředí </w:t>
      </w:r>
      <w:r w:rsidR="00E659BE" w:rsidRPr="006F03C2">
        <w:t>o</w:t>
      </w:r>
      <w:r w:rsidRPr="006F03C2">
        <w:t xml:space="preserve">bjednatele; </w:t>
      </w:r>
    </w:p>
    <w:p w14:paraId="1B19DECB" w14:textId="1ED5673D" w:rsidR="00897C2C" w:rsidRPr="006F03C2" w:rsidRDefault="00897C2C" w:rsidP="00614B00">
      <w:pPr>
        <w:pStyle w:val="aodst"/>
      </w:pPr>
      <w:bookmarkStart w:id="9" w:name="_Ref523136691"/>
      <w:r w:rsidRPr="006F03C2">
        <w:t xml:space="preserve">poskytnout oprávnění užít jakékoliv Aktualizace, Modernizace anebo Zásadní modernizace poskytnuté v rámci </w:t>
      </w:r>
      <w:r w:rsidR="00162D7B" w:rsidRPr="006F03C2">
        <w:t>s</w:t>
      </w:r>
      <w:r w:rsidRPr="006F03C2">
        <w:t>ubskripce</w:t>
      </w:r>
      <w:bookmarkEnd w:id="9"/>
      <w:r w:rsidR="00327431" w:rsidRPr="006F03C2">
        <w:t>;</w:t>
      </w:r>
    </w:p>
    <w:p w14:paraId="4A84C84B" w14:textId="0C0A8E11" w:rsidR="00897C2C" w:rsidRPr="006F03C2" w:rsidRDefault="00897C2C" w:rsidP="00614B00">
      <w:pPr>
        <w:pStyle w:val="aodst"/>
      </w:pPr>
      <w:r w:rsidRPr="006F03C2">
        <w:t xml:space="preserve">registrovat a aktivovat </w:t>
      </w:r>
      <w:r w:rsidR="00162D7B" w:rsidRPr="006F03C2">
        <w:t>s</w:t>
      </w:r>
      <w:r w:rsidRPr="006F03C2">
        <w:t xml:space="preserve">ubskripci v elektronickém systému výrobce </w:t>
      </w:r>
      <w:r w:rsidR="00162D7B" w:rsidRPr="006F03C2">
        <w:t>s</w:t>
      </w:r>
      <w:r w:rsidRPr="006F03C2">
        <w:t xml:space="preserve">ubskripce či v elektronickém účtu </w:t>
      </w:r>
      <w:r w:rsidR="00E659BE" w:rsidRPr="006F03C2">
        <w:t>O</w:t>
      </w:r>
      <w:r w:rsidRPr="006F03C2">
        <w:t>bjednatele, je-li zřízen;</w:t>
      </w:r>
    </w:p>
    <w:p w14:paraId="6304C813" w14:textId="77777777" w:rsidR="00897C2C" w:rsidRPr="006F03C2" w:rsidRDefault="00897C2C" w:rsidP="00614B00">
      <w:pPr>
        <w:pStyle w:val="aodst"/>
      </w:pPr>
      <w:bookmarkStart w:id="10" w:name="_Ref521128902"/>
      <w:r w:rsidRPr="006F03C2">
        <w:t>poskytovat Objednateli služby sestávající zejména, nikoliv však výlučně, z následujících činností, které je Poskytovatel povinen provádět:</w:t>
      </w:r>
      <w:bookmarkEnd w:id="10"/>
    </w:p>
    <w:p w14:paraId="497C7125" w14:textId="12B2FE0C" w:rsidR="00897C2C" w:rsidRPr="006F03C2" w:rsidRDefault="00897C2C" w:rsidP="00614B00">
      <w:pPr>
        <w:pStyle w:val="iodst"/>
      </w:pPr>
      <w:r w:rsidRPr="006F03C2">
        <w:t xml:space="preserve">provozování </w:t>
      </w:r>
      <w:r w:rsidR="00B17914" w:rsidRPr="006F03C2">
        <w:t>Helpd</w:t>
      </w:r>
      <w:r w:rsidRPr="006F03C2">
        <w:t>esku umožňujícího komunikaci Stran a mající funkce dále stanovené v této Smlouvě;</w:t>
      </w:r>
    </w:p>
    <w:p w14:paraId="460D7607" w14:textId="77777777" w:rsidR="00897C2C" w:rsidRPr="006F03C2" w:rsidRDefault="00897C2C" w:rsidP="00614B00">
      <w:pPr>
        <w:pStyle w:val="iodst"/>
      </w:pPr>
      <w:bookmarkStart w:id="11" w:name="_Ref522806567"/>
      <w:r w:rsidRPr="006F03C2">
        <w:t>udržování aktuální Dokumentace k Předmětu subskripce;</w:t>
      </w:r>
      <w:bookmarkEnd w:id="11"/>
    </w:p>
    <w:p w14:paraId="0D75BF5D" w14:textId="746E152D" w:rsidR="00897C2C" w:rsidRPr="006F03C2" w:rsidRDefault="00897C2C" w:rsidP="00614B00">
      <w:pPr>
        <w:pStyle w:val="iodst"/>
      </w:pPr>
      <w:bookmarkStart w:id="12" w:name="_Ref521128908"/>
      <w:r w:rsidRPr="006F03C2">
        <w:t>podpora a správa Předmětu subskripce sestávající z řešení Incidentů spojených s provozem Předmětu subskripce poskytnutou v souladu s </w:t>
      </w:r>
      <w:r w:rsidRPr="006F03C2">
        <w:rPr>
          <w:bCs/>
        </w:rPr>
        <w:t>Přílohou č. 1</w:t>
      </w:r>
      <w:r w:rsidRPr="006F03C2">
        <w:t xml:space="preserve"> </w:t>
      </w:r>
      <w:bookmarkEnd w:id="12"/>
      <w:r w:rsidR="006863F2" w:rsidRPr="006863F2">
        <w:rPr>
          <w:rStyle w:val="Kurzva"/>
        </w:rPr>
        <w:t>Technická specifikace</w:t>
      </w:r>
      <w:r w:rsidR="00327431" w:rsidRPr="006F03C2">
        <w:rPr>
          <w:iCs/>
        </w:rPr>
        <w:t>;</w:t>
      </w:r>
    </w:p>
    <w:p w14:paraId="793B1DEF" w14:textId="77C8D634" w:rsidR="00897C2C" w:rsidRPr="006F03C2" w:rsidRDefault="00897C2C" w:rsidP="00614B00">
      <w:pPr>
        <w:pStyle w:val="iodst"/>
        <w:rPr>
          <w:color w:val="auto"/>
        </w:rPr>
      </w:pPr>
      <w:r w:rsidRPr="006F03C2">
        <w:t>podávání pravidelných Výkazů o plnění SLA</w:t>
      </w:r>
      <w:r w:rsidR="00327431" w:rsidRPr="006F03C2">
        <w:t>;</w:t>
      </w:r>
    </w:p>
    <w:p w14:paraId="5014ED81" w14:textId="55CAED53" w:rsidR="00897C2C" w:rsidRPr="006F03C2" w:rsidRDefault="00897C2C" w:rsidP="00614B00">
      <w:pPr>
        <w:pStyle w:val="aodst"/>
      </w:pPr>
      <w:r w:rsidRPr="006F03C2">
        <w:t>poskytnutí oprávnění užít veškerý Softwar</w:t>
      </w:r>
      <w:r w:rsidR="00053158" w:rsidRPr="006F03C2">
        <w:t>e poskytnutý v rámci Subskripce</w:t>
      </w:r>
    </w:p>
    <w:p w14:paraId="0E784FC0" w14:textId="60F83F4D" w:rsidR="00053158" w:rsidRPr="006F03C2" w:rsidRDefault="00053158" w:rsidP="00614B00">
      <w:pPr>
        <w:pStyle w:val="aodst"/>
      </w:pPr>
      <w:r w:rsidRPr="006F03C2">
        <w:t>poskytnout součinnost při ukončení</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1BF72D49" w14:textId="631F9B24" w:rsidR="00336545" w:rsidRPr="00336545" w:rsidRDefault="00336545" w:rsidP="00B77615">
      <w:pPr>
        <w:pStyle w:val="11odst"/>
        <w:rPr>
          <w:rFonts w:asciiTheme="majorHAnsi" w:eastAsiaTheme="majorEastAsia" w:hAnsiTheme="majorHAnsi" w:cstheme="majorBidi"/>
        </w:rPr>
      </w:pPr>
      <w:r w:rsidRPr="00336545">
        <w:rPr>
          <w:rFonts w:asciiTheme="majorHAnsi" w:eastAsiaTheme="majorEastAsia" w:hAnsiTheme="majorHAnsi" w:cstheme="majorBidi"/>
        </w:rPr>
        <w:t xml:space="preserve">Podrobnosti poskytování konzultantských </w:t>
      </w:r>
      <w:r w:rsidR="00B77615">
        <w:rPr>
          <w:rFonts w:asciiTheme="majorHAnsi" w:eastAsiaTheme="majorEastAsia" w:hAnsiTheme="majorHAnsi" w:cstheme="majorBidi"/>
        </w:rPr>
        <w:t>služeb</w:t>
      </w:r>
      <w:r w:rsidRPr="00336545">
        <w:rPr>
          <w:rFonts w:asciiTheme="majorHAnsi" w:eastAsiaTheme="majorEastAsia" w:hAnsiTheme="majorHAnsi" w:cstheme="majorBidi"/>
        </w:rPr>
        <w:t xml:space="preserve"> (rámcová část plnění) stanoví tato Smlouva a její přílohy, zejména Příloha č. 1 </w:t>
      </w:r>
      <w:r w:rsidR="006863F2" w:rsidRPr="006863F2">
        <w:rPr>
          <w:rFonts w:asciiTheme="majorHAnsi" w:eastAsiaTheme="majorEastAsia" w:hAnsiTheme="majorHAnsi" w:cstheme="majorBidi"/>
          <w:i/>
        </w:rPr>
        <w:t>Technická specifikace</w:t>
      </w:r>
      <w:r w:rsidRPr="00336545">
        <w:rPr>
          <w:rFonts w:asciiTheme="majorHAnsi" w:eastAsiaTheme="majorEastAsia" w:hAnsiTheme="majorHAnsi" w:cstheme="majorBidi"/>
        </w:rPr>
        <w:t xml:space="preserve">. </w:t>
      </w:r>
    </w:p>
    <w:p w14:paraId="749119B1" w14:textId="4F8D75D0" w:rsidR="00336545" w:rsidRPr="00336545" w:rsidRDefault="00336545" w:rsidP="00336545">
      <w:pPr>
        <w:spacing w:before="0" w:after="240"/>
        <w:ind w:left="567"/>
        <w:jc w:val="left"/>
      </w:pPr>
      <w:r w:rsidRPr="00336545">
        <w:t xml:space="preserve">Konzultantské </w:t>
      </w:r>
      <w:r w:rsidR="00B77615">
        <w:t>služby</w:t>
      </w:r>
      <w:r w:rsidRPr="00336545">
        <w:t xml:space="preserve"> (dále jen „</w:t>
      </w:r>
      <w:r w:rsidRPr="00042551">
        <w:rPr>
          <w:b/>
          <w:bCs/>
        </w:rPr>
        <w:t>Podpora</w:t>
      </w:r>
      <w:r w:rsidRPr="00336545">
        <w:t>“) budou čerpány v odhadovaném objemu 1</w:t>
      </w:r>
      <w:r w:rsidR="00B77615">
        <w:t>0</w:t>
      </w:r>
      <w:r w:rsidRPr="00336545">
        <w:t xml:space="preserve"> MD za dobu realizace Plnění. Podporu bude Objednatel čerpat v případě potřeby, přičemž objem MD je </w:t>
      </w:r>
      <w:r w:rsidR="00851063">
        <w:t>maximální</w:t>
      </w:r>
      <w:r w:rsidRPr="00336545">
        <w:t xml:space="preserve"> a Objednatele nezavazuje k jeho celkovému vyčerpání, naopak Objednatel není povinen vyčerpat na základě této </w:t>
      </w:r>
      <w:proofErr w:type="gramStart"/>
      <w:r w:rsidRPr="00336545">
        <w:t>Smlouvy</w:t>
      </w:r>
      <w:proofErr w:type="gramEnd"/>
      <w:r w:rsidRPr="00336545">
        <w:t xml:space="preserve"> byť jediný MD.</w:t>
      </w:r>
    </w:p>
    <w:p w14:paraId="7D9382C6" w14:textId="77777777" w:rsidR="00336545" w:rsidRPr="00336545" w:rsidRDefault="00336545" w:rsidP="00336545">
      <w:pPr>
        <w:spacing w:before="0" w:after="240"/>
        <w:ind w:left="567"/>
        <w:jc w:val="left"/>
      </w:pPr>
      <w:r w:rsidRPr="00336545">
        <w:t>Podpora bude Objednatelem poptávána následovně:</w:t>
      </w:r>
    </w:p>
    <w:p w14:paraId="1F0CE04A" w14:textId="371CEAAD" w:rsidR="00336545" w:rsidRPr="00336545" w:rsidRDefault="00336545" w:rsidP="00336545">
      <w:pPr>
        <w:numPr>
          <w:ilvl w:val="2"/>
          <w:numId w:val="49"/>
        </w:numPr>
        <w:spacing w:before="0" w:after="240"/>
        <w:ind w:left="1134" w:hanging="283"/>
        <w:jc w:val="left"/>
      </w:pPr>
      <w:bookmarkStart w:id="13" w:name="_Ref521523700"/>
      <w:bookmarkStart w:id="14" w:name="_Ref532728813"/>
      <w:r w:rsidRPr="00336545">
        <w:lastRenderedPageBreak/>
        <w:t xml:space="preserve">Objednatel je v době trvání této Smlouvy oprávněn kdykoli zaslat Zhotoviteli požadavek na poskytnutí Podpory formou doručení písemného požadavku v elektronické formě na adresu Kontaktní osoby </w:t>
      </w:r>
      <w:r w:rsidR="00452990">
        <w:t>Poskytovatele</w:t>
      </w:r>
      <w:r w:rsidRPr="00336545">
        <w:t xml:space="preserve"> nebo prostřednictvím Helpdesku („</w:t>
      </w:r>
      <w:r w:rsidRPr="00336545">
        <w:rPr>
          <w:b/>
          <w:i/>
        </w:rPr>
        <w:t>Požadavek</w:t>
      </w:r>
      <w:r w:rsidRPr="00336545">
        <w:t>“).</w:t>
      </w:r>
      <w:bookmarkEnd w:id="13"/>
      <w:r w:rsidRPr="00336545">
        <w:t xml:space="preserve"> Požadavek musí obsahovat základní Akceptační kritéria.</w:t>
      </w:r>
      <w:bookmarkEnd w:id="14"/>
    </w:p>
    <w:p w14:paraId="4C05422F" w14:textId="54F782E7" w:rsidR="00336545" w:rsidRPr="00336545" w:rsidRDefault="00452990" w:rsidP="00336545">
      <w:pPr>
        <w:numPr>
          <w:ilvl w:val="2"/>
          <w:numId w:val="49"/>
        </w:numPr>
        <w:spacing w:before="0" w:after="240"/>
        <w:ind w:left="1134" w:hanging="283"/>
        <w:jc w:val="left"/>
      </w:pPr>
      <w:bookmarkStart w:id="15" w:name="_Ref521523973"/>
      <w:r>
        <w:t>Poskytovatel</w:t>
      </w:r>
      <w:r w:rsidR="00336545" w:rsidRPr="00336545">
        <w:t xml:space="preserve">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8552D">
        <w:t>2</w:t>
      </w:r>
      <w:r w:rsidR="00996E86">
        <w:t xml:space="preserve"> </w:t>
      </w:r>
      <w:r w:rsidR="00642271">
        <w:t>C</w:t>
      </w:r>
      <w:r w:rsidR="00336545" w:rsidRPr="00336545">
        <w:rPr>
          <w:i/>
        </w:rPr>
        <w:t>en</w:t>
      </w:r>
      <w:r w:rsidR="00642271">
        <w:rPr>
          <w:i/>
        </w:rPr>
        <w:t>a plnění</w:t>
      </w:r>
      <w:r w:rsidR="00336545" w:rsidRPr="00336545">
        <w:t xml:space="preserve"> nebo ceny za jednu MH (cena za jeden MH se stanoví jako 1/8 z ceny za jeden MD dle přílohy č. </w:t>
      </w:r>
      <w:r w:rsidR="0048552D">
        <w:t>2</w:t>
      </w:r>
      <w:r w:rsidR="00C04F34" w:rsidRPr="00C04F34">
        <w:t xml:space="preserve"> </w:t>
      </w:r>
      <w:r w:rsidR="00642271">
        <w:t>C</w:t>
      </w:r>
      <w:r w:rsidR="00C04F34" w:rsidRPr="00336545">
        <w:rPr>
          <w:i/>
        </w:rPr>
        <w:t>en</w:t>
      </w:r>
      <w:r w:rsidR="00642271">
        <w:rPr>
          <w:i/>
        </w:rPr>
        <w:t>a plnění</w:t>
      </w:r>
      <w:r w:rsidR="00336545" w:rsidRPr="00336545">
        <w:t>) termín plnění (harmonogram) a konkrétní Akceptační kritéria vycházející ze základních Akceptačních kritérií určených v Požadavku („</w:t>
      </w:r>
      <w:r w:rsidR="00336545" w:rsidRPr="00336545">
        <w:rPr>
          <w:b/>
          <w:i/>
        </w:rPr>
        <w:t>Předběžná</w:t>
      </w:r>
      <w:r w:rsidR="00336545" w:rsidRPr="00336545">
        <w:t xml:space="preserve"> </w:t>
      </w:r>
      <w:r w:rsidR="00336545" w:rsidRPr="00336545">
        <w:rPr>
          <w:b/>
          <w:i/>
        </w:rPr>
        <w:t>nabídka</w:t>
      </w:r>
      <w:r w:rsidR="00336545" w:rsidRPr="00336545">
        <w:t>“).</w:t>
      </w:r>
      <w:bookmarkEnd w:id="15"/>
    </w:p>
    <w:p w14:paraId="00C8F3F9" w14:textId="1E1750B7" w:rsidR="00336545" w:rsidRPr="00336545" w:rsidRDefault="00336545" w:rsidP="00336545">
      <w:pPr>
        <w:numPr>
          <w:ilvl w:val="2"/>
          <w:numId w:val="49"/>
        </w:numPr>
        <w:spacing w:before="0" w:after="240"/>
        <w:ind w:left="1134" w:hanging="283"/>
        <w:jc w:val="left"/>
      </w:pPr>
      <w:bookmarkStart w:id="16" w:name="_Ref521524564"/>
      <w:r w:rsidRPr="00336545">
        <w:t xml:space="preserve">Na základě objednávky Objednatele, která představuje odsouhlasení Nabídky, doručené </w:t>
      </w:r>
      <w:r w:rsidR="00C04F34">
        <w:t>Poskytovateli</w:t>
      </w:r>
      <w:r w:rsidRPr="00336545">
        <w:t xml:space="preserve"> v elektronické formě („</w:t>
      </w:r>
      <w:r w:rsidRPr="00336545">
        <w:rPr>
          <w:b/>
          <w:i/>
        </w:rPr>
        <w:t>Objednávka</w:t>
      </w:r>
      <w:r w:rsidRPr="00336545">
        <w:t xml:space="preserve">“), se </w:t>
      </w:r>
      <w:r w:rsidR="00772DCA">
        <w:t>Poskytovatel</w:t>
      </w:r>
      <w:r w:rsidRPr="00336545">
        <w:t xml:space="preserve"> zavazuje poskytovat Podporu uvedenou v Nabídce. </w:t>
      </w:r>
      <w:bookmarkEnd w:id="16"/>
    </w:p>
    <w:p w14:paraId="7CF7EF51" w14:textId="6414E76F" w:rsidR="00336545" w:rsidRPr="009A1CA4" w:rsidRDefault="00336545" w:rsidP="0091346F">
      <w:pPr>
        <w:spacing w:before="0" w:after="240"/>
        <w:ind w:left="567"/>
        <w:jc w:val="left"/>
      </w:pPr>
      <w:r w:rsidRPr="00336545">
        <w:t xml:space="preserve">Řádné provedení Podpory dle tohoto článku bude Stranami písemně potvrzeno podpisem Akceptačního protokolu po ukončení Akceptačního řízení poskytnuté Podpory. </w:t>
      </w:r>
    </w:p>
    <w:p w14:paraId="78713374" w14:textId="6AA88B1E" w:rsidR="00B660F5" w:rsidRPr="009A1CA4" w:rsidRDefault="000C6D45" w:rsidP="00614B00">
      <w:pPr>
        <w:pStyle w:val="1lnek"/>
      </w:pPr>
      <w:r w:rsidRPr="009A1CA4">
        <w:t>Povinnosti Poskytovatele</w:t>
      </w:r>
      <w:bookmarkStart w:id="17" w:name="_Ref516577784"/>
    </w:p>
    <w:p w14:paraId="29CFED77" w14:textId="5CC45A40" w:rsidR="00B660F5" w:rsidRPr="009A1CA4" w:rsidRDefault="00B660F5" w:rsidP="00614B00">
      <w:pPr>
        <w:pStyle w:val="11odst"/>
      </w:pPr>
      <w:bookmarkStart w:id="18" w:name="_Ref515816753"/>
      <w:r w:rsidRPr="009A1CA4">
        <w:t>Poskytovatel se zavazuje zejména, nikoliv však výlučně:</w:t>
      </w:r>
      <w:bookmarkEnd w:id="18"/>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9" w:name="_Ref516577368"/>
      <w:r w:rsidRPr="009A1CA4">
        <w:t>chránit data v Databázích před ztrátou nebo poškozením a přistupovat k nim a užívat je pouze v souladu s touto Smlouvou, obecně závaznými právními předpisy a zájmy Objednatele</w:t>
      </w:r>
      <w:bookmarkEnd w:id="19"/>
      <w:r w:rsidRPr="009A1CA4">
        <w:t>;</w:t>
      </w:r>
    </w:p>
    <w:p w14:paraId="741B1D3D" w14:textId="382E68CB" w:rsidR="00B660F5" w:rsidRPr="009A1CA4" w:rsidRDefault="00B660F5" w:rsidP="00614B00">
      <w:pPr>
        <w:pStyle w:val="aodst"/>
      </w:pPr>
      <w:bookmarkStart w:id="20"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20"/>
    </w:p>
    <w:p w14:paraId="4F3DAA11" w14:textId="138EE8E0" w:rsidR="00B660F5" w:rsidRPr="006F03C2" w:rsidRDefault="00B660F5" w:rsidP="00614B00">
      <w:pPr>
        <w:pStyle w:val="aodst"/>
      </w:pPr>
      <w:bookmarkStart w:id="21" w:name="_Ref516577416"/>
      <w:r w:rsidRPr="006F03C2">
        <w:t>zajistit veškerá nutná uzavření prováděcích smluv s výrobcem Předmětu subskripce</w:t>
      </w:r>
      <w:r w:rsidR="004B124B" w:rsidRPr="006F03C2">
        <w:t xml:space="preserve">, </w:t>
      </w:r>
      <w:r w:rsidRPr="006F03C2">
        <w:t>zaplatit veškeré daně, odvody, poplatky a obstarat veškerá povolení, Licence a souhlasy vyžadované obecně závaznými právními předpisy ve vztahu k poskytování Plnění;</w:t>
      </w:r>
      <w:bookmarkEnd w:id="21"/>
    </w:p>
    <w:p w14:paraId="0BB2203A" w14:textId="45D18F5B" w:rsidR="00B660F5" w:rsidRPr="006F03C2" w:rsidRDefault="00B660F5" w:rsidP="00614B00">
      <w:pPr>
        <w:pStyle w:val="aodst"/>
      </w:pPr>
      <w:r w:rsidRPr="006F03C2">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6F03C2">
        <w:t>Poskytovatel se zavazuje nejpozději do deseti (10) dnů od zániku smluvního vztahu</w:t>
      </w:r>
      <w:r w:rsidRPr="00C51FEE">
        <w:t xml:space="preserve"> založeného touto Smlouvou z jakéhokoliv důvodu</w:t>
      </w:r>
      <w:r w:rsidR="005E2839" w:rsidRPr="00C51FEE">
        <w:t xml:space="preserve"> předat Objednateli</w:t>
      </w:r>
      <w:r w:rsidRPr="00C51FEE">
        <w:t>:</w:t>
      </w:r>
      <w:bookmarkEnd w:id="17"/>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lastRenderedPageBreak/>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4C33F971" w:rsidR="00855162" w:rsidRPr="001A04D1" w:rsidRDefault="00855162" w:rsidP="00614B00">
      <w:pPr>
        <w:pStyle w:val="11odst"/>
      </w:pPr>
      <w:r w:rsidRPr="001A04D1">
        <w:t xml:space="preserve">Poskytovatel se zavazuje poskytnout Objednateli </w:t>
      </w:r>
      <w:r w:rsidR="00162D7B" w:rsidRPr="001A04D1">
        <w:t>s</w:t>
      </w:r>
      <w:r w:rsidRPr="001A04D1">
        <w:t xml:space="preserve">ubskripci </w:t>
      </w:r>
      <w:r w:rsidR="00FC21B1">
        <w:t xml:space="preserve">do 14 dnů </w:t>
      </w:r>
      <w:r w:rsidRPr="001A04D1">
        <w:t>ode dne nabytí účinnosti Smlouvy</w:t>
      </w:r>
      <w:r w:rsidR="007B5C58" w:rsidRPr="001A04D1">
        <w:t>.</w:t>
      </w:r>
    </w:p>
    <w:p w14:paraId="4E67F598" w14:textId="2EAD4739" w:rsidR="00855162" w:rsidRPr="001A04D1" w:rsidRDefault="00855162" w:rsidP="00614B00">
      <w:pPr>
        <w:pStyle w:val="11odst"/>
      </w:pPr>
      <w:r w:rsidRPr="001A04D1">
        <w:t xml:space="preserve">Poskytovatel se zavazuje poskytovat Objednateli </w:t>
      </w:r>
      <w:r w:rsidR="00162D7B" w:rsidRPr="001A04D1">
        <w:t>s</w:t>
      </w:r>
      <w:r w:rsidRPr="001A04D1">
        <w:t xml:space="preserve">ubskripci </w:t>
      </w:r>
      <w:r w:rsidR="007B5C58" w:rsidRPr="001A04D1">
        <w:t xml:space="preserve">po </w:t>
      </w:r>
      <w:r w:rsidR="007B5C58" w:rsidRPr="004E53B1">
        <w:t xml:space="preserve">dobu </w:t>
      </w:r>
      <w:r w:rsidR="004E53B1" w:rsidRPr="006F03C2">
        <w:t xml:space="preserve">12 </w:t>
      </w:r>
      <w:r w:rsidR="00E80AFF" w:rsidRPr="006F03C2">
        <w:t>měsíců</w:t>
      </w:r>
      <w:r w:rsidR="00E80AFF" w:rsidRPr="004E53B1">
        <w:t xml:space="preserve"> od </w:t>
      </w:r>
      <w:r w:rsidR="00FC21B1">
        <w:t>poskytnutí</w:t>
      </w:r>
      <w:r w:rsidR="00742C9A">
        <w:t xml:space="preserve"> subskripc</w:t>
      </w:r>
      <w:r w:rsidR="00FC21B1">
        <w:t>e</w:t>
      </w:r>
      <w:r w:rsidR="00327431" w:rsidRPr="004E53B1">
        <w:t>.</w:t>
      </w:r>
    </w:p>
    <w:p w14:paraId="7B00033F" w14:textId="449EF52A"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943139">
        <w:t>4</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1517719E" w14:textId="4E99E2A4" w:rsidR="00B40D56" w:rsidRPr="00C51FEE" w:rsidRDefault="007B5C58" w:rsidP="00614B00">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581FA4B6" w14:textId="4B8B6975" w:rsidR="00B40D56" w:rsidRPr="0091346F" w:rsidRDefault="00B40D56" w:rsidP="00614B00">
      <w:pPr>
        <w:pStyle w:val="1lnek"/>
      </w:pPr>
      <w:r w:rsidRPr="0091346F">
        <w:t>Poskytnutí součinnosti při ukončení Smlouvy</w:t>
      </w:r>
    </w:p>
    <w:p w14:paraId="58C2F339" w14:textId="3994B998" w:rsidR="00B40D56" w:rsidRPr="0091346F" w:rsidRDefault="00B40D56" w:rsidP="00614B00">
      <w:pPr>
        <w:pStyle w:val="11odst"/>
      </w:pPr>
      <w:r w:rsidRPr="0091346F">
        <w:t>Poskytovatel se zavazuje dle pokynů Objednatele v období až jednoho (1) měsíce po zániku smluvního vztahu založeného touto Smlouvou (z jakéhokoliv důvodu) provádět činnosti spočívající v:</w:t>
      </w:r>
    </w:p>
    <w:p w14:paraId="5ED03D3F" w14:textId="77777777" w:rsidR="00B660F5" w:rsidRPr="0091346F" w:rsidRDefault="00B660F5" w:rsidP="00614B00">
      <w:pPr>
        <w:pStyle w:val="aodst"/>
      </w:pPr>
      <w:r w:rsidRPr="0091346F">
        <w:t xml:space="preserve">přípravě a předání Předmětu subskripce novému poskytovateli Subskripce, </w:t>
      </w:r>
    </w:p>
    <w:p w14:paraId="75CA76DF" w14:textId="570CA470" w:rsidR="00B660F5" w:rsidRPr="0091346F" w:rsidRDefault="00B660F5" w:rsidP="00614B00">
      <w:pPr>
        <w:pStyle w:val="aodst"/>
      </w:pPr>
      <w:r w:rsidRPr="0091346F">
        <w:t>předání dat ve struktuře uložené v Předmětu subskripce anebo v Předmětu subskripce včetně Databází tak</w:t>
      </w:r>
      <w:r w:rsidR="00327431" w:rsidRPr="0091346F">
        <w:t>,</w:t>
      </w:r>
      <w:r w:rsidRPr="0091346F">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91346F" w:rsidRDefault="00B660F5" w:rsidP="005A23E6">
      <w:pPr>
        <w:pStyle w:val="Claneki"/>
        <w:widowControl w:val="0"/>
        <w:ind w:firstLine="708"/>
      </w:pPr>
      <w:r w:rsidRPr="0091346F">
        <w:t>(„</w:t>
      </w:r>
      <w:r w:rsidRPr="0091346F">
        <w:rPr>
          <w:b/>
        </w:rPr>
        <w:t>Součinnost při ukončení</w:t>
      </w:r>
      <w:r w:rsidRPr="0091346F">
        <w:t>“)</w:t>
      </w:r>
      <w:r w:rsidR="00162D7B" w:rsidRPr="0091346F">
        <w:t>.</w:t>
      </w:r>
    </w:p>
    <w:p w14:paraId="3C89C281" w14:textId="67938613" w:rsidR="00327431" w:rsidRPr="0091346F" w:rsidRDefault="00EE321A" w:rsidP="00614B00">
      <w:pPr>
        <w:pStyle w:val="11odst"/>
      </w:pPr>
      <w:r w:rsidRPr="0091346F">
        <w:t xml:space="preserve">Cena za </w:t>
      </w:r>
      <w:r w:rsidR="00B40D56" w:rsidRPr="0091346F">
        <w:t xml:space="preserve">Součinnost při ukončení je </w:t>
      </w:r>
      <w:r w:rsidRPr="0091346F">
        <w:t>zahrnuta v Ceně subskripce a za její poskytnutí nenáleží další odměna</w:t>
      </w:r>
      <w:r w:rsidR="00B40D56" w:rsidRPr="0091346F">
        <w:t xml:space="preserve">. Maximální rozsah Součinnosti při ukončení je </w:t>
      </w:r>
      <w:r w:rsidR="00AD640A" w:rsidRPr="0091346F">
        <w:t>pět</w:t>
      </w:r>
      <w:r w:rsidR="00B40D56" w:rsidRPr="0091346F">
        <w:t xml:space="preserve"> (</w:t>
      </w:r>
      <w:r w:rsidR="00AD640A" w:rsidRPr="0091346F">
        <w:t>5</w:t>
      </w:r>
      <w:r w:rsidR="00B40D56" w:rsidRPr="0091346F">
        <w:t xml:space="preserve">) Člověkohodin za celou dobu poskytování Součinnosti při ukončení dle této Smlouvy. </w:t>
      </w:r>
    </w:p>
    <w:p w14:paraId="51562696" w14:textId="5F70BF20" w:rsidR="00B40D56" w:rsidRPr="0091346F" w:rsidRDefault="00B40D56" w:rsidP="00614B00">
      <w:pPr>
        <w:pStyle w:val="11odst"/>
      </w:pPr>
      <w:r w:rsidRPr="0091346F">
        <w:t>Poskytovatel se zavazuje součinnost dle tohoto článku poskytovat s odbornou péčí, zodpovědně</w:t>
      </w:r>
      <w:r w:rsidR="00327431" w:rsidRPr="0091346F">
        <w:t>,</w:t>
      </w:r>
      <w:r w:rsidRPr="0091346F">
        <w:t xml:space="preserve"> a </w:t>
      </w:r>
      <w:r w:rsidR="00327431" w:rsidRPr="0091346F">
        <w:t xml:space="preserve">to </w:t>
      </w:r>
      <w:r w:rsidRPr="0091346F">
        <w:t>do doby úplného převzetí služeb novým poskytovatelem, nejdéle však do uplynutí sjednané doby poskytování Součinnosti při ukončení.</w:t>
      </w:r>
    </w:p>
    <w:p w14:paraId="71132507" w14:textId="3A09405F" w:rsidR="00B40D56" w:rsidRPr="0091346F" w:rsidRDefault="00B40D56" w:rsidP="00614B00">
      <w:pPr>
        <w:pStyle w:val="11odst"/>
      </w:pPr>
      <w:r w:rsidRPr="0091346F">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w:t>
      </w:r>
      <w:r w:rsidRPr="0091346F">
        <w:lastRenderedPageBreak/>
        <w:t xml:space="preserve">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91346F" w:rsidRDefault="00B40D56" w:rsidP="00614B00">
      <w:pPr>
        <w:pStyle w:val="11odst"/>
      </w:pPr>
      <w:r w:rsidRPr="0091346F">
        <w:t xml:space="preserve">V případě, že po zániku smluvního vztahu založeného touto Smlouvou bude novým poskytovatelem Poskytovatel, nebude Součinnost při ukončení realizována. </w:t>
      </w:r>
    </w:p>
    <w:p w14:paraId="068526D4" w14:textId="6165E63C" w:rsidR="00B40D56" w:rsidRPr="0091346F" w:rsidRDefault="00B40D56" w:rsidP="00614B00">
      <w:pPr>
        <w:pStyle w:val="11odst"/>
      </w:pPr>
      <w:r w:rsidRPr="0091346F">
        <w:t xml:space="preserve">Další podmínky pro provedení Poskytnutí součinnosti při ukončení jsou uvedeny v Příloze č. 1 </w:t>
      </w:r>
      <w:r w:rsidR="0091346F">
        <w:rPr>
          <w:rStyle w:val="Kurzva"/>
        </w:rPr>
        <w:t>Technická specifikace</w:t>
      </w:r>
      <w:r w:rsidRPr="0091346F">
        <w:t>.</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4E46A9F8"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 </w:t>
      </w:r>
      <w:r w:rsidR="0059316F">
        <w:t xml:space="preserve">výši </w:t>
      </w:r>
      <w:r w:rsidR="001C7547">
        <w:t xml:space="preserve">uvedené v příloze č. </w:t>
      </w:r>
      <w:r w:rsidR="001A04D1">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5FAB67AC" w:rsidR="00897C2C" w:rsidRDefault="00897C2C" w:rsidP="00614B00">
      <w:pPr>
        <w:pStyle w:val="11odst"/>
      </w:pPr>
      <w:r w:rsidRPr="001A04D1">
        <w:t xml:space="preserve">Podrobný rozpis Ceny dle jednotlivých částí Plnění je uveden v </w:t>
      </w:r>
      <w:r w:rsidR="008E5064" w:rsidRPr="001A04D1">
        <w:t xml:space="preserve">Příloze č. </w:t>
      </w:r>
      <w:r w:rsidR="001A04D1" w:rsidRPr="001A04D1">
        <w:t>2</w:t>
      </w:r>
      <w:r w:rsidRPr="001A04D1">
        <w:t xml:space="preserve"> </w:t>
      </w:r>
      <w:r w:rsidRPr="001A04D1">
        <w:rPr>
          <w:rStyle w:val="Kurzva"/>
        </w:rPr>
        <w:t>Cena Plnění</w:t>
      </w:r>
      <w:r w:rsidRPr="001A04D1">
        <w:t>.</w:t>
      </w:r>
    </w:p>
    <w:p w14:paraId="11521EA5" w14:textId="3146B54D" w:rsidR="000D64F8" w:rsidRDefault="000D64F8" w:rsidP="000D64F8">
      <w:pPr>
        <w:pStyle w:val="11odst"/>
      </w:pPr>
      <w:r>
        <w:t xml:space="preserve">Cena za Podporu (rámcová část plnění) bude vždy stanovena jako součin počtu MD/MH a ceny za jeden MD/MH v souladu s přílohou č. 2 </w:t>
      </w:r>
      <w:r w:rsidR="00B43865">
        <w:t>C</w:t>
      </w:r>
      <w:r w:rsidRPr="000D64F8">
        <w:rPr>
          <w:i/>
          <w:iCs w:val="0"/>
        </w:rPr>
        <w:t>en</w:t>
      </w:r>
      <w:r w:rsidR="00B43865">
        <w:rPr>
          <w:i/>
          <w:iCs w:val="0"/>
        </w:rPr>
        <w:t>a plnění</w:t>
      </w:r>
      <w:r>
        <w:t xml:space="preserve">. Podpora bude účtována za každou započatou půlhodinu člověkohodiny, přičemž cena za člověkohodinu je stanovena jako 1/8 z ceny za jeden MD dle přílohy č. </w:t>
      </w:r>
      <w:r w:rsidR="006767B4">
        <w:t>2</w:t>
      </w:r>
      <w:r>
        <w:t xml:space="preserve"> </w:t>
      </w:r>
      <w:r w:rsidR="00B43865">
        <w:rPr>
          <w:i/>
          <w:iCs w:val="0"/>
        </w:rPr>
        <w:t>C</w:t>
      </w:r>
      <w:r w:rsidR="006767B4" w:rsidRPr="006767B4">
        <w:rPr>
          <w:i/>
          <w:iCs w:val="0"/>
        </w:rPr>
        <w:t>en</w:t>
      </w:r>
      <w:r w:rsidR="00B43865">
        <w:rPr>
          <w:i/>
          <w:iCs w:val="0"/>
        </w:rPr>
        <w:t>a plnění</w:t>
      </w:r>
      <w:r>
        <w:t>.</w:t>
      </w:r>
    </w:p>
    <w:p w14:paraId="05DC41AF" w14:textId="23678CDD" w:rsidR="00F055CA" w:rsidRPr="001A04D1" w:rsidRDefault="000D64F8" w:rsidP="00715F33">
      <w:pPr>
        <w:pStyle w:val="11odst"/>
      </w:pPr>
      <w:r>
        <w:t xml:space="preserve">Právo na zaplacení ceny </w:t>
      </w:r>
      <w:r w:rsidR="006767B4">
        <w:t>Podpora</w:t>
      </w:r>
      <w:r>
        <w:t xml:space="preserve"> či její části vzniká </w:t>
      </w:r>
      <w:r w:rsidR="006767B4">
        <w:t>Poskytovateli</w:t>
      </w:r>
      <w:r>
        <w:t xml:space="preserve"> vždy po akceptaci výkazu dle skutečně provedených služeb, který je Poskytovatel povinen vždy doručit Objednateli do deseti (10) dnů po akceptaci </w:t>
      </w:r>
      <w:r w:rsidR="00430778">
        <w:t>Podpory</w:t>
      </w:r>
      <w:r>
        <w:t>.</w:t>
      </w:r>
    </w:p>
    <w:p w14:paraId="0BD8FAC8" w14:textId="77777777" w:rsidR="00897C2C" w:rsidRPr="00C51FEE" w:rsidRDefault="00897C2C" w:rsidP="00614B00">
      <w:pPr>
        <w:pStyle w:val="11odst"/>
      </w:pPr>
      <w:bookmarkStart w:id="22" w:name="_Hlk27391226"/>
      <w:r w:rsidRPr="00C51FEE">
        <w:t>Cena je výslovně sjednávána jako nejvyšší možná a nepřekročitelná.</w:t>
      </w:r>
    </w:p>
    <w:p w14:paraId="1E197C56" w14:textId="1F13CFF9" w:rsidR="00897C2C" w:rsidRPr="002052E3" w:rsidRDefault="00897C2C" w:rsidP="00614B00">
      <w:pPr>
        <w:pStyle w:val="11odst"/>
      </w:pPr>
      <w:r w:rsidRPr="002052E3">
        <w:t xml:space="preserve">Právo na zaplacení Ceny či její části </w:t>
      </w:r>
      <w:r w:rsidR="00275FD1" w:rsidRPr="002052E3">
        <w:t>Poskytovateli</w:t>
      </w:r>
      <w:r w:rsidRPr="002052E3">
        <w:t xml:space="preserve"> vzniká u </w:t>
      </w:r>
      <w:r w:rsidR="0081605E">
        <w:t>Plnění</w:t>
      </w:r>
      <w:r w:rsidR="0081605E" w:rsidRPr="002052E3">
        <w:t xml:space="preserve"> </w:t>
      </w:r>
      <w:r w:rsidRPr="002052E3">
        <w:t xml:space="preserve">vždy po akceptaci výkazu </w:t>
      </w:r>
      <w:r w:rsidR="00162D7B" w:rsidRPr="002052E3">
        <w:t>s</w:t>
      </w:r>
      <w:r w:rsidRPr="002052E3">
        <w:t>lužeb, který je Poskytovatel povinen vždy doručit Objednateli do deseti (10) dnů po skončení měsíce, ve kterém byl</w:t>
      </w:r>
      <w:r w:rsidR="00F31CA0">
        <w:t xml:space="preserve">o ukončeno poskytování </w:t>
      </w:r>
      <w:r w:rsidR="002C1D89">
        <w:t>dané</w:t>
      </w:r>
      <w:r w:rsidRPr="002052E3">
        <w:t xml:space="preserve"> </w:t>
      </w:r>
      <w:r w:rsidR="00162D7B" w:rsidRPr="002052E3">
        <w:t>s</w:t>
      </w:r>
      <w:r w:rsidRPr="002052E3">
        <w:t>lužby</w:t>
      </w:r>
      <w:r w:rsidR="00D80918">
        <w:t xml:space="preserve"> či její oddělitelné části</w:t>
      </w:r>
      <w:r w:rsidRPr="002052E3">
        <w:t>.</w:t>
      </w:r>
      <w:r w:rsidR="00FC0CCD" w:rsidRPr="002052E3">
        <w:t xml:space="preserve"> Nesplnění podmínek dle čl. 1 odst. 1 této Smlouvy se považuje za podstatné porušení Smlouvy.</w:t>
      </w:r>
    </w:p>
    <w:bookmarkEnd w:id="22"/>
    <w:p w14:paraId="6883F5DB" w14:textId="3DD0E1E9" w:rsidR="00897C2C" w:rsidRPr="002109F9" w:rsidRDefault="00897C2C" w:rsidP="00614B00">
      <w:pPr>
        <w:pStyle w:val="1lnek"/>
      </w:pPr>
      <w:r w:rsidRPr="0088024C">
        <w:t>Práva duševního vlastnictví</w:t>
      </w:r>
    </w:p>
    <w:p w14:paraId="5B0D5C81" w14:textId="02C4D05C" w:rsidR="00AE3EBB" w:rsidRPr="001A04D1" w:rsidRDefault="00897C2C" w:rsidP="00614B00">
      <w:pPr>
        <w:pStyle w:val="11odst"/>
      </w:pPr>
      <w:r w:rsidRPr="001A04D1">
        <w:t xml:space="preserve">Pro </w:t>
      </w:r>
      <w:r w:rsidR="00DB3B77" w:rsidRPr="001A04D1">
        <w:t xml:space="preserve">Standardní </w:t>
      </w:r>
      <w:r w:rsidRPr="001A04D1">
        <w:t>Software</w:t>
      </w:r>
      <w:r w:rsidR="00131169" w:rsidRPr="001A04D1">
        <w:t>, který je Předmětem subskri</w:t>
      </w:r>
      <w:r w:rsidR="00162D7B" w:rsidRPr="001A04D1">
        <w:t>pce,</w:t>
      </w:r>
      <w:r w:rsidRPr="001A04D1">
        <w:t xml:space="preserve"> platí článek 6.</w:t>
      </w:r>
      <w:r w:rsidR="00B40D56" w:rsidRPr="001A04D1">
        <w:t>2</w:t>
      </w:r>
      <w:r w:rsidRPr="001A04D1">
        <w:t xml:space="preserve">. </w:t>
      </w:r>
      <w:r w:rsidR="008E5064" w:rsidRPr="001A04D1">
        <w:t xml:space="preserve">Přílohy č. </w:t>
      </w:r>
      <w:r w:rsidR="00943139">
        <w:t>6</w:t>
      </w:r>
      <w:r w:rsidR="004B124B" w:rsidRPr="001A04D1">
        <w:t xml:space="preserve"> </w:t>
      </w:r>
      <w:r w:rsidR="004B124B" w:rsidRPr="001A04D1">
        <w:rPr>
          <w:rStyle w:val="Kurzva"/>
        </w:rPr>
        <w:t>Zvláštní obchodní podmínky</w:t>
      </w:r>
      <w:r w:rsidR="004B124B" w:rsidRPr="001A04D1">
        <w:t>.</w:t>
      </w:r>
    </w:p>
    <w:p w14:paraId="6D31F4A2" w14:textId="600BAA9C" w:rsidR="00897C2C" w:rsidRPr="001A04D1" w:rsidRDefault="00B17914" w:rsidP="00614B00">
      <w:pPr>
        <w:pStyle w:val="1lnek"/>
        <w:rPr>
          <w:noProof/>
        </w:rPr>
      </w:pPr>
      <w:r w:rsidRPr="001A04D1">
        <w:rPr>
          <w:noProof/>
        </w:rPr>
        <w:t>Helpd</w:t>
      </w:r>
      <w:r w:rsidR="00897C2C" w:rsidRPr="001A04D1">
        <w:rPr>
          <w:noProof/>
        </w:rPr>
        <w:t>esk</w:t>
      </w:r>
    </w:p>
    <w:p w14:paraId="3082D4A7" w14:textId="0E9DCA97" w:rsidR="00897C2C" w:rsidRPr="001A04D1" w:rsidRDefault="00162D7B" w:rsidP="00614B00">
      <w:pPr>
        <w:pStyle w:val="11odst"/>
      </w:pPr>
      <w:r w:rsidRPr="001A04D1">
        <w:t>Poskytovatel</w:t>
      </w:r>
      <w:r w:rsidR="00897C2C" w:rsidRPr="001A04D1">
        <w:t xml:space="preserve"> bude poskytovat </w:t>
      </w:r>
      <w:r w:rsidR="00B17914" w:rsidRPr="001A04D1">
        <w:t>Helpd</w:t>
      </w:r>
      <w:r w:rsidR="00897C2C" w:rsidRPr="001A04D1">
        <w:t>esk v režimu (2) ve smyslu čl. 10.</w:t>
      </w:r>
      <w:r w:rsidR="00FC0CCD" w:rsidRPr="001A04D1">
        <w:t>3</w:t>
      </w:r>
      <w:r w:rsidR="00897C2C" w:rsidRPr="001A04D1">
        <w:t xml:space="preserve">. </w:t>
      </w:r>
      <w:r w:rsidR="008E5064" w:rsidRPr="001A04D1">
        <w:t xml:space="preserve">Přílohy č. </w:t>
      </w:r>
      <w:r w:rsidR="00943139">
        <w:t>6</w:t>
      </w:r>
      <w:r w:rsidR="004B124B" w:rsidRPr="001A04D1">
        <w:t xml:space="preserve"> </w:t>
      </w:r>
      <w:r w:rsidR="00897C2C" w:rsidRPr="001A04D1">
        <w:rPr>
          <w:rStyle w:val="Kurzva"/>
        </w:rPr>
        <w:t>Zvláštní</w:t>
      </w:r>
      <w:r w:rsidR="004B124B" w:rsidRPr="001A04D1">
        <w:rPr>
          <w:rStyle w:val="Kurzva"/>
        </w:rPr>
        <w:t xml:space="preserve"> </w:t>
      </w:r>
      <w:r w:rsidR="00897C2C" w:rsidRPr="001A04D1">
        <w:rPr>
          <w:rStyle w:val="Kurzva"/>
        </w:rPr>
        <w:t>obchodní podmín</w:t>
      </w:r>
      <w:r w:rsidR="004B124B" w:rsidRPr="001A04D1">
        <w:rPr>
          <w:rStyle w:val="Kurzva"/>
        </w:rPr>
        <w:t>ky</w:t>
      </w:r>
      <w:r w:rsidR="00897C2C" w:rsidRPr="001A04D1">
        <w:t>.</w:t>
      </w:r>
    </w:p>
    <w:p w14:paraId="6D5CC38E" w14:textId="66102E28" w:rsidR="00897C2C" w:rsidRDefault="00162D7B" w:rsidP="00614B00">
      <w:pPr>
        <w:pStyle w:val="11odst"/>
      </w:pPr>
      <w:r w:rsidRPr="001A04D1">
        <w:t xml:space="preserve">Poskytovatel </w:t>
      </w:r>
      <w:r w:rsidR="00897C2C" w:rsidRPr="001A04D1">
        <w:t xml:space="preserve">bude provozovat </w:t>
      </w:r>
      <w:r w:rsidR="00B17914" w:rsidRPr="001A04D1">
        <w:t>Helpd</w:t>
      </w:r>
      <w:r w:rsidR="00897C2C" w:rsidRPr="001A04D1">
        <w:t>esk v úrovni (L2) ve smyslu č</w:t>
      </w:r>
      <w:r w:rsidR="00E659BE" w:rsidRPr="001A04D1">
        <w:t>l</w:t>
      </w:r>
      <w:r w:rsidR="00897C2C" w:rsidRPr="001A04D1">
        <w:t>. 10.</w:t>
      </w:r>
      <w:r w:rsidR="00FC0CCD" w:rsidRPr="001A04D1">
        <w:t>6</w:t>
      </w:r>
      <w:r w:rsidR="00897C2C" w:rsidRPr="001A04D1">
        <w:t xml:space="preserve">. </w:t>
      </w:r>
      <w:r w:rsidR="008E5064" w:rsidRPr="001A04D1">
        <w:t xml:space="preserve">Přílohy č. </w:t>
      </w:r>
      <w:r w:rsidR="00943139">
        <w:t>6</w:t>
      </w:r>
      <w:r w:rsidR="004B124B" w:rsidRPr="001A04D1">
        <w:t xml:space="preserve"> </w:t>
      </w:r>
      <w:r w:rsidR="004B124B" w:rsidRPr="001A04D1">
        <w:rPr>
          <w:rStyle w:val="Kurzva"/>
        </w:rPr>
        <w:t>Zvláštní obchodní podmínky</w:t>
      </w:r>
      <w:r w:rsidR="004B124B" w:rsidRPr="001A04D1">
        <w:t>.</w:t>
      </w:r>
    </w:p>
    <w:p w14:paraId="6603755B" w14:textId="4DEE7914" w:rsidR="00F12B75" w:rsidRDefault="00F12B75" w:rsidP="00F12B75">
      <w:pPr>
        <w:pStyle w:val="1lnek"/>
      </w:pPr>
      <w:r>
        <w:t>Servisní model</w:t>
      </w:r>
    </w:p>
    <w:p w14:paraId="7FAC6884" w14:textId="7CC00816" w:rsidR="00F12B75" w:rsidRPr="001A04D1" w:rsidRDefault="00F12B75" w:rsidP="00F12B75">
      <w:pPr>
        <w:pStyle w:val="11odst"/>
      </w:pPr>
      <w:r>
        <w:t xml:space="preserve">Poskytovatel bude poskytovat servisní model v režimu </w:t>
      </w:r>
      <w:r w:rsidR="007A1A00">
        <w:t>A4</w:t>
      </w:r>
      <w:r>
        <w:t xml:space="preserve"> ve smyslu čl. 12. 2. Přílohy č. </w:t>
      </w:r>
      <w:r w:rsidR="00430D47">
        <w:t>6</w:t>
      </w:r>
      <w:r>
        <w:t xml:space="preserve"> Zvláštní obchodní podmínky.</w:t>
      </w:r>
    </w:p>
    <w:p w14:paraId="4BDFC8E5" w14:textId="005FC346" w:rsidR="00897C2C" w:rsidRPr="00E16E11" w:rsidRDefault="00897C2C" w:rsidP="00614B00">
      <w:pPr>
        <w:pStyle w:val="1lnek"/>
        <w:rPr>
          <w:noProof/>
        </w:rPr>
      </w:pPr>
      <w:r w:rsidRPr="00E16E11">
        <w:rPr>
          <w:noProof/>
        </w:rPr>
        <w:lastRenderedPageBreak/>
        <w:t>Ochrana osobních údajů</w:t>
      </w:r>
    </w:p>
    <w:p w14:paraId="28929832" w14:textId="27F4D2EA" w:rsidR="00897C2C" w:rsidRPr="001A04D1" w:rsidRDefault="00897C2C" w:rsidP="00614B00">
      <w:pPr>
        <w:pStyle w:val="11odst"/>
      </w:pPr>
      <w:r w:rsidRPr="002109F9">
        <w:t xml:space="preserve">Pokud bude v rámci plnění této Smlouvy docházet ke zpracování osobních </w:t>
      </w:r>
      <w:r w:rsidRPr="001A04D1">
        <w:t>údajů, zavazuje se P</w:t>
      </w:r>
      <w:r w:rsidR="00AD7CF1" w:rsidRPr="001A04D1">
        <w:t>oskytovatel</w:t>
      </w:r>
      <w:r w:rsidRPr="001A04D1">
        <w:t xml:space="preserve"> dodržovat opatření dle článku 2</w:t>
      </w:r>
      <w:r w:rsidR="00162D7B" w:rsidRPr="001A04D1">
        <w:t>1</w:t>
      </w:r>
      <w:r w:rsidRPr="001A04D1">
        <w:t xml:space="preserve">. </w:t>
      </w:r>
      <w:r w:rsidR="004B124B" w:rsidRPr="001A04D1">
        <w:t xml:space="preserve">Přílohy č. </w:t>
      </w:r>
      <w:r w:rsidR="00943139">
        <w:t>6</w:t>
      </w:r>
      <w:r w:rsidR="004B124B" w:rsidRPr="002109F9">
        <w:t xml:space="preserve"> </w:t>
      </w:r>
      <w:r w:rsidR="004B124B" w:rsidRPr="001A04D1">
        <w:rPr>
          <w:rStyle w:val="Kurzva"/>
        </w:rPr>
        <w:t>Zvláštní obchodní podmínky</w:t>
      </w:r>
      <w:r w:rsidR="004B124B" w:rsidRPr="001A04D1">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39662E3A" w:rsidR="00DE7530" w:rsidRPr="00DE7530"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fldChar w:fldCharType="begin"/>
      </w:r>
      <w:r>
        <w:instrText xml:space="preserve"> REF _Ref156499438 \r \h </w:instrText>
      </w:r>
      <w:r>
        <w:fldChar w:fldCharType="separate"/>
      </w:r>
      <w:r w:rsidR="00C75921">
        <w:t>10.5</w:t>
      </w:r>
      <w:r>
        <w:fldChar w:fldCharType="end"/>
      </w:r>
      <w:r>
        <w:t xml:space="preserve"> této </w:t>
      </w:r>
      <w:r w:rsidR="00DE1B4B">
        <w:t>S</w:t>
      </w:r>
      <w:r>
        <w:t>mlouvy (dále jen „</w:t>
      </w:r>
      <w:r w:rsidRPr="00EA0FEC">
        <w:rPr>
          <w:rStyle w:val="Kurzvatun"/>
        </w:rPr>
        <w:t>Sankční seznamy</w:t>
      </w:r>
      <w:r>
        <w:t>“).</w:t>
      </w:r>
    </w:p>
    <w:p w14:paraId="7DB91CF4" w14:textId="4A8AD0BA" w:rsidR="00DE7530" w:rsidRPr="00DE7530" w:rsidRDefault="00DE7530" w:rsidP="00614B00">
      <w:pPr>
        <w:pStyle w:val="11odst"/>
        <w:rPr>
          <w:lang w:eastAsia="cs-CZ"/>
        </w:rPr>
      </w:pPr>
      <w:r w:rsidRPr="00DE7530">
        <w:rPr>
          <w:lang w:eastAsia="cs-CZ"/>
        </w:rPr>
        <w:t xml:space="preserve">Je-li Poskytovatelem sdružení více osob, platí podmínky dle </w:t>
      </w:r>
      <w:r w:rsidRPr="00430D47">
        <w:rPr>
          <w:lang w:eastAsia="cs-CZ"/>
        </w:rPr>
        <w:t>odstavce 1</w:t>
      </w:r>
      <w:r w:rsidR="00430D47" w:rsidRPr="00430D47">
        <w:rPr>
          <w:lang w:eastAsia="cs-CZ"/>
        </w:rPr>
        <w:t>1</w:t>
      </w:r>
      <w:r w:rsidRPr="00430D47">
        <w:rPr>
          <w:lang w:eastAsia="cs-CZ"/>
        </w:rPr>
        <w:t>.1 a 1</w:t>
      </w:r>
      <w:r w:rsidR="00430D47" w:rsidRPr="00430D47">
        <w:rPr>
          <w:lang w:eastAsia="cs-CZ"/>
        </w:rPr>
        <w:t>1</w:t>
      </w:r>
      <w:r w:rsidRPr="00DE7530">
        <w:rPr>
          <w:lang w:eastAsia="cs-CZ"/>
        </w:rPr>
        <w:t xml:space="preserve">.2 této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23"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23"/>
    </w:p>
    <w:p w14:paraId="595FE6EB" w14:textId="3EB1BCB6" w:rsidR="00DE7530" w:rsidRPr="00DE7530" w:rsidRDefault="00DE7530" w:rsidP="00614B00">
      <w:pPr>
        <w:pStyle w:val="11odst"/>
        <w:rPr>
          <w:lang w:eastAsia="cs-CZ"/>
        </w:rPr>
      </w:pPr>
      <w:r w:rsidRPr="00DE7530">
        <w:rPr>
          <w:lang w:eastAsia="cs-CZ"/>
        </w:rPr>
        <w:lastRenderedPageBreak/>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581E24A7"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w:t>
      </w:r>
      <w:proofErr w:type="gramStart"/>
      <w:r w:rsidRPr="00DE7530">
        <w:rPr>
          <w:lang w:eastAsia="cs-CZ"/>
        </w:rPr>
        <w:t>poruší</w:t>
      </w:r>
      <w:proofErr w:type="gramEnd"/>
      <w:r w:rsidRPr="00DE7530">
        <w:rPr>
          <w:lang w:eastAsia="cs-CZ"/>
        </w:rPr>
        <w:t xml:space="preserve">-li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Pr="006F03C2">
        <w:rPr>
          <w:lang w:eastAsia="cs-CZ"/>
        </w:rPr>
        <w:t>100.000,-</w:t>
      </w:r>
      <w:proofErr w:type="gramEnd"/>
      <w:r w:rsidR="00C75921">
        <w:rPr>
          <w:lang w:eastAsia="cs-CZ"/>
        </w:rPr>
        <w:t xml:space="preserve"> </w:t>
      </w:r>
      <w:r w:rsidRPr="006F03C2">
        <w:rPr>
          <w:lang w:eastAsia="cs-CZ"/>
        </w:rPr>
        <w:t>Kč</w:t>
      </w:r>
      <w:r w:rsidRPr="003F54AD">
        <w:rPr>
          <w:lang w:eastAsia="cs-CZ"/>
        </w:rPr>
        <w:t>. Ustanovení</w:t>
      </w:r>
      <w:r w:rsidRPr="00DE7530">
        <w:rPr>
          <w:lang w:eastAsia="cs-CZ"/>
        </w:rPr>
        <w:t xml:space="preserve">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1FB60CF4"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E16E11" w:rsidRPr="00403ED7">
          <w:rPr>
            <w:rStyle w:val="Hypertextovodkaz"/>
          </w:rPr>
          <w:t>https://www.spravazeleznic.cz/o-nas/nezadouci-jednani-a-boj-s-korupci</w:t>
        </w:r>
      </w:hyperlink>
      <w:r>
        <w:t>.</w:t>
      </w:r>
    </w:p>
    <w:p w14:paraId="052F5EBC" w14:textId="254B0B91"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C75921">
        <w:rPr>
          <w:highlight w:val="green"/>
        </w:rPr>
        <w:t>1</w:t>
      </w:r>
      <w:r w:rsidRPr="00BD4E80">
        <w:rPr>
          <w:highlight w:val="green"/>
        </w:rPr>
        <w:t>.3 odstraní]</w:t>
      </w:r>
      <w:r>
        <w:t>.</w:t>
      </w:r>
    </w:p>
    <w:p w14:paraId="1AE585E4" w14:textId="444F2101" w:rsidR="00897C2C" w:rsidRPr="009A1CA4" w:rsidRDefault="00897C2C" w:rsidP="00614B00">
      <w:pPr>
        <w:pStyle w:val="1lnek"/>
        <w:rPr>
          <w:noProof/>
        </w:rPr>
      </w:pPr>
      <w:r w:rsidRPr="009A1CA4">
        <w:rPr>
          <w:noProof/>
        </w:rPr>
        <w:t>Závěrečná ustanov</w:t>
      </w:r>
      <w:r w:rsidR="00C75921">
        <w:rPr>
          <w:noProof/>
        </w:rPr>
        <w:t>e</w:t>
      </w:r>
      <w:r w:rsidRPr="009A1CA4">
        <w:rPr>
          <w:noProof/>
        </w:rPr>
        <w:t>ní</w:t>
      </w:r>
    </w:p>
    <w:p w14:paraId="0A7FB7BD" w14:textId="554CCBAA" w:rsidR="00FC0CCD" w:rsidRDefault="00FC0CCD" w:rsidP="00614B00">
      <w:pPr>
        <w:pStyle w:val="11odst"/>
      </w:pPr>
      <w:r w:rsidRPr="00FC0CCD">
        <w:t xml:space="preserve">Ustanovení Přílohy č. </w:t>
      </w:r>
      <w:r w:rsidR="00943139">
        <w:t>4</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1</w:t>
      </w:r>
      <w:r w:rsidR="00C75921">
        <w:t>2</w:t>
      </w:r>
      <w:r w:rsidRPr="00FC0CCD">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 xml:space="preserve">mlouva zaslána k uveřejnění a/nebo uveřejněna prostřednictvím registru smluv, není žádná ze smluvních stran oprávněna </w:t>
      </w:r>
      <w:r w:rsidRPr="00254B31">
        <w:lastRenderedPageBreak/>
        <w:t>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4217A589" w:rsidR="00897C2C" w:rsidRPr="00735E1B" w:rsidRDefault="008E5064" w:rsidP="00614B00">
      <w:r w:rsidRPr="00735E1B">
        <w:t xml:space="preserve">Příloha č. </w:t>
      </w:r>
      <w:r w:rsidR="00735E1B" w:rsidRPr="00735E1B">
        <w:t>1</w:t>
      </w:r>
      <w:r w:rsidR="00897C2C" w:rsidRPr="00735E1B">
        <w:t xml:space="preserve"> – </w:t>
      </w:r>
      <w:r w:rsidR="002C519D">
        <w:t>Technická s</w:t>
      </w:r>
      <w:r w:rsidR="00897C2C" w:rsidRPr="00735E1B">
        <w:t xml:space="preserve">pecifikace </w:t>
      </w:r>
    </w:p>
    <w:p w14:paraId="29F08D58" w14:textId="4432D23E" w:rsidR="00897C2C" w:rsidRDefault="008E5064" w:rsidP="00614B00">
      <w:r w:rsidRPr="00735E1B">
        <w:t xml:space="preserve">Příloha č. </w:t>
      </w:r>
      <w:r w:rsidR="00735E1B">
        <w:t>2</w:t>
      </w:r>
      <w:r w:rsidR="00897C2C" w:rsidRPr="00735E1B">
        <w:t xml:space="preserve"> – Cena plnění</w:t>
      </w:r>
    </w:p>
    <w:p w14:paraId="317A79F6" w14:textId="21CD8E38" w:rsidR="00943139" w:rsidRPr="00735E1B" w:rsidRDefault="00943139" w:rsidP="00614B00">
      <w:r>
        <w:t>Příloha č. 3 - Harmonogram</w:t>
      </w:r>
    </w:p>
    <w:p w14:paraId="0C6B33E7" w14:textId="47717CDD" w:rsidR="00897C2C" w:rsidRPr="005A23E6" w:rsidRDefault="008E5064" w:rsidP="00614B00">
      <w:r w:rsidRPr="005A23E6">
        <w:t xml:space="preserve">Příloha č. </w:t>
      </w:r>
      <w:r w:rsidR="00943139">
        <w:t>4</w:t>
      </w:r>
      <w:r w:rsidR="00897C2C" w:rsidRPr="005A23E6">
        <w:t xml:space="preserve"> – Platforma S</w:t>
      </w:r>
      <w:r w:rsidR="009B7956" w:rsidRPr="005A23E6">
        <w:t>Ž (včetně jejích příloh)</w:t>
      </w:r>
    </w:p>
    <w:p w14:paraId="45A67950" w14:textId="560EEE32" w:rsidR="000A7EBC" w:rsidRPr="00735E1B" w:rsidRDefault="008E5064" w:rsidP="00614B00">
      <w:r w:rsidRPr="00735E1B">
        <w:t xml:space="preserve">Příloha č. </w:t>
      </w:r>
      <w:r w:rsidR="00943139">
        <w:t>5</w:t>
      </w:r>
      <w:r w:rsidR="000A7EBC" w:rsidRPr="00735E1B">
        <w:t xml:space="preserve"> – Poddodavatelé</w:t>
      </w:r>
    </w:p>
    <w:p w14:paraId="64AC6763" w14:textId="17A5C4DF" w:rsidR="004B124B" w:rsidRPr="00735E1B" w:rsidRDefault="008E5064" w:rsidP="00614B00">
      <w:r w:rsidRPr="00735E1B">
        <w:t xml:space="preserve">Příloha č. </w:t>
      </w:r>
      <w:r w:rsidR="00943139">
        <w:t>6</w:t>
      </w:r>
      <w:r w:rsidR="004B124B" w:rsidRPr="00735E1B">
        <w:t xml:space="preserve"> – Zvláštní obchodní podmínky</w:t>
      </w:r>
    </w:p>
    <w:p w14:paraId="1B2772F2" w14:textId="77777777" w:rsidR="00CE24D7" w:rsidRDefault="00333506" w:rsidP="00614B00">
      <w:r w:rsidRPr="00735E1B">
        <w:t xml:space="preserve">Příloha č. </w:t>
      </w:r>
      <w:r w:rsidR="00943139">
        <w:t>7</w:t>
      </w:r>
      <w:r w:rsidRPr="00735E1B">
        <w:t xml:space="preserve"> – Obchodní podmínky</w:t>
      </w:r>
    </w:p>
    <w:p w14:paraId="18B4F487" w14:textId="46DC22A2" w:rsidR="00333506" w:rsidRPr="009A1CA4" w:rsidRDefault="00CE24D7" w:rsidP="00614B00">
      <w:r>
        <w:t>Příloha č. 8 – Realizační tým</w:t>
      </w:r>
      <w:r w:rsidR="00333506">
        <w:t xml:space="preserve"> </w:t>
      </w:r>
    </w:p>
    <w:p w14:paraId="30F76DE5" w14:textId="06A00A22" w:rsidR="00897C2C" w:rsidRPr="009A1CA4" w:rsidRDefault="00897C2C" w:rsidP="00E16E11">
      <w:pPr>
        <w:pStyle w:val="Zaobjednateleposkytovatele"/>
        <w:tabs>
          <w:tab w:val="left" w:pos="5387"/>
        </w:tabs>
      </w:pPr>
      <w:r w:rsidRPr="009A1CA4">
        <w:t xml:space="preserve">Za </w:t>
      </w:r>
      <w:r w:rsidR="00162D7B" w:rsidRPr="009A1CA4">
        <w:t>Objednatele</w:t>
      </w:r>
      <w:r w:rsidRPr="009A1CA4">
        <w:t>:</w:t>
      </w:r>
      <w:r w:rsidRPr="009A1CA4">
        <w:tab/>
        <w:t xml:space="preserve">Za </w:t>
      </w:r>
      <w:r w:rsidR="00162D7B" w:rsidRPr="009A1CA4">
        <w:t>Poskytovatele</w:t>
      </w:r>
      <w:r w:rsidRPr="009A1CA4">
        <w:t>:</w:t>
      </w:r>
    </w:p>
    <w:p w14:paraId="116B02BC" w14:textId="3D5EBCC6" w:rsidR="00254B31" w:rsidRDefault="00254B31" w:rsidP="00E16E11">
      <w:pPr>
        <w:pStyle w:val="Podpisovoprvnn"/>
        <w:tabs>
          <w:tab w:val="left" w:pos="5387"/>
        </w:tabs>
      </w:pPr>
      <w:r>
        <w:t>……………………………………………………</w:t>
      </w:r>
      <w:r>
        <w:tab/>
        <w:t>…………………………………………………</w:t>
      </w:r>
    </w:p>
    <w:p w14:paraId="5154AB4E" w14:textId="3AB78068" w:rsidR="00254B31" w:rsidRPr="006F03C2" w:rsidRDefault="00735E1B" w:rsidP="00E16E11">
      <w:pPr>
        <w:widowControl w:val="0"/>
        <w:tabs>
          <w:tab w:val="left" w:pos="5387"/>
        </w:tabs>
        <w:spacing w:after="0" w:line="276" w:lineRule="auto"/>
        <w:rPr>
          <w:rFonts w:asciiTheme="majorHAnsi" w:hAnsiTheme="majorHAnsi"/>
          <w:b/>
          <w:bCs/>
          <w:noProof/>
        </w:rPr>
      </w:pPr>
      <w:r w:rsidRPr="006F03C2">
        <w:rPr>
          <w:b/>
          <w:bCs/>
          <w:noProof/>
        </w:rPr>
        <w:t>Bc. Jiří Svoboda, MBA</w:t>
      </w:r>
      <w:r w:rsidR="00254B31" w:rsidRPr="006F03C2">
        <w:rPr>
          <w:rFonts w:asciiTheme="majorHAnsi" w:hAnsiTheme="majorHAnsi"/>
          <w:b/>
          <w:bCs/>
        </w:rPr>
        <w:t xml:space="preserve"> </w:t>
      </w:r>
      <w:r w:rsidR="00254B31" w:rsidRPr="006F03C2">
        <w:rPr>
          <w:rFonts w:asciiTheme="majorHAnsi" w:hAnsiTheme="majorHAnsi"/>
          <w:b/>
          <w:bCs/>
        </w:rPr>
        <w:tab/>
      </w:r>
      <w:r w:rsidR="00254B31" w:rsidRPr="006F03C2">
        <w:rPr>
          <w:rFonts w:asciiTheme="majorHAnsi" w:hAnsiTheme="majorHAnsi"/>
          <w:b/>
          <w:bCs/>
          <w:noProof/>
          <w:highlight w:val="green"/>
        </w:rPr>
        <w:t>[</w:t>
      </w:r>
      <w:r w:rsidR="00254B31" w:rsidRPr="006F03C2">
        <w:rPr>
          <w:rFonts w:asciiTheme="majorHAnsi" w:hAnsiTheme="majorHAnsi"/>
          <w:b/>
          <w:bCs/>
          <w:iCs/>
          <w:noProof/>
          <w:highlight w:val="green"/>
        </w:rPr>
        <w:t>DOPLNÍ POSKYTOVATEL</w:t>
      </w:r>
      <w:r w:rsidR="00254B31" w:rsidRPr="006F03C2">
        <w:rPr>
          <w:rFonts w:asciiTheme="majorHAnsi" w:hAnsiTheme="majorHAnsi"/>
          <w:b/>
          <w:bCs/>
          <w:noProof/>
          <w:highlight w:val="green"/>
        </w:rPr>
        <w:t>]</w:t>
      </w:r>
    </w:p>
    <w:p w14:paraId="4A1C7F7E" w14:textId="2CC5DA91" w:rsidR="00F86594" w:rsidRPr="00E16E11" w:rsidRDefault="00735E1B" w:rsidP="00E16E11">
      <w:pPr>
        <w:widowControl w:val="0"/>
        <w:tabs>
          <w:tab w:val="left" w:pos="5387"/>
        </w:tabs>
        <w:spacing w:before="40" w:after="0" w:line="276" w:lineRule="auto"/>
        <w:rPr>
          <w:rFonts w:asciiTheme="majorHAnsi" w:hAnsiTheme="majorHAnsi"/>
        </w:rPr>
      </w:pPr>
      <w:r>
        <w:rPr>
          <w:rFonts w:asciiTheme="majorHAnsi" w:hAnsiTheme="majorHAnsi"/>
          <w:noProof/>
        </w:rPr>
        <w:t>generální ředitel</w:t>
      </w:r>
    </w:p>
    <w:sectPr w:rsidR="00F86594" w:rsidRPr="00E16E11"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BD6A8" w14:textId="77777777" w:rsidR="006A3FFD" w:rsidRDefault="006A3FFD" w:rsidP="00962258">
      <w:pPr>
        <w:spacing w:after="0" w:line="240" w:lineRule="auto"/>
      </w:pPr>
      <w:r>
        <w:separator/>
      </w:r>
    </w:p>
  </w:endnote>
  <w:endnote w:type="continuationSeparator" w:id="0">
    <w:p w14:paraId="266CCF44" w14:textId="77777777" w:rsidR="006A3FFD" w:rsidRDefault="006A3FF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E1DF"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5AC248"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306A2" w14:textId="77777777" w:rsidR="006A3FFD" w:rsidRDefault="006A3FFD" w:rsidP="00962258">
      <w:pPr>
        <w:spacing w:after="0" w:line="240" w:lineRule="auto"/>
      </w:pPr>
      <w:r>
        <w:separator/>
      </w:r>
    </w:p>
  </w:footnote>
  <w:footnote w:type="continuationSeparator" w:id="0">
    <w:p w14:paraId="42760F48" w14:textId="77777777" w:rsidR="006A3FFD" w:rsidRDefault="006A3FF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0DA38AA0"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17F41C61"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6E335925">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5609D6CB" w:rsidR="00AD4BD9" w:rsidRPr="00D6163D" w:rsidRDefault="004738F7" w:rsidP="00AD4BD9">
          <w:pPr>
            <w:pStyle w:val="Druhdokumentu"/>
          </w:pPr>
          <w:r>
            <w:rPr>
              <w:noProof/>
              <w:sz w:val="8"/>
              <w:szCs w:val="8"/>
              <w:lang w:eastAsia="cs-CZ"/>
            </w:rPr>
            <w:drawing>
              <wp:anchor distT="0" distB="0" distL="114300" distR="114300" simplePos="0" relativeHeight="251662848" behindDoc="0" locked="0" layoutInCell="1" allowOverlap="1" wp14:anchorId="2D307878" wp14:editId="41E18288">
                <wp:simplePos x="0" y="0"/>
                <wp:positionH relativeFrom="column">
                  <wp:posOffset>1728470</wp:posOffset>
                </wp:positionH>
                <wp:positionV relativeFrom="paragraph">
                  <wp:posOffset>40005</wp:posOffset>
                </wp:positionV>
                <wp:extent cx="1572895" cy="891540"/>
                <wp:effectExtent l="0" t="0" r="8255" b="3810"/>
                <wp:wrapNone/>
                <wp:docPr id="1019375249" name="Obrázek 1019375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14:sizeRelH relativeFrom="page">
                  <wp14:pctWidth>0</wp14:pctWidth>
                </wp14:sizeRelH>
                <wp14:sizeRelV relativeFrom="page">
                  <wp14:pctHeight>0</wp14:pctHeight>
                </wp14:sizeRelV>
              </wp:anchor>
            </w:drawing>
          </w: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3866363D" w:rsidR="00AD4BD9" w:rsidRDefault="00AD4BD9" w:rsidP="00AD4BD9">
          <w:pPr>
            <w:pStyle w:val="Zpat"/>
          </w:pPr>
        </w:p>
      </w:tc>
      <w:tc>
        <w:tcPr>
          <w:tcW w:w="3459" w:type="dxa"/>
          <w:shd w:val="clear" w:color="auto" w:fill="auto"/>
          <w:tcMar>
            <w:left w:w="0" w:type="dxa"/>
            <w:right w:w="0" w:type="dxa"/>
          </w:tcMar>
        </w:tcPr>
        <w:p w14:paraId="2C3392A4" w14:textId="14E06440"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8"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20"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9"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2" w15:restartNumberingAfterBreak="0">
    <w:nsid w:val="7AF6103C"/>
    <w:multiLevelType w:val="multilevel"/>
    <w:tmpl w:val="CABE99FC"/>
    <w:numStyleLink w:val="ListNumbermultilevel"/>
  </w:abstractNum>
  <w:num w:numId="1" w16cid:durableId="880943254">
    <w:abstractNumId w:val="7"/>
  </w:num>
  <w:num w:numId="2" w16cid:durableId="1803499967">
    <w:abstractNumId w:val="1"/>
  </w:num>
  <w:num w:numId="3" w16cid:durableId="1604343531">
    <w:abstractNumId w:val="15"/>
  </w:num>
  <w:num w:numId="4" w16cid:durableId="628971820">
    <w:abstractNumId w:val="40"/>
  </w:num>
  <w:num w:numId="5" w16cid:durableId="1546143135">
    <w:abstractNumId w:val="20"/>
  </w:num>
  <w:num w:numId="6" w16cid:durableId="955522249">
    <w:abstractNumId w:val="29"/>
  </w:num>
  <w:num w:numId="7" w16cid:durableId="165637355">
    <w:abstractNumId w:val="12"/>
  </w:num>
  <w:num w:numId="8" w16cid:durableId="661390182">
    <w:abstractNumId w:val="25"/>
  </w:num>
  <w:num w:numId="9" w16cid:durableId="2138984742">
    <w:abstractNumId w:val="41"/>
  </w:num>
  <w:num w:numId="10" w16cid:durableId="1901747552">
    <w:abstractNumId w:val="35"/>
  </w:num>
  <w:num w:numId="11" w16cid:durableId="1961064950">
    <w:abstractNumId w:val="4"/>
  </w:num>
  <w:num w:numId="12" w16cid:durableId="1621258909">
    <w:abstractNumId w:val="8"/>
  </w:num>
  <w:num w:numId="13" w16cid:durableId="781338311">
    <w:abstractNumId w:val="17"/>
  </w:num>
  <w:num w:numId="14" w16cid:durableId="1092774525">
    <w:abstractNumId w:val="30"/>
  </w:num>
  <w:num w:numId="15" w16cid:durableId="117724220">
    <w:abstractNumId w:val="13"/>
  </w:num>
  <w:num w:numId="16" w16cid:durableId="1540507227">
    <w:abstractNumId w:val="22"/>
  </w:num>
  <w:num w:numId="17" w16cid:durableId="249432323">
    <w:abstractNumId w:val="34"/>
  </w:num>
  <w:num w:numId="18" w16cid:durableId="1072386873">
    <w:abstractNumId w:val="11"/>
  </w:num>
  <w:num w:numId="19" w16cid:durableId="882063619">
    <w:abstractNumId w:val="27"/>
  </w:num>
  <w:num w:numId="20" w16cid:durableId="1577202016">
    <w:abstractNumId w:val="5"/>
  </w:num>
  <w:num w:numId="21" w16cid:durableId="49548327">
    <w:abstractNumId w:val="14"/>
  </w:num>
  <w:num w:numId="22" w16cid:durableId="1501310980">
    <w:abstractNumId w:val="37"/>
  </w:num>
  <w:num w:numId="23" w16cid:durableId="1437213865">
    <w:abstractNumId w:val="6"/>
  </w:num>
  <w:num w:numId="24" w16cid:durableId="731932105">
    <w:abstractNumId w:val="38"/>
  </w:num>
  <w:num w:numId="25" w16cid:durableId="1516189870">
    <w:abstractNumId w:val="24"/>
  </w:num>
  <w:num w:numId="26" w16cid:durableId="1925407301">
    <w:abstractNumId w:val="18"/>
  </w:num>
  <w:num w:numId="27" w16cid:durableId="1574504719">
    <w:abstractNumId w:val="10"/>
  </w:num>
  <w:num w:numId="28" w16cid:durableId="899904008">
    <w:abstractNumId w:val="2"/>
  </w:num>
  <w:num w:numId="29" w16cid:durableId="399015686">
    <w:abstractNumId w:val="28"/>
  </w:num>
  <w:num w:numId="30" w16cid:durableId="842017363">
    <w:abstractNumId w:val="32"/>
  </w:num>
  <w:num w:numId="31" w16cid:durableId="1196575256">
    <w:abstractNumId w:val="33"/>
  </w:num>
  <w:num w:numId="32" w16cid:durableId="541400367">
    <w:abstractNumId w:val="23"/>
  </w:num>
  <w:num w:numId="33" w16cid:durableId="1341078315">
    <w:abstractNumId w:val="39"/>
  </w:num>
  <w:num w:numId="34" w16cid:durableId="726608263">
    <w:abstractNumId w:val="42"/>
  </w:num>
  <w:num w:numId="35" w16cid:durableId="1463841935">
    <w:abstractNumId w:val="19"/>
  </w:num>
  <w:num w:numId="36" w16cid:durableId="876694764">
    <w:abstractNumId w:val="9"/>
  </w:num>
  <w:num w:numId="37" w16cid:durableId="262231850">
    <w:abstractNumId w:val="31"/>
  </w:num>
  <w:num w:numId="38" w16cid:durableId="904605430">
    <w:abstractNumId w:val="26"/>
  </w:num>
  <w:num w:numId="39" w16cid:durableId="20326804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62839491">
    <w:abstractNumId w:val="3"/>
  </w:num>
  <w:num w:numId="41" w16cid:durableId="1089039969">
    <w:abstractNumId w:val="0"/>
  </w:num>
  <w:num w:numId="42" w16cid:durableId="821583779">
    <w:abstractNumId w:val="21"/>
  </w:num>
  <w:num w:numId="43" w16cid:durableId="10870757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0453">
    <w:abstractNumId w:val="20"/>
  </w:num>
  <w:num w:numId="45" w16cid:durableId="2055616532">
    <w:abstractNumId w:val="20"/>
  </w:num>
  <w:num w:numId="46" w16cid:durableId="10885036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655794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6465038">
    <w:abstractNumId w:val="36"/>
  </w:num>
  <w:num w:numId="49" w16cid:durableId="1544370931">
    <w:abstractNumId w:val="16"/>
  </w:num>
  <w:num w:numId="50" w16cid:durableId="172644328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061F"/>
    <w:rsid w:val="00026524"/>
    <w:rsid w:val="000308E6"/>
    <w:rsid w:val="00036B34"/>
    <w:rsid w:val="00036D1F"/>
    <w:rsid w:val="00041B99"/>
    <w:rsid w:val="00042551"/>
    <w:rsid w:val="00047260"/>
    <w:rsid w:val="00053158"/>
    <w:rsid w:val="000623BB"/>
    <w:rsid w:val="00065E83"/>
    <w:rsid w:val="00072C1E"/>
    <w:rsid w:val="0007414E"/>
    <w:rsid w:val="0008775F"/>
    <w:rsid w:val="000904B4"/>
    <w:rsid w:val="00092CD9"/>
    <w:rsid w:val="00092D6D"/>
    <w:rsid w:val="00097F37"/>
    <w:rsid w:val="000A1BD4"/>
    <w:rsid w:val="000A7EBC"/>
    <w:rsid w:val="000B0FF0"/>
    <w:rsid w:val="000C2BDC"/>
    <w:rsid w:val="000C6D45"/>
    <w:rsid w:val="000C7F92"/>
    <w:rsid w:val="000D2BC3"/>
    <w:rsid w:val="000D3ADE"/>
    <w:rsid w:val="000D64F8"/>
    <w:rsid w:val="000E23A7"/>
    <w:rsid w:val="000E2E68"/>
    <w:rsid w:val="000F2844"/>
    <w:rsid w:val="0010693F"/>
    <w:rsid w:val="00114472"/>
    <w:rsid w:val="00131169"/>
    <w:rsid w:val="00133229"/>
    <w:rsid w:val="00135747"/>
    <w:rsid w:val="0014565C"/>
    <w:rsid w:val="00153B54"/>
    <w:rsid w:val="001550BC"/>
    <w:rsid w:val="001605B9"/>
    <w:rsid w:val="00162D7B"/>
    <w:rsid w:val="001659E9"/>
    <w:rsid w:val="001676B8"/>
    <w:rsid w:val="00170EC5"/>
    <w:rsid w:val="001747C1"/>
    <w:rsid w:val="00184743"/>
    <w:rsid w:val="001975F5"/>
    <w:rsid w:val="001A04D1"/>
    <w:rsid w:val="001C7547"/>
    <w:rsid w:val="001D3F92"/>
    <w:rsid w:val="001D48BF"/>
    <w:rsid w:val="001D6F7E"/>
    <w:rsid w:val="001E7681"/>
    <w:rsid w:val="001F0FAC"/>
    <w:rsid w:val="001F6D05"/>
    <w:rsid w:val="001F763F"/>
    <w:rsid w:val="0020222C"/>
    <w:rsid w:val="002052E3"/>
    <w:rsid w:val="00207DF5"/>
    <w:rsid w:val="002109F9"/>
    <w:rsid w:val="00212C8E"/>
    <w:rsid w:val="00213356"/>
    <w:rsid w:val="00222F74"/>
    <w:rsid w:val="00226473"/>
    <w:rsid w:val="00237D97"/>
    <w:rsid w:val="002442EA"/>
    <w:rsid w:val="00252F2B"/>
    <w:rsid w:val="00254B31"/>
    <w:rsid w:val="0025503B"/>
    <w:rsid w:val="00255108"/>
    <w:rsid w:val="00263565"/>
    <w:rsid w:val="00275D5F"/>
    <w:rsid w:val="00275FD1"/>
    <w:rsid w:val="00280E07"/>
    <w:rsid w:val="00286FDC"/>
    <w:rsid w:val="00287990"/>
    <w:rsid w:val="00291B07"/>
    <w:rsid w:val="00294B95"/>
    <w:rsid w:val="002B0B85"/>
    <w:rsid w:val="002B3E61"/>
    <w:rsid w:val="002B6CAD"/>
    <w:rsid w:val="002B7041"/>
    <w:rsid w:val="002B72B2"/>
    <w:rsid w:val="002C1D89"/>
    <w:rsid w:val="002C30D8"/>
    <w:rsid w:val="002C31BF"/>
    <w:rsid w:val="002C519D"/>
    <w:rsid w:val="002D08B1"/>
    <w:rsid w:val="002D7314"/>
    <w:rsid w:val="002E0CD7"/>
    <w:rsid w:val="002E374D"/>
    <w:rsid w:val="002E3F07"/>
    <w:rsid w:val="002F2B08"/>
    <w:rsid w:val="002F3DE9"/>
    <w:rsid w:val="003019CE"/>
    <w:rsid w:val="003059EF"/>
    <w:rsid w:val="0031173B"/>
    <w:rsid w:val="0032510E"/>
    <w:rsid w:val="003262F5"/>
    <w:rsid w:val="00327431"/>
    <w:rsid w:val="00333506"/>
    <w:rsid w:val="00336545"/>
    <w:rsid w:val="0034033F"/>
    <w:rsid w:val="00341DCF"/>
    <w:rsid w:val="0034498F"/>
    <w:rsid w:val="003453BC"/>
    <w:rsid w:val="00357BC6"/>
    <w:rsid w:val="00362675"/>
    <w:rsid w:val="00362C60"/>
    <w:rsid w:val="00362E35"/>
    <w:rsid w:val="003656E8"/>
    <w:rsid w:val="00382D2B"/>
    <w:rsid w:val="00390806"/>
    <w:rsid w:val="003909C0"/>
    <w:rsid w:val="003956C6"/>
    <w:rsid w:val="003A1820"/>
    <w:rsid w:val="003A1A33"/>
    <w:rsid w:val="003C5769"/>
    <w:rsid w:val="003F54AD"/>
    <w:rsid w:val="00425499"/>
    <w:rsid w:val="00430778"/>
    <w:rsid w:val="00430D47"/>
    <w:rsid w:val="00441430"/>
    <w:rsid w:val="00443D96"/>
    <w:rsid w:val="00445CFA"/>
    <w:rsid w:val="00450F07"/>
    <w:rsid w:val="00452990"/>
    <w:rsid w:val="00453CD3"/>
    <w:rsid w:val="00460660"/>
    <w:rsid w:val="00464CC8"/>
    <w:rsid w:val="00467124"/>
    <w:rsid w:val="004738F7"/>
    <w:rsid w:val="00476973"/>
    <w:rsid w:val="00481CA8"/>
    <w:rsid w:val="0048552D"/>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53B1"/>
    <w:rsid w:val="004E61CA"/>
    <w:rsid w:val="004E7DD8"/>
    <w:rsid w:val="004F30F0"/>
    <w:rsid w:val="004F4B9B"/>
    <w:rsid w:val="004F5B88"/>
    <w:rsid w:val="00507E8F"/>
    <w:rsid w:val="00511AB9"/>
    <w:rsid w:val="00523EA7"/>
    <w:rsid w:val="0054184E"/>
    <w:rsid w:val="00545213"/>
    <w:rsid w:val="005466DD"/>
    <w:rsid w:val="00553375"/>
    <w:rsid w:val="00567BCB"/>
    <w:rsid w:val="005736B7"/>
    <w:rsid w:val="00575E5A"/>
    <w:rsid w:val="0059316F"/>
    <w:rsid w:val="00595F71"/>
    <w:rsid w:val="005A23E6"/>
    <w:rsid w:val="005A2E79"/>
    <w:rsid w:val="005A3662"/>
    <w:rsid w:val="005B1436"/>
    <w:rsid w:val="005B3ADD"/>
    <w:rsid w:val="005C6E5E"/>
    <w:rsid w:val="005D75E8"/>
    <w:rsid w:val="005E2084"/>
    <w:rsid w:val="005E2839"/>
    <w:rsid w:val="005E64A6"/>
    <w:rsid w:val="005F1404"/>
    <w:rsid w:val="0061068E"/>
    <w:rsid w:val="00614B00"/>
    <w:rsid w:val="00615789"/>
    <w:rsid w:val="006171C8"/>
    <w:rsid w:val="006221DC"/>
    <w:rsid w:val="00622842"/>
    <w:rsid w:val="006239A6"/>
    <w:rsid w:val="00624971"/>
    <w:rsid w:val="0063371F"/>
    <w:rsid w:val="006376CC"/>
    <w:rsid w:val="006405EB"/>
    <w:rsid w:val="006413B7"/>
    <w:rsid w:val="00642271"/>
    <w:rsid w:val="0064774B"/>
    <w:rsid w:val="00660AD0"/>
    <w:rsid w:val="00660AD3"/>
    <w:rsid w:val="006767B4"/>
    <w:rsid w:val="00677B7F"/>
    <w:rsid w:val="00685DCA"/>
    <w:rsid w:val="006862DF"/>
    <w:rsid w:val="006863F2"/>
    <w:rsid w:val="0068641C"/>
    <w:rsid w:val="00696698"/>
    <w:rsid w:val="006A3FFD"/>
    <w:rsid w:val="006A5570"/>
    <w:rsid w:val="006A689C"/>
    <w:rsid w:val="006B3458"/>
    <w:rsid w:val="006B3D79"/>
    <w:rsid w:val="006C1F21"/>
    <w:rsid w:val="006D7062"/>
    <w:rsid w:val="006D7AFE"/>
    <w:rsid w:val="006E00D0"/>
    <w:rsid w:val="006E0578"/>
    <w:rsid w:val="006E0A7B"/>
    <w:rsid w:val="006E3018"/>
    <w:rsid w:val="006E314D"/>
    <w:rsid w:val="006E3556"/>
    <w:rsid w:val="006E566F"/>
    <w:rsid w:val="006E5B3C"/>
    <w:rsid w:val="006F03C2"/>
    <w:rsid w:val="00710723"/>
    <w:rsid w:val="00715D00"/>
    <w:rsid w:val="0072303D"/>
    <w:rsid w:val="00723C89"/>
    <w:rsid w:val="00723ED1"/>
    <w:rsid w:val="0073367D"/>
    <w:rsid w:val="007336C4"/>
    <w:rsid w:val="0073442F"/>
    <w:rsid w:val="00735E1B"/>
    <w:rsid w:val="00742C9A"/>
    <w:rsid w:val="00743525"/>
    <w:rsid w:val="00745D74"/>
    <w:rsid w:val="00747B4E"/>
    <w:rsid w:val="0076286B"/>
    <w:rsid w:val="00762D01"/>
    <w:rsid w:val="00766846"/>
    <w:rsid w:val="00772DCA"/>
    <w:rsid w:val="0077363D"/>
    <w:rsid w:val="0077673A"/>
    <w:rsid w:val="00783424"/>
    <w:rsid w:val="00783E39"/>
    <w:rsid w:val="007846E1"/>
    <w:rsid w:val="0079742A"/>
    <w:rsid w:val="007A12DD"/>
    <w:rsid w:val="007A1A00"/>
    <w:rsid w:val="007B570C"/>
    <w:rsid w:val="007B5C58"/>
    <w:rsid w:val="007C589B"/>
    <w:rsid w:val="007D3E4E"/>
    <w:rsid w:val="007E4613"/>
    <w:rsid w:val="007E4A6E"/>
    <w:rsid w:val="007F4914"/>
    <w:rsid w:val="007F56A7"/>
    <w:rsid w:val="007F7A23"/>
    <w:rsid w:val="00807DD0"/>
    <w:rsid w:val="00814DBF"/>
    <w:rsid w:val="0081605E"/>
    <w:rsid w:val="00826C26"/>
    <w:rsid w:val="00842BD4"/>
    <w:rsid w:val="00851063"/>
    <w:rsid w:val="00855162"/>
    <w:rsid w:val="00860C48"/>
    <w:rsid w:val="00860FB6"/>
    <w:rsid w:val="008635F3"/>
    <w:rsid w:val="00864244"/>
    <w:rsid w:val="008659F3"/>
    <w:rsid w:val="0087426C"/>
    <w:rsid w:val="0088024C"/>
    <w:rsid w:val="008819F6"/>
    <w:rsid w:val="00886C54"/>
    <w:rsid w:val="00886D4B"/>
    <w:rsid w:val="00887603"/>
    <w:rsid w:val="00890C13"/>
    <w:rsid w:val="008918A9"/>
    <w:rsid w:val="00893DF0"/>
    <w:rsid w:val="00895406"/>
    <w:rsid w:val="00897C2C"/>
    <w:rsid w:val="008A3568"/>
    <w:rsid w:val="008A368D"/>
    <w:rsid w:val="008B25FC"/>
    <w:rsid w:val="008B697C"/>
    <w:rsid w:val="008C34A8"/>
    <w:rsid w:val="008C415D"/>
    <w:rsid w:val="008D03B9"/>
    <w:rsid w:val="008E31F1"/>
    <w:rsid w:val="008E5064"/>
    <w:rsid w:val="008E786F"/>
    <w:rsid w:val="008E791D"/>
    <w:rsid w:val="008E79B9"/>
    <w:rsid w:val="008F18D6"/>
    <w:rsid w:val="008F5E52"/>
    <w:rsid w:val="008F60C6"/>
    <w:rsid w:val="008F7353"/>
    <w:rsid w:val="0090354A"/>
    <w:rsid w:val="00904780"/>
    <w:rsid w:val="0091346F"/>
    <w:rsid w:val="00917C14"/>
    <w:rsid w:val="00922385"/>
    <w:rsid w:val="009223DF"/>
    <w:rsid w:val="009317A1"/>
    <w:rsid w:val="00936091"/>
    <w:rsid w:val="00940D8A"/>
    <w:rsid w:val="00943139"/>
    <w:rsid w:val="00947509"/>
    <w:rsid w:val="00962258"/>
    <w:rsid w:val="009678B7"/>
    <w:rsid w:val="00972AB0"/>
    <w:rsid w:val="009747FA"/>
    <w:rsid w:val="009833E1"/>
    <w:rsid w:val="009909D9"/>
    <w:rsid w:val="00992D9C"/>
    <w:rsid w:val="00996CB8"/>
    <w:rsid w:val="00996E86"/>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45BB"/>
    <w:rsid w:val="00A16B5F"/>
    <w:rsid w:val="00A35755"/>
    <w:rsid w:val="00A37B7A"/>
    <w:rsid w:val="00A404A5"/>
    <w:rsid w:val="00A45087"/>
    <w:rsid w:val="00A50A22"/>
    <w:rsid w:val="00A6177B"/>
    <w:rsid w:val="00A66136"/>
    <w:rsid w:val="00A75E3B"/>
    <w:rsid w:val="00A762E6"/>
    <w:rsid w:val="00A8067E"/>
    <w:rsid w:val="00A90199"/>
    <w:rsid w:val="00A91226"/>
    <w:rsid w:val="00A93896"/>
    <w:rsid w:val="00AA4CBB"/>
    <w:rsid w:val="00AA65FA"/>
    <w:rsid w:val="00AA7351"/>
    <w:rsid w:val="00AB1712"/>
    <w:rsid w:val="00AB36DD"/>
    <w:rsid w:val="00AB7C2E"/>
    <w:rsid w:val="00AC3262"/>
    <w:rsid w:val="00AC70B2"/>
    <w:rsid w:val="00AD056F"/>
    <w:rsid w:val="00AD4BD9"/>
    <w:rsid w:val="00AD640A"/>
    <w:rsid w:val="00AD6731"/>
    <w:rsid w:val="00AD7CF1"/>
    <w:rsid w:val="00AE3EBB"/>
    <w:rsid w:val="00AE4D08"/>
    <w:rsid w:val="00B004EC"/>
    <w:rsid w:val="00B00C96"/>
    <w:rsid w:val="00B021DE"/>
    <w:rsid w:val="00B15D0D"/>
    <w:rsid w:val="00B17914"/>
    <w:rsid w:val="00B25FCE"/>
    <w:rsid w:val="00B35C4F"/>
    <w:rsid w:val="00B40D56"/>
    <w:rsid w:val="00B43865"/>
    <w:rsid w:val="00B45AD7"/>
    <w:rsid w:val="00B531B7"/>
    <w:rsid w:val="00B55F82"/>
    <w:rsid w:val="00B57A80"/>
    <w:rsid w:val="00B612C0"/>
    <w:rsid w:val="00B660F5"/>
    <w:rsid w:val="00B663F7"/>
    <w:rsid w:val="00B667AA"/>
    <w:rsid w:val="00B67BCE"/>
    <w:rsid w:val="00B75EE1"/>
    <w:rsid w:val="00B77481"/>
    <w:rsid w:val="00B77615"/>
    <w:rsid w:val="00B8518B"/>
    <w:rsid w:val="00B91E11"/>
    <w:rsid w:val="00B94DD3"/>
    <w:rsid w:val="00B96DFC"/>
    <w:rsid w:val="00B97E7C"/>
    <w:rsid w:val="00BA2F91"/>
    <w:rsid w:val="00BB276C"/>
    <w:rsid w:val="00BB6791"/>
    <w:rsid w:val="00BC4CE4"/>
    <w:rsid w:val="00BD67DD"/>
    <w:rsid w:val="00BD7E91"/>
    <w:rsid w:val="00BE0BE3"/>
    <w:rsid w:val="00BE7D13"/>
    <w:rsid w:val="00BF6838"/>
    <w:rsid w:val="00C02406"/>
    <w:rsid w:val="00C02D0A"/>
    <w:rsid w:val="00C0323C"/>
    <w:rsid w:val="00C03A6E"/>
    <w:rsid w:val="00C04F34"/>
    <w:rsid w:val="00C056A4"/>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921"/>
    <w:rsid w:val="00C75F9F"/>
    <w:rsid w:val="00C7646D"/>
    <w:rsid w:val="00C80515"/>
    <w:rsid w:val="00C95BE2"/>
    <w:rsid w:val="00C96F4A"/>
    <w:rsid w:val="00CB0E30"/>
    <w:rsid w:val="00CC2C09"/>
    <w:rsid w:val="00CC5D2F"/>
    <w:rsid w:val="00CD1FC4"/>
    <w:rsid w:val="00CE0390"/>
    <w:rsid w:val="00CE24D7"/>
    <w:rsid w:val="00CE56F8"/>
    <w:rsid w:val="00CF17BE"/>
    <w:rsid w:val="00D04859"/>
    <w:rsid w:val="00D13F67"/>
    <w:rsid w:val="00D21061"/>
    <w:rsid w:val="00D2321E"/>
    <w:rsid w:val="00D2450A"/>
    <w:rsid w:val="00D31E61"/>
    <w:rsid w:val="00D4108E"/>
    <w:rsid w:val="00D5519B"/>
    <w:rsid w:val="00D6163D"/>
    <w:rsid w:val="00D73934"/>
    <w:rsid w:val="00D80514"/>
    <w:rsid w:val="00D80918"/>
    <w:rsid w:val="00D831A3"/>
    <w:rsid w:val="00D8570C"/>
    <w:rsid w:val="00D86668"/>
    <w:rsid w:val="00D90583"/>
    <w:rsid w:val="00D9195D"/>
    <w:rsid w:val="00D92FF5"/>
    <w:rsid w:val="00D931A3"/>
    <w:rsid w:val="00DA7619"/>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16E11"/>
    <w:rsid w:val="00E40685"/>
    <w:rsid w:val="00E415AD"/>
    <w:rsid w:val="00E659BE"/>
    <w:rsid w:val="00E66AF9"/>
    <w:rsid w:val="00E756EF"/>
    <w:rsid w:val="00E80AFF"/>
    <w:rsid w:val="00E811E4"/>
    <w:rsid w:val="00E86F16"/>
    <w:rsid w:val="00E90396"/>
    <w:rsid w:val="00E90C16"/>
    <w:rsid w:val="00E96DD3"/>
    <w:rsid w:val="00EA57B9"/>
    <w:rsid w:val="00EB050A"/>
    <w:rsid w:val="00EB104F"/>
    <w:rsid w:val="00EC58F3"/>
    <w:rsid w:val="00ED14BD"/>
    <w:rsid w:val="00ED314E"/>
    <w:rsid w:val="00ED33EA"/>
    <w:rsid w:val="00ED43E8"/>
    <w:rsid w:val="00ED701B"/>
    <w:rsid w:val="00EE11E4"/>
    <w:rsid w:val="00EE226C"/>
    <w:rsid w:val="00EE321A"/>
    <w:rsid w:val="00EE5814"/>
    <w:rsid w:val="00EF620B"/>
    <w:rsid w:val="00F0533E"/>
    <w:rsid w:val="00F055CA"/>
    <w:rsid w:val="00F1048D"/>
    <w:rsid w:val="00F12B75"/>
    <w:rsid w:val="00F12DEC"/>
    <w:rsid w:val="00F1715C"/>
    <w:rsid w:val="00F17960"/>
    <w:rsid w:val="00F243E2"/>
    <w:rsid w:val="00F310F8"/>
    <w:rsid w:val="00F31CA0"/>
    <w:rsid w:val="00F34B3C"/>
    <w:rsid w:val="00F35939"/>
    <w:rsid w:val="00F445BB"/>
    <w:rsid w:val="00F45607"/>
    <w:rsid w:val="00F50503"/>
    <w:rsid w:val="00F5070F"/>
    <w:rsid w:val="00F618FF"/>
    <w:rsid w:val="00F61DE3"/>
    <w:rsid w:val="00F659EB"/>
    <w:rsid w:val="00F668BA"/>
    <w:rsid w:val="00F75944"/>
    <w:rsid w:val="00F76B1A"/>
    <w:rsid w:val="00F86594"/>
    <w:rsid w:val="00F86BA6"/>
    <w:rsid w:val="00F9314E"/>
    <w:rsid w:val="00F95859"/>
    <w:rsid w:val="00F95EC3"/>
    <w:rsid w:val="00F96836"/>
    <w:rsid w:val="00F96FA1"/>
    <w:rsid w:val="00FA5811"/>
    <w:rsid w:val="00FB018F"/>
    <w:rsid w:val="00FC0CCD"/>
    <w:rsid w:val="00FC21B1"/>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Nevyeenzmnka">
    <w:name w:val="Unresolved Mention"/>
    <w:basedOn w:val="Standardnpsmoodstavce"/>
    <w:uiPriority w:val="99"/>
    <w:semiHidden/>
    <w:unhideWhenUsed/>
    <w:rsid w:val="00E16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F9C58E-BB9F-48C9-91A4-0DF37304E03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3383</Words>
  <Characters>19966</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Hana Kleprlíková</cp:lastModifiedBy>
  <cp:revision>3</cp:revision>
  <cp:lastPrinted>2019-02-25T13:30:00Z</cp:lastPrinted>
  <dcterms:created xsi:type="dcterms:W3CDTF">2024-07-09T13:43:00Z</dcterms:created>
  <dcterms:modified xsi:type="dcterms:W3CDTF">2024-07-10T10:49:00Z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