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014B6E9D" w:rsidR="00F422D3" w:rsidRDefault="00F422D3" w:rsidP="00BB1390">
      <w:pPr>
        <w:pStyle w:val="Titul2"/>
      </w:pPr>
      <w:r>
        <w:t xml:space="preserve">Název </w:t>
      </w:r>
      <w:r w:rsidRPr="00BB1390">
        <w:t>zakázky</w:t>
      </w:r>
      <w:r>
        <w:t>: „</w:t>
      </w:r>
      <w:r w:rsidR="00831F76" w:rsidRPr="00831F76">
        <w:t xml:space="preserve">Rekonstrukce mostu v km 155,900 trati </w:t>
      </w:r>
      <w:proofErr w:type="gramStart"/>
      <w:r w:rsidR="00831F76" w:rsidRPr="00831F76">
        <w:t>Břeclav - Brno</w:t>
      </w:r>
      <w:proofErr w:type="gramEnd"/>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78463C" w:rsidRDefault="00F422D3" w:rsidP="00B42F40">
      <w:pPr>
        <w:pStyle w:val="Textbezodsazen"/>
        <w:spacing w:after="0"/>
      </w:pPr>
      <w:r>
        <w:t xml:space="preserve">zastoupena: </w:t>
      </w:r>
      <w:r w:rsidRPr="0078463C">
        <w:t xml:space="preserve">Ing. Mojmírem Nejezchlebem, náměstkem GŘ pro modernizaci dráhy </w:t>
      </w:r>
    </w:p>
    <w:p w14:paraId="7D6BB001" w14:textId="77777777" w:rsidR="00F422D3" w:rsidRDefault="00F422D3" w:rsidP="00B42F40">
      <w:pPr>
        <w:pStyle w:val="Textbezodsazen"/>
      </w:pPr>
      <w:r w:rsidRPr="0078463C">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509FE8CD" w:rsidR="00F422D3" w:rsidRDefault="00F422D3" w:rsidP="00B42F40">
      <w:pPr>
        <w:pStyle w:val="Textbezodsazen"/>
      </w:pPr>
      <w:r w:rsidRPr="00B42F40">
        <w:t>Stavební</w:t>
      </w:r>
      <w:r>
        <w:t xml:space="preserve"> správa </w:t>
      </w:r>
      <w:r w:rsidR="00831F76">
        <w:t>východ, Nerudova 1, Olomouc 77900</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3011E221" w14:textId="6F5B1D66" w:rsidR="00F422D3" w:rsidRDefault="00F422D3" w:rsidP="00B42F40">
      <w:pPr>
        <w:pStyle w:val="Textbezodsazen"/>
      </w:pPr>
      <w:r>
        <w:t xml:space="preserve">ISPROFOND: </w:t>
      </w:r>
      <w:r w:rsidR="00831F76">
        <w:t>3273214901/5623520069</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03D7940F" w14:textId="77777777" w:rsidR="00012AAD" w:rsidRPr="00012AAD" w:rsidRDefault="00012AAD" w:rsidP="00012AAD">
      <w:pPr>
        <w:pStyle w:val="Text1-1"/>
      </w:pPr>
      <w:r w:rsidRPr="00012AAD">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012AAD">
          <w:rPr>
            <w:rStyle w:val="Hypertextovodkaz"/>
            <w:noProof w:val="0"/>
          </w:rPr>
          <w:t>https://xdc.spravazeleznic.cz</w:t>
        </w:r>
      </w:hyperlink>
      <w:r w:rsidRPr="00012AAD">
        <w:t>):</w:t>
      </w:r>
    </w:p>
    <w:p w14:paraId="0057C41E" w14:textId="77777777" w:rsidR="00012AAD" w:rsidRPr="00012AAD" w:rsidRDefault="00012AAD" w:rsidP="00012AAD">
      <w:pPr>
        <w:pStyle w:val="Text1-1"/>
        <w:numPr>
          <w:ilvl w:val="0"/>
          <w:numId w:val="22"/>
        </w:numPr>
      </w:pPr>
      <w:r w:rsidRPr="00012AAD">
        <w:t>daňový doklad,</w:t>
      </w:r>
    </w:p>
    <w:p w14:paraId="420B5D02" w14:textId="77777777" w:rsidR="00012AAD" w:rsidRPr="00012AAD" w:rsidRDefault="00012AAD" w:rsidP="00012AAD">
      <w:pPr>
        <w:pStyle w:val="Text1-1"/>
        <w:numPr>
          <w:ilvl w:val="0"/>
          <w:numId w:val="22"/>
        </w:numPr>
      </w:pPr>
      <w:r w:rsidRPr="00012AAD">
        <w:t>soupis zjišťovacích protokolů,</w:t>
      </w:r>
    </w:p>
    <w:p w14:paraId="2D4DF81B" w14:textId="143546B8" w:rsidR="00012AAD" w:rsidRPr="009F0070" w:rsidRDefault="00012AAD" w:rsidP="00012AAD">
      <w:pPr>
        <w:pStyle w:val="Text1-1"/>
        <w:numPr>
          <w:ilvl w:val="0"/>
          <w:numId w:val="22"/>
        </w:numPr>
      </w:pPr>
      <w:r w:rsidRPr="00012AAD">
        <w:t>zjišťovací protokoly.</w:t>
      </w:r>
    </w:p>
    <w:p w14:paraId="3866B42C" w14:textId="77777777" w:rsidR="007D26F9" w:rsidRPr="00BC5BDD" w:rsidRDefault="007D26F9" w:rsidP="00BC5BDD">
      <w:pPr>
        <w:pStyle w:val="Nadpis1-1"/>
      </w:pPr>
      <w:r w:rsidRPr="00BC5BDD">
        <w:t>ÚČEL SMLOUVY</w:t>
      </w:r>
    </w:p>
    <w:p w14:paraId="571ABFCB" w14:textId="614F773C"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831F76" w:rsidRPr="00831F76">
        <w:rPr>
          <w:rStyle w:val="Tun"/>
        </w:rPr>
        <w:t xml:space="preserve">Rekonstrukce mostu v km 155,900 trati </w:t>
      </w:r>
      <w:proofErr w:type="gramStart"/>
      <w:r w:rsidR="00831F76" w:rsidRPr="00831F76">
        <w:rPr>
          <w:rStyle w:val="Tun"/>
        </w:rPr>
        <w:t>Břeclav - Brno</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4A0AA05" w:rsidR="007D26F9" w:rsidRPr="008F7242" w:rsidRDefault="007D26F9" w:rsidP="00BC5BDD">
      <w:pPr>
        <w:pStyle w:val="Textbezslovn"/>
        <w:rPr>
          <w:rStyle w:val="Tun"/>
        </w:rPr>
      </w:pPr>
      <w:r w:rsidRPr="008F7242">
        <w:rPr>
          <w:rStyle w:val="Tun"/>
        </w:rPr>
        <w:t xml:space="preserve">Celková lhůta pro dokončení Díla činí celkem </w:t>
      </w:r>
      <w:r w:rsidR="00831F76">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1B7AB39D" w14:textId="44591A0A" w:rsidR="007D26F9" w:rsidRDefault="007D26F9" w:rsidP="00BC5BDD">
      <w:pPr>
        <w:pStyle w:val="Textbezslovn"/>
      </w:pPr>
      <w:r>
        <w:t>Lhůta pro dokončení stavebních prací činí celkem</w:t>
      </w:r>
      <w:r w:rsidR="00831F76">
        <w:t xml:space="preserve"> </w:t>
      </w:r>
      <w:r w:rsidR="00831F76" w:rsidRPr="00831F76">
        <w:rPr>
          <w:b/>
          <w:bCs/>
        </w:rPr>
        <w:t>4</w:t>
      </w:r>
      <w:r w:rsidRPr="00831F76">
        <w:rPr>
          <w:rStyle w:val="Tun"/>
          <w:b w:val="0"/>
          <w:bCs/>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3A245939" w:rsidR="007D26F9" w:rsidRDefault="007D26F9" w:rsidP="00BC5BDD">
      <w:pPr>
        <w:pStyle w:val="Textbezslovn"/>
      </w:pPr>
      <w:r w:rsidRPr="00831F76">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00831F76">
        <w:rPr>
          <w:rStyle w:val="Tun"/>
        </w:rPr>
        <w:t>5</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3019168B" w14:textId="77777777" w:rsidR="007D26F9" w:rsidRPr="00831F76" w:rsidRDefault="007D26F9">
      <w:pPr>
        <w:pStyle w:val="Textbezslovn"/>
      </w:pPr>
      <w:r w:rsidRPr="00831F76">
        <w:t>Lhůty stanovené</w:t>
      </w:r>
      <w:r w:rsidR="00A349C6" w:rsidRPr="00831F76">
        <w:t xml:space="preserve"> v </w:t>
      </w:r>
      <w:proofErr w:type="spellStart"/>
      <w:r w:rsidR="00011C60" w:rsidRPr="00831F76">
        <w:t>podčl</w:t>
      </w:r>
      <w:proofErr w:type="spellEnd"/>
      <w:r w:rsidR="00011C60" w:rsidRPr="00831F76">
        <w:t>. 1.11.5.1 Kapitoly 1 TKP staveb státních drah</w:t>
      </w:r>
      <w:r w:rsidR="00A349C6" w:rsidRPr="00831F76">
        <w:t xml:space="preserve"> a </w:t>
      </w:r>
      <w:r w:rsidRPr="00831F76">
        <w:t>lhůty stanovené</w:t>
      </w:r>
      <w:r w:rsidR="00A349C6" w:rsidRPr="00831F76">
        <w:t xml:space="preserve"> v </w:t>
      </w:r>
      <w:r w:rsidRPr="00831F76">
        <w:t>odst. 2.10</w:t>
      </w:r>
      <w:r w:rsidR="00A349C6" w:rsidRPr="00831F76">
        <w:t xml:space="preserve"> a </w:t>
      </w:r>
      <w:r w:rsidRPr="00831F76">
        <w:t>2.11 Obchodních podmínek se</w:t>
      </w:r>
      <w:r w:rsidR="00A349C6" w:rsidRPr="00831F76">
        <w:t xml:space="preserve"> v </w:t>
      </w:r>
      <w:r w:rsidRPr="00831F76">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6427ED22"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8EF2EF5" w:rsidR="005C6678" w:rsidRPr="008941D9" w:rsidRDefault="005C6678" w:rsidP="00831F76">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 xml:space="preserve">členů koncernu, a to jak v Kč, tak </w:t>
      </w:r>
      <w:r w:rsidRPr="009A12BD">
        <w:lastRenderedPageBreak/>
        <w:t>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60395D78"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w:t>
      </w:r>
      <w:r w:rsidR="006D5FB4" w:rsidRPr="00831F76">
        <w:t>h</w:t>
      </w:r>
      <w:r w:rsidR="00756F28" w:rsidRPr="00831F76">
        <w:rPr>
          <w:i/>
        </w:rPr>
        <w:t>.</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F079688" w14:textId="77777777" w:rsidR="008A3592" w:rsidRPr="00831F76" w:rsidRDefault="008A3592" w:rsidP="00EB5207">
      <w:pPr>
        <w:pStyle w:val="Text1-1"/>
      </w:pPr>
      <w:r w:rsidRPr="00831F76">
        <w:t>Objednatel si vyhrazuje požadavek, že níže uvedené významné činnosti při plnění veřejné zakázky musí být plněny přímo Zhotovitelem jeho vlastními prostředky:</w:t>
      </w:r>
    </w:p>
    <w:p w14:paraId="2C2A9387" w14:textId="5F261C65" w:rsidR="008A3592" w:rsidRPr="00831F76" w:rsidRDefault="00831F76" w:rsidP="00831F76">
      <w:pPr>
        <w:pStyle w:val="Odrka1-3"/>
        <w:rPr>
          <w:b/>
          <w:bCs/>
        </w:rPr>
      </w:pPr>
      <w:r w:rsidRPr="00831F76">
        <w:rPr>
          <w:b/>
          <w:bCs/>
        </w:rPr>
        <w:t xml:space="preserve">SO 10-20-01 Rekonstrukce mostu v km 155,900, část výroba a montáž NK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2748E541" w:rsidR="00311475" w:rsidRDefault="00B75AE9" w:rsidP="00831F76">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lastRenderedPageBreak/>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lastRenderedPageBreak/>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w:t>
      </w:r>
      <w:proofErr w:type="gramStart"/>
      <w:r w:rsidRPr="00CC5DCC">
        <w:rPr>
          <w:highlight w:val="yellow"/>
        </w:rPr>
        <w:t>VLOŽÍ</w:t>
      </w:r>
      <w:proofErr w:type="gramEnd"/>
      <w:r w:rsidRPr="00CC5DCC">
        <w:rPr>
          <w:highlight w:val="yellow"/>
        </w:rPr>
        <w:t xml:space="preserve">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 xml:space="preserve">registru smluv znečitelněna, nese </w:t>
      </w:r>
      <w:r>
        <w:lastRenderedPageBreak/>
        <w:t>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7E51E9A2"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0" w:name="_Hlk171410636"/>
      <w:r w:rsidR="00831F76" w:rsidRPr="00831F76">
        <w:rPr>
          <w:b/>
          <w:bCs/>
        </w:rPr>
        <w:t>OP/R/29/24</w:t>
      </w:r>
      <w:bookmarkEnd w:id="0"/>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10B71B54" w:rsidR="007D26F9" w:rsidRDefault="00F43D42" w:rsidP="00F43D42">
      <w:pPr>
        <w:pStyle w:val="Textbezslovn"/>
        <w:ind w:left="2127"/>
      </w:pPr>
      <w:r>
        <w:t xml:space="preserve">b) </w:t>
      </w:r>
      <w:r w:rsidR="007D26F9">
        <w:t xml:space="preserve">Všeobecné technické podmínky – </w:t>
      </w:r>
      <w:bookmarkStart w:id="1" w:name="_Hlk171410653"/>
      <w:r w:rsidR="00831F76" w:rsidRPr="00831F76">
        <w:rPr>
          <w:b/>
          <w:bCs/>
        </w:rPr>
        <w:t>VTP/R/16/22</w:t>
      </w:r>
      <w:bookmarkEnd w:id="1"/>
    </w:p>
    <w:p w14:paraId="4A3A2DC0" w14:textId="71D7582B" w:rsidR="007D26F9" w:rsidRDefault="00F43D42" w:rsidP="00F43D42">
      <w:pPr>
        <w:pStyle w:val="Textbezslovn"/>
        <w:ind w:left="2127"/>
      </w:pPr>
      <w:r>
        <w:t xml:space="preserve">c) </w:t>
      </w:r>
      <w:r w:rsidR="007D26F9">
        <w:t xml:space="preserve">Zvláštní technické podmínky </w:t>
      </w:r>
      <w:r w:rsidR="00831F76" w:rsidRPr="00831F76">
        <w:rPr>
          <w:b/>
          <w:bCs/>
        </w:rPr>
        <w:t>ZTP „Rekonstrukce mostu v km 155,900 trati Břeclav – Brno“</w:t>
      </w:r>
      <w:r w:rsidR="00831F76">
        <w:t xml:space="preserve"> ze dne 21.3.2024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4ABAFD33" w14:textId="088C241C" w:rsidR="00F422D3" w:rsidRPr="0078463C"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140E2E4F" w14:textId="6402AB04" w:rsidR="00F422D3" w:rsidRDefault="00F422D3" w:rsidP="009F0867">
      <w:pPr>
        <w:pStyle w:val="Textbezodsazen"/>
      </w:pPr>
      <w:r>
        <w:t>V…………</w:t>
      </w:r>
      <w:proofErr w:type="gramStart"/>
      <w:r>
        <w:t>…….</w:t>
      </w:r>
      <w:proofErr w:type="gramEnd"/>
      <w:r>
        <w:t xml:space="preserve">. dne ……………. </w:t>
      </w:r>
      <w:r>
        <w:tab/>
      </w:r>
      <w:r>
        <w:tab/>
      </w:r>
      <w:r>
        <w:tab/>
      </w:r>
      <w:r>
        <w:tab/>
      </w:r>
      <w:r w:rsidR="0078463C">
        <w:tab/>
      </w:r>
      <w:r>
        <w:t>V…………………. dne …</w:t>
      </w:r>
      <w:proofErr w:type="gramStart"/>
      <w:r>
        <w:t>…….</w:t>
      </w:r>
      <w:proofErr w:type="gramEnd"/>
      <w:r>
        <w:t>.</w:t>
      </w:r>
    </w:p>
    <w:p w14:paraId="7F134292" w14:textId="77777777" w:rsidR="00F422D3" w:rsidRDefault="00F422D3" w:rsidP="009F0867">
      <w:pPr>
        <w:pStyle w:val="Textbezodsazen"/>
      </w:pPr>
    </w:p>
    <w:p w14:paraId="0DAEEB11" w14:textId="77777777" w:rsidR="0078463C" w:rsidRDefault="0078463C"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46378741"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78463C">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50AA1683" w:rsidR="007145F3" w:rsidRPr="00831F76" w:rsidRDefault="00831F76" w:rsidP="00CB4F6D">
      <w:pPr>
        <w:pStyle w:val="Textbezodsazen"/>
        <w:rPr>
          <w:b/>
          <w:bCs/>
        </w:rPr>
      </w:pPr>
      <w:r w:rsidRPr="00831F76">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 xml:space="preserve">ust.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7A3F1F20"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831F76" w:rsidRPr="00831F76">
        <w:rPr>
          <w:rStyle w:val="Tun"/>
        </w:rPr>
        <w:t>VTP/R/16/22</w:t>
      </w:r>
    </w:p>
    <w:p w14:paraId="337F3A4D" w14:textId="7C746551" w:rsidR="00342DC7" w:rsidRPr="00F3496C" w:rsidRDefault="00342DC7" w:rsidP="00F3496C">
      <w:pPr>
        <w:pStyle w:val="Odstavec1-1a"/>
        <w:numPr>
          <w:ilvl w:val="0"/>
          <w:numId w:val="3"/>
        </w:numPr>
        <w:rPr>
          <w:rStyle w:val="Tun"/>
        </w:rPr>
      </w:pPr>
      <w:r w:rsidRPr="00AE4B52">
        <w:rPr>
          <w:rStyle w:val="Tun"/>
        </w:rPr>
        <w:t xml:space="preserve">Zvláštní technické </w:t>
      </w:r>
      <w:proofErr w:type="gramStart"/>
      <w:r w:rsidRPr="00AE4B52">
        <w:rPr>
          <w:rStyle w:val="Tun"/>
        </w:rPr>
        <w:t xml:space="preserve">podmínky </w:t>
      </w:r>
      <w:r w:rsidR="00831F76">
        <w:rPr>
          <w:rStyle w:val="Tun"/>
        </w:rPr>
        <w:t xml:space="preserve">- </w:t>
      </w:r>
      <w:r w:rsidR="00831F76" w:rsidRPr="00831F76">
        <w:rPr>
          <w:rStyle w:val="Tun"/>
        </w:rPr>
        <w:t>ZTP</w:t>
      </w:r>
      <w:proofErr w:type="gramEnd"/>
      <w:r w:rsidR="00831F76" w:rsidRPr="00831F76">
        <w:rPr>
          <w:rStyle w:val="Tun"/>
        </w:rPr>
        <w:t xml:space="preserve"> „Rekonstrukce mostu v km 155,900 trati Břeclav – Brno“ ze dne 21.3.2024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4F0B9C5C" w14:textId="40F95F1E" w:rsidR="0078463C" w:rsidRPr="0078463C" w:rsidRDefault="0078463C" w:rsidP="0078463C">
      <w:pPr>
        <w:pStyle w:val="Odrka1-1"/>
      </w:pPr>
      <w:r w:rsidRPr="0078463C">
        <w:t>DUSL+</w:t>
      </w:r>
      <w:proofErr w:type="gramStart"/>
      <w:r w:rsidRPr="0078463C">
        <w:t>PDPS  Rekonstrukce</w:t>
      </w:r>
      <w:proofErr w:type="gramEnd"/>
      <w:r w:rsidRPr="0078463C">
        <w:t xml:space="preserve"> mostu v km 155,900 trati Břeclav – Brno, zpracovatel</w:t>
      </w:r>
      <w:r>
        <w:t xml:space="preserve">: </w:t>
      </w:r>
      <w:proofErr w:type="spellStart"/>
      <w:r w:rsidRPr="0078463C">
        <w:t>EXprojekt</w:t>
      </w:r>
      <w:proofErr w:type="spellEnd"/>
      <w:r w:rsidRPr="0078463C">
        <w:t xml:space="preserve"> s.r.o., </w:t>
      </w:r>
      <w:r>
        <w:t xml:space="preserve">IČO </w:t>
      </w:r>
      <w:r w:rsidRPr="00436890">
        <w:t>29285801</w:t>
      </w:r>
      <w:r>
        <w:t xml:space="preserve">, </w:t>
      </w:r>
      <w:r w:rsidRPr="0078463C">
        <w:t>Heršpická 758/13, 619 00 Brno z 11/2023</w:t>
      </w:r>
    </w:p>
    <w:p w14:paraId="16D1102A" w14:textId="4D2D8564" w:rsidR="00AE4B52" w:rsidRDefault="00985DF9" w:rsidP="00AE4B52">
      <w:pPr>
        <w:pStyle w:val="Odrka1-1"/>
      </w:pPr>
      <w:r w:rsidRPr="000C2B01">
        <w:t xml:space="preserve"> </w:t>
      </w:r>
      <w:r w:rsidR="0078463C">
        <w:t>Společné povolení bude předáno vybranému dodavateli</w:t>
      </w: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3585A425" w:rsidR="00A0271B" w:rsidRPr="000C2B01" w:rsidRDefault="00A0271B" w:rsidP="00A0271B">
      <w:pPr>
        <w:pStyle w:val="Textbezodsazen"/>
      </w:pPr>
      <w:r w:rsidRPr="009A12BD">
        <w:t xml:space="preserve">Do přílohy smlouvy bude vložena tabulka Rekapitulace ceny dle PS a SO vyexportovaná z předložené nabídky oceněného Soupisu </w:t>
      </w:r>
      <w:r w:rsidRPr="00012AAD">
        <w:t>prac</w:t>
      </w:r>
      <w:r w:rsidR="0078463C" w:rsidRPr="00012AAD">
        <w:t>í</w:t>
      </w:r>
      <w:r w:rsidR="00AB2EFB" w:rsidRPr="00012AAD">
        <w:t xml:space="preserve"> </w:t>
      </w:r>
      <w:r w:rsidR="00AB2EFB" w:rsidRPr="00012AAD">
        <w:t>z IS ASPE</w:t>
      </w:r>
      <w:r w:rsidR="0078463C" w:rsidRPr="00012AAD">
        <w:t>.</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8463C" w:rsidRPr="00F95FBD" w14:paraId="3FC7290B" w14:textId="77777777" w:rsidTr="00102CD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78463C" w:rsidRPr="00F95FBD" w:rsidRDefault="0078463C" w:rsidP="0078463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084837" w14:textId="640EB13B" w:rsidR="0078463C" w:rsidRPr="00F95FBD" w:rsidRDefault="0078463C" w:rsidP="0078463C">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78463C"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78463C" w:rsidRPr="008175E5" w:rsidRDefault="0078463C" w:rsidP="0078463C">
            <w:pPr>
              <w:pStyle w:val="Tabulka"/>
              <w:rPr>
                <w:rStyle w:val="Nadpisvtabulce"/>
                <w:b w:val="0"/>
              </w:rPr>
            </w:pPr>
            <w:r w:rsidRPr="008175E5">
              <w:rPr>
                <w:rStyle w:val="Nadpisvtabulce"/>
                <w:b w:val="0"/>
              </w:rPr>
              <w:t>Adresa</w:t>
            </w:r>
          </w:p>
        </w:tc>
        <w:tc>
          <w:tcPr>
            <w:tcW w:w="5812" w:type="dxa"/>
          </w:tcPr>
          <w:p w14:paraId="2B4FE722" w14:textId="77777777" w:rsidR="0078463C" w:rsidRDefault="0078463C" w:rsidP="0078463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644D10" w14:textId="70B5CA86" w:rsidR="0078463C" w:rsidRPr="001F518E" w:rsidRDefault="0078463C" w:rsidP="0078463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78463C"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78463C" w:rsidRPr="00F95FBD" w:rsidRDefault="0078463C" w:rsidP="0078463C">
            <w:pPr>
              <w:pStyle w:val="Tabulka"/>
            </w:pPr>
            <w:r w:rsidRPr="00F95FBD">
              <w:t>E-mail</w:t>
            </w:r>
          </w:p>
        </w:tc>
        <w:tc>
          <w:tcPr>
            <w:tcW w:w="5812" w:type="dxa"/>
          </w:tcPr>
          <w:p w14:paraId="2198B4CD" w14:textId="359C11A6" w:rsidR="0078463C" w:rsidRPr="001F518E" w:rsidRDefault="0078463C" w:rsidP="007846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MaierM@spravazeleznic.cz</w:t>
            </w:r>
          </w:p>
        </w:tc>
      </w:tr>
      <w:tr w:rsidR="0078463C" w:rsidRPr="00F95FBD" w14:paraId="1FF36C4F" w14:textId="77777777" w:rsidTr="005325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78463C" w:rsidRPr="00F95FBD" w:rsidRDefault="0078463C" w:rsidP="0078463C">
            <w:pPr>
              <w:pStyle w:val="Tabulka"/>
            </w:pPr>
            <w:r w:rsidRPr="00F95FBD">
              <w:t>Telefon</w:t>
            </w:r>
          </w:p>
        </w:tc>
        <w:tc>
          <w:tcPr>
            <w:tcW w:w="5812" w:type="dxa"/>
            <w:vAlign w:val="top"/>
          </w:tcPr>
          <w:p w14:paraId="5716C794" w14:textId="709BCB52" w:rsidR="0078463C" w:rsidRPr="001F518E" w:rsidRDefault="0078463C" w:rsidP="007846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647">
              <w:t>+420 724 932 278</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47D2F64F" w:rsidR="002038D5" w:rsidRPr="001F518E" w:rsidRDefault="0078463C"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463C">
              <w:t>Ing. Jiří Dittmer</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26FCC75" w14:textId="77777777" w:rsidR="0078463C" w:rsidRDefault="0078463C" w:rsidP="0078463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C03BED" w14:textId="1120D021" w:rsidR="008175E5" w:rsidRPr="001F518E" w:rsidRDefault="0078463C" w:rsidP="0078463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1CE4EC01" w:rsidR="002038D5" w:rsidRPr="001F518E" w:rsidRDefault="0078463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463C">
              <w:t>dittmer@spravazeleznic.cz</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1013E2C3" w:rsidR="002038D5" w:rsidRPr="001F518E" w:rsidRDefault="0078463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78463C">
              <w:t>724 932 287</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lastRenderedPageBreak/>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lastRenderedPageBreak/>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FF1EAD1" w14:textId="77777777" w:rsidR="007C5289" w:rsidRDefault="007C5289" w:rsidP="007C5289">
      <w:pPr>
        <w:pStyle w:val="Tabulka"/>
      </w:pPr>
    </w:p>
    <w:p w14:paraId="461951DC" w14:textId="77777777" w:rsidR="0078463C" w:rsidRDefault="0078463C" w:rsidP="007C5289">
      <w:pPr>
        <w:pStyle w:val="Tabulka"/>
      </w:pPr>
    </w:p>
    <w:p w14:paraId="2C572047" w14:textId="77777777" w:rsidR="0078463C" w:rsidRDefault="0078463C" w:rsidP="007C5289">
      <w:pPr>
        <w:pStyle w:val="Tabulka"/>
      </w:pPr>
    </w:p>
    <w:p w14:paraId="52681CCC" w14:textId="77777777" w:rsidR="0078463C" w:rsidRDefault="0078463C"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6F66725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78463C">
              <w:t>38 mil. Kč</w:t>
            </w:r>
            <w:r w:rsidRPr="007C5289">
              <w:t xml:space="preserve"> na jednu pojistnou událost</w:t>
            </w:r>
            <w:r w:rsidR="00A349C6">
              <w:t xml:space="preserve"> a </w:t>
            </w:r>
            <w:r w:rsidR="0078463C" w:rsidRPr="0078463C">
              <w:t>7</w:t>
            </w:r>
            <w:r w:rsidR="0078463C">
              <w:t>6</w:t>
            </w:r>
            <w:r w:rsidRPr="0078463C">
              <w:t xml:space="preserve">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78463C">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3FF21" w14:textId="77777777" w:rsidR="005964D1" w:rsidRDefault="005964D1" w:rsidP="00962258">
      <w:pPr>
        <w:spacing w:after="0" w:line="240" w:lineRule="auto"/>
      </w:pPr>
      <w:r>
        <w:separator/>
      </w:r>
    </w:p>
  </w:endnote>
  <w:endnote w:type="continuationSeparator" w:id="0">
    <w:p w14:paraId="14044742" w14:textId="77777777" w:rsidR="005964D1" w:rsidRDefault="005964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1DF561A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562210D4"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65A4EF56"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12AAD">
            <w:rPr>
              <w:rStyle w:val="slostrnky"/>
              <w:noProof/>
            </w:rPr>
            <w:t>4</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03AF584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4</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75FA7A3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0A95D62E"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20ADCD99"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12AAD">
            <w:rPr>
              <w:rStyle w:val="slostrnky"/>
              <w:noProof/>
            </w:rPr>
            <w:t>4</w:t>
          </w:r>
          <w:r>
            <w:rPr>
              <w:rStyle w:val="slostrnky"/>
            </w:rPr>
            <w:fldChar w:fldCharType="end"/>
          </w:r>
        </w:p>
      </w:tc>
      <w:tc>
        <w:tcPr>
          <w:tcW w:w="0" w:type="auto"/>
          <w:vAlign w:val="bottom"/>
        </w:tcPr>
        <w:p w14:paraId="5E4F6047" w14:textId="6FB7A5B1" w:rsidR="00E10285" w:rsidRPr="00DD4862" w:rsidRDefault="00E10285" w:rsidP="00F13FDA">
          <w:pPr>
            <w:pStyle w:val="Zpatvlevo"/>
            <w:rPr>
              <w:b/>
            </w:rPr>
          </w:pPr>
          <w:r>
            <w:rPr>
              <w:b/>
            </w:rPr>
            <w:t xml:space="preserve">Příloha č. </w:t>
          </w:r>
          <w:r w:rsidR="0024300A">
            <w:rPr>
              <w:b/>
            </w:rPr>
            <w:t>10</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58E6B3A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3A40D39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167872F0" w14:textId="77777777" w:rsidR="00E10285" w:rsidRPr="00B8518B" w:rsidRDefault="00E10285" w:rsidP="00F17CC2">
    <w:pPr>
      <w:pStyle w:val="Zpat"/>
      <w:rPr>
        <w:sz w:val="2"/>
        <w:szCs w:val="2"/>
      </w:rPr>
    </w:pPr>
  </w:p>
  <w:p w14:paraId="25DE24C6" w14:textId="3339B034" w:rsidR="00E10285" w:rsidRPr="00EF529C" w:rsidRDefault="00E10285" w:rsidP="00F17CC2">
    <w:pPr>
      <w:pStyle w:val="Zpat"/>
      <w:rPr>
        <w:rFonts w:cs="Calibri"/>
        <w:sz w:val="4"/>
        <w:szCs w:val="4"/>
      </w:rPr>
    </w:pP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76B98745"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4F4B2B6C"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03CCBF4A"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12AAD">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CFE16" w14:textId="77777777" w:rsidR="005964D1" w:rsidRDefault="005964D1" w:rsidP="00962258">
      <w:pPr>
        <w:spacing w:after="0" w:line="240" w:lineRule="auto"/>
      </w:pPr>
      <w:r>
        <w:separator/>
      </w:r>
    </w:p>
  </w:footnote>
  <w:footnote w:type="continuationSeparator" w:id="0">
    <w:p w14:paraId="1D56C8B6" w14:textId="77777777" w:rsidR="005964D1" w:rsidRDefault="005964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0F3E76AB"/>
    <w:multiLevelType w:val="multilevel"/>
    <w:tmpl w:val="84C4DB10"/>
    <w:lvl w:ilvl="0">
      <w:start w:val="1"/>
      <w:numFmt w:val="decimal"/>
      <w:lvlText w:val="%1"/>
      <w:lvlJc w:val="left"/>
      <w:pPr>
        <w:ind w:left="360" w:hanging="360"/>
      </w:pPr>
      <w:rPr>
        <w:rFonts w:eastAsia="Times New Roman" w:cs="Times New Roman"/>
        <w:sz w:val="20"/>
      </w:rPr>
    </w:lvl>
    <w:lvl w:ilvl="1">
      <w:start w:val="6"/>
      <w:numFmt w:val="decimal"/>
      <w:lvlText w:val="%1.%2"/>
      <w:lvlJc w:val="left"/>
      <w:pPr>
        <w:ind w:left="360" w:hanging="360"/>
      </w:pPr>
      <w:rPr>
        <w:rFonts w:eastAsia="Times New Roman" w:cs="Times New Roman"/>
        <w:sz w:val="20"/>
      </w:rPr>
    </w:lvl>
    <w:lvl w:ilvl="2">
      <w:start w:val="1"/>
      <w:numFmt w:val="decimal"/>
      <w:lvlText w:val="%1.%2.%3"/>
      <w:lvlJc w:val="left"/>
      <w:pPr>
        <w:ind w:left="720" w:hanging="720"/>
      </w:pPr>
      <w:rPr>
        <w:rFonts w:eastAsia="Times New Roman" w:cs="Times New Roman"/>
        <w:sz w:val="20"/>
      </w:rPr>
    </w:lvl>
    <w:lvl w:ilvl="3">
      <w:start w:val="1"/>
      <w:numFmt w:val="decimal"/>
      <w:lvlText w:val="%1.%2.%3.%4"/>
      <w:lvlJc w:val="left"/>
      <w:pPr>
        <w:ind w:left="1080" w:hanging="1080"/>
      </w:pPr>
      <w:rPr>
        <w:rFonts w:eastAsia="Times New Roman" w:cs="Times New Roman"/>
        <w:sz w:val="20"/>
      </w:rPr>
    </w:lvl>
    <w:lvl w:ilvl="4">
      <w:start w:val="1"/>
      <w:numFmt w:val="decimal"/>
      <w:lvlText w:val="%1.%2.%3.%4.%5"/>
      <w:lvlJc w:val="left"/>
      <w:pPr>
        <w:ind w:left="1080" w:hanging="1080"/>
      </w:pPr>
      <w:rPr>
        <w:rFonts w:eastAsia="Times New Roman" w:cs="Times New Roman"/>
        <w:sz w:val="20"/>
      </w:rPr>
    </w:lvl>
    <w:lvl w:ilvl="5">
      <w:start w:val="1"/>
      <w:numFmt w:val="decimal"/>
      <w:lvlText w:val="%1.%2.%3.%4.%5.%6"/>
      <w:lvlJc w:val="left"/>
      <w:pPr>
        <w:ind w:left="1440" w:hanging="1440"/>
      </w:pPr>
      <w:rPr>
        <w:rFonts w:eastAsia="Times New Roman" w:cs="Times New Roman"/>
        <w:sz w:val="20"/>
      </w:rPr>
    </w:lvl>
    <w:lvl w:ilvl="6">
      <w:start w:val="1"/>
      <w:numFmt w:val="decimal"/>
      <w:lvlText w:val="%1.%2.%3.%4.%5.%6.%7"/>
      <w:lvlJc w:val="left"/>
      <w:pPr>
        <w:ind w:left="1440" w:hanging="1440"/>
      </w:pPr>
      <w:rPr>
        <w:rFonts w:eastAsia="Times New Roman" w:cs="Times New Roman"/>
        <w:sz w:val="20"/>
      </w:rPr>
    </w:lvl>
    <w:lvl w:ilvl="7">
      <w:start w:val="1"/>
      <w:numFmt w:val="decimal"/>
      <w:lvlText w:val="%1.%2.%3.%4.%5.%6.%7.%8"/>
      <w:lvlJc w:val="left"/>
      <w:pPr>
        <w:ind w:left="1800" w:hanging="1800"/>
      </w:pPr>
      <w:rPr>
        <w:rFonts w:eastAsia="Times New Roman" w:cs="Times New Roman"/>
        <w:sz w:val="20"/>
      </w:rPr>
    </w:lvl>
    <w:lvl w:ilvl="8">
      <w:start w:val="1"/>
      <w:numFmt w:val="decimal"/>
      <w:lvlText w:val="%1.%2.%3.%4.%5.%6.%7.%8.%9"/>
      <w:lvlJc w:val="left"/>
      <w:pPr>
        <w:ind w:left="2160" w:hanging="2160"/>
      </w:pPr>
      <w:rPr>
        <w:rFonts w:eastAsia="Times New Roman" w:cs="Times New Roman"/>
        <w:sz w:val="20"/>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356696"/>
    <w:multiLevelType w:val="hybridMultilevel"/>
    <w:tmpl w:val="993C254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779054">
    <w:abstractNumId w:val="5"/>
  </w:num>
  <w:num w:numId="2" w16cid:durableId="236282092">
    <w:abstractNumId w:val="1"/>
  </w:num>
  <w:num w:numId="3" w16cid:durableId="3757444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640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3924493">
    <w:abstractNumId w:val="7"/>
  </w:num>
  <w:num w:numId="6" w16cid:durableId="449083516">
    <w:abstractNumId w:val="9"/>
  </w:num>
  <w:num w:numId="7" w16cid:durableId="970938953">
    <w:abstractNumId w:val="8"/>
  </w:num>
  <w:num w:numId="8" w16cid:durableId="1555434351">
    <w:abstractNumId w:val="12"/>
  </w:num>
  <w:num w:numId="9" w16cid:durableId="1215851564">
    <w:abstractNumId w:val="11"/>
  </w:num>
  <w:num w:numId="10" w16cid:durableId="1672216978">
    <w:abstractNumId w:val="6"/>
  </w:num>
  <w:num w:numId="11" w16cid:durableId="1677730896">
    <w:abstractNumId w:val="0"/>
  </w:num>
  <w:num w:numId="12" w16cid:durableId="1000885763">
    <w:abstractNumId w:val="4"/>
  </w:num>
  <w:num w:numId="13" w16cid:durableId="1934360576">
    <w:abstractNumId w:val="13"/>
  </w:num>
  <w:num w:numId="14" w16cid:durableId="10092137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27733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5824459">
    <w:abstractNumId w:val="9"/>
    <w:lvlOverride w:ilvl="0">
      <w:startOverride w:val="1"/>
    </w:lvlOverride>
  </w:num>
  <w:num w:numId="17" w16cid:durableId="811403719">
    <w:abstractNumId w:val="0"/>
    <w:lvlOverride w:ilvl="0">
      <w:startOverride w:val="4"/>
    </w:lvlOverride>
    <w:lvlOverride w:ilvl="1">
      <w:startOverride w:val="13"/>
    </w:lvlOverride>
    <w:lvlOverride w:ilvl="2">
      <w:startOverride w:val="2"/>
    </w:lvlOverride>
  </w:num>
  <w:num w:numId="18" w16cid:durableId="1991208401">
    <w:abstractNumId w:val="9"/>
  </w:num>
  <w:num w:numId="19" w16cid:durableId="1043478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8152164">
    <w:abstractNumId w:val="2"/>
  </w:num>
  <w:num w:numId="21" w16cid:durableId="1874616075">
    <w:abstractNumId w:val="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597044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2AAD"/>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387"/>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57CE7"/>
    <w:rsid w:val="007616C2"/>
    <w:rsid w:val="007621E5"/>
    <w:rsid w:val="0076286B"/>
    <w:rsid w:val="00762D88"/>
    <w:rsid w:val="00765056"/>
    <w:rsid w:val="00766846"/>
    <w:rsid w:val="00767093"/>
    <w:rsid w:val="00773E76"/>
    <w:rsid w:val="00774FC5"/>
    <w:rsid w:val="0077673A"/>
    <w:rsid w:val="00780051"/>
    <w:rsid w:val="00780B6C"/>
    <w:rsid w:val="0078463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1F76"/>
    <w:rsid w:val="008332F9"/>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429A"/>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13284"/>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2EFB"/>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5192"/>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22C2"/>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5BFE"/>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5799E"/>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012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1138">
      <w:bodyDiv w:val="1"/>
      <w:marLeft w:val="0"/>
      <w:marRight w:val="0"/>
      <w:marTop w:val="0"/>
      <w:marBottom w:val="0"/>
      <w:divBdr>
        <w:top w:val="none" w:sz="0" w:space="0" w:color="auto"/>
        <w:left w:val="none" w:sz="0" w:space="0" w:color="auto"/>
        <w:bottom w:val="none" w:sz="0" w:space="0" w:color="auto"/>
        <w:right w:val="none" w:sz="0" w:space="0" w:color="auto"/>
      </w:divBdr>
    </w:div>
    <w:div w:id="4341255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642927128">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213000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BF818A-5AB1-4BC1-9662-58DFC3963098}">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5CB623-0DEC-41CB-BB8C-D372BFF4D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34</TotalTime>
  <Pages>34</Pages>
  <Words>6262</Words>
  <Characters>36952</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12</cp:revision>
  <cp:lastPrinted>2023-04-25T11:25:00Z</cp:lastPrinted>
  <dcterms:created xsi:type="dcterms:W3CDTF">2024-02-01T12:59:00Z</dcterms:created>
  <dcterms:modified xsi:type="dcterms:W3CDTF">2024-07-24T08:12:00Z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