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1454B" w14:textId="5099A2BB" w:rsidR="004E1498" w:rsidRPr="004429CF" w:rsidRDefault="004429CF" w:rsidP="00F1527A">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1A7AB4">
        <w:rPr>
          <w:rFonts w:asciiTheme="majorHAnsi" w:eastAsia="Times New Roman" w:hAnsiTheme="majorHAnsi" w:cs="Times New Roman"/>
          <w:lang w:eastAsia="cs-CZ"/>
        </w:rPr>
        <w:t>4</w:t>
      </w:r>
      <w:r w:rsidR="000A2095">
        <w:rPr>
          <w:rFonts w:asciiTheme="majorHAnsi" w:eastAsia="Times New Roman" w:hAnsiTheme="majorHAnsi" w:cs="Times New Roman"/>
          <w:lang w:eastAsia="cs-CZ"/>
        </w:rPr>
        <w:t xml:space="preserve"> </w:t>
      </w:r>
      <w:r w:rsidRPr="004429CF">
        <w:rPr>
          <w:rFonts w:asciiTheme="majorHAnsi" w:eastAsia="Times New Roman" w:hAnsiTheme="majorHAnsi" w:cs="Times New Roman"/>
          <w:lang w:eastAsia="cs-CZ"/>
        </w:rPr>
        <w:t>Výzvy k podání nabídky</w:t>
      </w:r>
    </w:p>
    <w:p w14:paraId="047BCFBE" w14:textId="432553ED" w:rsidR="005740C3" w:rsidRPr="004429CF" w:rsidRDefault="009A0078" w:rsidP="00E83679">
      <w:pPr>
        <w:pStyle w:val="Nadpissmlouva"/>
      </w:pPr>
      <w:r w:rsidRPr="00DC60C3">
        <w:t xml:space="preserve">Smlouva o dílo </w:t>
      </w:r>
      <w:r w:rsidR="007D4BF3">
        <w:t>– Vzdělávací platforma kybernetické bezpečnosti</w:t>
      </w:r>
    </w:p>
    <w:p w14:paraId="71413EB7" w14:textId="2D0D7762" w:rsidR="005740C3" w:rsidRPr="00E83679" w:rsidRDefault="005740C3" w:rsidP="00E83679">
      <w:pPr>
        <w:spacing w:after="0"/>
        <w:rPr>
          <w:rStyle w:val="Tun"/>
          <w:rFonts w:eastAsiaTheme="minorHAnsi"/>
          <w:highlight w:val="yellow"/>
        </w:rPr>
      </w:pPr>
      <w:r w:rsidRPr="00E83679">
        <w:rPr>
          <w:rStyle w:val="Tun"/>
          <w:rFonts w:eastAsiaTheme="minorHAnsi"/>
          <w:highlight w:val="yellow"/>
        </w:rPr>
        <w:t>Číslo smlouvy objednatele</w:t>
      </w:r>
      <w:r w:rsidR="009914E4" w:rsidRPr="00E83679">
        <w:rPr>
          <w:rStyle w:val="Tun"/>
          <w:rFonts w:eastAsiaTheme="minorHAnsi"/>
          <w:highlight w:val="yellow"/>
        </w:rPr>
        <w:t>:</w:t>
      </w:r>
      <w:r w:rsidR="009914E4" w:rsidRPr="00F20995">
        <w:rPr>
          <w:highlight w:val="yellow"/>
        </w:rPr>
        <w:t xml:space="preserve"> </w:t>
      </w:r>
      <w:r w:rsidR="008945EC" w:rsidRPr="00E83679">
        <w:rPr>
          <w:rStyle w:val="Tun"/>
          <w:rFonts w:eastAsiaTheme="minorHAnsi"/>
          <w:highlight w:val="yellow"/>
        </w:rPr>
        <w:t>[DOPLNÍ OBJEDNATEL PŘI PODPISU SMLOUVY]</w:t>
      </w:r>
    </w:p>
    <w:p w14:paraId="6F0FEDA9" w14:textId="78A9A365" w:rsidR="005740C3" w:rsidRDefault="005740C3" w:rsidP="00052CEF">
      <w:pPr>
        <w:spacing w:before="0" w:after="0"/>
        <w:rPr>
          <w:rStyle w:val="Tun"/>
          <w:rFonts w:eastAsiaTheme="minorHAnsi"/>
        </w:rPr>
      </w:pPr>
      <w:r w:rsidRPr="00E83679">
        <w:rPr>
          <w:rStyle w:val="Tun"/>
          <w:rFonts w:eastAsiaTheme="minorHAnsi"/>
          <w:highlight w:val="green"/>
        </w:rPr>
        <w:t>Číslo smlouvy zhotovitele</w:t>
      </w:r>
      <w:r w:rsidR="009914E4" w:rsidRPr="00E83679">
        <w:rPr>
          <w:rStyle w:val="Tun"/>
          <w:rFonts w:eastAsiaTheme="minorHAnsi"/>
          <w:highlight w:val="green"/>
        </w:rPr>
        <w:t xml:space="preserve">: </w:t>
      </w:r>
      <w:r w:rsidR="008945EC" w:rsidRPr="00E83679">
        <w:rPr>
          <w:rStyle w:val="Tun"/>
          <w:rFonts w:eastAsiaTheme="minorHAnsi"/>
          <w:highlight w:val="green"/>
        </w:rPr>
        <w:t>[DOPLNÍ ZHOTOVITEL]</w:t>
      </w:r>
    </w:p>
    <w:p w14:paraId="55A13EF4" w14:textId="77777777" w:rsidR="004E1498" w:rsidRDefault="004E1498" w:rsidP="00E83679">
      <w:pPr>
        <w:rPr>
          <w:lang w:eastAsia="cs-CZ"/>
        </w:rPr>
      </w:pPr>
      <w:r w:rsidRPr="004E1498">
        <w:rPr>
          <w:lang w:eastAsia="cs-CZ"/>
        </w:rPr>
        <w:t>uzavřená podle ustanovení § 2586 a násl. zákona č. 89/2012 Sb., občanský zákoník, ve znění pozdějších předpisů (dále jen „</w:t>
      </w:r>
      <w:r w:rsidRPr="00E83679">
        <w:rPr>
          <w:rStyle w:val="Kurzvatun"/>
          <w:rFonts w:eastAsiaTheme="minorHAnsi"/>
        </w:rPr>
        <w:t>Občanský zákoník</w:t>
      </w:r>
      <w:r w:rsidRPr="004E1498">
        <w:rPr>
          <w:lang w:eastAsia="cs-CZ"/>
        </w:rPr>
        <w:t>“)</w:t>
      </w:r>
    </w:p>
    <w:p w14:paraId="5D2D2EBB" w14:textId="113DABB0" w:rsidR="002A2DDA" w:rsidRPr="004E1498" w:rsidRDefault="002A2DDA" w:rsidP="00E83679">
      <w:pPr>
        <w:rPr>
          <w:lang w:eastAsia="cs-CZ"/>
        </w:rPr>
      </w:pPr>
      <w:r>
        <w:rPr>
          <w:lang w:eastAsia="cs-CZ"/>
        </w:rPr>
        <w:t>(dále jen „</w:t>
      </w:r>
      <w:r w:rsidRPr="00E83679">
        <w:rPr>
          <w:rStyle w:val="Kurzvatun"/>
          <w:rFonts w:eastAsiaTheme="minorHAnsi"/>
        </w:rPr>
        <w:t>Smlouva</w:t>
      </w:r>
      <w:r>
        <w:rPr>
          <w:lang w:eastAsia="cs-CZ"/>
        </w:rPr>
        <w:t>“)</w:t>
      </w:r>
    </w:p>
    <w:p w14:paraId="5D814A13" w14:textId="1EEE4DC2" w:rsidR="004E1498" w:rsidRPr="004E1498" w:rsidRDefault="004E1498" w:rsidP="00E83679">
      <w:pPr>
        <w:pStyle w:val="Objednatel"/>
        <w:rPr>
          <w:b/>
        </w:rPr>
      </w:pPr>
      <w:r w:rsidRPr="00E83679">
        <w:rPr>
          <w:rStyle w:val="Tun"/>
          <w:rFonts w:eastAsiaTheme="minorHAnsi"/>
        </w:rPr>
        <w:t>Objednatel</w:t>
      </w:r>
      <w:r w:rsidRPr="004E1498">
        <w:rPr>
          <w:b/>
        </w:rPr>
        <w:t>:</w:t>
      </w:r>
      <w:r w:rsidR="00040B0B">
        <w:rPr>
          <w:b/>
        </w:rPr>
        <w:tab/>
      </w:r>
      <w:r w:rsidRPr="00E83679">
        <w:rPr>
          <w:rStyle w:val="Tun"/>
          <w:rFonts w:eastAsiaTheme="minorHAnsi"/>
        </w:rPr>
        <w:t>Správa</w:t>
      </w:r>
      <w:r w:rsidR="008B6021" w:rsidRPr="00E83679">
        <w:rPr>
          <w:rStyle w:val="Tun"/>
          <w:rFonts w:eastAsiaTheme="minorHAnsi"/>
        </w:rPr>
        <w:t xml:space="preserve"> </w:t>
      </w:r>
      <w:r w:rsidR="003A0DCF" w:rsidRPr="00E83679">
        <w:rPr>
          <w:rStyle w:val="Tun"/>
          <w:rFonts w:eastAsiaTheme="minorHAnsi"/>
        </w:rPr>
        <w:t>železnic</w:t>
      </w:r>
      <w:r w:rsidRPr="00E83679">
        <w:rPr>
          <w:rStyle w:val="Tun"/>
          <w:rFonts w:eastAsiaTheme="minorHAnsi"/>
        </w:rPr>
        <w:t>, státní organizace</w:t>
      </w:r>
    </w:p>
    <w:p w14:paraId="44039C16" w14:textId="59A61042" w:rsidR="004E1498" w:rsidRPr="004E1498" w:rsidRDefault="004E1498" w:rsidP="00E96A48">
      <w:pPr>
        <w:pStyle w:val="Identifikace"/>
        <w:spacing w:before="0"/>
      </w:pPr>
      <w:r w:rsidRPr="004E1498">
        <w:t xml:space="preserve">zapsaná v obchodním rejstříku vedeném Městským soudem v Praze pod </w:t>
      </w:r>
      <w:proofErr w:type="spellStart"/>
      <w:r w:rsidRPr="004E1498">
        <w:t>sp</w:t>
      </w:r>
      <w:proofErr w:type="spellEnd"/>
      <w:r w:rsidRPr="004E1498">
        <w:t>. zn. A 48384</w:t>
      </w:r>
    </w:p>
    <w:p w14:paraId="5987C205" w14:textId="52CA8E1D" w:rsidR="004E1498" w:rsidRPr="004E1498" w:rsidRDefault="004E1498" w:rsidP="00E96A48">
      <w:pPr>
        <w:pStyle w:val="Identifikace"/>
        <w:spacing w:before="0"/>
      </w:pPr>
      <w:r w:rsidRPr="004E1498">
        <w:t>Praha 1 - Nové Město, Dlážděná 1003/7, PSČ 110 00</w:t>
      </w:r>
    </w:p>
    <w:p w14:paraId="482B2557" w14:textId="3FBADC15" w:rsidR="004E1498" w:rsidRPr="004E1498" w:rsidRDefault="004E1498" w:rsidP="00E96A48">
      <w:pPr>
        <w:pStyle w:val="Identifikace"/>
        <w:spacing w:before="0"/>
      </w:pPr>
      <w:r w:rsidRPr="004E1498">
        <w:t>IČO 70994234, DIČ CZ70994234</w:t>
      </w:r>
    </w:p>
    <w:p w14:paraId="12223576" w14:textId="73F08850" w:rsidR="004E1498" w:rsidRPr="004E1498" w:rsidRDefault="004E1498" w:rsidP="00E96A48">
      <w:pPr>
        <w:pStyle w:val="Identifikace"/>
        <w:spacing w:before="0"/>
      </w:pPr>
      <w:r w:rsidRPr="005F28B8">
        <w:t xml:space="preserve">zastoupená </w:t>
      </w:r>
      <w:r w:rsidR="005F28B8" w:rsidRPr="005F28B8">
        <w:t>Bc. Jiřím Svobodou, MBA, generálním ředitelem</w:t>
      </w:r>
    </w:p>
    <w:p w14:paraId="288BE545" w14:textId="6F8F7CC4" w:rsidR="008E1E86" w:rsidRPr="008945EC" w:rsidRDefault="008E1E86" w:rsidP="00E83679">
      <w:pPr>
        <w:pStyle w:val="Objednatel"/>
      </w:pPr>
      <w:r w:rsidRPr="00E83679">
        <w:rPr>
          <w:rStyle w:val="Tun"/>
          <w:rFonts w:eastAsiaTheme="minorHAnsi"/>
        </w:rPr>
        <w:t>Zhotovitel:</w:t>
      </w:r>
      <w:r w:rsidRPr="009B4030">
        <w:tab/>
      </w:r>
      <w:r w:rsidRPr="00E83679">
        <w:rPr>
          <w:rStyle w:val="Tun"/>
          <w:rFonts w:eastAsiaTheme="minorHAnsi"/>
          <w:highlight w:val="green"/>
        </w:rPr>
        <w:t>jméno osoby/název firmy</w:t>
      </w:r>
      <w:r w:rsidR="008945EC" w:rsidRPr="00E83679">
        <w:rPr>
          <w:rStyle w:val="Tun"/>
          <w:rFonts w:eastAsiaTheme="minorHAnsi"/>
          <w:highlight w:val="green"/>
        </w:rPr>
        <w:t xml:space="preserve"> [DOPLNÍ ZHOTOVITEL]</w:t>
      </w:r>
    </w:p>
    <w:p w14:paraId="19E73E8B" w14:textId="0BE48ACE" w:rsidR="008E1E86" w:rsidRPr="00F1527A" w:rsidRDefault="008E1E86" w:rsidP="00E96A48">
      <w:pPr>
        <w:pStyle w:val="Identifikace"/>
        <w:spacing w:before="0"/>
      </w:pPr>
      <w:r w:rsidRPr="00F1527A">
        <w:rPr>
          <w:highlight w:val="green"/>
        </w:rPr>
        <w:t>údaje o zápisu v evidenci</w:t>
      </w:r>
    </w:p>
    <w:p w14:paraId="57570FFE" w14:textId="7ABF9224" w:rsidR="008E1E86" w:rsidRPr="00F1527A" w:rsidRDefault="008E1E86" w:rsidP="00E96A48">
      <w:pPr>
        <w:pStyle w:val="Identifikace"/>
        <w:spacing w:before="0"/>
      </w:pPr>
      <w:r w:rsidRPr="00F1527A">
        <w:rPr>
          <w:highlight w:val="green"/>
        </w:rPr>
        <w:t>Sídlo:</w:t>
      </w:r>
    </w:p>
    <w:p w14:paraId="420D77A3" w14:textId="687F3455" w:rsidR="008E1E86" w:rsidRPr="008945EC" w:rsidRDefault="008E1E86" w:rsidP="00E96A48">
      <w:pPr>
        <w:pStyle w:val="Identifikace"/>
        <w:spacing w:before="0"/>
        <w:rPr>
          <w:highlight w:val="green"/>
        </w:rPr>
      </w:pPr>
      <w:r w:rsidRPr="008945EC">
        <w:rPr>
          <w:highlight w:val="green"/>
        </w:rPr>
        <w:t>IČO ……………………, DIČ …………………</w:t>
      </w:r>
    </w:p>
    <w:p w14:paraId="19B3856E" w14:textId="04E6E963" w:rsidR="008E1E86" w:rsidRPr="00E83679" w:rsidRDefault="008E1E86" w:rsidP="00E96A48">
      <w:pPr>
        <w:pStyle w:val="Identifikace"/>
        <w:spacing w:before="0"/>
      </w:pPr>
      <w:r w:rsidRPr="00040B0B">
        <w:rPr>
          <w:highlight w:val="green"/>
        </w:rPr>
        <w:t xml:space="preserve">Bankovní </w:t>
      </w:r>
      <w:r w:rsidR="009914E4" w:rsidRPr="00040B0B">
        <w:rPr>
          <w:highlight w:val="green"/>
        </w:rPr>
        <w:t>spojení: …</w:t>
      </w:r>
      <w:r w:rsidRPr="00040B0B">
        <w:rPr>
          <w:highlight w:val="green"/>
        </w:rPr>
        <w:t>…………</w:t>
      </w:r>
      <w:r w:rsidR="009914E4" w:rsidRPr="00040B0B">
        <w:rPr>
          <w:highlight w:val="green"/>
        </w:rPr>
        <w:t>……</w:t>
      </w:r>
      <w:r w:rsidRPr="00040B0B">
        <w:rPr>
          <w:highlight w:val="green"/>
        </w:rPr>
        <w:t>.</w:t>
      </w:r>
    </w:p>
    <w:p w14:paraId="17127EF1" w14:textId="31E697D5" w:rsidR="008E1E86" w:rsidRPr="00E83679" w:rsidRDefault="008E1E86" w:rsidP="00E96A48">
      <w:pPr>
        <w:pStyle w:val="Identifikace"/>
        <w:spacing w:before="0"/>
      </w:pPr>
      <w:r w:rsidRPr="00040B0B">
        <w:rPr>
          <w:highlight w:val="green"/>
        </w:rPr>
        <w:t xml:space="preserve">Číslo </w:t>
      </w:r>
      <w:r w:rsidR="009914E4" w:rsidRPr="00040B0B">
        <w:rPr>
          <w:highlight w:val="green"/>
        </w:rPr>
        <w:t>účtu: …</w:t>
      </w:r>
      <w:r w:rsidRPr="00040B0B">
        <w:rPr>
          <w:highlight w:val="green"/>
        </w:rPr>
        <w:t>…………………</w:t>
      </w:r>
      <w:r w:rsidR="009914E4" w:rsidRPr="00040B0B">
        <w:rPr>
          <w:highlight w:val="green"/>
        </w:rPr>
        <w:t>……</w:t>
      </w:r>
      <w:r w:rsidRPr="00040B0B">
        <w:rPr>
          <w:highlight w:val="green"/>
        </w:rPr>
        <w:t>.</w:t>
      </w:r>
    </w:p>
    <w:p w14:paraId="3B9C9CF2" w14:textId="312D37E6" w:rsidR="008E1E86" w:rsidRPr="00F1527A" w:rsidRDefault="008E1E86" w:rsidP="00E96A48">
      <w:pPr>
        <w:pStyle w:val="Identifikace"/>
        <w:spacing w:before="0"/>
      </w:pPr>
      <w:r w:rsidRPr="00F1527A">
        <w:rPr>
          <w:highlight w:val="green"/>
        </w:rPr>
        <w:t>údaje o statutárním orgánu nebo jiné oprávněné osobě</w:t>
      </w:r>
    </w:p>
    <w:p w14:paraId="023DCF01" w14:textId="5C0D379A" w:rsidR="008E1E86" w:rsidRPr="00E83679" w:rsidRDefault="00867CA0" w:rsidP="00DB181A">
      <w:pPr>
        <w:widowControl w:val="0"/>
        <w:overflowPunct w:val="0"/>
        <w:autoSpaceDE w:val="0"/>
        <w:autoSpaceDN w:val="0"/>
        <w:adjustRightInd w:val="0"/>
        <w:spacing w:after="0" w:line="240" w:lineRule="auto"/>
        <w:textAlignment w:val="baseline"/>
        <w:rPr>
          <w:rFonts w:eastAsia="Times New Roman" w:cs="Times New Roman"/>
          <w:iCs/>
          <w:lang w:eastAsia="cs-CZ"/>
        </w:rPr>
      </w:pPr>
      <w:r>
        <w:rPr>
          <w:rFonts w:eastAsia="Times New Roman" w:cs="Times New Roman"/>
          <w:iCs/>
          <w:lang w:eastAsia="cs-CZ"/>
        </w:rPr>
        <w:t>(společně dále též jako „</w:t>
      </w:r>
      <w:r w:rsidRPr="00E83679">
        <w:rPr>
          <w:rStyle w:val="Kurzvatun"/>
          <w:rFonts w:eastAsiaTheme="minorHAnsi"/>
        </w:rPr>
        <w:t>Smluvní strany</w:t>
      </w:r>
      <w:r>
        <w:rPr>
          <w:rFonts w:eastAsia="Times New Roman" w:cs="Times New Roman"/>
          <w:iCs/>
          <w:lang w:eastAsia="cs-CZ"/>
        </w:rPr>
        <w:t>“)</w:t>
      </w:r>
    </w:p>
    <w:p w14:paraId="39ABE117" w14:textId="6DB4185F" w:rsidR="004E1498" w:rsidRPr="004E1498" w:rsidRDefault="004E1498" w:rsidP="00E83679">
      <w:pPr>
        <w:pStyle w:val="Preambule"/>
      </w:pPr>
      <w:r w:rsidRPr="004E1498">
        <w:t xml:space="preserve">Tato </w:t>
      </w:r>
      <w:r w:rsidR="00674571">
        <w:t>Smlou</w:t>
      </w:r>
      <w:r w:rsidRPr="004E1498">
        <w:t xml:space="preserve">va je uzavřena na základě výsledků </w:t>
      </w:r>
      <w:r w:rsidR="00A53522">
        <w:t>výběrového</w:t>
      </w:r>
      <w:r w:rsidRPr="004E1498">
        <w:t xml:space="preserve"> řízení veřejné zakázky s názvem </w:t>
      </w:r>
      <w:r w:rsidR="00527421" w:rsidRPr="004E1498">
        <w:t>„</w:t>
      </w:r>
      <w:r w:rsidR="00F63148" w:rsidRPr="00F63148">
        <w:rPr>
          <w:b/>
          <w:bCs/>
        </w:rPr>
        <w:t>Vzdělávací platforma kybernetické bezpečnosti</w:t>
      </w:r>
      <w:r w:rsidRPr="005F28B8">
        <w:t xml:space="preserve">“, </w:t>
      </w:r>
      <w:r w:rsidR="000D278B" w:rsidRPr="005F28B8">
        <w:t xml:space="preserve">č.j. veřejné zakázky </w:t>
      </w:r>
      <w:r w:rsidR="00F63148">
        <w:t>26755/2024</w:t>
      </w:r>
      <w:r w:rsidR="005F28B8" w:rsidRPr="005F28B8">
        <w:t xml:space="preserve">-SŽ-GŘ-O8 </w:t>
      </w:r>
      <w:r w:rsidRPr="004E1498">
        <w:t>(dále jen „</w:t>
      </w:r>
      <w:r w:rsidR="00380260" w:rsidRPr="00E83679">
        <w:rPr>
          <w:rStyle w:val="Kurzvatun"/>
          <w:rFonts w:eastAsiaTheme="minorHAnsi"/>
        </w:rPr>
        <w:t xml:space="preserve">Veřejná </w:t>
      </w:r>
      <w:r w:rsidRPr="00E83679">
        <w:rPr>
          <w:rStyle w:val="Kurzvatun"/>
          <w:rFonts w:eastAsiaTheme="minorHAnsi"/>
        </w:rPr>
        <w:t>zakázka</w:t>
      </w:r>
      <w:r w:rsidR="006566F7">
        <w:t>“). Jednotlivá ustanovení této S</w:t>
      </w:r>
      <w:r w:rsidRPr="004E1498">
        <w:t xml:space="preserve">mlouvy tak budou vykládána v souladu se zadávacími podmínkami </w:t>
      </w:r>
      <w:r w:rsidR="00A01A92">
        <w:t>V</w:t>
      </w:r>
      <w:r w:rsidR="00A01A92" w:rsidRPr="004E1498">
        <w:t xml:space="preserve">eřejné </w:t>
      </w:r>
      <w:r w:rsidRPr="004E1498">
        <w:t xml:space="preserve">zakázky. </w:t>
      </w:r>
    </w:p>
    <w:p w14:paraId="36451123" w14:textId="46D1E6C6" w:rsidR="00623E4C" w:rsidRDefault="00623E4C" w:rsidP="00E83679">
      <w:pPr>
        <w:pStyle w:val="Nadpis1"/>
        <w:jc w:val="left"/>
        <w:rPr>
          <w:rFonts w:eastAsia="Times New Roman"/>
          <w:lang w:eastAsia="cs-CZ"/>
        </w:rPr>
      </w:pPr>
      <w:r>
        <w:rPr>
          <w:rFonts w:eastAsia="Times New Roman"/>
          <w:lang w:eastAsia="cs-CZ"/>
        </w:rPr>
        <w:t>Účel Smlouvy</w:t>
      </w:r>
    </w:p>
    <w:p w14:paraId="42A4DC58" w14:textId="2BF2B947" w:rsidR="003A4582" w:rsidRDefault="003A4582">
      <w:pPr>
        <w:pStyle w:val="Nadpis2"/>
      </w:pPr>
      <w:r>
        <w:t>Objednatel jako subjekt povinný v souladu s ustanovením § 3 písm. c) a d) zákona č. 181/2014 Sb., o kybernetické bezpečnosti a o změně souvisejících zákonů (zákon o kybernetické bezpečnosti), ve znění pozdějších předpisů (dále také „</w:t>
      </w:r>
      <w:proofErr w:type="spellStart"/>
      <w:r w:rsidRPr="00E96A48">
        <w:rPr>
          <w:i/>
          <w:iCs/>
        </w:rPr>
        <w:t>ZoKB</w:t>
      </w:r>
      <w:proofErr w:type="spellEnd"/>
      <w:r>
        <w:t xml:space="preserve">“), musí provádět bezpečnostní opatření (§ 5 </w:t>
      </w:r>
      <w:proofErr w:type="spellStart"/>
      <w:r>
        <w:t>ZoKB</w:t>
      </w:r>
      <w:proofErr w:type="spellEnd"/>
      <w:r>
        <w:t>) v rozsahu nezbytném pro zajištění kybernetické bezpečnosti informačního systému kritické informační infrastruktury a komunikačního systému kritické informační infrastruktury. Jedním ze způsobů, jak naplnit tyto povinnosti, je</w:t>
      </w:r>
      <w:r w:rsidR="0050320B">
        <w:t xml:space="preserve"> též</w:t>
      </w:r>
      <w:r>
        <w:t xml:space="preserve"> </w:t>
      </w:r>
      <w:r w:rsidR="002834ED">
        <w:t>vzdělávání zaměstnanců Objednatele o kybernetických hrozbách</w:t>
      </w:r>
      <w:r w:rsidR="003D0B6C">
        <w:t>,</w:t>
      </w:r>
      <w:r w:rsidR="002834ED">
        <w:t xml:space="preserve"> a</w:t>
      </w:r>
      <w:r w:rsidR="003D0B6C">
        <w:t xml:space="preserve"> tím</w:t>
      </w:r>
      <w:r w:rsidR="002834ED">
        <w:t xml:space="preserve"> vytvoření podmínek pro včasnou identifikaci hrozby </w:t>
      </w:r>
      <w:r w:rsidR="00753046">
        <w:t xml:space="preserve">a minimalizaci možného dopadu </w:t>
      </w:r>
      <w:r w:rsidR="002834ED">
        <w:t>kybernetického útoku</w:t>
      </w:r>
      <w:r>
        <w:t>.</w:t>
      </w:r>
    </w:p>
    <w:p w14:paraId="4E17D918" w14:textId="02C9F911" w:rsidR="004E1498" w:rsidRPr="004E1498" w:rsidRDefault="004E1498" w:rsidP="00E83679">
      <w:pPr>
        <w:pStyle w:val="Nadpis1"/>
        <w:jc w:val="left"/>
        <w:rPr>
          <w:rFonts w:eastAsia="Times New Roman"/>
          <w:lang w:eastAsia="cs-CZ"/>
        </w:rPr>
      </w:pPr>
      <w:r w:rsidRPr="004E1498">
        <w:rPr>
          <w:rFonts w:eastAsia="Times New Roman"/>
          <w:lang w:eastAsia="cs-CZ"/>
        </w:rPr>
        <w:t xml:space="preserve">Předmět </w:t>
      </w:r>
      <w:r w:rsidR="00623E4C">
        <w:rPr>
          <w:rFonts w:eastAsia="Times New Roman"/>
          <w:lang w:eastAsia="cs-CZ"/>
        </w:rPr>
        <w:t>Smlouvy</w:t>
      </w:r>
    </w:p>
    <w:p w14:paraId="03F039C6" w14:textId="7C6CEED0" w:rsidR="004E1498" w:rsidRPr="004E1498" w:rsidRDefault="000A5F7E">
      <w:pPr>
        <w:pStyle w:val="Nadpis2"/>
      </w:pPr>
      <w:r>
        <w:t>Z</w:t>
      </w:r>
      <w:r w:rsidR="003D0B6C">
        <w:t>hotovitel</w:t>
      </w:r>
      <w:r>
        <w:t xml:space="preserve"> se zavazuje</w:t>
      </w:r>
      <w:r w:rsidR="003D0B6C">
        <w:t xml:space="preserve"> provést na své náklady a nebezpečí pro Objednatele </w:t>
      </w:r>
      <w:r w:rsidR="00E621C0">
        <w:t>D</w:t>
      </w:r>
      <w:r w:rsidR="003D0B6C">
        <w:t xml:space="preserve">ílo spočívající </w:t>
      </w:r>
      <w:r w:rsidR="00962BF7">
        <w:t>v</w:t>
      </w:r>
      <w:r w:rsidR="004E1498" w:rsidRPr="004E1498">
        <w:t xml:space="preserve"> </w:t>
      </w:r>
      <w:r w:rsidR="003D0B6C" w:rsidRPr="00F63148">
        <w:t>implementac</w:t>
      </w:r>
      <w:r w:rsidR="003D0B6C">
        <w:t>i</w:t>
      </w:r>
      <w:r w:rsidR="003D0B6C" w:rsidRPr="00F63148">
        <w:t xml:space="preserve"> </w:t>
      </w:r>
      <w:r w:rsidR="007648DC" w:rsidRPr="007648DC">
        <w:t>nového systému</w:t>
      </w:r>
      <w:r w:rsidR="00F914EE">
        <w:t xml:space="preserve"> (dále jen „Systém“)</w:t>
      </w:r>
      <w:r w:rsidR="007648DC" w:rsidRPr="007648DC">
        <w:t>, který doplní stávající řešení v oblasti vzdělávání zaměstnanců Objednatele v oblasti kybernetické bezpečnosti a zajistí zvyšování jejich povědomí o informační a kybernetické bezpečnosti</w:t>
      </w:r>
      <w:r w:rsidR="007648DC">
        <w:t xml:space="preserve">, </w:t>
      </w:r>
      <w:r w:rsidR="00753046">
        <w:t>a následn</w:t>
      </w:r>
      <w:r w:rsidR="00FD1C62">
        <w:t>ě</w:t>
      </w:r>
      <w:r w:rsidR="00E45A52">
        <w:t xml:space="preserve"> po dobu tří let </w:t>
      </w:r>
      <w:r w:rsidR="00E45A52">
        <w:lastRenderedPageBreak/>
        <w:t>zajišťovat</w:t>
      </w:r>
      <w:r w:rsidR="00A9441F">
        <w:t xml:space="preserve"> údržb</w:t>
      </w:r>
      <w:r w:rsidR="00E45A52">
        <w:t>u</w:t>
      </w:r>
      <w:r w:rsidR="007648DC">
        <w:t>,</w:t>
      </w:r>
      <w:r w:rsidR="0001572A">
        <w:t xml:space="preserve"> provoz </w:t>
      </w:r>
      <w:r w:rsidR="007648DC">
        <w:t>a drobn</w:t>
      </w:r>
      <w:r w:rsidR="00E45A52">
        <w:t>ý</w:t>
      </w:r>
      <w:r w:rsidR="007648DC">
        <w:t xml:space="preserve"> rozvoj </w:t>
      </w:r>
      <w:bookmarkStart w:id="0" w:name="_Hlk167868611"/>
      <w:r w:rsidR="00F914EE">
        <w:t>S</w:t>
      </w:r>
      <w:r w:rsidR="00F914EE" w:rsidRPr="00F63148">
        <w:t>ystému</w:t>
      </w:r>
      <w:r w:rsidR="00C4449B">
        <w:t>,</w:t>
      </w:r>
      <w:r w:rsidR="002C688A">
        <w:t xml:space="preserve"> </w:t>
      </w:r>
      <w:r w:rsidR="00C4449B">
        <w:t xml:space="preserve">poskytovaného formou </w:t>
      </w:r>
      <w:r w:rsidR="002C688A">
        <w:t xml:space="preserve">Software as a </w:t>
      </w:r>
      <w:proofErr w:type="spellStart"/>
      <w:r w:rsidR="002C688A">
        <w:t>Service</w:t>
      </w:r>
      <w:bookmarkEnd w:id="0"/>
      <w:proofErr w:type="spellEnd"/>
      <w:r w:rsidR="00F63148">
        <w:t>.</w:t>
      </w:r>
    </w:p>
    <w:p w14:paraId="31E5226B" w14:textId="5F4D9850" w:rsidR="004E1498" w:rsidRDefault="004E1498" w:rsidP="00F1527A">
      <w:pPr>
        <w:pStyle w:val="Nadpis2"/>
        <w:widowControl w:val="0"/>
      </w:pPr>
      <w:r w:rsidRPr="005F28B8">
        <w:t xml:space="preserve">Předmět </w:t>
      </w:r>
      <w:r w:rsidR="00AF02C4">
        <w:t>plnění</w:t>
      </w:r>
      <w:r w:rsidR="00AF02C4" w:rsidRPr="005F28B8">
        <w:t xml:space="preserve"> </w:t>
      </w:r>
      <w:r w:rsidRPr="005F28B8">
        <w:t xml:space="preserve">je blíže specifikován </w:t>
      </w:r>
      <w:bookmarkStart w:id="1" w:name="_Hlk164080044"/>
      <w:r w:rsidRPr="005F28B8">
        <w:t>v přílo</w:t>
      </w:r>
      <w:r w:rsidR="00CB53B1" w:rsidRPr="005F28B8">
        <w:t>ze</w:t>
      </w:r>
      <w:r w:rsidRPr="005F28B8">
        <w:t xml:space="preserve"> </w:t>
      </w:r>
      <w:r w:rsidR="0086114C" w:rsidRPr="005F28B8">
        <w:t>č</w:t>
      </w:r>
      <w:r w:rsidR="005F28B8" w:rsidRPr="005F28B8">
        <w:t>. </w:t>
      </w:r>
      <w:r w:rsidR="00F63148">
        <w:t>1</w:t>
      </w:r>
      <w:bookmarkEnd w:id="1"/>
      <w:r w:rsidR="002A137C">
        <w:rPr>
          <w:i/>
          <w:iCs/>
        </w:rPr>
        <w:t xml:space="preserve"> Technická specifikace</w:t>
      </w:r>
      <w:r w:rsidRPr="005F28B8">
        <w:t>.</w:t>
      </w:r>
    </w:p>
    <w:p w14:paraId="265454FA" w14:textId="4815E153" w:rsidR="003028E5" w:rsidRPr="003028E5" w:rsidRDefault="003028E5" w:rsidP="00E96A48">
      <w:pPr>
        <w:pStyle w:val="Nadpis2"/>
      </w:pPr>
      <w:r w:rsidRPr="003028E5">
        <w:t xml:space="preserve">Předmět </w:t>
      </w:r>
      <w:r w:rsidR="000A5F7E">
        <w:t xml:space="preserve">plnění </w:t>
      </w:r>
      <w:r w:rsidRPr="003028E5">
        <w:t>je rozdělen do níže uvedených fází:</w:t>
      </w:r>
    </w:p>
    <w:p w14:paraId="0C4CBF4F" w14:textId="77777777" w:rsidR="003028E5" w:rsidRPr="003028E5" w:rsidRDefault="003028E5" w:rsidP="00E96A48">
      <w:pPr>
        <w:spacing w:before="0" w:line="276" w:lineRule="auto"/>
        <w:ind w:firstLine="284"/>
        <w:jc w:val="left"/>
        <w:rPr>
          <w:rFonts w:ascii="Verdana" w:hAnsi="Verdana"/>
          <w:szCs w:val="16"/>
        </w:rPr>
      </w:pPr>
      <w:r w:rsidRPr="003028E5">
        <w:rPr>
          <w:rFonts w:ascii="Verdana" w:hAnsi="Verdana"/>
          <w:b/>
          <w:bCs/>
          <w:szCs w:val="16"/>
        </w:rPr>
        <w:t>Fáze 1: Provedení Díla</w:t>
      </w:r>
      <w:r w:rsidRPr="003028E5">
        <w:rPr>
          <w:rFonts w:ascii="Verdana" w:hAnsi="Verdana"/>
          <w:szCs w:val="16"/>
        </w:rPr>
        <w:t xml:space="preserve"> v následujících na sebe navazujících etapách:</w:t>
      </w:r>
    </w:p>
    <w:p w14:paraId="7753EDEC" w14:textId="4BA233D3" w:rsidR="003028E5" w:rsidRDefault="003028E5" w:rsidP="00E96A48">
      <w:pPr>
        <w:numPr>
          <w:ilvl w:val="1"/>
          <w:numId w:val="14"/>
        </w:numPr>
        <w:spacing w:before="0" w:line="276" w:lineRule="auto"/>
        <w:ind w:left="568" w:hanging="284"/>
        <w:jc w:val="left"/>
        <w:rPr>
          <w:rFonts w:ascii="Verdana" w:hAnsi="Verdana"/>
          <w:szCs w:val="16"/>
        </w:rPr>
      </w:pPr>
      <w:r w:rsidRPr="003028E5">
        <w:rPr>
          <w:rFonts w:ascii="Verdana" w:hAnsi="Verdana"/>
          <w:szCs w:val="16"/>
        </w:rPr>
        <w:t xml:space="preserve">Etapa 1: </w:t>
      </w:r>
      <w:r w:rsidRPr="00E96A48">
        <w:rPr>
          <w:rFonts w:ascii="Verdana" w:hAnsi="Verdana"/>
          <w:szCs w:val="16"/>
          <w:u w:val="single"/>
        </w:rPr>
        <w:t>Příprava implementace</w:t>
      </w:r>
      <w:r w:rsidR="00962BF7" w:rsidRPr="00962BF7">
        <w:t xml:space="preserve"> </w:t>
      </w:r>
      <w:r w:rsidR="00962BF7" w:rsidRPr="00962BF7">
        <w:rPr>
          <w:rFonts w:ascii="Verdana" w:hAnsi="Verdana"/>
          <w:szCs w:val="16"/>
        </w:rPr>
        <w:t xml:space="preserve">dle části 6.1.1 </w:t>
      </w:r>
      <w:bookmarkStart w:id="2" w:name="_Hlk167284482"/>
      <w:r w:rsidR="00962BF7" w:rsidRPr="00962BF7">
        <w:rPr>
          <w:rFonts w:ascii="Verdana" w:hAnsi="Verdana"/>
          <w:szCs w:val="16"/>
        </w:rPr>
        <w:t xml:space="preserve">Přílohy č. 1 </w:t>
      </w:r>
      <w:r w:rsidR="00962BF7" w:rsidRPr="00E96A48">
        <w:rPr>
          <w:rFonts w:ascii="Verdana" w:hAnsi="Verdana"/>
          <w:i/>
          <w:iCs/>
          <w:szCs w:val="16"/>
        </w:rPr>
        <w:t>Technická specifikace</w:t>
      </w:r>
      <w:bookmarkEnd w:id="2"/>
    </w:p>
    <w:p w14:paraId="3F122D4C" w14:textId="3C09FF83" w:rsidR="006B21BC" w:rsidRPr="00E96A48" w:rsidRDefault="006B21BC" w:rsidP="00E96A48">
      <w:pPr>
        <w:pStyle w:val="Odstavecseseznamem"/>
        <w:numPr>
          <w:ilvl w:val="2"/>
          <w:numId w:val="14"/>
        </w:numPr>
        <w:spacing w:before="0" w:after="0" w:line="276" w:lineRule="auto"/>
        <w:ind w:left="993" w:hanging="142"/>
        <w:jc w:val="left"/>
        <w:rPr>
          <w:rFonts w:ascii="Verdana" w:hAnsi="Verdana"/>
          <w:szCs w:val="16"/>
        </w:rPr>
      </w:pPr>
      <w:proofErr w:type="spellStart"/>
      <w:r w:rsidRPr="00E96A48">
        <w:rPr>
          <w:rFonts w:ascii="Verdana" w:hAnsi="Verdana"/>
          <w:szCs w:val="16"/>
        </w:rPr>
        <w:t>Předimplementační</w:t>
      </w:r>
      <w:proofErr w:type="spellEnd"/>
      <w:r w:rsidRPr="00E96A48">
        <w:rPr>
          <w:rFonts w:ascii="Verdana" w:hAnsi="Verdana"/>
          <w:szCs w:val="16"/>
        </w:rPr>
        <w:t xml:space="preserve"> analýza řešení</w:t>
      </w:r>
      <w:r w:rsidR="00962BF7">
        <w:rPr>
          <w:rFonts w:ascii="Verdana" w:hAnsi="Verdana"/>
          <w:szCs w:val="16"/>
        </w:rPr>
        <w:t xml:space="preserve"> </w:t>
      </w:r>
    </w:p>
    <w:p w14:paraId="5C727769" w14:textId="25F87DCE" w:rsidR="006B21BC" w:rsidRPr="003028E5" w:rsidRDefault="006B21BC" w:rsidP="00E96A48">
      <w:pPr>
        <w:numPr>
          <w:ilvl w:val="2"/>
          <w:numId w:val="14"/>
        </w:numPr>
        <w:spacing w:before="0" w:line="276" w:lineRule="auto"/>
        <w:ind w:left="993" w:hanging="142"/>
        <w:jc w:val="left"/>
        <w:rPr>
          <w:rFonts w:ascii="Verdana" w:hAnsi="Verdana"/>
          <w:szCs w:val="16"/>
        </w:rPr>
      </w:pPr>
      <w:r>
        <w:rPr>
          <w:rFonts w:ascii="Verdana" w:hAnsi="Verdana"/>
          <w:szCs w:val="16"/>
        </w:rPr>
        <w:t>Dokumentace řešení (</w:t>
      </w:r>
      <w:r w:rsidR="00F914EE">
        <w:rPr>
          <w:rFonts w:ascii="Verdana" w:hAnsi="Verdana"/>
          <w:szCs w:val="16"/>
        </w:rPr>
        <w:t xml:space="preserve">cílový </w:t>
      </w:r>
      <w:r>
        <w:rPr>
          <w:rFonts w:ascii="Verdana" w:hAnsi="Verdana"/>
          <w:szCs w:val="16"/>
        </w:rPr>
        <w:t>koncept)</w:t>
      </w:r>
    </w:p>
    <w:p w14:paraId="69DB67B9" w14:textId="574F0CB3" w:rsidR="003028E5" w:rsidRDefault="003028E5" w:rsidP="00E96A48">
      <w:pPr>
        <w:numPr>
          <w:ilvl w:val="1"/>
          <w:numId w:val="14"/>
        </w:numPr>
        <w:spacing w:before="0" w:line="276" w:lineRule="auto"/>
        <w:ind w:left="568" w:hanging="284"/>
        <w:jc w:val="left"/>
        <w:rPr>
          <w:rFonts w:ascii="Verdana" w:hAnsi="Verdana"/>
          <w:szCs w:val="16"/>
        </w:rPr>
      </w:pPr>
      <w:r w:rsidRPr="003028E5">
        <w:rPr>
          <w:rFonts w:ascii="Verdana" w:hAnsi="Verdana"/>
          <w:szCs w:val="16"/>
        </w:rPr>
        <w:t xml:space="preserve">Etapa 2: </w:t>
      </w:r>
      <w:r w:rsidRPr="00E96A48">
        <w:rPr>
          <w:rFonts w:ascii="Verdana" w:hAnsi="Verdana"/>
          <w:szCs w:val="16"/>
          <w:u w:val="single"/>
        </w:rPr>
        <w:t>Implementace Díla</w:t>
      </w:r>
      <w:r w:rsidR="0064671C">
        <w:rPr>
          <w:rFonts w:ascii="Verdana" w:hAnsi="Verdana"/>
          <w:szCs w:val="16"/>
        </w:rPr>
        <w:t xml:space="preserve"> </w:t>
      </w:r>
      <w:bookmarkStart w:id="3" w:name="_Hlk167284553"/>
      <w:r w:rsidR="0064671C">
        <w:rPr>
          <w:rFonts w:ascii="Verdana" w:hAnsi="Verdana"/>
          <w:szCs w:val="16"/>
        </w:rPr>
        <w:t xml:space="preserve">dle části 6.1.2 </w:t>
      </w:r>
      <w:r w:rsidR="0064671C" w:rsidRPr="00962BF7">
        <w:rPr>
          <w:rFonts w:ascii="Verdana" w:hAnsi="Verdana"/>
          <w:szCs w:val="16"/>
        </w:rPr>
        <w:t xml:space="preserve">Přílohy č. 1 </w:t>
      </w:r>
      <w:r w:rsidR="0064671C" w:rsidRPr="005A6CFD">
        <w:rPr>
          <w:rFonts w:ascii="Verdana" w:hAnsi="Verdana"/>
          <w:i/>
          <w:iCs/>
          <w:szCs w:val="16"/>
        </w:rPr>
        <w:t>Technická specifikace</w:t>
      </w:r>
      <w:bookmarkEnd w:id="3"/>
    </w:p>
    <w:p w14:paraId="712D8F92" w14:textId="29A7F3FB" w:rsidR="00E621C0" w:rsidRDefault="003D0B6C">
      <w:pPr>
        <w:numPr>
          <w:ilvl w:val="2"/>
          <w:numId w:val="14"/>
        </w:numPr>
        <w:spacing w:before="0" w:after="0" w:line="276" w:lineRule="auto"/>
        <w:ind w:left="993" w:hanging="142"/>
        <w:contextualSpacing/>
        <w:jc w:val="left"/>
        <w:rPr>
          <w:rFonts w:ascii="Verdana" w:hAnsi="Verdana"/>
          <w:szCs w:val="16"/>
        </w:rPr>
      </w:pPr>
      <w:r w:rsidRPr="00E621C0">
        <w:rPr>
          <w:rFonts w:ascii="Verdana" w:hAnsi="Verdana"/>
          <w:szCs w:val="16"/>
        </w:rPr>
        <w:t xml:space="preserve">Propojení </w:t>
      </w:r>
      <w:r w:rsidR="000A5F7E" w:rsidRPr="00E621C0">
        <w:rPr>
          <w:rFonts w:ascii="Verdana" w:hAnsi="Verdana"/>
          <w:szCs w:val="16"/>
        </w:rPr>
        <w:t>řešení s</w:t>
      </w:r>
      <w:r w:rsidR="00E621C0" w:rsidRPr="00E621C0">
        <w:rPr>
          <w:rFonts w:ascii="Verdana" w:hAnsi="Verdana"/>
          <w:szCs w:val="16"/>
        </w:rPr>
        <w:t> </w:t>
      </w:r>
      <w:r w:rsidR="000A5F7E" w:rsidRPr="00E621C0">
        <w:rPr>
          <w:rFonts w:ascii="Verdana" w:hAnsi="Verdana"/>
          <w:szCs w:val="16"/>
        </w:rPr>
        <w:t>Platformou</w:t>
      </w:r>
      <w:r w:rsidR="00E621C0" w:rsidRPr="00E621C0">
        <w:rPr>
          <w:rFonts w:ascii="Verdana" w:hAnsi="Verdana"/>
          <w:szCs w:val="16"/>
        </w:rPr>
        <w:t xml:space="preserve"> SŽ </w:t>
      </w:r>
    </w:p>
    <w:p w14:paraId="05D8C81C" w14:textId="432EB048" w:rsidR="000A5F7E" w:rsidRPr="00E621C0" w:rsidRDefault="000A5F7E" w:rsidP="00E96A48">
      <w:pPr>
        <w:numPr>
          <w:ilvl w:val="2"/>
          <w:numId w:val="14"/>
        </w:numPr>
        <w:spacing w:before="0" w:after="0" w:line="276" w:lineRule="auto"/>
        <w:ind w:left="993" w:hanging="142"/>
        <w:contextualSpacing/>
        <w:jc w:val="left"/>
        <w:rPr>
          <w:rFonts w:ascii="Verdana" w:hAnsi="Verdana"/>
          <w:szCs w:val="16"/>
        </w:rPr>
      </w:pPr>
      <w:r w:rsidRPr="00E621C0">
        <w:rPr>
          <w:rFonts w:ascii="Verdana" w:hAnsi="Verdana"/>
          <w:szCs w:val="16"/>
        </w:rPr>
        <w:t>Implementace řešení</w:t>
      </w:r>
    </w:p>
    <w:p w14:paraId="4FC7CA62" w14:textId="08EF2550" w:rsidR="000A5F7E" w:rsidRPr="003028E5" w:rsidRDefault="000A5F7E" w:rsidP="00E96A48">
      <w:pPr>
        <w:numPr>
          <w:ilvl w:val="2"/>
          <w:numId w:val="14"/>
        </w:numPr>
        <w:spacing w:before="0" w:line="276" w:lineRule="auto"/>
        <w:ind w:left="993" w:hanging="142"/>
        <w:jc w:val="left"/>
        <w:rPr>
          <w:rFonts w:ascii="Verdana" w:hAnsi="Verdana"/>
          <w:szCs w:val="16"/>
        </w:rPr>
      </w:pPr>
      <w:r>
        <w:rPr>
          <w:rFonts w:ascii="Verdana" w:hAnsi="Verdana"/>
          <w:szCs w:val="16"/>
        </w:rPr>
        <w:t>Testování způsobilosti pro pilotní provoz</w:t>
      </w:r>
    </w:p>
    <w:p w14:paraId="2127211D" w14:textId="060BC25F" w:rsidR="003028E5" w:rsidRDefault="003028E5" w:rsidP="00E96A48">
      <w:pPr>
        <w:numPr>
          <w:ilvl w:val="1"/>
          <w:numId w:val="14"/>
        </w:numPr>
        <w:spacing w:before="0" w:after="0" w:line="276" w:lineRule="auto"/>
        <w:ind w:left="567" w:hanging="283"/>
        <w:contextualSpacing/>
        <w:jc w:val="left"/>
        <w:rPr>
          <w:rFonts w:ascii="Verdana" w:hAnsi="Verdana"/>
          <w:szCs w:val="16"/>
        </w:rPr>
      </w:pPr>
      <w:r w:rsidRPr="003028E5">
        <w:rPr>
          <w:rFonts w:ascii="Verdana" w:hAnsi="Verdana"/>
          <w:szCs w:val="16"/>
        </w:rPr>
        <w:t xml:space="preserve">Etapa 3: </w:t>
      </w:r>
      <w:r w:rsidRPr="00E96A48">
        <w:rPr>
          <w:rFonts w:ascii="Verdana" w:hAnsi="Verdana"/>
          <w:szCs w:val="16"/>
          <w:u w:val="single"/>
        </w:rPr>
        <w:t>Pilotní provoz</w:t>
      </w:r>
      <w:r w:rsidR="0064671C">
        <w:rPr>
          <w:rFonts w:ascii="Verdana" w:hAnsi="Verdana"/>
          <w:szCs w:val="16"/>
        </w:rPr>
        <w:t xml:space="preserve"> dle části 6.1.3 </w:t>
      </w:r>
      <w:bookmarkStart w:id="4" w:name="_Hlk167287785"/>
      <w:r w:rsidR="0064671C" w:rsidRPr="00962BF7">
        <w:rPr>
          <w:rFonts w:ascii="Verdana" w:hAnsi="Verdana"/>
          <w:szCs w:val="16"/>
        </w:rPr>
        <w:t xml:space="preserve">Přílohy č. 1 </w:t>
      </w:r>
      <w:r w:rsidR="0064671C" w:rsidRPr="005A6CFD">
        <w:rPr>
          <w:rFonts w:ascii="Verdana" w:hAnsi="Verdana"/>
          <w:i/>
          <w:iCs/>
          <w:szCs w:val="16"/>
        </w:rPr>
        <w:t>Technická specifikace</w:t>
      </w:r>
      <w:bookmarkEnd w:id="4"/>
    </w:p>
    <w:p w14:paraId="06AE7521" w14:textId="77777777" w:rsidR="003028E5" w:rsidRPr="003028E5" w:rsidRDefault="003028E5" w:rsidP="003028E5">
      <w:pPr>
        <w:spacing w:before="0" w:after="240"/>
        <w:ind w:left="1440"/>
        <w:contextualSpacing/>
        <w:jc w:val="left"/>
        <w:rPr>
          <w:rFonts w:ascii="Verdana" w:hAnsi="Verdana"/>
          <w:szCs w:val="16"/>
        </w:rPr>
      </w:pPr>
    </w:p>
    <w:p w14:paraId="6DD030CD" w14:textId="189FEED1" w:rsidR="003028E5" w:rsidRPr="003028E5" w:rsidRDefault="003028E5" w:rsidP="00E96A48">
      <w:pPr>
        <w:spacing w:before="0" w:after="0" w:line="276" w:lineRule="auto"/>
        <w:ind w:left="284"/>
        <w:contextualSpacing/>
        <w:jc w:val="left"/>
        <w:rPr>
          <w:rFonts w:ascii="Verdana" w:hAnsi="Verdana"/>
          <w:szCs w:val="16"/>
        </w:rPr>
      </w:pPr>
      <w:r w:rsidRPr="003028E5">
        <w:rPr>
          <w:rFonts w:ascii="Verdana" w:hAnsi="Verdana"/>
          <w:b/>
          <w:bCs/>
          <w:szCs w:val="16"/>
        </w:rPr>
        <w:t xml:space="preserve">Fáze 2: Údržba, provoz a rámcový rozvoj Systému po dobu </w:t>
      </w:r>
      <w:r w:rsidR="00C773ED">
        <w:rPr>
          <w:rFonts w:ascii="Verdana" w:hAnsi="Verdana"/>
          <w:b/>
          <w:bCs/>
          <w:szCs w:val="16"/>
        </w:rPr>
        <w:t>tří (</w:t>
      </w:r>
      <w:r w:rsidRPr="003028E5">
        <w:rPr>
          <w:rFonts w:ascii="Verdana" w:hAnsi="Verdana"/>
          <w:b/>
          <w:bCs/>
          <w:szCs w:val="16"/>
        </w:rPr>
        <w:t>3</w:t>
      </w:r>
      <w:r w:rsidR="00C773ED">
        <w:rPr>
          <w:rFonts w:ascii="Verdana" w:hAnsi="Verdana"/>
          <w:b/>
          <w:bCs/>
          <w:szCs w:val="16"/>
        </w:rPr>
        <w:t>)</w:t>
      </w:r>
      <w:r w:rsidRPr="003028E5">
        <w:rPr>
          <w:rFonts w:ascii="Verdana" w:hAnsi="Verdana"/>
          <w:b/>
          <w:bCs/>
          <w:szCs w:val="16"/>
        </w:rPr>
        <w:t xml:space="preserve"> let</w:t>
      </w:r>
      <w:r w:rsidRPr="003028E5">
        <w:rPr>
          <w:rFonts w:ascii="Verdana" w:hAnsi="Verdana"/>
          <w:szCs w:val="16"/>
        </w:rPr>
        <w:t xml:space="preserve"> (dále jen „Služby podpory“) sestávající z následujících činností:</w:t>
      </w:r>
    </w:p>
    <w:p w14:paraId="66ED230E" w14:textId="32253BCA" w:rsidR="003028E5" w:rsidRPr="003028E5" w:rsidRDefault="003028E5" w:rsidP="00E96A48">
      <w:pPr>
        <w:numPr>
          <w:ilvl w:val="1"/>
          <w:numId w:val="14"/>
        </w:numPr>
        <w:spacing w:before="0" w:after="0" w:line="276" w:lineRule="auto"/>
        <w:ind w:left="851" w:hanging="567"/>
        <w:contextualSpacing/>
        <w:jc w:val="left"/>
        <w:rPr>
          <w:rFonts w:ascii="Verdana" w:hAnsi="Verdana"/>
          <w:szCs w:val="16"/>
        </w:rPr>
      </w:pPr>
      <w:r w:rsidRPr="003028E5">
        <w:rPr>
          <w:rFonts w:ascii="Verdana" w:hAnsi="Verdana"/>
          <w:szCs w:val="16"/>
        </w:rPr>
        <w:t>Údržba a provoz (dále jen „Paušální služby“)</w:t>
      </w:r>
      <w:r w:rsidR="004C5FD4">
        <w:rPr>
          <w:rFonts w:ascii="Verdana" w:hAnsi="Verdana"/>
          <w:szCs w:val="16"/>
        </w:rPr>
        <w:t xml:space="preserve"> dle části 6.2.1 </w:t>
      </w:r>
      <w:r w:rsidR="004C5FD4" w:rsidRPr="00962BF7">
        <w:rPr>
          <w:rFonts w:ascii="Verdana" w:hAnsi="Verdana"/>
          <w:szCs w:val="16"/>
        </w:rPr>
        <w:t xml:space="preserve">Přílohy č. 1 </w:t>
      </w:r>
      <w:r w:rsidR="004C5FD4" w:rsidRPr="005A6CFD">
        <w:rPr>
          <w:rFonts w:ascii="Verdana" w:hAnsi="Verdana"/>
          <w:i/>
          <w:iCs/>
          <w:szCs w:val="16"/>
        </w:rPr>
        <w:t>Technická specifikace</w:t>
      </w:r>
    </w:p>
    <w:p w14:paraId="3266B038" w14:textId="2239AAB5" w:rsidR="003028E5" w:rsidRPr="003028E5" w:rsidRDefault="003028E5" w:rsidP="000675AB">
      <w:pPr>
        <w:numPr>
          <w:ilvl w:val="1"/>
          <w:numId w:val="14"/>
        </w:numPr>
        <w:spacing w:before="0" w:after="240" w:line="276" w:lineRule="auto"/>
        <w:ind w:left="851" w:hanging="567"/>
        <w:jc w:val="left"/>
        <w:rPr>
          <w:rFonts w:ascii="Verdana" w:hAnsi="Verdana"/>
          <w:szCs w:val="16"/>
        </w:rPr>
      </w:pPr>
      <w:r w:rsidRPr="003028E5">
        <w:rPr>
          <w:rFonts w:ascii="Verdana" w:hAnsi="Verdana"/>
          <w:szCs w:val="16"/>
        </w:rPr>
        <w:t>Rámcový rozvoj (dále jen „Služby rozvoje“)</w:t>
      </w:r>
      <w:r w:rsidR="004C5FD4">
        <w:rPr>
          <w:rFonts w:ascii="Verdana" w:hAnsi="Verdana"/>
          <w:szCs w:val="16"/>
        </w:rPr>
        <w:t xml:space="preserve"> dle části 6.2.2 </w:t>
      </w:r>
      <w:r w:rsidR="004C5FD4" w:rsidRPr="00962BF7">
        <w:rPr>
          <w:rFonts w:ascii="Verdana" w:hAnsi="Verdana"/>
          <w:szCs w:val="16"/>
        </w:rPr>
        <w:t xml:space="preserve">Přílohy č. 1 </w:t>
      </w:r>
      <w:r w:rsidR="004C5FD4" w:rsidRPr="005A6CFD">
        <w:rPr>
          <w:rFonts w:ascii="Verdana" w:hAnsi="Verdana"/>
          <w:i/>
          <w:iCs/>
          <w:szCs w:val="16"/>
        </w:rPr>
        <w:t>Technická specifikace</w:t>
      </w:r>
      <w:r w:rsidR="00182B23">
        <w:rPr>
          <w:rFonts w:ascii="Verdana" w:hAnsi="Verdana"/>
          <w:i/>
          <w:iCs/>
          <w:szCs w:val="16"/>
        </w:rPr>
        <w:t>.</w:t>
      </w:r>
    </w:p>
    <w:p w14:paraId="0A81B9B4" w14:textId="26D459A6" w:rsidR="00350EDB" w:rsidRDefault="00C52F1C" w:rsidP="00C52F1C">
      <w:pPr>
        <w:pStyle w:val="Nadpis2"/>
      </w:pPr>
      <w:r>
        <w:t>Zhotovitel s</w:t>
      </w:r>
      <w:r w:rsidR="00350EDB">
        <w:t xml:space="preserve">e </w:t>
      </w:r>
      <w:r>
        <w:t xml:space="preserve">zavazuje </w:t>
      </w:r>
      <w:r w:rsidR="00747C88">
        <w:t xml:space="preserve">v rámci </w:t>
      </w:r>
      <w:r w:rsidR="00350EDB">
        <w:t>poskytov</w:t>
      </w:r>
      <w:r w:rsidR="00747C88">
        <w:t>ání</w:t>
      </w:r>
      <w:r w:rsidR="00350EDB">
        <w:t xml:space="preserve"> </w:t>
      </w:r>
      <w:r w:rsidRPr="0A773D42">
        <w:rPr>
          <w:b/>
          <w:bCs/>
        </w:rPr>
        <w:t>Paušální</w:t>
      </w:r>
      <w:r w:rsidR="00747C88" w:rsidRPr="0A773D42">
        <w:rPr>
          <w:b/>
          <w:bCs/>
        </w:rPr>
        <w:t>ch</w:t>
      </w:r>
      <w:r w:rsidRPr="0A773D42">
        <w:rPr>
          <w:b/>
          <w:bCs/>
        </w:rPr>
        <w:t xml:space="preserve"> služ</w:t>
      </w:r>
      <w:r w:rsidR="00747C88" w:rsidRPr="0A773D42">
        <w:rPr>
          <w:b/>
          <w:bCs/>
        </w:rPr>
        <w:t>eb</w:t>
      </w:r>
      <w:r>
        <w:t xml:space="preserve"> </w:t>
      </w:r>
      <w:r w:rsidR="00747C88">
        <w:t>Objednateli</w:t>
      </w:r>
      <w:r>
        <w:t>:</w:t>
      </w:r>
      <w:r w:rsidR="00350EDB">
        <w:t xml:space="preserve"> </w:t>
      </w:r>
    </w:p>
    <w:p w14:paraId="29B56B73" w14:textId="424640F8" w:rsidR="0036735D" w:rsidRPr="000675AB" w:rsidRDefault="00BC75C8" w:rsidP="000675AB">
      <w:pPr>
        <w:pStyle w:val="Nadpis3"/>
        <w:ind w:hanging="436"/>
        <w:rPr>
          <w:rStyle w:val="Kurzvatun"/>
          <w:b w:val="0"/>
          <w:i w:val="0"/>
        </w:rPr>
      </w:pPr>
      <w:bookmarkStart w:id="5" w:name="_Ref522630279"/>
      <w:bookmarkStart w:id="6" w:name="_Ref520812427"/>
      <w:r>
        <w:rPr>
          <w:rStyle w:val="Kurzvatun"/>
          <w:b w:val="0"/>
          <w:i w:val="0"/>
        </w:rPr>
        <w:t>p</w:t>
      </w:r>
      <w:r w:rsidR="00FB40F2">
        <w:rPr>
          <w:rStyle w:val="Kurzvatun"/>
          <w:b w:val="0"/>
          <w:i w:val="0"/>
        </w:rPr>
        <w:t xml:space="preserve">oskytnout </w:t>
      </w:r>
      <w:r w:rsidR="0036735D" w:rsidRPr="0036735D">
        <w:rPr>
          <w:rStyle w:val="Kurzvatun"/>
          <w:b w:val="0"/>
          <w:i w:val="0"/>
        </w:rPr>
        <w:t xml:space="preserve">oprávnění užít veškerý Software poskytnutý v rámci </w:t>
      </w:r>
      <w:r w:rsidR="00C31570">
        <w:rPr>
          <w:rStyle w:val="Kurzvatun"/>
          <w:b w:val="0"/>
          <w:i w:val="0"/>
        </w:rPr>
        <w:t xml:space="preserve">subskripce </w:t>
      </w:r>
      <w:r w:rsidR="0036735D" w:rsidRPr="0036735D">
        <w:rPr>
          <w:rStyle w:val="Kurzvatun"/>
          <w:b w:val="0"/>
          <w:i w:val="0"/>
        </w:rPr>
        <w:t>Systému</w:t>
      </w:r>
    </w:p>
    <w:p w14:paraId="46FCE2DF" w14:textId="0E8FF4EB" w:rsidR="00747C88" w:rsidRPr="009A1CA4" w:rsidRDefault="00747C88" w:rsidP="000675AB">
      <w:pPr>
        <w:pStyle w:val="Nadpis3"/>
        <w:ind w:hanging="436"/>
      </w:pPr>
      <w:r w:rsidRPr="00E96A48">
        <w:rPr>
          <w:rStyle w:val="Kurzvatun"/>
          <w:b w:val="0"/>
          <w:bCs/>
        </w:rPr>
        <w:t>poskytnout</w:t>
      </w:r>
      <w:r w:rsidRPr="009A1CA4">
        <w:t xml:space="preserve"> podporu (</w:t>
      </w:r>
      <w:proofErr w:type="spellStart"/>
      <w:r w:rsidRPr="009A1CA4">
        <w:t>maintenance</w:t>
      </w:r>
      <w:proofErr w:type="spellEnd"/>
      <w:r w:rsidRPr="009A1CA4">
        <w:t xml:space="preserve">) pro </w:t>
      </w:r>
      <w:r w:rsidR="00F914EE">
        <w:t>Systém</w:t>
      </w:r>
      <w:r w:rsidR="00BC75C8" w:rsidRPr="009A1CA4">
        <w:t xml:space="preserve"> </w:t>
      </w:r>
      <w:r w:rsidRPr="009A1CA4">
        <w:t xml:space="preserve">obsahující provádění činností v souladu </w:t>
      </w:r>
      <w:r w:rsidRPr="000675AB">
        <w:t>s Přílohou č. 1</w:t>
      </w:r>
      <w:r w:rsidRPr="009A1CA4">
        <w:t xml:space="preserve"> </w:t>
      </w:r>
      <w:r w:rsidR="00A9441F">
        <w:rPr>
          <w:i/>
        </w:rPr>
        <w:t>Technická specifikace</w:t>
      </w:r>
      <w:r w:rsidRPr="009A1CA4">
        <w:t xml:space="preserve">, včetně zpřístupňování Aktualizací, Modernizací anebo Zásadních modernizací a pravidelně informovat Objednatele o dostupných Aktualizacích, Modernizacích, Zásadních modernizacích, a to </w:t>
      </w:r>
      <w:r w:rsidRPr="000675AB">
        <w:t>nejpozději do deseti (10) dnů</w:t>
      </w:r>
      <w:r w:rsidRPr="009A1CA4">
        <w:t xml:space="preserve"> ode dne jejich zpřístupnění výrobcem </w:t>
      </w:r>
      <w:r w:rsidR="00F062CA">
        <w:t>Systému</w:t>
      </w:r>
      <w:r w:rsidRPr="009A1CA4">
        <w:t>;</w:t>
      </w:r>
      <w:bookmarkEnd w:id="5"/>
    </w:p>
    <w:p w14:paraId="1248C129" w14:textId="0B4E496F" w:rsidR="00747C88" w:rsidRPr="009A1CA4" w:rsidRDefault="00747C88" w:rsidP="000675AB">
      <w:pPr>
        <w:pStyle w:val="Nadpis3"/>
        <w:ind w:hanging="436"/>
      </w:pPr>
      <w:bookmarkStart w:id="7" w:name="_Ref521128902"/>
      <w:bookmarkEnd w:id="6"/>
      <w:r w:rsidRPr="009A1CA4">
        <w:t>poskytovat Objednateli služby sestávající zejména, nikoliv však výlučně, z následujících činností, které je Poskytovatel povinen provádět:</w:t>
      </w:r>
      <w:bookmarkEnd w:id="7"/>
    </w:p>
    <w:p w14:paraId="0C26F4D9" w14:textId="537FBD10" w:rsidR="00747C88" w:rsidRPr="009A1CA4" w:rsidRDefault="005F7514" w:rsidP="000675AB">
      <w:pPr>
        <w:pStyle w:val="iodst"/>
        <w:numPr>
          <w:ilvl w:val="3"/>
          <w:numId w:val="0"/>
        </w:numPr>
        <w:ind w:left="1560" w:hanging="426"/>
      </w:pPr>
      <w:r>
        <w:t>i.</w:t>
      </w:r>
      <w:r>
        <w:tab/>
      </w:r>
      <w:r w:rsidR="00747C88" w:rsidRPr="009A1CA4">
        <w:t xml:space="preserve">provozování </w:t>
      </w:r>
      <w:r w:rsidR="00747C88">
        <w:t>Helpd</w:t>
      </w:r>
      <w:r w:rsidR="00747C88" w:rsidRPr="009A1CA4">
        <w:t>esku umožňujícího komunikaci Stran a mající funkce dále stanovené v této Smlouvě;</w:t>
      </w:r>
    </w:p>
    <w:p w14:paraId="4D8BF017" w14:textId="06DF0E3E" w:rsidR="00747C88" w:rsidRPr="009A1CA4" w:rsidRDefault="005F7514" w:rsidP="000675AB">
      <w:pPr>
        <w:pStyle w:val="iodst"/>
        <w:numPr>
          <w:ilvl w:val="3"/>
          <w:numId w:val="0"/>
        </w:numPr>
        <w:ind w:left="1560" w:hanging="426"/>
      </w:pPr>
      <w:bookmarkStart w:id="8" w:name="_Ref522806567"/>
      <w:proofErr w:type="spellStart"/>
      <w:r>
        <w:t>ii</w:t>
      </w:r>
      <w:proofErr w:type="spellEnd"/>
      <w:r>
        <w:t>.</w:t>
      </w:r>
      <w:r>
        <w:tab/>
      </w:r>
      <w:r w:rsidR="00747C88" w:rsidRPr="009A1CA4">
        <w:t xml:space="preserve">udržování aktuální Dokumentace k </w:t>
      </w:r>
      <w:r w:rsidR="00F062CA">
        <w:t>Systému</w:t>
      </w:r>
      <w:r w:rsidR="00747C88" w:rsidRPr="009A1CA4">
        <w:t>;</w:t>
      </w:r>
      <w:bookmarkEnd w:id="8"/>
    </w:p>
    <w:p w14:paraId="0C86723C" w14:textId="6D54E255" w:rsidR="00747C88" w:rsidRDefault="005F7514" w:rsidP="000675AB">
      <w:pPr>
        <w:pStyle w:val="iodst"/>
        <w:numPr>
          <w:ilvl w:val="3"/>
          <w:numId w:val="0"/>
        </w:numPr>
        <w:ind w:left="1560" w:hanging="426"/>
        <w:rPr>
          <w:iCs/>
        </w:rPr>
      </w:pPr>
      <w:bookmarkStart w:id="9" w:name="_Ref521128908"/>
      <w:proofErr w:type="spellStart"/>
      <w:r>
        <w:t>iii</w:t>
      </w:r>
      <w:proofErr w:type="spellEnd"/>
      <w:r>
        <w:t>.</w:t>
      </w:r>
      <w:r>
        <w:tab/>
      </w:r>
      <w:r w:rsidR="00747C88" w:rsidRPr="009A1CA4">
        <w:t xml:space="preserve">podpora a správa </w:t>
      </w:r>
      <w:r w:rsidR="00F062CA">
        <w:t>Systému</w:t>
      </w:r>
      <w:r w:rsidR="00747C88" w:rsidRPr="009A1CA4">
        <w:t xml:space="preserve"> sestávající z řešení Incidentů spojených s provozem </w:t>
      </w:r>
      <w:r w:rsidR="00F062CA">
        <w:t>Systému</w:t>
      </w:r>
      <w:r w:rsidR="00747C88" w:rsidRPr="009A1CA4">
        <w:t xml:space="preserve"> poskytnutou v souladu s </w:t>
      </w:r>
      <w:r w:rsidR="00747C88" w:rsidRPr="000675AB">
        <w:rPr>
          <w:bCs/>
        </w:rPr>
        <w:t>Přílohou č. 1</w:t>
      </w:r>
      <w:r w:rsidR="00747C88" w:rsidRPr="009A1CA4">
        <w:t xml:space="preserve"> </w:t>
      </w:r>
      <w:bookmarkEnd w:id="9"/>
      <w:r>
        <w:rPr>
          <w:rStyle w:val="Kurzva"/>
        </w:rPr>
        <w:t>Technická sp</w:t>
      </w:r>
      <w:r w:rsidR="002B2CEB">
        <w:rPr>
          <w:rStyle w:val="Kurzva"/>
        </w:rPr>
        <w:t>e</w:t>
      </w:r>
      <w:r>
        <w:rPr>
          <w:rStyle w:val="Kurzva"/>
        </w:rPr>
        <w:t>cifikace</w:t>
      </w:r>
      <w:r w:rsidR="00747C88" w:rsidRPr="004B124B">
        <w:rPr>
          <w:iCs/>
        </w:rPr>
        <w:t>;</w:t>
      </w:r>
    </w:p>
    <w:p w14:paraId="5BFF715B" w14:textId="02FF0766" w:rsidR="00951853" w:rsidRPr="009A1CA4" w:rsidRDefault="00951853" w:rsidP="000675AB">
      <w:pPr>
        <w:pStyle w:val="iodst"/>
        <w:ind w:left="1560" w:hanging="426"/>
      </w:pPr>
      <w:proofErr w:type="spellStart"/>
      <w:r>
        <w:t>iv</w:t>
      </w:r>
      <w:proofErr w:type="spellEnd"/>
      <w:r>
        <w:t>.</w:t>
      </w:r>
      <w:r>
        <w:tab/>
        <w:t xml:space="preserve">Incidenty a Požadavky budou řešeny podle </w:t>
      </w:r>
      <w:r w:rsidRPr="000675AB">
        <w:rPr>
          <w:b/>
          <w:bCs/>
        </w:rPr>
        <w:t>servisního modelu C2</w:t>
      </w:r>
      <w:r w:rsidRPr="009B24C6">
        <w:t xml:space="preserve"> ve smyslu čl. 12.2. Přílohy č. 4 </w:t>
      </w:r>
      <w:r w:rsidRPr="009B24C6">
        <w:rPr>
          <w:i/>
          <w:iCs/>
        </w:rPr>
        <w:t>Zvláštní obchodní podmínk</w:t>
      </w:r>
      <w:r w:rsidRPr="00951853">
        <w:rPr>
          <w:i/>
          <w:iCs/>
        </w:rPr>
        <w:t>y</w:t>
      </w:r>
      <w:r>
        <w:rPr>
          <w:i/>
          <w:iCs/>
        </w:rPr>
        <w:t>.</w:t>
      </w:r>
    </w:p>
    <w:p w14:paraId="19C59B17" w14:textId="05AF8E78" w:rsidR="0036735D" w:rsidRPr="009A1CA4" w:rsidRDefault="005F7514" w:rsidP="000675AB">
      <w:pPr>
        <w:pStyle w:val="iodst"/>
        <w:numPr>
          <w:ilvl w:val="3"/>
          <w:numId w:val="0"/>
        </w:numPr>
        <w:spacing w:after="240"/>
        <w:ind w:left="1559" w:hanging="425"/>
      </w:pPr>
      <w:r>
        <w:t>v.</w:t>
      </w:r>
      <w:r>
        <w:tab/>
      </w:r>
      <w:r w:rsidR="00747C88" w:rsidRPr="009A1CA4">
        <w:t>podávání pravidelných Výkazů o plnění SLA</w:t>
      </w:r>
      <w:r w:rsidR="0036735D">
        <w:t>;</w:t>
      </w:r>
    </w:p>
    <w:p w14:paraId="3B8E86EC" w14:textId="752E88CD" w:rsidR="00511713" w:rsidRDefault="00D63DE8" w:rsidP="00040B94">
      <w:pPr>
        <w:pStyle w:val="Nadpis2"/>
      </w:pPr>
      <w:r>
        <w:t xml:space="preserve">Objednatel si </w:t>
      </w:r>
      <w:bookmarkStart w:id="10" w:name="_Hlk170901782"/>
      <w:r w:rsidR="004E662F">
        <w:t>ve smyslu ustanovení § 100 odst. 1 zák</w:t>
      </w:r>
      <w:r w:rsidR="00C329D8">
        <w:t>ona</w:t>
      </w:r>
      <w:r w:rsidR="004E662F">
        <w:t xml:space="preserve"> č. 134/2016 Sb., o zadávání </w:t>
      </w:r>
      <w:r w:rsidR="004E662F" w:rsidRPr="00AA6359">
        <w:t xml:space="preserve">veřejných zakázek, </w:t>
      </w:r>
      <w:r w:rsidR="005A1AC8" w:rsidRPr="00AA6359">
        <w:t xml:space="preserve">s ohledem na fluktuaci </w:t>
      </w:r>
      <w:r w:rsidR="00EA4004" w:rsidRPr="00AA6359">
        <w:t xml:space="preserve">svých </w:t>
      </w:r>
      <w:r w:rsidR="005A1AC8" w:rsidRPr="00AA6359">
        <w:t xml:space="preserve">zaměstnanců </w:t>
      </w:r>
      <w:bookmarkEnd w:id="10"/>
      <w:r w:rsidRPr="00AA6359">
        <w:t xml:space="preserve">vyhrazuje právo podle potřeby </w:t>
      </w:r>
      <w:r w:rsidR="00FB40F2" w:rsidRPr="00AA6359">
        <w:t xml:space="preserve">rozšiřovat </w:t>
      </w:r>
      <w:r w:rsidRPr="00AA6359">
        <w:t xml:space="preserve">nebo </w:t>
      </w:r>
      <w:r w:rsidR="00FB40F2" w:rsidRPr="00AA6359">
        <w:t xml:space="preserve">zužovat </w:t>
      </w:r>
      <w:r w:rsidR="00EA4004" w:rsidRPr="00AA6359">
        <w:t xml:space="preserve">počet požadovaných subskripcí Systému </w:t>
      </w:r>
      <w:r w:rsidR="00E323C8" w:rsidRPr="00AA6359">
        <w:t xml:space="preserve">až o </w:t>
      </w:r>
      <w:r w:rsidR="00174D59" w:rsidRPr="00AA6359">
        <w:t xml:space="preserve">5 </w:t>
      </w:r>
      <w:r w:rsidR="00E323C8" w:rsidRPr="00AA6359">
        <w:t xml:space="preserve">% </w:t>
      </w:r>
      <w:r w:rsidR="00EA4004" w:rsidRPr="00AA6359">
        <w:t xml:space="preserve">z počtu </w:t>
      </w:r>
      <w:r w:rsidRPr="00AA6359">
        <w:t xml:space="preserve">6500 ks </w:t>
      </w:r>
      <w:r w:rsidR="005A1AC8" w:rsidRPr="00AA6359">
        <w:t>subskripcí</w:t>
      </w:r>
      <w:r w:rsidR="004128C1">
        <w:t xml:space="preserve"> Systému</w:t>
      </w:r>
      <w:r w:rsidR="00A611F1">
        <w:t xml:space="preserve"> s dobou plnění </w:t>
      </w:r>
      <w:r w:rsidR="00C711AA">
        <w:t xml:space="preserve">maximálně </w:t>
      </w:r>
      <w:r w:rsidR="00A611F1">
        <w:t>dle čl. 3.4 Smlouvy</w:t>
      </w:r>
      <w:r>
        <w:t>. Objednatel není povinen to</w:t>
      </w:r>
      <w:r w:rsidR="00033807">
        <w:t>ho</w:t>
      </w:r>
      <w:r>
        <w:t xml:space="preserve">to oprávnění využít. </w:t>
      </w:r>
    </w:p>
    <w:p w14:paraId="6B0A8F19" w14:textId="409DFC80" w:rsidR="00511713" w:rsidRDefault="00D63DE8" w:rsidP="00715569">
      <w:pPr>
        <w:pStyle w:val="Nadpis3"/>
        <w:ind w:left="1276" w:hanging="567"/>
      </w:pPr>
      <w:r w:rsidRPr="001D2DBF">
        <w:t xml:space="preserve">Objednatel </w:t>
      </w:r>
      <w:r w:rsidR="00511713">
        <w:t>je oprávněn</w:t>
      </w:r>
      <w:r w:rsidR="00511713" w:rsidRPr="001D2DBF">
        <w:t xml:space="preserve"> </w:t>
      </w:r>
      <w:r w:rsidRPr="001D2DBF">
        <w:t xml:space="preserve">kdykoliv v průběhu trvání </w:t>
      </w:r>
      <w:r w:rsidR="002E6D88">
        <w:t xml:space="preserve">Fáze 2 </w:t>
      </w:r>
      <w:r w:rsidRPr="001D2DBF">
        <w:t>této Smlouvy zaslat písemně v</w:t>
      </w:r>
      <w:r w:rsidR="008561C9">
        <w:t> </w:t>
      </w:r>
      <w:r w:rsidRPr="001D2DBF">
        <w:t xml:space="preserve">elektronické formě na adresu Kontaktní osoby </w:t>
      </w:r>
      <w:r w:rsidR="00DB6071">
        <w:t>Zhotovi</w:t>
      </w:r>
      <w:r w:rsidR="00DB6071" w:rsidRPr="001D2DBF">
        <w:t xml:space="preserve">tele </w:t>
      </w:r>
      <w:r w:rsidRPr="001D2DBF">
        <w:t>výzvu k</w:t>
      </w:r>
      <w:r w:rsidR="005111D7">
        <w:t> </w:t>
      </w:r>
      <w:r w:rsidRPr="001D2DBF">
        <w:t xml:space="preserve">poskytnutí nabídky </w:t>
      </w:r>
      <w:r w:rsidR="005674B7">
        <w:t xml:space="preserve">s uvedením počtu nově požadovaných subskripcí, případně </w:t>
      </w:r>
      <w:r w:rsidR="009845FF">
        <w:lastRenderedPageBreak/>
        <w:t xml:space="preserve">uvedením </w:t>
      </w:r>
      <w:r w:rsidR="005674B7">
        <w:t>počtu odebíraných</w:t>
      </w:r>
      <w:r w:rsidR="00355D52">
        <w:t xml:space="preserve"> stávajících</w:t>
      </w:r>
      <w:r w:rsidR="005674B7">
        <w:t xml:space="preserve"> subskripcí</w:t>
      </w:r>
      <w:r w:rsidR="005D53CA">
        <w:t>, a to v obou případech včetně jména a příjmení, osobního čísla a emailu uživatele</w:t>
      </w:r>
      <w:r w:rsidRPr="001D2DBF">
        <w:t xml:space="preserve">. </w:t>
      </w:r>
    </w:p>
    <w:p w14:paraId="1F2DE78E" w14:textId="07EC9E3C" w:rsidR="00511713" w:rsidRDefault="00A611F1" w:rsidP="00715569">
      <w:pPr>
        <w:pStyle w:val="Nadpis3"/>
        <w:ind w:left="1276" w:hanging="567"/>
      </w:pPr>
      <w:r>
        <w:t>Zhotovi</w:t>
      </w:r>
      <w:r w:rsidRPr="001D2DBF">
        <w:t xml:space="preserve">tel </w:t>
      </w:r>
      <w:r w:rsidR="00985ABF">
        <w:t>se zavazuje</w:t>
      </w:r>
      <w:r w:rsidR="00985ABF" w:rsidRPr="001D2DBF">
        <w:t xml:space="preserve"> </w:t>
      </w:r>
      <w:r w:rsidR="00D63DE8" w:rsidRPr="001D2DBF">
        <w:t xml:space="preserve">nejpozději do </w:t>
      </w:r>
      <w:r w:rsidR="00C31570">
        <w:t>pěti (5)</w:t>
      </w:r>
      <w:r w:rsidR="00C31570" w:rsidRPr="001D2DBF">
        <w:t xml:space="preserve"> </w:t>
      </w:r>
      <w:r w:rsidR="00D63DE8" w:rsidRPr="001D2DBF">
        <w:t xml:space="preserve">pracovních dnů od doručení požadavku Objednatele zaslat Objednateli nabídku s uvedením ceny za Objednatelem </w:t>
      </w:r>
      <w:r w:rsidR="005674B7">
        <w:t xml:space="preserve">nově </w:t>
      </w:r>
      <w:r w:rsidR="00D63DE8" w:rsidRPr="001D2DBF">
        <w:t>požadovaný rozsah</w:t>
      </w:r>
      <w:r w:rsidR="005674B7">
        <w:t xml:space="preserve"> subskripcí</w:t>
      </w:r>
      <w:r w:rsidR="00D63DE8" w:rsidRPr="001D2DBF">
        <w:t>.</w:t>
      </w:r>
      <w:r w:rsidR="00040B94">
        <w:t xml:space="preserve"> </w:t>
      </w:r>
    </w:p>
    <w:p w14:paraId="47937D48" w14:textId="1B7F0E35" w:rsidR="00511713" w:rsidRDefault="00040B94" w:rsidP="00511713">
      <w:pPr>
        <w:pStyle w:val="Nadpis3"/>
        <w:ind w:left="1276" w:hanging="567"/>
      </w:pPr>
      <w:r>
        <w:t xml:space="preserve">Cena rozšíření počtu subskripcí postupem dle tohoto článku Smlouvy se stanoví jako součin jednotkové ceny </w:t>
      </w:r>
      <w:r w:rsidR="004128C1">
        <w:t>subskripce</w:t>
      </w:r>
      <w:r>
        <w:t xml:space="preserve"> </w:t>
      </w:r>
      <w:r w:rsidR="002E6D88">
        <w:t xml:space="preserve">za 1 měsíc </w:t>
      </w:r>
      <w:r>
        <w:t xml:space="preserve">uvedené v Příloze č. 2 </w:t>
      </w:r>
      <w:r w:rsidRPr="4A40E0AB">
        <w:rPr>
          <w:i/>
          <w:iCs/>
        </w:rPr>
        <w:t>Cena plnění</w:t>
      </w:r>
      <w:r>
        <w:t xml:space="preserve"> a množství </w:t>
      </w:r>
      <w:r w:rsidR="00DB16ED">
        <w:t xml:space="preserve">nově </w:t>
      </w:r>
      <w:r>
        <w:t xml:space="preserve">požadovaných </w:t>
      </w:r>
      <w:r w:rsidR="004128C1">
        <w:t>subskripcí</w:t>
      </w:r>
      <w:r>
        <w:t xml:space="preserve"> uvedeného ve výzvě Objednatele.</w:t>
      </w:r>
      <w:r w:rsidR="005D53CA">
        <w:t xml:space="preserve"> Obdobně bude stanovena i cena zúžení počtu subskripcí.</w:t>
      </w:r>
      <w:r>
        <w:t xml:space="preserve"> </w:t>
      </w:r>
    </w:p>
    <w:p w14:paraId="15980538" w14:textId="1CA3BFA8" w:rsidR="00040B94" w:rsidRDefault="00040B94" w:rsidP="00511713">
      <w:pPr>
        <w:pStyle w:val="Nadpis3"/>
        <w:ind w:left="1276" w:hanging="567"/>
      </w:pPr>
      <w:r>
        <w:t>Cena rozšíření</w:t>
      </w:r>
      <w:r w:rsidR="00511713">
        <w:t xml:space="preserve"> nebo zúžení</w:t>
      </w:r>
      <w:r w:rsidR="00DB16ED">
        <w:t xml:space="preserve"> počtu subskripcí,</w:t>
      </w:r>
      <w:r w:rsidR="00511713" w:rsidRPr="00511713">
        <w:t xml:space="preserve"> ve výši uvedené v akceptované nabídce</w:t>
      </w:r>
      <w:r w:rsidR="00DB16ED">
        <w:t>,</w:t>
      </w:r>
      <w:r>
        <w:t xml:space="preserve"> bude </w:t>
      </w:r>
      <w:r w:rsidR="00511713">
        <w:t xml:space="preserve">zahrnuta </w:t>
      </w:r>
      <w:r w:rsidR="00DB16ED">
        <w:t>do ceny</w:t>
      </w:r>
      <w:r>
        <w:t xml:space="preserve"> Paušálních služeb</w:t>
      </w:r>
      <w:r w:rsidR="00033807">
        <w:t xml:space="preserve"> za příslušný měsíc poskytování </w:t>
      </w:r>
      <w:r w:rsidR="00DB16ED">
        <w:t>služeb</w:t>
      </w:r>
      <w:r>
        <w:t xml:space="preserve">. Akceptací se pro účely </w:t>
      </w:r>
      <w:r w:rsidR="00DB16ED">
        <w:t>tohoto článku</w:t>
      </w:r>
      <w:r>
        <w:t xml:space="preserve"> rozumí pouze výslovné potvrzení Objednatele adresované vůči Zhotoviteli, a to v písemné elektronické formě zaslané na adresu Kontaktní osoby Zhotovitele.</w:t>
      </w:r>
    </w:p>
    <w:p w14:paraId="22BD4F40" w14:textId="08D8C42E" w:rsidR="00511713" w:rsidRDefault="005111D7">
      <w:pPr>
        <w:pStyle w:val="Nadpis3"/>
        <w:ind w:left="1276" w:hanging="567"/>
      </w:pPr>
      <w:r>
        <w:t xml:space="preserve">Změny v počtu poskytnutých </w:t>
      </w:r>
      <w:r w:rsidR="00511713">
        <w:t>s</w:t>
      </w:r>
      <w:r w:rsidR="00511713" w:rsidRPr="008561C9">
        <w:t>ubskripc</w:t>
      </w:r>
      <w:r>
        <w:t>í</w:t>
      </w:r>
      <w:r w:rsidR="00511713" w:rsidRPr="008561C9">
        <w:t xml:space="preserve"> budou </w:t>
      </w:r>
      <w:r>
        <w:t>provedeny</w:t>
      </w:r>
      <w:r w:rsidR="00511713">
        <w:t xml:space="preserve"> vždy</w:t>
      </w:r>
      <w:r w:rsidR="00511713" w:rsidRPr="008561C9">
        <w:t xml:space="preserve"> od</w:t>
      </w:r>
      <w:r w:rsidR="00DB16ED">
        <w:t xml:space="preserve"> prvního dne</w:t>
      </w:r>
      <w:r w:rsidR="00511713" w:rsidRPr="008561C9">
        <w:t xml:space="preserve"> měsíce</w:t>
      </w:r>
      <w:r>
        <w:t xml:space="preserve"> poskytování Paušálních služeb</w:t>
      </w:r>
      <w:r w:rsidR="00511713" w:rsidRPr="008561C9">
        <w:t xml:space="preserve"> následujícího po měsíci, v němž byla nabídka</w:t>
      </w:r>
      <w:r w:rsidR="00511713">
        <w:t xml:space="preserve"> Zhotovitele Objednatelem</w:t>
      </w:r>
      <w:r w:rsidR="00511713" w:rsidRPr="008561C9">
        <w:t xml:space="preserve"> akceptována</w:t>
      </w:r>
      <w:r w:rsidR="00511713">
        <w:t>.</w:t>
      </w:r>
      <w:r>
        <w:t xml:space="preserve"> </w:t>
      </w:r>
    </w:p>
    <w:p w14:paraId="41335712" w14:textId="5CBE16DA" w:rsidR="004C216F" w:rsidRPr="004C216F" w:rsidRDefault="004C216F" w:rsidP="00E96A48">
      <w:pPr>
        <w:pStyle w:val="Nadpis2"/>
      </w:pPr>
      <w:r>
        <w:t xml:space="preserve">Zhotovitel se zavazuje poskytovat </w:t>
      </w:r>
      <w:r w:rsidRPr="0A773D42">
        <w:rPr>
          <w:b/>
          <w:bCs/>
        </w:rPr>
        <w:t>Služby rozvoje</w:t>
      </w:r>
      <w:r>
        <w:t xml:space="preserve">, které jsou blíže vymezeny v části 6.2.2 Přílohy č. 1 </w:t>
      </w:r>
      <w:r w:rsidRPr="0A773D42">
        <w:rPr>
          <w:i/>
          <w:iCs/>
        </w:rPr>
        <w:t>Technická specifikace</w:t>
      </w:r>
      <w:r w:rsidR="00D46838">
        <w:t>, a to</w:t>
      </w:r>
      <w:r>
        <w:t xml:space="preserve"> </w:t>
      </w:r>
      <w:r w:rsidR="00556FC2">
        <w:t>v rozsahu maximálně</w:t>
      </w:r>
      <w:r>
        <w:t xml:space="preserve"> </w:t>
      </w:r>
      <w:r w:rsidRPr="000675AB">
        <w:t>60 MD</w:t>
      </w:r>
      <w:r>
        <w:t xml:space="preserve"> za celou dobu trvání </w:t>
      </w:r>
      <w:r w:rsidR="00556FC2" w:rsidRPr="000675AB">
        <w:t>Fáze 2</w:t>
      </w:r>
      <w:r w:rsidR="00556FC2">
        <w:t xml:space="preserve"> </w:t>
      </w:r>
      <w:r>
        <w:t>Smlouvy.</w:t>
      </w:r>
    </w:p>
    <w:p w14:paraId="319456D6" w14:textId="2528394B" w:rsidR="0075311B" w:rsidRPr="00EA6B84" w:rsidRDefault="0075311B" w:rsidP="00E96A48">
      <w:pPr>
        <w:pStyle w:val="Nadpis2"/>
        <w:widowControl w:val="0"/>
        <w:numPr>
          <w:ilvl w:val="0"/>
          <w:numId w:val="0"/>
        </w:numPr>
        <w:ind w:left="567"/>
        <w:rPr>
          <w:rFonts w:ascii="Verdana" w:eastAsia="Verdana" w:hAnsi="Verdana" w:cs="Verdana"/>
          <w:color w:val="000000"/>
        </w:rPr>
      </w:pPr>
      <w:r w:rsidRPr="00EA6B84">
        <w:t xml:space="preserve">Služby </w:t>
      </w:r>
      <w:r w:rsidR="002A137C">
        <w:t xml:space="preserve">rozvoje </w:t>
      </w:r>
      <w:r w:rsidRPr="00EA6B84">
        <w:t>budou Objednatelem poptávány následovně:</w:t>
      </w:r>
    </w:p>
    <w:p w14:paraId="22D43054" w14:textId="00C8F20A" w:rsidR="0075311B" w:rsidRPr="00333CA6" w:rsidRDefault="0075311B" w:rsidP="002A137C">
      <w:pPr>
        <w:pStyle w:val="aodst"/>
        <w:widowControl/>
        <w:numPr>
          <w:ilvl w:val="2"/>
          <w:numId w:val="8"/>
        </w:numPr>
      </w:pPr>
      <w:bookmarkStart w:id="11" w:name="_Ref521523700"/>
      <w:bookmarkStart w:id="12" w:name="_Ref532728813"/>
      <w:r w:rsidRPr="00EA6B84">
        <w:t xml:space="preserve">Objednatel je </w:t>
      </w:r>
      <w:r w:rsidR="00511713">
        <w:t xml:space="preserve">oprávněn kdykoli </w:t>
      </w:r>
      <w:r w:rsidRPr="00EA6B84">
        <w:t xml:space="preserve">v </w:t>
      </w:r>
      <w:r w:rsidR="00511713">
        <w:t>průběhu</w:t>
      </w:r>
      <w:r w:rsidR="00511713" w:rsidRPr="00EA6B84">
        <w:t xml:space="preserve"> </w:t>
      </w:r>
      <w:r w:rsidRPr="00EA6B84">
        <w:t>trvání</w:t>
      </w:r>
      <w:r w:rsidR="007648DC">
        <w:t xml:space="preserve"> Fáze 2</w:t>
      </w:r>
      <w:r w:rsidRPr="00EA6B84">
        <w:t xml:space="preserve"> této Smlouvy zaslat Zhotoviteli požadavek na poskytnutí Služeb</w:t>
      </w:r>
      <w:r w:rsidR="002A137C">
        <w:t xml:space="preserve"> rozvoje</w:t>
      </w:r>
      <w:r w:rsidRPr="00EA6B84">
        <w:t xml:space="preserve"> formou doručení písemného požadavku v elektronické formě na adresu Kontaktní osoby Zhotovitele nebo prostřednictvím Helpdesku („</w:t>
      </w:r>
      <w:r w:rsidRPr="00556FC2">
        <w:rPr>
          <w:rStyle w:val="Kurzvatun"/>
          <w:rFonts w:eastAsiaTheme="minorHAnsi"/>
          <w:b w:val="0"/>
        </w:rPr>
        <w:t>Požadavek</w:t>
      </w:r>
      <w:r w:rsidRPr="00333CA6">
        <w:t>“).</w:t>
      </w:r>
      <w:bookmarkEnd w:id="11"/>
      <w:r w:rsidRPr="00333CA6">
        <w:t xml:space="preserve"> Požadavek musí obsahovat základní Akceptační kritéria.</w:t>
      </w:r>
      <w:bookmarkEnd w:id="12"/>
    </w:p>
    <w:p w14:paraId="414EBF29" w14:textId="3291BE69" w:rsidR="0075311B" w:rsidRPr="00333CA6" w:rsidRDefault="0075311B" w:rsidP="002A137C">
      <w:pPr>
        <w:pStyle w:val="aodst"/>
        <w:widowControl/>
        <w:numPr>
          <w:ilvl w:val="2"/>
          <w:numId w:val="8"/>
        </w:numPr>
      </w:pPr>
      <w:bookmarkStart w:id="13" w:name="_Ref521523973"/>
      <w:r w:rsidRPr="00333CA6">
        <w:t xml:space="preserve">Zhotovitel se zavazuje </w:t>
      </w:r>
      <w:r w:rsidRPr="000675AB">
        <w:t>do deseti (10) pracovních dnů</w:t>
      </w:r>
      <w:r w:rsidRPr="00333CA6">
        <w:t xml:space="preserve"> od zaslání Požadavku Poskytovateli doručit v elektronické formě Kontaktní osobě Objednatele pro plnění této Smlouvy nabídku na realizaci Požadavku, která musí obsahovat minimálně předmět Služeb</w:t>
      </w:r>
      <w:r w:rsidR="00D46838">
        <w:t xml:space="preserve"> rozvoje</w:t>
      </w:r>
      <w:r w:rsidRPr="00333CA6">
        <w:t xml:space="preserve">, cenu stanovenou jako součin počtu MD nebo MH  a ceny za jeden MD dle přílohy č. </w:t>
      </w:r>
      <w:r w:rsidR="002A137C">
        <w:t>2</w:t>
      </w:r>
      <w:r w:rsidR="000A2095" w:rsidRPr="00333CA6">
        <w:t xml:space="preserve"> </w:t>
      </w:r>
      <w:r w:rsidRPr="00333CA6">
        <w:rPr>
          <w:rStyle w:val="Kurzva"/>
        </w:rPr>
        <w:t>Cena Plnění</w:t>
      </w:r>
      <w:r w:rsidRPr="00333CA6">
        <w:t xml:space="preserve"> nebo ceny za jednu MH (cena za jeden MH se stanoví jako 1/8 z ceny za jeden MD dle přílohy č. </w:t>
      </w:r>
      <w:r w:rsidR="002A137C">
        <w:t>2</w:t>
      </w:r>
      <w:r w:rsidR="000A2095" w:rsidRPr="00333CA6">
        <w:t xml:space="preserve"> </w:t>
      </w:r>
      <w:r w:rsidRPr="00333CA6">
        <w:rPr>
          <w:rStyle w:val="Kurzva"/>
        </w:rPr>
        <w:t>Cena Plnění</w:t>
      </w:r>
      <w:r w:rsidRPr="00333CA6">
        <w:t>)</w:t>
      </w:r>
      <w:r w:rsidR="00D46838">
        <w:t>,</w:t>
      </w:r>
      <w:r w:rsidRPr="00333CA6">
        <w:t xml:space="preserve"> termín plnění (harmonogram) a konkrétní Akceptační kritéria vycházející ze základních Akceptačních kritérií určených v</w:t>
      </w:r>
      <w:r w:rsidR="00D46838">
        <w:t> </w:t>
      </w:r>
      <w:r w:rsidRPr="00333CA6">
        <w:t>Požadavku</w:t>
      </w:r>
      <w:r w:rsidR="00D46838">
        <w:t xml:space="preserve"> </w:t>
      </w:r>
      <w:r w:rsidR="00D46838" w:rsidRPr="00E96A48">
        <w:rPr>
          <w:lang w:eastAsia="en-US"/>
        </w:rPr>
        <w:t>(„</w:t>
      </w:r>
      <w:r w:rsidR="00D46838" w:rsidRPr="00E96A48">
        <w:rPr>
          <w:i/>
          <w:iCs/>
          <w:lang w:eastAsia="en-US"/>
        </w:rPr>
        <w:t>N</w:t>
      </w:r>
      <w:r w:rsidR="00D46838" w:rsidRPr="00E96A48">
        <w:rPr>
          <w:i/>
          <w:noProof/>
          <w:lang w:eastAsia="en-US"/>
        </w:rPr>
        <w:t>abídka</w:t>
      </w:r>
      <w:r w:rsidR="00D46838" w:rsidRPr="00E96A48">
        <w:rPr>
          <w:lang w:eastAsia="en-US"/>
        </w:rPr>
        <w:t>“)</w:t>
      </w:r>
      <w:r w:rsidRPr="00333CA6">
        <w:t>.</w:t>
      </w:r>
      <w:bookmarkEnd w:id="13"/>
    </w:p>
    <w:p w14:paraId="05086E07" w14:textId="5A7C618E" w:rsidR="0075311B" w:rsidRDefault="0075311B" w:rsidP="002A137C">
      <w:pPr>
        <w:pStyle w:val="aodst"/>
        <w:widowControl/>
        <w:numPr>
          <w:ilvl w:val="2"/>
          <w:numId w:val="8"/>
        </w:numPr>
      </w:pPr>
      <w:bookmarkStart w:id="14" w:name="_Ref521524564"/>
      <w:r w:rsidRPr="00333CA6">
        <w:t>Na základě objednávky Objednatele, která představuje odsouhlasení Nabídky, doručené Zhotovitel</w:t>
      </w:r>
      <w:r>
        <w:t>i</w:t>
      </w:r>
      <w:r w:rsidRPr="00333CA6">
        <w:t xml:space="preserve"> v elektronické formě („</w:t>
      </w:r>
      <w:r w:rsidRPr="00556FC2">
        <w:rPr>
          <w:rStyle w:val="Kurzvatun"/>
          <w:rFonts w:eastAsiaTheme="minorHAnsi"/>
          <w:b w:val="0"/>
        </w:rPr>
        <w:t>Objednávka</w:t>
      </w:r>
      <w:r w:rsidRPr="00333CA6">
        <w:t>“), se Zhotovitel zavazuje poskytovat Služby</w:t>
      </w:r>
      <w:r w:rsidR="002A137C">
        <w:t xml:space="preserve"> rozvoje</w:t>
      </w:r>
      <w:r w:rsidRPr="00333CA6">
        <w:t xml:space="preserve"> uvedené v Nabídce. </w:t>
      </w:r>
      <w:bookmarkEnd w:id="14"/>
    </w:p>
    <w:p w14:paraId="5C78AEBE" w14:textId="226A26FE" w:rsidR="00D46838" w:rsidRPr="00D46838" w:rsidRDefault="00D46838" w:rsidP="00D46838">
      <w:pPr>
        <w:pStyle w:val="Odstavecseseznamem"/>
        <w:numPr>
          <w:ilvl w:val="2"/>
          <w:numId w:val="8"/>
        </w:numPr>
        <w:rPr>
          <w:lang w:eastAsia="cs-CZ"/>
        </w:rPr>
      </w:pPr>
      <w:r w:rsidRPr="00D46838">
        <w:rPr>
          <w:lang w:eastAsia="cs-CZ"/>
        </w:rPr>
        <w:t xml:space="preserve">Objednatel není povinen </w:t>
      </w:r>
      <w:r w:rsidR="00556FC2" w:rsidRPr="00D46838">
        <w:rPr>
          <w:lang w:eastAsia="cs-CZ"/>
        </w:rPr>
        <w:t>učinit,</w:t>
      </w:r>
      <w:r w:rsidRPr="00D46838">
        <w:rPr>
          <w:lang w:eastAsia="cs-CZ"/>
        </w:rPr>
        <w:t xml:space="preserve"> byť jedinou Objednávku. </w:t>
      </w:r>
    </w:p>
    <w:p w14:paraId="2F71A5C3" w14:textId="4035F64E" w:rsidR="0075311B" w:rsidRDefault="0075311B" w:rsidP="002A137C">
      <w:pPr>
        <w:pStyle w:val="aodst"/>
        <w:widowControl/>
        <w:numPr>
          <w:ilvl w:val="2"/>
          <w:numId w:val="8"/>
        </w:numPr>
      </w:pPr>
      <w:r w:rsidRPr="00EA6B84">
        <w:t>Řád</w:t>
      </w:r>
      <w:r>
        <w:t>né provedení Služeb</w:t>
      </w:r>
      <w:r w:rsidR="002A137C">
        <w:t xml:space="preserve"> rozvoje</w:t>
      </w:r>
      <w:r>
        <w:t xml:space="preserve"> dle tohoto č</w:t>
      </w:r>
      <w:r w:rsidRPr="00EA6B84">
        <w:t xml:space="preserve">lánku bude Stranami písemně potvrzeno podpisem Akceptačního protokolu po ukončení Akceptačního řízení poskytnutých Služeb. Akceptační řízení se neprovádí u Služeb, které z povahy věci nepodléhají Akceptačnímu řízení (např. školení, konzultace apod.). </w:t>
      </w:r>
    </w:p>
    <w:p w14:paraId="6EB3D76E" w14:textId="77777777" w:rsidR="000441B7" w:rsidRPr="000441B7" w:rsidRDefault="000441B7" w:rsidP="00E96A48"/>
    <w:p w14:paraId="2376C487" w14:textId="77777777" w:rsidR="000441B7" w:rsidRPr="00094A97" w:rsidRDefault="000441B7" w:rsidP="000441B7">
      <w:pPr>
        <w:pStyle w:val="Nadpis1"/>
        <w:rPr>
          <w:rFonts w:eastAsia="Times New Roman"/>
          <w:lang w:eastAsia="cs-CZ"/>
        </w:rPr>
      </w:pPr>
      <w:r w:rsidRPr="00094A97">
        <w:rPr>
          <w:rFonts w:eastAsia="Times New Roman"/>
          <w:lang w:eastAsia="cs-CZ"/>
        </w:rPr>
        <w:t xml:space="preserve">Místo a </w:t>
      </w:r>
      <w:r w:rsidRPr="00094A97">
        <w:t>doba</w:t>
      </w:r>
      <w:r w:rsidRPr="00094A97">
        <w:rPr>
          <w:rFonts w:eastAsia="Times New Roman"/>
          <w:lang w:eastAsia="cs-CZ"/>
        </w:rPr>
        <w:t xml:space="preserve"> plnění</w:t>
      </w:r>
    </w:p>
    <w:p w14:paraId="1E5E357A" w14:textId="5F645E00" w:rsidR="000441B7" w:rsidRPr="003D66C5" w:rsidRDefault="000441B7" w:rsidP="000441B7">
      <w:pPr>
        <w:pStyle w:val="Nadpis2"/>
        <w:widowControl w:val="0"/>
      </w:pPr>
      <w:r w:rsidRPr="00094A97">
        <w:t xml:space="preserve">Místem plnění jsou místa umístění </w:t>
      </w:r>
      <w:r w:rsidRPr="00E96A48">
        <w:t xml:space="preserve">IT prostředí </w:t>
      </w:r>
      <w:r w:rsidR="00C07BCD">
        <w:t>O</w:t>
      </w:r>
      <w:r w:rsidR="00C07BCD" w:rsidRPr="00E96A48">
        <w:t>bjednatele</w:t>
      </w:r>
      <w:r w:rsidRPr="00E96A48">
        <w:t xml:space="preserve">, které je popsáno v Příloze č. </w:t>
      </w:r>
      <w:r w:rsidR="00F10BEE">
        <w:t>3</w:t>
      </w:r>
      <w:r w:rsidRPr="003D66C5">
        <w:t xml:space="preserve"> </w:t>
      </w:r>
      <w:r w:rsidRPr="003D66C5">
        <w:rPr>
          <w:i/>
          <w:iCs/>
        </w:rPr>
        <w:t>Platforma SŽ</w:t>
      </w:r>
      <w:r w:rsidRPr="003D66C5">
        <w:t xml:space="preserve"> (včetně jejích příloh).</w:t>
      </w:r>
    </w:p>
    <w:p w14:paraId="1F365945" w14:textId="28562CF7" w:rsidR="000441B7" w:rsidRPr="003D66C5" w:rsidRDefault="000441B7" w:rsidP="000441B7">
      <w:pPr>
        <w:pStyle w:val="Nadpis2"/>
        <w:widowControl w:val="0"/>
      </w:pPr>
      <w:r w:rsidRPr="003D66C5">
        <w:t xml:space="preserve">Zhotovitel </w:t>
      </w:r>
      <w:r w:rsidR="00182B23" w:rsidRPr="003D66C5">
        <w:t xml:space="preserve">se zavazuje </w:t>
      </w:r>
      <w:r w:rsidRPr="003D66C5">
        <w:t>provést a předat Dílo v rámci Fáze 1 Etapy 1</w:t>
      </w:r>
      <w:r w:rsidR="009A0FD6" w:rsidRPr="003D66C5">
        <w:t>, písm. b)</w:t>
      </w:r>
      <w:r w:rsidRPr="003D66C5">
        <w:t>, tj. dodání Dokumentace řešení</w:t>
      </w:r>
      <w:r w:rsidR="00556FC2" w:rsidRPr="003D66C5">
        <w:t xml:space="preserve"> (</w:t>
      </w:r>
      <w:r w:rsidR="00A425C8">
        <w:t>c</w:t>
      </w:r>
      <w:r w:rsidR="00A425C8" w:rsidRPr="003D66C5">
        <w:t xml:space="preserve">ílového </w:t>
      </w:r>
      <w:r w:rsidR="00556FC2" w:rsidRPr="003D66C5">
        <w:t>konceptu)</w:t>
      </w:r>
      <w:r w:rsidRPr="003D66C5">
        <w:t xml:space="preserve">, nejpozději do </w:t>
      </w:r>
      <w:r w:rsidR="00C07BCD" w:rsidRPr="003D66C5">
        <w:t>3</w:t>
      </w:r>
      <w:r w:rsidR="007C7C53" w:rsidRPr="003D66C5">
        <w:t xml:space="preserve"> měsíc</w:t>
      </w:r>
      <w:r w:rsidR="00C07BCD" w:rsidRPr="003D66C5">
        <w:t>ů</w:t>
      </w:r>
      <w:r w:rsidR="007C7C53" w:rsidRPr="003D66C5">
        <w:t xml:space="preserve"> </w:t>
      </w:r>
      <w:r w:rsidRPr="003D66C5">
        <w:t>ode dne nabytí účinnosti Smlouvy.</w:t>
      </w:r>
    </w:p>
    <w:p w14:paraId="030B7EA4" w14:textId="5A6B3E09" w:rsidR="000441B7" w:rsidRPr="003D66C5" w:rsidRDefault="000441B7" w:rsidP="000441B7">
      <w:pPr>
        <w:pStyle w:val="Nadpis2"/>
        <w:widowControl w:val="0"/>
      </w:pPr>
      <w:r w:rsidRPr="003D66C5">
        <w:lastRenderedPageBreak/>
        <w:t xml:space="preserve">Zhotovitel </w:t>
      </w:r>
      <w:r w:rsidR="00182B23" w:rsidRPr="003D66C5">
        <w:t>se zavazuje</w:t>
      </w:r>
      <w:r w:rsidRPr="003D66C5">
        <w:t xml:space="preserve"> provést a před</w:t>
      </w:r>
      <w:r w:rsidR="004C5FD4" w:rsidRPr="003D66C5">
        <w:t>at</w:t>
      </w:r>
      <w:r w:rsidRPr="003D66C5">
        <w:t xml:space="preserve"> Dílo v termínech stanovených v </w:t>
      </w:r>
      <w:r w:rsidRPr="003D66C5">
        <w:rPr>
          <w:i/>
          <w:iCs/>
        </w:rPr>
        <w:t xml:space="preserve">Harmonogramu, </w:t>
      </w:r>
      <w:r w:rsidRPr="003D66C5">
        <w:t>který bude součástí Dokumentace řešení</w:t>
      </w:r>
      <w:r w:rsidR="00556FC2" w:rsidRPr="003D66C5">
        <w:t xml:space="preserve"> (</w:t>
      </w:r>
      <w:r w:rsidR="00A425C8">
        <w:t>c</w:t>
      </w:r>
      <w:r w:rsidR="00A425C8" w:rsidRPr="003D66C5">
        <w:t xml:space="preserve">ílového </w:t>
      </w:r>
      <w:r w:rsidR="00556FC2" w:rsidRPr="003D66C5">
        <w:t>konceptu)</w:t>
      </w:r>
      <w:r w:rsidR="007C7C53" w:rsidRPr="003D66C5">
        <w:t>, nejdéle však do 10 měsíců od</w:t>
      </w:r>
      <w:r w:rsidR="00581EEE" w:rsidRPr="003D66C5">
        <w:t>e dne nabytí</w:t>
      </w:r>
      <w:r w:rsidR="007C7C53" w:rsidRPr="003D66C5">
        <w:t xml:space="preserve"> účinnosti Smlouvy</w:t>
      </w:r>
      <w:r w:rsidRPr="003D66C5">
        <w:t>.</w:t>
      </w:r>
    </w:p>
    <w:p w14:paraId="64947288" w14:textId="118D4211" w:rsidR="00283DBB" w:rsidRDefault="000441B7" w:rsidP="004975DE">
      <w:pPr>
        <w:pStyle w:val="Nadpis2"/>
        <w:widowControl w:val="0"/>
        <w:overflowPunct/>
        <w:autoSpaceDE/>
        <w:autoSpaceDN/>
        <w:adjustRightInd/>
        <w:textAlignment w:val="auto"/>
        <w:rPr>
          <w:noProof/>
        </w:rPr>
      </w:pPr>
      <w:r>
        <w:rPr>
          <w:noProof/>
        </w:rPr>
        <w:t xml:space="preserve">Zhotovitel je povinen poskytovat </w:t>
      </w:r>
      <w:r w:rsidR="004C5FD4">
        <w:rPr>
          <w:noProof/>
        </w:rPr>
        <w:t xml:space="preserve">Paušální </w:t>
      </w:r>
      <w:r>
        <w:rPr>
          <w:noProof/>
        </w:rPr>
        <w:t xml:space="preserve">služby </w:t>
      </w:r>
      <w:r w:rsidR="006C65C6">
        <w:rPr>
          <w:noProof/>
        </w:rPr>
        <w:t xml:space="preserve">a Služby rozvoje </w:t>
      </w:r>
      <w:r>
        <w:rPr>
          <w:noProof/>
        </w:rPr>
        <w:t xml:space="preserve">v rámci Fáze 2 </w:t>
      </w:r>
      <w:r w:rsidR="004C5FD4" w:rsidRPr="004C5FD4">
        <w:rPr>
          <w:noProof/>
        </w:rPr>
        <w:t xml:space="preserve">po dobu </w:t>
      </w:r>
      <w:r w:rsidR="004C5FD4">
        <w:rPr>
          <w:noProof/>
        </w:rPr>
        <w:t>tří (</w:t>
      </w:r>
      <w:r w:rsidR="004C5FD4" w:rsidRPr="004C5FD4">
        <w:rPr>
          <w:noProof/>
        </w:rPr>
        <w:t>3</w:t>
      </w:r>
      <w:r w:rsidR="004C5FD4">
        <w:rPr>
          <w:noProof/>
        </w:rPr>
        <w:t>)</w:t>
      </w:r>
      <w:r w:rsidR="004C5FD4" w:rsidRPr="004C5FD4">
        <w:rPr>
          <w:noProof/>
        </w:rPr>
        <w:t xml:space="preserve"> let </w:t>
      </w:r>
      <w:r>
        <w:rPr>
          <w:noProof/>
        </w:rPr>
        <w:t>od</w:t>
      </w:r>
      <w:r w:rsidR="004C5FD4">
        <w:rPr>
          <w:noProof/>
        </w:rPr>
        <w:t>e dne</w:t>
      </w:r>
      <w:r>
        <w:rPr>
          <w:noProof/>
        </w:rPr>
        <w:t xml:space="preserve"> </w:t>
      </w:r>
      <w:r w:rsidR="004C5FD4">
        <w:rPr>
          <w:noProof/>
        </w:rPr>
        <w:t>akceptace</w:t>
      </w:r>
      <w:r>
        <w:rPr>
          <w:noProof/>
        </w:rPr>
        <w:t xml:space="preserve"> </w:t>
      </w:r>
      <w:r w:rsidR="00581EEE">
        <w:rPr>
          <w:noProof/>
        </w:rPr>
        <w:t>Díla (</w:t>
      </w:r>
      <w:r>
        <w:rPr>
          <w:noProof/>
        </w:rPr>
        <w:t>Fáze 1</w:t>
      </w:r>
      <w:r w:rsidR="00581EEE">
        <w:rPr>
          <w:noProof/>
        </w:rPr>
        <w:t>)</w:t>
      </w:r>
      <w:r w:rsidR="004C5FD4">
        <w:rPr>
          <w:noProof/>
        </w:rPr>
        <w:t xml:space="preserve"> bez výhrad</w:t>
      </w:r>
      <w:r>
        <w:rPr>
          <w:noProof/>
        </w:rPr>
        <w:t>.</w:t>
      </w:r>
    </w:p>
    <w:p w14:paraId="018499D2" w14:textId="77777777" w:rsidR="004975DE" w:rsidRPr="00E96A48" w:rsidRDefault="004975DE" w:rsidP="00E96A48"/>
    <w:p w14:paraId="23D7B507" w14:textId="0CDF0C9A" w:rsidR="000441B7" w:rsidRPr="004E1498" w:rsidRDefault="000441B7" w:rsidP="000441B7">
      <w:pPr>
        <w:pStyle w:val="Nadpis1"/>
        <w:rPr>
          <w:rFonts w:eastAsia="Times New Roman"/>
          <w:lang w:eastAsia="cs-CZ"/>
        </w:rPr>
      </w:pPr>
      <w:r>
        <w:rPr>
          <w:rFonts w:eastAsia="Times New Roman"/>
          <w:lang w:eastAsia="cs-CZ"/>
        </w:rPr>
        <w:t xml:space="preserve">Cena </w:t>
      </w:r>
      <w:r w:rsidR="00FB40F2">
        <w:rPr>
          <w:rFonts w:eastAsia="Times New Roman"/>
          <w:lang w:eastAsia="cs-CZ"/>
        </w:rPr>
        <w:t xml:space="preserve">předmětu </w:t>
      </w:r>
      <w:r w:rsidR="001D2DBF">
        <w:rPr>
          <w:rFonts w:eastAsia="Times New Roman"/>
          <w:lang w:eastAsia="cs-CZ"/>
        </w:rPr>
        <w:t>plnění</w:t>
      </w:r>
      <w:r w:rsidR="00365A1A">
        <w:rPr>
          <w:rFonts w:eastAsia="Times New Roman"/>
          <w:lang w:eastAsia="cs-CZ"/>
        </w:rPr>
        <w:t>, platební podmínky</w:t>
      </w:r>
    </w:p>
    <w:p w14:paraId="25488CDC" w14:textId="77777777" w:rsidR="000441B7" w:rsidRDefault="000441B7" w:rsidP="000441B7">
      <w:pPr>
        <w:pStyle w:val="Nadpis2"/>
      </w:pPr>
      <w:r w:rsidRPr="008F46B2">
        <w:t>Cena za</w:t>
      </w:r>
      <w:r>
        <w:t xml:space="preserve"> </w:t>
      </w:r>
      <w:r w:rsidRPr="004C55F1">
        <w:t>předmět plnění dle této Smlouvy je sjednána v souladu s nabídkovou cenou, kterou Poskytovatel uvedl v</w:t>
      </w:r>
      <w:r>
        <w:t>e své nabídce k Veřejné zakázce.</w:t>
      </w:r>
    </w:p>
    <w:p w14:paraId="40E36DEC" w14:textId="73944424" w:rsidR="00E323C8" w:rsidRDefault="00E323C8" w:rsidP="00E323C8">
      <w:pPr>
        <w:pStyle w:val="Nadpis2"/>
      </w:pPr>
      <w:r w:rsidRPr="00DA144F">
        <w:t xml:space="preserve">Objednatel </w:t>
      </w:r>
      <w:r>
        <w:t>se</w:t>
      </w:r>
      <w:r w:rsidRPr="00DA144F">
        <w:t xml:space="preserve"> </w:t>
      </w:r>
      <w:r>
        <w:t>zavazuje</w:t>
      </w:r>
      <w:r w:rsidRPr="00DA144F">
        <w:t xml:space="preserve"> zaplatit Zhotoviteli cenu za provedení Díla </w:t>
      </w:r>
      <w:r>
        <w:t xml:space="preserve">a poskytování Služeb podpory cenu </w:t>
      </w:r>
      <w:r w:rsidRPr="00DA144F">
        <w:t xml:space="preserve">ve výši </w:t>
      </w:r>
      <w:r w:rsidR="00B149E3">
        <w:t xml:space="preserve">stanovené v Příloze </w:t>
      </w:r>
      <w:r w:rsidRPr="00DA144F">
        <w:t xml:space="preserve">č. </w:t>
      </w:r>
      <w:bookmarkStart w:id="15" w:name="_Hlk170721636"/>
      <w:r>
        <w:t>2</w:t>
      </w:r>
      <w:r w:rsidRPr="00DA144F">
        <w:t xml:space="preserve"> </w:t>
      </w:r>
      <w:r w:rsidRPr="00DA144F">
        <w:rPr>
          <w:rStyle w:val="Kurzva"/>
        </w:rPr>
        <w:t>Cena Plnění</w:t>
      </w:r>
      <w:bookmarkEnd w:id="15"/>
      <w:r w:rsidRPr="008F46B2">
        <w:t>.</w:t>
      </w:r>
      <w:r>
        <w:t xml:space="preserve"> </w:t>
      </w:r>
    </w:p>
    <w:p w14:paraId="124DCB07" w14:textId="2E1E2D8B" w:rsidR="00E323C8" w:rsidRDefault="000441B7" w:rsidP="00E323C8">
      <w:pPr>
        <w:pStyle w:val="Nadpis2"/>
      </w:pPr>
      <w:r w:rsidRPr="00E93664">
        <w:t>Cena je výslovně sjednávána jako nejvyšší možná a nepřekročitelná.</w:t>
      </w:r>
      <w:r w:rsidR="007B0ECD">
        <w:t xml:space="preserve"> </w:t>
      </w:r>
      <w:r w:rsidR="00E323C8">
        <w:t xml:space="preserve">V případě jednotkové ceny </w:t>
      </w:r>
      <w:r w:rsidR="00B149E3">
        <w:t>subskripce</w:t>
      </w:r>
      <w:r w:rsidR="00E323C8">
        <w:t xml:space="preserve"> dle Přílohy č. 2</w:t>
      </w:r>
      <w:r w:rsidR="00E323C8" w:rsidRPr="00DA144F">
        <w:t xml:space="preserve"> </w:t>
      </w:r>
      <w:r w:rsidR="00E323C8" w:rsidRPr="00DA144F">
        <w:rPr>
          <w:rStyle w:val="Kurzva"/>
        </w:rPr>
        <w:t>Cena Plnění</w:t>
      </w:r>
      <w:r w:rsidR="00E323C8">
        <w:t xml:space="preserve"> platí předchozí věta obdobně. Tato jednotková cena za </w:t>
      </w:r>
      <w:r w:rsidR="00B149E3">
        <w:t>subskripci</w:t>
      </w:r>
      <w:r w:rsidR="00E323C8">
        <w:t xml:space="preserve"> je neměnným základem pro výpočet ceny rozšíření</w:t>
      </w:r>
      <w:r w:rsidR="00B149E3">
        <w:t xml:space="preserve"> </w:t>
      </w:r>
      <w:r w:rsidR="00B149E3" w:rsidRPr="00AA6359">
        <w:t>nebo zúžení</w:t>
      </w:r>
      <w:r w:rsidR="00E323C8">
        <w:t xml:space="preserve"> </w:t>
      </w:r>
      <w:r w:rsidR="00C711AA">
        <w:t>p</w:t>
      </w:r>
      <w:r w:rsidR="00E323C8">
        <w:t>ředmětu plnění postupem dle čl. 2.5 této Smlouvy.</w:t>
      </w:r>
    </w:p>
    <w:p w14:paraId="6ED672F3" w14:textId="77777777" w:rsidR="000441B7" w:rsidRPr="00B07AD3" w:rsidRDefault="000441B7" w:rsidP="000441B7">
      <w:pPr>
        <w:pStyle w:val="Nadpis2"/>
      </w:pPr>
      <w:r>
        <w:t>Ceny obsažené v Příloze č. 2 této Smlouvy jsou uvedeny bez DPH. V případě změny zákonné sazby DPH není třeba uzavírat dodatek ke Smlouvě. Zhotovitel odpovídá za to, že sazba DPH je stanovena v souladu s platnými právními předpisy.</w:t>
      </w:r>
    </w:p>
    <w:p w14:paraId="3404C7BE" w14:textId="55034C7E" w:rsidR="000441B7" w:rsidRDefault="000441B7" w:rsidP="000441B7">
      <w:pPr>
        <w:pStyle w:val="Nadpis2"/>
        <w:widowControl w:val="0"/>
      </w:pPr>
      <w:r>
        <w:t>Právo na zaplacení ceny</w:t>
      </w:r>
      <w:r w:rsidR="003477FC">
        <w:t xml:space="preserve"> Díla</w:t>
      </w:r>
      <w:r>
        <w:t xml:space="preserve"> </w:t>
      </w:r>
      <w:r w:rsidR="00581EEE">
        <w:t>(</w:t>
      </w:r>
      <w:r w:rsidRPr="000675AB">
        <w:t>Fáze 1</w:t>
      </w:r>
      <w:r w:rsidR="00581EEE">
        <w:t>)</w:t>
      </w:r>
      <w:r>
        <w:t xml:space="preserve"> </w:t>
      </w:r>
      <w:r w:rsidR="002A604F">
        <w:t>vzniká Z</w:t>
      </w:r>
      <w:r>
        <w:t xml:space="preserve">hotoviteli (okamžik,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 </w:t>
      </w:r>
    </w:p>
    <w:p w14:paraId="366F9A6B" w14:textId="059C2BA5" w:rsidR="000441B7" w:rsidRDefault="000441B7" w:rsidP="000441B7">
      <w:pPr>
        <w:pStyle w:val="Nadpis2"/>
        <w:widowControl w:val="0"/>
      </w:pPr>
      <w:r>
        <w:t>Právo na zaplacení ceny vzniká</w:t>
      </w:r>
      <w:r w:rsidR="002968A9">
        <w:t xml:space="preserve"> Zhotoviteli</w:t>
      </w:r>
      <w:r>
        <w:t xml:space="preserve"> u </w:t>
      </w:r>
      <w:r w:rsidRPr="0A773D42">
        <w:rPr>
          <w:b/>
          <w:bCs/>
        </w:rPr>
        <w:t>Paušálních služeb</w:t>
      </w:r>
      <w:r>
        <w:t xml:space="preserve"> </w:t>
      </w:r>
      <w:r w:rsidR="002968A9">
        <w:t xml:space="preserve">(okamžik, ke kterému je Zhotovitel oprávněn vystavit fakturu) </w:t>
      </w:r>
      <w:r>
        <w:t xml:space="preserve">vždy po akceptaci výkazu služeb, který je Zhotovitel povinen doručit Objednateli </w:t>
      </w:r>
      <w:r w:rsidR="003437B7">
        <w:t xml:space="preserve">vždy </w:t>
      </w:r>
      <w:r>
        <w:t xml:space="preserve">do deseti (10) dnů po skončení </w:t>
      </w:r>
      <w:r w:rsidRPr="000675AB">
        <w:t>měsíce</w:t>
      </w:r>
      <w:r w:rsidRPr="00581EEE">
        <w:t>,</w:t>
      </w:r>
      <w:r>
        <w:t xml:space="preserve"> ve kterém byly služby poskytnuty.</w:t>
      </w:r>
    </w:p>
    <w:p w14:paraId="7283BEE7" w14:textId="2B8D8350" w:rsidR="000441B7" w:rsidRDefault="000441B7" w:rsidP="000441B7">
      <w:pPr>
        <w:pStyle w:val="Nadpis2"/>
        <w:widowControl w:val="0"/>
      </w:pPr>
      <w:r w:rsidRPr="00E93664">
        <w:t xml:space="preserve">Právo na zaplacení </w:t>
      </w:r>
      <w:r>
        <w:t>c</w:t>
      </w:r>
      <w:r w:rsidRPr="00E93664">
        <w:t>eny</w:t>
      </w:r>
      <w:r w:rsidR="002968A9" w:rsidRPr="002968A9">
        <w:t xml:space="preserve"> </w:t>
      </w:r>
      <w:r w:rsidR="002968A9">
        <w:t xml:space="preserve">u </w:t>
      </w:r>
      <w:r w:rsidR="002968A9" w:rsidRPr="005A6CFD">
        <w:rPr>
          <w:b/>
          <w:bCs/>
        </w:rPr>
        <w:t>Služeb rozvoje</w:t>
      </w:r>
      <w:r w:rsidRPr="00E93664">
        <w:t xml:space="preserve"> </w:t>
      </w:r>
      <w:bookmarkStart w:id="16" w:name="_Hlk167288318"/>
      <w:r>
        <w:t>(okamžik, ke kterému je Zhotovitel oprávněn vystavit fakturu)</w:t>
      </w:r>
      <w:bookmarkEnd w:id="16"/>
      <w:r>
        <w:t xml:space="preserve"> </w:t>
      </w:r>
      <w:r w:rsidRPr="00E93664">
        <w:t xml:space="preserve">vzniká </w:t>
      </w:r>
      <w:r>
        <w:t>Zhotoviteli vždy po akceptaci výkazu dle skutečně provedených Služeb rozvoje, a to na základě daňového dokladu</w:t>
      </w:r>
      <w:r w:rsidRPr="00E93664">
        <w:t xml:space="preserve">, </w:t>
      </w:r>
      <w:r w:rsidRPr="009E547F">
        <w:t xml:space="preserve">který je </w:t>
      </w:r>
      <w:r>
        <w:t>Zhotovitel</w:t>
      </w:r>
      <w:r w:rsidRPr="009E547F">
        <w:t xml:space="preserve"> povinen vždy doručit Objednateli do deseti (10) dnů po akceptaci výkazu Služeb.</w:t>
      </w:r>
      <w:r w:rsidR="002968A9">
        <w:t xml:space="preserve"> </w:t>
      </w:r>
      <w:r w:rsidR="002968A9" w:rsidRPr="00EA6B84">
        <w:t xml:space="preserve">Cena za </w:t>
      </w:r>
      <w:r w:rsidR="002968A9">
        <w:t xml:space="preserve">Služby rozvoje </w:t>
      </w:r>
      <w:r w:rsidR="002968A9" w:rsidRPr="00EA6B84">
        <w:t xml:space="preserve">bude vždy stanovena jako součin počtu MD a ceny za jeden MD v souladu s přílohou č. </w:t>
      </w:r>
      <w:r w:rsidR="002968A9">
        <w:t>2</w:t>
      </w:r>
      <w:r w:rsidR="002968A9" w:rsidRPr="00EA6B84">
        <w:t xml:space="preserve"> </w:t>
      </w:r>
      <w:r w:rsidR="002968A9" w:rsidRPr="00EA6B84">
        <w:rPr>
          <w:rStyle w:val="Kurzva"/>
        </w:rPr>
        <w:t>Cena Plnění</w:t>
      </w:r>
      <w:r w:rsidR="002968A9">
        <w:t xml:space="preserve"> a </w:t>
      </w:r>
      <w:r w:rsidR="002968A9" w:rsidRPr="00EA6B84">
        <w:t>bud</w:t>
      </w:r>
      <w:r w:rsidR="002968A9">
        <w:t>e</w:t>
      </w:r>
      <w:r w:rsidR="002968A9" w:rsidRPr="00EA6B84">
        <w:t xml:space="preserve"> účtován</w:t>
      </w:r>
      <w:r w:rsidR="002968A9">
        <w:t>a</w:t>
      </w:r>
      <w:r w:rsidR="002968A9" w:rsidRPr="00EA6B84">
        <w:t xml:space="preserve"> za každou započatou půlhodinu člověkohodiny, přičemž cena za </w:t>
      </w:r>
      <w:r w:rsidR="002968A9" w:rsidRPr="003D66C5">
        <w:t xml:space="preserve">člověkohodinu je stanovena jako 1/8 z ceny za jeden MD dle přílohy č. 2 </w:t>
      </w:r>
      <w:r w:rsidR="002968A9" w:rsidRPr="003D66C5">
        <w:rPr>
          <w:rStyle w:val="Kurzva"/>
        </w:rPr>
        <w:t>Cena Plnění</w:t>
      </w:r>
      <w:r w:rsidR="002968A9" w:rsidRPr="003D66C5">
        <w:t>.</w:t>
      </w:r>
    </w:p>
    <w:p w14:paraId="433FA16C" w14:textId="77777777" w:rsidR="000441B7" w:rsidRDefault="000441B7" w:rsidP="000441B7">
      <w:pPr>
        <w:pStyle w:val="Nadpis2"/>
      </w:pPr>
      <w:r>
        <w:t>Splatnost faktury činí 60 dnů ode dne jejího doručení Objednateli.</w:t>
      </w:r>
    </w:p>
    <w:p w14:paraId="14F267D3" w14:textId="77777777" w:rsidR="000441B7" w:rsidRDefault="000441B7" w:rsidP="00E96A48">
      <w:pPr>
        <w:pStyle w:val="Nadpis1"/>
        <w:numPr>
          <w:ilvl w:val="0"/>
          <w:numId w:val="0"/>
        </w:numPr>
        <w:ind w:left="567"/>
        <w:rPr>
          <w:rFonts w:eastAsia="Times New Roman"/>
          <w:lang w:eastAsia="cs-CZ"/>
        </w:rPr>
      </w:pPr>
    </w:p>
    <w:p w14:paraId="5628A842" w14:textId="401BCC13" w:rsidR="008C0482" w:rsidRPr="008C0482" w:rsidRDefault="008C0482" w:rsidP="008C0482">
      <w:pPr>
        <w:pStyle w:val="Nadpis1"/>
        <w:rPr>
          <w:rFonts w:eastAsia="Times New Roman"/>
          <w:lang w:eastAsia="cs-CZ"/>
        </w:rPr>
      </w:pPr>
      <w:r w:rsidRPr="008C0482">
        <w:rPr>
          <w:rFonts w:eastAsia="Times New Roman"/>
          <w:lang w:eastAsia="cs-CZ"/>
        </w:rPr>
        <w:t>Akceptační řízení</w:t>
      </w:r>
    </w:p>
    <w:p w14:paraId="4B322050" w14:textId="7FA67B05" w:rsidR="008C0482" w:rsidRPr="008C0482" w:rsidRDefault="008C0482" w:rsidP="00E96A48">
      <w:pPr>
        <w:pStyle w:val="Nadpis2"/>
      </w:pPr>
      <w:r w:rsidRPr="008C0482">
        <w:t>Akceptačnímu řízení dle části 8</w:t>
      </w:r>
      <w:r w:rsidR="000441B7">
        <w:t>.</w:t>
      </w:r>
      <w:r w:rsidRPr="008C0482">
        <w:t xml:space="preserve"> </w:t>
      </w:r>
      <w:r w:rsidR="0064671C">
        <w:t xml:space="preserve">Přílohy č. </w:t>
      </w:r>
      <w:r w:rsidR="004975DE">
        <w:t>4</w:t>
      </w:r>
      <w:r w:rsidR="0064671C">
        <w:t xml:space="preserve"> </w:t>
      </w:r>
      <w:r w:rsidR="0064671C" w:rsidRPr="005A6CFD">
        <w:rPr>
          <w:i/>
          <w:iCs/>
        </w:rPr>
        <w:t>Zvláštní obchodní podmínky</w:t>
      </w:r>
      <w:r w:rsidRPr="008C0482">
        <w:t xml:space="preserve"> podléhají </w:t>
      </w:r>
      <w:bookmarkStart w:id="17" w:name="_Hlk167301202"/>
      <w:r w:rsidR="00283DBB">
        <w:t>„</w:t>
      </w:r>
      <w:r w:rsidRPr="008C0482">
        <w:t>Fáze 1</w:t>
      </w:r>
      <w:r w:rsidR="002B2CEB">
        <w:t>,</w:t>
      </w:r>
      <w:r w:rsidR="00283DBB">
        <w:t xml:space="preserve"> Etapa 1</w:t>
      </w:r>
      <w:r w:rsidR="002B2CEB">
        <w:t>,</w:t>
      </w:r>
      <w:r w:rsidR="00283DBB">
        <w:t xml:space="preserve"> písm. b)</w:t>
      </w:r>
      <w:r w:rsidR="00985ABF">
        <w:t xml:space="preserve"> Dokumentace řešení (</w:t>
      </w:r>
      <w:r w:rsidR="002821E2">
        <w:t xml:space="preserve">cílový </w:t>
      </w:r>
      <w:r w:rsidR="00985ABF">
        <w:t>koncept)</w:t>
      </w:r>
      <w:r w:rsidR="00283DBB">
        <w:t>“ a „Fáze 1</w:t>
      </w:r>
      <w:r w:rsidR="002B2CEB">
        <w:t>,</w:t>
      </w:r>
      <w:r w:rsidR="00283DBB">
        <w:t xml:space="preserve"> Etapa 3</w:t>
      </w:r>
      <w:bookmarkEnd w:id="17"/>
      <w:r w:rsidR="00985ABF">
        <w:t xml:space="preserve"> Pilotní provoz</w:t>
      </w:r>
      <w:r w:rsidR="00283DBB">
        <w:t>“</w:t>
      </w:r>
      <w:r w:rsidRPr="008C0482">
        <w:t xml:space="preserve">. Pro vyloučení všech pochybností Strany výslovně uvádějí, že </w:t>
      </w:r>
      <w:r w:rsidR="00283DBB">
        <w:t>obě</w:t>
      </w:r>
      <w:r w:rsidRPr="008C0482">
        <w:t xml:space="preserve"> podléhají samostatnému Akceptačnímu řízení. </w:t>
      </w:r>
    </w:p>
    <w:p w14:paraId="40F8A39E" w14:textId="3DA67EB9" w:rsidR="008C0482" w:rsidRDefault="008C0482">
      <w:pPr>
        <w:pStyle w:val="Nadpis2"/>
      </w:pPr>
      <w:r w:rsidRPr="008C0482">
        <w:t>Každá Fáze plnění podléhající samostatnému Akceptačnímu řízení se považuje za</w:t>
      </w:r>
      <w:r>
        <w:t xml:space="preserve"> </w:t>
      </w:r>
      <w:r w:rsidRPr="008C0482">
        <w:t>ukončenou akceptací (bez výhrad) posledního dílčího plnění uvedeného pro příslušnou Fázi</w:t>
      </w:r>
      <w:r w:rsidR="0050320B">
        <w:t xml:space="preserve">, Etapu a Podetapu </w:t>
      </w:r>
      <w:r w:rsidRPr="008C0482">
        <w:t xml:space="preserve">v části </w:t>
      </w:r>
      <w:r w:rsidR="00283DBB">
        <w:t>6.</w:t>
      </w:r>
      <w:r w:rsidRPr="008C0482">
        <w:t xml:space="preserve"> Přílohy č. 1 </w:t>
      </w:r>
      <w:r w:rsidR="00283DBB" w:rsidRPr="00E96A48">
        <w:rPr>
          <w:i/>
          <w:iCs/>
        </w:rPr>
        <w:t>Technick</w:t>
      </w:r>
      <w:r w:rsidR="0050320B">
        <w:rPr>
          <w:i/>
          <w:iCs/>
        </w:rPr>
        <w:t>á</w:t>
      </w:r>
      <w:r w:rsidR="00283DBB" w:rsidRPr="00E96A48">
        <w:rPr>
          <w:i/>
          <w:iCs/>
        </w:rPr>
        <w:t xml:space="preserve"> specifikace</w:t>
      </w:r>
      <w:r w:rsidRPr="008C0482">
        <w:t>. Akceptační kritéria pro každou dílčí část jednotlivých</w:t>
      </w:r>
      <w:r>
        <w:t xml:space="preserve"> </w:t>
      </w:r>
      <w:r w:rsidRPr="008C0482">
        <w:t xml:space="preserve">Fází vyplývají z části </w:t>
      </w:r>
      <w:r w:rsidR="00283DBB">
        <w:t>6.</w:t>
      </w:r>
      <w:r w:rsidRPr="008C0482">
        <w:t xml:space="preserve"> Přílohy č. 1 </w:t>
      </w:r>
      <w:r w:rsidR="00283DBB" w:rsidRPr="00E96A48">
        <w:rPr>
          <w:i/>
          <w:iCs/>
        </w:rPr>
        <w:t>Technické specifikace</w:t>
      </w:r>
      <w:r w:rsidRPr="008C0482">
        <w:t>, kdy jsou zde uvedeny vždy požadované</w:t>
      </w:r>
      <w:r>
        <w:t xml:space="preserve"> </w:t>
      </w:r>
      <w:r w:rsidRPr="008C0482">
        <w:t>výstupy.</w:t>
      </w:r>
    </w:p>
    <w:p w14:paraId="19232A34" w14:textId="07A5C91F" w:rsidR="00FB3848" w:rsidRPr="00FB3848" w:rsidRDefault="00FB3848" w:rsidP="00E96A48">
      <w:pPr>
        <w:pStyle w:val="Nadpis2"/>
      </w:pPr>
      <w:r>
        <w:t xml:space="preserve">Zhotovitel bere na vědomí, že v rámci Předmětu díla může dojít k upřesnění Předmětu díla, resp. Akceptačních kritérií jednotlivých Fází. Vzhledem ke skutečnosti uvedené v předchozí větě nemohou být veškerá Akceptační kritéria vymezena zcela vyčerpávajícím </w:t>
      </w:r>
      <w:r>
        <w:lastRenderedPageBreak/>
        <w:t>způsobem. Zhotovitel proto bere na vědomí skutečnosti uvedené v tomto odstavci a zavazuje se v tomto ohledu postupovat v souladu s principy „</w:t>
      </w:r>
      <w:proofErr w:type="spellStart"/>
      <w:r>
        <w:t>best</w:t>
      </w:r>
      <w:proofErr w:type="spellEnd"/>
      <w:r>
        <w:t xml:space="preserve"> </w:t>
      </w:r>
      <w:proofErr w:type="spellStart"/>
      <w:r>
        <w:t>practice</w:t>
      </w:r>
      <w:proofErr w:type="spellEnd"/>
      <w:r>
        <w:t>“ a zohledňovat veškeré připomínky Objednatele, které lze s ohledem na účel Smlouvy považovat za oprávněné. Zhotovitel dále bere na vědomí, že vzhledem ke skutečnostem uvedeným v tomto odstavci mohou být v rámci Akceptačního řízení vzneseny Objednatelem výhrady, jejichž povaha bude bránit akceptaci a jejichž důsledkem tak může být prodloužení doby Akceptačního řízení. Objednatel se zavazuje poskytnout Zhotoviteli součinnost při projednání připomínek k Předmětu díla i ve fázích přípravy.</w:t>
      </w:r>
    </w:p>
    <w:p w14:paraId="09756E94" w14:textId="472CB98A" w:rsidR="008C0482" w:rsidRDefault="008C0482">
      <w:pPr>
        <w:pStyle w:val="Nadpis2"/>
      </w:pPr>
      <w:r w:rsidRPr="008C0482">
        <w:t xml:space="preserve">Akceptačnímu řízení dle části 8 </w:t>
      </w:r>
      <w:r w:rsidR="0064671C">
        <w:t xml:space="preserve">Přílohy č. </w:t>
      </w:r>
      <w:r w:rsidR="004975DE">
        <w:t>4</w:t>
      </w:r>
      <w:r w:rsidR="0064671C">
        <w:t xml:space="preserve"> </w:t>
      </w:r>
      <w:r w:rsidR="0064671C" w:rsidRPr="005A6CFD">
        <w:rPr>
          <w:i/>
          <w:iCs/>
        </w:rPr>
        <w:t>Zvláštní obchodní podmínky</w:t>
      </w:r>
      <w:r w:rsidRPr="008C0482">
        <w:t xml:space="preserve"> podléhají rovněž práce</w:t>
      </w:r>
      <w:r>
        <w:t xml:space="preserve"> </w:t>
      </w:r>
      <w:r w:rsidRPr="008C0482">
        <w:t xml:space="preserve">provedené na základě Objednávek Služeb </w:t>
      </w:r>
      <w:r w:rsidR="0050320B">
        <w:t>rozvoje</w:t>
      </w:r>
      <w:r w:rsidRPr="008C0482">
        <w:t xml:space="preserve"> dle článku </w:t>
      </w:r>
      <w:r w:rsidR="0050320B" w:rsidRPr="000675AB">
        <w:t>2.</w:t>
      </w:r>
      <w:r w:rsidR="009B1872" w:rsidRPr="000675AB">
        <w:t>6</w:t>
      </w:r>
      <w:r w:rsidRPr="000675AB">
        <w:t xml:space="preserve"> této Smlouvy</w:t>
      </w:r>
      <w:r w:rsidRPr="008C0482">
        <w:t>.</w:t>
      </w:r>
      <w:r>
        <w:t xml:space="preserve"> </w:t>
      </w:r>
      <w:r w:rsidRPr="008C0482">
        <w:t>Akceptační kritéria vyplývají ze specifikace prací uvedených v Objednávce.</w:t>
      </w:r>
    </w:p>
    <w:p w14:paraId="67986112" w14:textId="77777777" w:rsidR="00FC4286" w:rsidRPr="00E96A48" w:rsidRDefault="00FC4286" w:rsidP="00E96A48">
      <w:pPr>
        <w:rPr>
          <w:lang w:eastAsia="cs-CZ"/>
        </w:rPr>
      </w:pPr>
    </w:p>
    <w:p w14:paraId="475689E3" w14:textId="77777777" w:rsidR="003C5365" w:rsidRPr="003C5365" w:rsidRDefault="003C5365" w:rsidP="00E96A48">
      <w:pPr>
        <w:pStyle w:val="Nadpis1"/>
        <w:widowControl w:val="0"/>
        <w:suppressAutoHyphens w:val="0"/>
        <w:rPr>
          <w:rFonts w:eastAsia="Times New Roman"/>
          <w:lang w:eastAsia="cs-CZ"/>
        </w:rPr>
      </w:pPr>
      <w:r w:rsidRPr="00600547">
        <w:rPr>
          <w:rFonts w:eastAsia="Times New Roman"/>
          <w:lang w:eastAsia="cs-CZ"/>
        </w:rPr>
        <w:t>Práva duševního vlastnictví</w:t>
      </w:r>
      <w:r w:rsidRPr="003C5365">
        <w:rPr>
          <w:rFonts w:eastAsia="Times New Roman"/>
          <w:lang w:eastAsia="cs-CZ"/>
        </w:rPr>
        <w:t xml:space="preserve">   </w:t>
      </w:r>
    </w:p>
    <w:p w14:paraId="5DF4A387" w14:textId="5FEF12D5" w:rsidR="003C5365" w:rsidRDefault="003C5365" w:rsidP="003C5365">
      <w:pPr>
        <w:pStyle w:val="Nadpis2"/>
        <w:widowControl w:val="0"/>
      </w:pPr>
      <w:r>
        <w:t>Pro Software</w:t>
      </w:r>
      <w:r w:rsidR="00DC10F8">
        <w:t xml:space="preserve"> poskytnutý v rámci Systému</w:t>
      </w:r>
      <w:r>
        <w:t xml:space="preserve"> platí článek 6.</w:t>
      </w:r>
      <w:r w:rsidR="006056A3">
        <w:t>2</w:t>
      </w:r>
      <w:r>
        <w:t xml:space="preserve">. Přílohy č. </w:t>
      </w:r>
      <w:r w:rsidR="004975DE">
        <w:t xml:space="preserve">4 </w:t>
      </w:r>
      <w:r w:rsidRPr="0A773D42">
        <w:rPr>
          <w:i/>
          <w:iCs/>
        </w:rPr>
        <w:t>Zvláštní obchodní podmínky</w:t>
      </w:r>
      <w:r>
        <w:t>.</w:t>
      </w:r>
    </w:p>
    <w:p w14:paraId="277971B0" w14:textId="21D6F911" w:rsidR="009B1872" w:rsidRPr="009B1872" w:rsidRDefault="009B1872" w:rsidP="00E96A48">
      <w:pPr>
        <w:pStyle w:val="Nadpis2"/>
      </w:pPr>
      <w:r>
        <w:t>Všechny licence jsou poskytnuty na dobu trvání této Smlouvy</w:t>
      </w:r>
    </w:p>
    <w:p w14:paraId="29E0B22E" w14:textId="74000608" w:rsidR="00C66E59" w:rsidRPr="00C66E59" w:rsidRDefault="00C66E59" w:rsidP="00E96A48">
      <w:pPr>
        <w:pStyle w:val="Nadpis2"/>
      </w:pPr>
      <w:r w:rsidRPr="00C66E59">
        <w:t>Zhotovitel prohlašuje a zavazuje se, že je a bude plně oprávněn disponovat právy</w:t>
      </w:r>
      <w:r>
        <w:t xml:space="preserve"> </w:t>
      </w:r>
      <w:r w:rsidRPr="00C66E59">
        <w:t>duševního vlastnictví týkajícími se Díla, včetně práv autorských, a zavazuje se zajistit</w:t>
      </w:r>
      <w:r>
        <w:t xml:space="preserve"> </w:t>
      </w:r>
      <w:r w:rsidRPr="00C66E59">
        <w:t>řádné a nerušené užívání Díla Objednatelem, včetně zajištění souhlasů všech nositelů práv</w:t>
      </w:r>
      <w:r>
        <w:t xml:space="preserve"> </w:t>
      </w:r>
      <w:r w:rsidRPr="00C66E59">
        <w:t>duševního vlastnictví. Zhotovitel je povinen Objednateli uhradit jakékoli majetkové a</w:t>
      </w:r>
      <w:r>
        <w:t xml:space="preserve"> </w:t>
      </w:r>
      <w:r w:rsidRPr="00C66E59">
        <w:t>nemajetkové újmy, vzniklé v důsledku toho, že by Objednatel nemohl Dílo nebo jakoukoli</w:t>
      </w:r>
      <w:r>
        <w:t xml:space="preserve"> </w:t>
      </w:r>
      <w:r w:rsidRPr="00C66E59">
        <w:t>jeho část užívat řádně a nerušeně.</w:t>
      </w:r>
    </w:p>
    <w:p w14:paraId="6CFBA0DD" w14:textId="7A65BA6A" w:rsidR="00C66E59" w:rsidRDefault="00C66E59">
      <w:pPr>
        <w:pStyle w:val="Nadpis2"/>
      </w:pPr>
      <w:r w:rsidRPr="00C66E59">
        <w:t xml:space="preserve">Zhotovitel se zavazuje, že při provádění Díla </w:t>
      </w:r>
      <w:proofErr w:type="gramStart"/>
      <w:r w:rsidRPr="00C66E59">
        <w:t>neporuší</w:t>
      </w:r>
      <w:proofErr w:type="gramEnd"/>
      <w:r w:rsidRPr="00C66E59">
        <w:t xml:space="preserve"> práva třetích osob, která těmto</w:t>
      </w:r>
      <w:r>
        <w:t xml:space="preserve"> </w:t>
      </w:r>
      <w:r w:rsidRPr="00C66E59">
        <w:t>osobám mohou plynout z práv k duševnímu vlastnictví, a to po celou dobu trvání</w:t>
      </w:r>
      <w:r>
        <w:t xml:space="preserve"> </w:t>
      </w:r>
      <w:r w:rsidRPr="00C66E59">
        <w:t>autorských práv k Dílu. Za případné porušení této povinnosti, a to i nastalé v</w:t>
      </w:r>
      <w:r>
        <w:t> </w:t>
      </w:r>
      <w:r w:rsidRPr="00C66E59">
        <w:t>průběhu</w:t>
      </w:r>
      <w:r>
        <w:t xml:space="preserve"> </w:t>
      </w:r>
      <w:r w:rsidRPr="00C66E59">
        <w:t>užívání Díla Objednatelem, bude vůči takovým třetím osobám odpovědný výhradě</w:t>
      </w:r>
      <w:r>
        <w:t xml:space="preserve"> </w:t>
      </w:r>
      <w:r w:rsidRPr="00C66E59">
        <w:t>Zhotovitel. Pokud budou práva třetích osob váznout na podkladech, materiálech a dalších</w:t>
      </w:r>
      <w:r>
        <w:t xml:space="preserve"> </w:t>
      </w:r>
      <w:r w:rsidRPr="00C66E59">
        <w:t>předmětech, které Zhotoviteli poskytne Objednatel bez toho, aby jej na tyto skutečnosti</w:t>
      </w:r>
      <w:r>
        <w:t xml:space="preserve"> </w:t>
      </w:r>
      <w:r w:rsidRPr="00C66E59">
        <w:t>upozornil, ponese odpovědnost za případné porušení práv třetích osob Objednatel.</w:t>
      </w:r>
    </w:p>
    <w:p w14:paraId="20AE9182" w14:textId="77777777" w:rsidR="00FC4286" w:rsidRPr="00FD1C62" w:rsidRDefault="00FC4286" w:rsidP="00E96A48"/>
    <w:p w14:paraId="0D326702" w14:textId="5A46CC11" w:rsidR="003C5365" w:rsidRPr="003C5365" w:rsidRDefault="003C5365" w:rsidP="00E96A48">
      <w:pPr>
        <w:pStyle w:val="Nadpis1"/>
        <w:widowControl w:val="0"/>
        <w:suppressAutoHyphens w:val="0"/>
        <w:rPr>
          <w:rFonts w:eastAsia="Times New Roman"/>
          <w:lang w:eastAsia="cs-CZ"/>
        </w:rPr>
      </w:pPr>
      <w:r w:rsidRPr="003C5365">
        <w:rPr>
          <w:rFonts w:eastAsia="Times New Roman"/>
          <w:lang w:eastAsia="cs-CZ"/>
        </w:rPr>
        <w:t>Help</w:t>
      </w:r>
      <w:r>
        <w:rPr>
          <w:rFonts w:eastAsia="Times New Roman"/>
          <w:lang w:eastAsia="cs-CZ"/>
        </w:rPr>
        <w:t>d</w:t>
      </w:r>
      <w:r w:rsidRPr="003C5365">
        <w:rPr>
          <w:rFonts w:eastAsia="Times New Roman"/>
          <w:lang w:eastAsia="cs-CZ"/>
        </w:rPr>
        <w:t>esk</w:t>
      </w:r>
    </w:p>
    <w:p w14:paraId="008E9B6D" w14:textId="6BDBBE86" w:rsidR="003838D7" w:rsidRDefault="003838D7">
      <w:pPr>
        <w:pStyle w:val="Nadpis2"/>
      </w:pPr>
      <w:r>
        <w:t xml:space="preserve">Zhotovitel se zavazuje nejpozději </w:t>
      </w:r>
      <w:r w:rsidRPr="000675AB">
        <w:t>do dne účinnosti Smlouvy založit</w:t>
      </w:r>
      <w:r w:rsidRPr="00182B23">
        <w:t xml:space="preserve"> </w:t>
      </w:r>
      <w:r>
        <w:t>a po celou dobu trvání Smlouvy udržovat v provozu Helpdesk.</w:t>
      </w:r>
    </w:p>
    <w:p w14:paraId="61A67FF5" w14:textId="4C9F448D" w:rsidR="003C5365" w:rsidRDefault="003C5365" w:rsidP="003C5365">
      <w:pPr>
        <w:pStyle w:val="Nadpis2"/>
        <w:widowControl w:val="0"/>
      </w:pPr>
      <w:r>
        <w:t xml:space="preserve">Zhotovitel bude poskytovat Helpdesk v režimu 3 ve smyslu čl. 10.3. </w:t>
      </w:r>
      <w:bookmarkStart w:id="18" w:name="_Hlk167110368"/>
      <w:r>
        <w:t xml:space="preserve">Přílohy č. </w:t>
      </w:r>
      <w:r w:rsidR="0089710E">
        <w:t xml:space="preserve">4 </w:t>
      </w:r>
      <w:r w:rsidRPr="00E96A48">
        <w:rPr>
          <w:i/>
          <w:iCs/>
        </w:rPr>
        <w:t>Zvláštní obchodní podmínky</w:t>
      </w:r>
      <w:bookmarkEnd w:id="18"/>
      <w:r>
        <w:t>.</w:t>
      </w:r>
    </w:p>
    <w:p w14:paraId="4B87B7BD" w14:textId="5E29AF16" w:rsidR="003C5365" w:rsidRDefault="003C5365" w:rsidP="003C5365">
      <w:pPr>
        <w:pStyle w:val="Nadpis2"/>
        <w:widowControl w:val="0"/>
      </w:pPr>
      <w:r>
        <w:t>Zhotovitel bude</w:t>
      </w:r>
      <w:r w:rsidR="00635265">
        <w:t xml:space="preserve"> provozovat Helpdesk v úrovni L2</w:t>
      </w:r>
      <w:r>
        <w:t xml:space="preserve"> ve smyslu čl. 10.6. Přílohy č. </w:t>
      </w:r>
      <w:r w:rsidR="0089710E">
        <w:t xml:space="preserve">4 </w:t>
      </w:r>
      <w:r w:rsidRPr="00E96A48">
        <w:rPr>
          <w:i/>
          <w:iCs/>
        </w:rPr>
        <w:t>Zvláštní obchodní podmínky</w:t>
      </w:r>
      <w:r>
        <w:t>.</w:t>
      </w:r>
    </w:p>
    <w:p w14:paraId="3076A1F1" w14:textId="77777777" w:rsidR="00182B23" w:rsidRPr="007C1675" w:rsidRDefault="00182B23" w:rsidP="000675AB"/>
    <w:p w14:paraId="5A5CA724" w14:textId="1F35A090" w:rsidR="00C91957" w:rsidRPr="004E1498" w:rsidRDefault="00C91957" w:rsidP="00C91957">
      <w:pPr>
        <w:pStyle w:val="Nadpis1"/>
        <w:rPr>
          <w:rFonts w:eastAsia="Times New Roman"/>
          <w:lang w:eastAsia="cs-CZ"/>
        </w:rPr>
      </w:pPr>
      <w:r w:rsidRPr="004E1498">
        <w:rPr>
          <w:rFonts w:eastAsia="Times New Roman"/>
          <w:lang w:eastAsia="cs-CZ"/>
        </w:rPr>
        <w:t>Poddodavatelé</w:t>
      </w:r>
      <w:r>
        <w:rPr>
          <w:rFonts w:eastAsia="Times New Roman"/>
          <w:lang w:eastAsia="cs-CZ"/>
        </w:rPr>
        <w:t xml:space="preserve"> </w:t>
      </w:r>
      <w:r w:rsidR="00C10CE1">
        <w:rPr>
          <w:rFonts w:eastAsia="Times New Roman"/>
          <w:lang w:eastAsia="cs-CZ"/>
        </w:rPr>
        <w:t>a realizační tým</w:t>
      </w:r>
    </w:p>
    <w:p w14:paraId="2F8500D9" w14:textId="790F7BC5" w:rsidR="00C91957" w:rsidRDefault="00C91957" w:rsidP="00C91957">
      <w:pPr>
        <w:pStyle w:val="Nadpis2"/>
        <w:overflowPunct/>
        <w:autoSpaceDE/>
        <w:autoSpaceDN/>
        <w:adjustRightInd/>
        <w:spacing w:line="266" w:lineRule="auto"/>
        <w:textAlignment w:val="auto"/>
      </w:pPr>
      <w:r>
        <w:t>Zhotovitel</w:t>
      </w:r>
      <w:r w:rsidRPr="003F5B67">
        <w:t xml:space="preserve"> může při plnění </w:t>
      </w:r>
      <w:r>
        <w:t>Smlouvy</w:t>
      </w:r>
      <w:r w:rsidRPr="003F5B67">
        <w:t xml:space="preserve"> použít poddodavatele uvedené v </w:t>
      </w:r>
      <w:r>
        <w:t>P</w:t>
      </w:r>
      <w:r w:rsidRPr="003F5B67">
        <w:t xml:space="preserve">říloze č. </w:t>
      </w:r>
      <w:r>
        <w:t>6</w:t>
      </w:r>
      <w:r w:rsidRPr="003F5B67">
        <w:t xml:space="preserve"> této </w:t>
      </w:r>
      <w:r>
        <w:t>Smlouvy</w:t>
      </w:r>
      <w:r w:rsidRPr="003F5B67">
        <w:t xml:space="preserve">. Poddodavatele neuvedeného v </w:t>
      </w:r>
      <w:r>
        <w:t>P</w:t>
      </w:r>
      <w:r w:rsidRPr="003F5B67">
        <w:t xml:space="preserve">říloze č. </w:t>
      </w:r>
      <w:r>
        <w:t>6</w:t>
      </w:r>
      <w:r w:rsidRPr="003F5B67">
        <w:t xml:space="preserve"> této </w:t>
      </w:r>
      <w:r>
        <w:t>Smlouvy</w:t>
      </w:r>
      <w:r w:rsidRPr="003F5B67">
        <w:t xml:space="preserve"> může </w:t>
      </w:r>
      <w:r>
        <w:t>Zhotovitel</w:t>
      </w:r>
      <w:r w:rsidRPr="003F5B67">
        <w:t xml:space="preserve"> k</w:t>
      </w:r>
      <w:r w:rsidR="00231DC7">
        <w:t> </w:t>
      </w:r>
      <w:r w:rsidRPr="003F5B67">
        <w:t xml:space="preserve">plnění </w:t>
      </w:r>
      <w:r>
        <w:t>Smlouvy</w:t>
      </w:r>
      <w:r w:rsidRPr="003F5B67">
        <w:t xml:space="preserve"> použít pouze po předchozím souhlasu </w:t>
      </w:r>
      <w:r>
        <w:t>Objednatele</w:t>
      </w:r>
      <w:r w:rsidRPr="003F5B67">
        <w:t xml:space="preserve"> na základě písemné žádostí </w:t>
      </w:r>
      <w:r>
        <w:t>Zhotovitele</w:t>
      </w:r>
      <w:r w:rsidRPr="003F5B67">
        <w:t xml:space="preserve"> a uzavření písemného dodatku k této </w:t>
      </w:r>
      <w:r w:rsidR="002816CC">
        <w:t>Smlouvě</w:t>
      </w:r>
      <w:r w:rsidRPr="003F5B67">
        <w:t xml:space="preserve">. </w:t>
      </w:r>
      <w:r w:rsidR="002816CC" w:rsidRPr="002816CC">
        <w:t xml:space="preserve">V případě, že Zhotovitel žádá o změnu poddodavatele uvedeného v Příloze č. </w:t>
      </w:r>
      <w:r w:rsidR="006C65C6">
        <w:t>6</w:t>
      </w:r>
      <w:r w:rsidR="002816CC" w:rsidRPr="002816CC">
        <w:t xml:space="preserve"> této </w:t>
      </w:r>
      <w:r w:rsidR="002816CC">
        <w:t>Smlouvy</w:t>
      </w:r>
      <w:r w:rsidR="002816CC" w:rsidRPr="002816CC">
        <w:t xml:space="preserve">, prostřednictvím kterého prokazoval část kvalifikace ve Veřejné zakázce, </w:t>
      </w:r>
      <w:proofErr w:type="gramStart"/>
      <w:r w:rsidR="002816CC" w:rsidRPr="002816CC">
        <w:t>doloží</w:t>
      </w:r>
      <w:proofErr w:type="gramEnd"/>
      <w:r w:rsidR="002816CC" w:rsidRPr="002816CC">
        <w:t xml:space="preserve"> společně se žádostí dle předchozí věty i doklady o prokázání kvalifikace novým poddodavatelem v rozsahu, v jakém prokázal kvalifikaci nahrazovaný poddodavatel.</w:t>
      </w:r>
    </w:p>
    <w:p w14:paraId="6DF33347" w14:textId="61D58557" w:rsidR="00C10CE1" w:rsidRDefault="00C10CE1">
      <w:pPr>
        <w:pStyle w:val="Nadpis2"/>
      </w:pPr>
      <w:r>
        <w:t xml:space="preserve">Pravidla pro realizační tým se řídí čl. 14 </w:t>
      </w:r>
      <w:r w:rsidR="00FC4286">
        <w:t xml:space="preserve">Přílohy č. 4 </w:t>
      </w:r>
      <w:r w:rsidR="00FC4286" w:rsidRPr="005148A7">
        <w:rPr>
          <w:i/>
          <w:iCs/>
        </w:rPr>
        <w:t>Zvláštní obchodní podmínky</w:t>
      </w:r>
      <w:r>
        <w:t xml:space="preserve">. Seznam členů realizačního týmu </w:t>
      </w:r>
      <w:proofErr w:type="gramStart"/>
      <w:r>
        <w:t>tvoří</w:t>
      </w:r>
      <w:proofErr w:type="gramEnd"/>
      <w:r>
        <w:t xml:space="preserve"> Přílohu č. 7 této Smlouvy.</w:t>
      </w:r>
    </w:p>
    <w:p w14:paraId="1520E9FF" w14:textId="77777777" w:rsidR="00FC4286" w:rsidRPr="00FD1C62" w:rsidRDefault="00FC4286" w:rsidP="00E96A48"/>
    <w:p w14:paraId="30399144" w14:textId="525347A9" w:rsidR="00C91957" w:rsidRPr="00C673BB" w:rsidRDefault="00C91957" w:rsidP="00C91957">
      <w:pPr>
        <w:pStyle w:val="Nadpis1"/>
        <w:rPr>
          <w:rFonts w:eastAsia="Times New Roman"/>
          <w:lang w:eastAsia="cs-CZ"/>
        </w:rPr>
      </w:pPr>
      <w:r w:rsidRPr="00C673BB">
        <w:rPr>
          <w:rFonts w:eastAsia="Times New Roman"/>
          <w:lang w:eastAsia="cs-CZ"/>
        </w:rPr>
        <w:t>Kontaktní osoby</w:t>
      </w:r>
    </w:p>
    <w:p w14:paraId="2B869A3F" w14:textId="77777777" w:rsidR="00C91957" w:rsidRPr="00C673BB" w:rsidRDefault="00C91957" w:rsidP="00C91957">
      <w:pPr>
        <w:pStyle w:val="Nadpis2"/>
      </w:pPr>
      <w:r w:rsidRPr="00C673BB">
        <w:t xml:space="preserve">Kontaktními osobami za účelem plnění této Smlouvy jsou za Zhotovitele </w:t>
      </w:r>
      <w:r w:rsidRPr="005A6CFD">
        <w:rPr>
          <w:highlight w:val="green"/>
        </w:rPr>
        <w:t>[DOPLNÍ ZHOTOVITEL: titul, jméno, příjmení, telefon, e-mail]</w:t>
      </w:r>
      <w:r w:rsidRPr="00C673BB">
        <w:t>.</w:t>
      </w:r>
    </w:p>
    <w:p w14:paraId="65D833BB" w14:textId="77777777" w:rsidR="00C91957" w:rsidRPr="00C673BB" w:rsidRDefault="00C91957" w:rsidP="00C91957">
      <w:pPr>
        <w:pStyle w:val="Nadpis2"/>
      </w:pPr>
      <w:r w:rsidRPr="00C673BB">
        <w:t xml:space="preserve">Kontaktními osobami za účelem plnění této Smlouvy jsou za Objednatele </w:t>
      </w:r>
      <w:r w:rsidRPr="005A6CFD">
        <w:rPr>
          <w:highlight w:val="yellow"/>
        </w:rPr>
        <w:t>[DOPLNÍ OBJEDNATEL: titul, jméno, příjmení, služební telefon a služební e-mail]</w:t>
      </w:r>
      <w:r w:rsidRPr="00C673BB">
        <w:t>,</w:t>
      </w:r>
    </w:p>
    <w:p w14:paraId="32458CC3" w14:textId="77777777" w:rsidR="00C91957" w:rsidRDefault="00C91957" w:rsidP="00C91957">
      <w:pPr>
        <w:pStyle w:val="Nadpis2"/>
      </w:pPr>
      <w:r w:rsidRPr="00C673BB">
        <w:t xml:space="preserve">Kontaktní osobou Objednatele pro oblast kybernetické bezpečnosti je </w:t>
      </w:r>
      <w:r w:rsidRPr="005A6CFD">
        <w:rPr>
          <w:highlight w:val="yellow"/>
        </w:rPr>
        <w:t>[DOPLNÍ OBJEDNATEL: titul, jméno, příjmení, služební telefon a služební e-mail]</w:t>
      </w:r>
      <w:r w:rsidRPr="00C673BB">
        <w:t>.</w:t>
      </w:r>
    </w:p>
    <w:p w14:paraId="506C7DB0" w14:textId="50EF44A7" w:rsidR="00C91957" w:rsidRDefault="00C91957" w:rsidP="00C91957">
      <w:pPr>
        <w:pStyle w:val="Nadpis2"/>
      </w:pPr>
      <w:r>
        <w:t>Každá ze Stran má právo změnit jí jmenované Kontaktní osoby, musí však o každé změně vyrozumět písemně druhou Stranu. Změna Kontaktních osob je vůči druhé Straně účinná okamžikem, kdy o ní byla písemně vyrozuměna; v případě změny Kontaktní osoby není třeba uzavírat dodatek ke Smlouvě.</w:t>
      </w:r>
    </w:p>
    <w:p w14:paraId="05B6DC27" w14:textId="77777777" w:rsidR="00FC4286" w:rsidRPr="00FD1C62" w:rsidRDefault="00FC4286" w:rsidP="00E96A48"/>
    <w:p w14:paraId="6F2CD60B" w14:textId="76FA31D5" w:rsidR="0030633C" w:rsidRPr="0030633C" w:rsidRDefault="0030633C" w:rsidP="00E96A48">
      <w:pPr>
        <w:pStyle w:val="Nadpis1"/>
        <w:widowControl w:val="0"/>
        <w:suppressAutoHyphens w:val="0"/>
        <w:rPr>
          <w:rFonts w:eastAsia="Times New Roman"/>
          <w:lang w:eastAsia="cs-CZ"/>
        </w:rPr>
      </w:pPr>
      <w:r w:rsidRPr="0030633C">
        <w:rPr>
          <w:rFonts w:eastAsia="Times New Roman"/>
          <w:lang w:eastAsia="cs-CZ"/>
        </w:rPr>
        <w:t>Ochrana osobních údajů</w:t>
      </w:r>
    </w:p>
    <w:p w14:paraId="7BE502D2" w14:textId="4A6C6423" w:rsidR="0030633C" w:rsidRDefault="0030633C" w:rsidP="0030633C">
      <w:pPr>
        <w:pStyle w:val="Nadpis2"/>
        <w:widowControl w:val="0"/>
      </w:pPr>
      <w:r w:rsidRPr="0030633C">
        <w:t>Zhotovitel bude jako zpracovatel zpracovávat pro Objednatele jako správce následující kategorie subjektů osobních údajů: zaměstnanci Objednatele</w:t>
      </w:r>
      <w:r>
        <w:t>.</w:t>
      </w:r>
    </w:p>
    <w:p w14:paraId="3B4A7924" w14:textId="2D58366D" w:rsidR="0030633C" w:rsidRDefault="0030633C" w:rsidP="0030633C">
      <w:pPr>
        <w:pStyle w:val="Nadpis2"/>
        <w:widowControl w:val="0"/>
      </w:pPr>
      <w:r>
        <w:t xml:space="preserve">Zhotovitel </w:t>
      </w:r>
      <w:r w:rsidRPr="0030633C">
        <w:t>bude u jednotlivých kategorií subjektů údajů zpracovávat pro Objednatele ná</w:t>
      </w:r>
      <w:r>
        <w:t xml:space="preserve">sledující typy osobních údajů: </w:t>
      </w:r>
      <w:r w:rsidRPr="0030633C">
        <w:t>identifikační a kontaktní údaje (jméno a příjmení, zaměs</w:t>
      </w:r>
      <w:r>
        <w:t>tnanecké číslo, e-mailová adresa).</w:t>
      </w:r>
    </w:p>
    <w:p w14:paraId="6AF74114" w14:textId="61C77B51" w:rsidR="0030633C" w:rsidRPr="0030633C" w:rsidRDefault="0030633C" w:rsidP="0030633C">
      <w:pPr>
        <w:pStyle w:val="Nadpis2"/>
        <w:widowControl w:val="0"/>
      </w:pPr>
      <w:r>
        <w:t xml:space="preserve">Pokud bude </w:t>
      </w:r>
      <w:r w:rsidRPr="0030633C">
        <w:t xml:space="preserve">v rámci plnění této Smlouvy docházet ke zpracování osobních údajů, zavazuje se Zhotovitel dodržovat opatření dle článku 21. Přílohy č. </w:t>
      </w:r>
      <w:r w:rsidR="0089710E">
        <w:t>4</w:t>
      </w:r>
      <w:r w:rsidR="0089710E" w:rsidRPr="00E96A48">
        <w:rPr>
          <w:i/>
          <w:iCs/>
        </w:rPr>
        <w:t xml:space="preserve"> </w:t>
      </w:r>
      <w:r w:rsidRPr="00E96A48">
        <w:rPr>
          <w:i/>
          <w:iCs/>
        </w:rPr>
        <w:t>Zvláštní obchodní podmínky</w:t>
      </w:r>
      <w:r w:rsidRPr="0030633C">
        <w:t>.</w:t>
      </w:r>
    </w:p>
    <w:p w14:paraId="4948F7CA" w14:textId="77777777" w:rsidR="00C8039C" w:rsidRPr="00C8039C" w:rsidRDefault="00C8039C" w:rsidP="00E96A48">
      <w:pPr>
        <w:rPr>
          <w:lang w:eastAsia="cs-CZ"/>
        </w:rPr>
      </w:pPr>
    </w:p>
    <w:p w14:paraId="012CE368" w14:textId="5805A403" w:rsidR="00AB3FAE" w:rsidRDefault="0073792E" w:rsidP="00F1527A">
      <w:pPr>
        <w:pStyle w:val="Nadpis1"/>
        <w:widowControl w:val="0"/>
        <w:suppressAutoHyphens w:val="0"/>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F1527A">
      <w:pPr>
        <w:pStyle w:val="Nadpis2"/>
        <w:widowControl w:val="0"/>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E83679">
        <w:rPr>
          <w:rStyle w:val="Kurzvatun"/>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469BA452" w14:textId="77777777" w:rsidR="002A2DDA" w:rsidRDefault="0073792E" w:rsidP="00F1527A">
      <w:pPr>
        <w:pStyle w:val="Nadpis2"/>
        <w:widowControl w:val="0"/>
      </w:pPr>
      <w:r>
        <w:rPr>
          <w:rFonts w:eastAsia="Calibri"/>
        </w:rPr>
        <w:t>Zhotovitel</w:t>
      </w:r>
      <w:r w:rsidRPr="0073792E">
        <w:t xml:space="preserve"> prohlašuje, že</w:t>
      </w:r>
      <w:r w:rsidR="002A2DDA">
        <w:t>:</w:t>
      </w:r>
    </w:p>
    <w:p w14:paraId="065A6CB4" w14:textId="77777777" w:rsidR="00674571" w:rsidRPr="00345739" w:rsidRDefault="00674571" w:rsidP="00212A26">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5608F8C0" w14:textId="77777777" w:rsidR="00674571" w:rsidRPr="00345739" w:rsidRDefault="00674571" w:rsidP="00212A26">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316D48D" w14:textId="78607439" w:rsidR="0073792E" w:rsidRPr="003D66C5" w:rsidRDefault="00674571" w:rsidP="00212A26">
      <w:pPr>
        <w:pStyle w:val="aodst"/>
      </w:pPr>
      <w:r w:rsidRPr="00345739">
        <w:t xml:space="preserve">on, ani žádný z jeho poddodavatelů nebo jiných osob, jejichž způsobilost byla </w:t>
      </w:r>
      <w:r w:rsidRPr="003D66C5">
        <w:t xml:space="preserve">využita ve smyslu evropských směrnic o zadávání veřejných zakázek, nejsou </w:t>
      </w:r>
      <w:r w:rsidRPr="003D66C5">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182B23" w:rsidRPr="003D66C5">
        <w:t>11</w:t>
      </w:r>
      <w:r w:rsidR="00680C3D" w:rsidRPr="003D66C5">
        <w:t>.5</w:t>
      </w:r>
      <w:r w:rsidRPr="003D66C5">
        <w:t xml:space="preserve"> této Smlouvy (dále jen „</w:t>
      </w:r>
      <w:r w:rsidRPr="003D66C5">
        <w:rPr>
          <w:rStyle w:val="Kurzvatun"/>
          <w:rFonts w:eastAsiaTheme="minorHAnsi"/>
        </w:rPr>
        <w:t>Sankční seznamy</w:t>
      </w:r>
      <w:r w:rsidRPr="003D66C5">
        <w:t>“)</w:t>
      </w:r>
      <w:r w:rsidR="0073792E" w:rsidRPr="003D66C5">
        <w:t>.</w:t>
      </w:r>
    </w:p>
    <w:p w14:paraId="3DE4E643" w14:textId="5F4C11BE" w:rsidR="0073792E" w:rsidRDefault="0073792E" w:rsidP="00E83679">
      <w:pPr>
        <w:pStyle w:val="Nadpis2"/>
      </w:pPr>
      <w:r w:rsidRPr="003D66C5">
        <w:t xml:space="preserve">Je-li Zhotovitelem sdružení více osob, platí podmínky dle odstavce </w:t>
      </w:r>
      <w:r w:rsidR="00182B23" w:rsidRPr="003D66C5">
        <w:t>11</w:t>
      </w:r>
      <w:r w:rsidR="00680C3D" w:rsidRPr="003D66C5">
        <w:t>.1</w:t>
      </w:r>
      <w:r w:rsidRPr="003D66C5">
        <w:t xml:space="preserve"> a </w:t>
      </w:r>
      <w:r w:rsidR="00182B23" w:rsidRPr="003D66C5">
        <w:t>11</w:t>
      </w:r>
      <w:r w:rsidR="00680C3D" w:rsidRPr="003D66C5">
        <w:t>.2</w:t>
      </w:r>
      <w:r w:rsidRPr="003D66C5">
        <w:t xml:space="preserve"> této Smlouvy také </w:t>
      </w:r>
      <w:r w:rsidRPr="003D66C5">
        <w:rPr>
          <w:rFonts w:eastAsia="Calibri"/>
        </w:rPr>
        <w:t>jednotlivě</w:t>
      </w:r>
      <w:r w:rsidRPr="003D66C5">
        <w:t xml:space="preserve"> pro všechny osoby v rámci Zhotovitele sdružené</w:t>
      </w:r>
      <w:r w:rsidR="00B40A03" w:rsidRPr="003D66C5">
        <w:t>,</w:t>
      </w:r>
      <w:r w:rsidRPr="003D66C5">
        <w:t xml:space="preserve"> a to bez ohledu</w:t>
      </w:r>
      <w:r>
        <w:t xml:space="preserve"> na právní formu tohoto sdružení.</w:t>
      </w:r>
    </w:p>
    <w:p w14:paraId="1162654B" w14:textId="44A36722" w:rsidR="0073792E" w:rsidRPr="0073792E" w:rsidRDefault="0073792E" w:rsidP="00F1527A">
      <w:pPr>
        <w:pStyle w:val="Nadpis2"/>
        <w:widowControl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429CA5CB" w:rsidR="0073792E" w:rsidRPr="0073792E" w:rsidRDefault="0073792E" w:rsidP="00F1527A">
      <w:pPr>
        <w:pStyle w:val="Nadpis2"/>
        <w:widowControl w:val="0"/>
      </w:pPr>
      <w:bookmarkStart w:id="19" w:name="_Ref156814681"/>
      <w:r>
        <w:t>Zhotovitel</w:t>
      </w:r>
      <w:r w:rsidRPr="0073792E">
        <w:t xml:space="preserve"> se dále zavazuje postupovat při plnění této Smlouvy v souladu s </w:t>
      </w:r>
      <w:r w:rsidR="00674571">
        <w:t>n</w:t>
      </w:r>
      <w:r w:rsidRPr="0073792E">
        <w:t xml:space="preserve">ařízením Rady (ES) č. 765/2006 ze dne 18. května 2006 o omezujících opatřeních vzhledem k situaci v Bělorusku a k zapojení Běloruska do ruské agrese proti Ukrajině, ve znění pozdějších předpisů, </w:t>
      </w:r>
      <w:r w:rsidR="00674571">
        <w:t>n</w:t>
      </w:r>
      <w:r w:rsidR="00674571" w:rsidRPr="002B73F3">
        <w:rPr>
          <w:rStyle w:val="normaltextrun"/>
          <w:bdr w:val="none" w:sz="0" w:space="0" w:color="auto" w:frame="1"/>
        </w:rPr>
        <w:t>ařízení</w:t>
      </w:r>
      <w:r w:rsidR="00674571">
        <w:rPr>
          <w:rStyle w:val="normaltextrun"/>
          <w:bdr w:val="none" w:sz="0" w:space="0" w:color="auto" w:frame="1"/>
        </w:rPr>
        <w:t>m</w:t>
      </w:r>
      <w:r w:rsidR="00674571" w:rsidRPr="002B73F3">
        <w:rPr>
          <w:rStyle w:val="normaltextrun"/>
          <w:bdr w:val="none" w:sz="0" w:space="0" w:color="auto" w:frame="1"/>
        </w:rPr>
        <w:t xml:space="preserve"> </w:t>
      </w:r>
      <w:r w:rsidR="00674571" w:rsidRPr="00EA0FEC">
        <w:rPr>
          <w:rStyle w:val="normaltextrun"/>
        </w:rPr>
        <w:t>Rady</w:t>
      </w:r>
      <w:r w:rsidR="00674571" w:rsidRPr="002B73F3">
        <w:rPr>
          <w:rStyle w:val="normaltextrun"/>
          <w:bdr w:val="none" w:sz="0" w:space="0" w:color="auto" w:frame="1"/>
        </w:rPr>
        <w:t xml:space="preserve"> (EU) č. 208/2014 ze dne 5. března 2014 o omezujících opatřeních vůči některým osobám, subjektům a orgánům vzhledem k</w:t>
      </w:r>
      <w:r w:rsidR="00674571">
        <w:rPr>
          <w:rStyle w:val="normaltextrun"/>
          <w:bdr w:val="none" w:sz="0" w:space="0" w:color="auto" w:frame="1"/>
        </w:rPr>
        <w:t> </w:t>
      </w:r>
      <w:r w:rsidR="00674571" w:rsidRPr="002B73F3">
        <w:rPr>
          <w:rStyle w:val="normaltextrun"/>
          <w:bdr w:val="none" w:sz="0" w:space="0" w:color="auto" w:frame="1"/>
        </w:rPr>
        <w:t>situaci na Ukrajině, ve znění pozdějších předpisů</w:t>
      </w:r>
      <w:r w:rsidR="00674571">
        <w:rPr>
          <w:rStyle w:val="normaltextrun"/>
          <w:bdr w:val="none" w:sz="0" w:space="0" w:color="auto" w:frame="1"/>
        </w:rPr>
        <w:t>,</w:t>
      </w:r>
      <w:r w:rsidR="00674571" w:rsidRPr="007A08B0">
        <w:t xml:space="preserve"> a dalších prováděcích předpisů k t</w:t>
      </w:r>
      <w:r w:rsidR="00674571">
        <w:t>ěmto</w:t>
      </w:r>
      <w:r w:rsidR="00674571" w:rsidRPr="007A08B0">
        <w:t xml:space="preserve"> nařízení</w:t>
      </w:r>
      <w:r w:rsidR="00674571">
        <w:t>m</w:t>
      </w:r>
      <w:r w:rsidRPr="0073792E">
        <w:t>.</w:t>
      </w:r>
      <w:bookmarkEnd w:id="19"/>
    </w:p>
    <w:p w14:paraId="296F03CC" w14:textId="2AABFCC3" w:rsidR="0073792E" w:rsidRPr="0073792E" w:rsidRDefault="0073792E" w:rsidP="00F1527A">
      <w:pPr>
        <w:pStyle w:val="Nadpis2"/>
        <w:widowControl w:val="0"/>
      </w:pPr>
      <w:r>
        <w:t>Zhotovitel</w:t>
      </w:r>
      <w:r w:rsidRPr="0073792E">
        <w:t xml:space="preserve"> se dále </w:t>
      </w:r>
      <w:r w:rsidR="00674571" w:rsidRPr="007A08B0">
        <w:t xml:space="preserve">zavazuje, že finanční prostředky ani hospodářské zdroje, které </w:t>
      </w:r>
      <w:proofErr w:type="gramStart"/>
      <w:r w:rsidR="00674571" w:rsidRPr="007A08B0">
        <w:t>obdrží</w:t>
      </w:r>
      <w:proofErr w:type="gramEnd"/>
      <w:r w:rsidR="00674571" w:rsidRPr="007A08B0">
        <w:t xml:space="preserve"> od </w:t>
      </w:r>
      <w:r w:rsidR="00674571">
        <w:t>Objednatele</w:t>
      </w:r>
      <w:r w:rsidR="00674571"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57CF7C6B" w14:textId="5226E7A5" w:rsidR="00AB3FAE" w:rsidRDefault="0073792E" w:rsidP="00F1527A">
      <w:pPr>
        <w:pStyle w:val="Nadpis2"/>
        <w:widowControl w:val="0"/>
      </w:pPr>
      <w:r w:rsidRPr="0073792E">
        <w:t>Ukáž</w:t>
      </w:r>
      <w:r w:rsidR="00674571">
        <w:t>e</w:t>
      </w:r>
      <w:r w:rsidRPr="0073792E">
        <w:t xml:space="preserve">-li se </w:t>
      </w:r>
      <w:r w:rsidR="00674571">
        <w:t xml:space="preserve">jakékoliv </w:t>
      </w:r>
      <w:r w:rsidRPr="0073792E">
        <w:t xml:space="preserve">prohlášení </w:t>
      </w:r>
      <w:r>
        <w:t>Zhotovitele</w:t>
      </w:r>
      <w:r w:rsidRPr="0073792E">
        <w:t xml:space="preserve"> dle </w:t>
      </w:r>
      <w:r w:rsidR="00674571">
        <w:t>tohoto článku</w:t>
      </w:r>
      <w:r w:rsidRPr="0073792E">
        <w:t xml:space="preserve"> Smlouvy jako nepravdiv</w:t>
      </w:r>
      <w:r w:rsidR="00674571">
        <w:t>é</w:t>
      </w:r>
      <w:r w:rsidRPr="0073792E">
        <w:t xml:space="preserve"> nebo </w:t>
      </w:r>
      <w:proofErr w:type="gramStart"/>
      <w:r w:rsidRPr="0073792E">
        <w:t>poruší</w:t>
      </w:r>
      <w:proofErr w:type="gramEnd"/>
      <w:r w:rsidRPr="0073792E">
        <w:t xml:space="preserve">-li </w:t>
      </w:r>
      <w:r>
        <w:t>Zhotovitel</w:t>
      </w:r>
      <w:r w:rsidRPr="0073792E">
        <w:t xml:space="preserve"> svou oznamovací povinnost nebo </w:t>
      </w:r>
      <w:r w:rsidR="00674571">
        <w:t xml:space="preserve">některou z dalších </w:t>
      </w:r>
      <w:r w:rsidRPr="0073792E">
        <w:t>povinnost</w:t>
      </w:r>
      <w:r w:rsidR="00674571">
        <w:t>í</w:t>
      </w:r>
      <w:r w:rsidRPr="0073792E">
        <w:t xml:space="preserve"> dle </w:t>
      </w:r>
      <w:r w:rsidR="00674571">
        <w:t>tohoto článku</w:t>
      </w:r>
      <w:r w:rsidRPr="0073792E">
        <w:t xml:space="preserve">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w:t>
      </w:r>
      <w:r w:rsidRPr="006F1B60">
        <w:t xml:space="preserve">výši </w:t>
      </w:r>
      <w:r w:rsidR="00FB3848">
        <w:t>15</w:t>
      </w:r>
      <w:r w:rsidR="0089710E">
        <w:t>0 000,- Kč</w:t>
      </w:r>
      <w:r w:rsidRPr="0073792E">
        <w:t>. Ustanovení § 2004 odst. 2 Občanského zákoníku a § 2050 Občanského zákoníku se nepoužijí.</w:t>
      </w:r>
    </w:p>
    <w:p w14:paraId="2C6E6FC1" w14:textId="77777777" w:rsidR="00FC4286" w:rsidRPr="00FD1C62" w:rsidRDefault="00FC4286" w:rsidP="00E96A48"/>
    <w:p w14:paraId="1184804C" w14:textId="72A255C6" w:rsidR="00867CA0" w:rsidRDefault="00867CA0" w:rsidP="00F1527A">
      <w:pPr>
        <w:pStyle w:val="Nadpis1"/>
        <w:widowControl w:val="0"/>
        <w:suppressAutoHyphens w:val="0"/>
        <w:rPr>
          <w:rFonts w:eastAsia="Times New Roman"/>
          <w:lang w:eastAsia="cs-CZ"/>
        </w:rPr>
      </w:pPr>
      <w:proofErr w:type="spellStart"/>
      <w:r>
        <w:rPr>
          <w:rFonts w:eastAsia="Times New Roman"/>
          <w:lang w:eastAsia="cs-CZ"/>
        </w:rPr>
        <w:t>Compliance</w:t>
      </w:r>
      <w:proofErr w:type="spellEnd"/>
    </w:p>
    <w:p w14:paraId="5323DBB3" w14:textId="45723E68" w:rsidR="00867CA0" w:rsidRPr="00D5033E" w:rsidRDefault="00867CA0" w:rsidP="00E83679">
      <w:pPr>
        <w:pStyle w:val="Nadpis2"/>
      </w:pPr>
      <w:bookmarkStart w:id="20" w:name="_Hlk142919320"/>
      <w:r w:rsidRPr="00D5033E">
        <w:t xml:space="preserve">Smluvní strany stvrzují, že při uzavírání této </w:t>
      </w:r>
      <w:r w:rsidR="00674571">
        <w:t>Smlou</w:t>
      </w:r>
      <w:r w:rsidRPr="00D5033E">
        <w:t xml:space="preserve">vy jednaly a postupovaly čestně a transparentně a zavazují se tak jednat i při plnění této </w:t>
      </w:r>
      <w:r w:rsidR="00674571">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2AE8CB72" w14:textId="4525F6B9" w:rsidR="00867CA0" w:rsidRDefault="00867CA0" w:rsidP="00E83679">
      <w:pPr>
        <w:pStyle w:val="Nadpis2"/>
      </w:pPr>
      <w:r>
        <w:t xml:space="preserve">Správa železnic, státní organizace, má výše uvedené dokumenty k dispozici na webových stránkách: </w:t>
      </w:r>
      <w:hyperlink r:id="rId11" w:history="1">
        <w:r w:rsidR="0044117C" w:rsidRPr="00727C5D">
          <w:rPr>
            <w:rStyle w:val="Hypertextovodkaz"/>
          </w:rPr>
          <w:t>https://www.spravazeleznic.cz/o-nas/nezadouci-jednani-a-boj-s-korupci</w:t>
        </w:r>
      </w:hyperlink>
      <w:r>
        <w:rPr>
          <w:rStyle w:val="Hypertextovodkaz"/>
        </w:rPr>
        <w:t>.</w:t>
      </w:r>
    </w:p>
    <w:p w14:paraId="69C094AA" w14:textId="7F65B18F" w:rsidR="00867CA0" w:rsidRDefault="00867CA0" w:rsidP="00E83679">
      <w:pPr>
        <w:pStyle w:val="Nadpis2"/>
      </w:pPr>
      <w:r>
        <w:t xml:space="preserve">Zhotovitel má výše uvedené dokumenty k dispozici na webových </w:t>
      </w:r>
      <w:bookmarkEnd w:id="20"/>
      <w:r w:rsidR="00F0363E">
        <w:t xml:space="preserve">stránkách: </w:t>
      </w:r>
      <w:r w:rsidR="00F0363E" w:rsidRPr="00E83679">
        <w:rPr>
          <w:highlight w:val="green"/>
        </w:rPr>
        <w:t>[</w:t>
      </w:r>
      <w:r w:rsidR="00DB7CC9" w:rsidRPr="00E83679">
        <w:rPr>
          <w:highlight w:val="green"/>
        </w:rPr>
        <w:t xml:space="preserve">doplní Zhotovitel x nemá-li Zhotovitel výše uvedené dokumenty, celý bod </w:t>
      </w:r>
      <w:r w:rsidR="00C673BB">
        <w:rPr>
          <w:highlight w:val="green"/>
        </w:rPr>
        <w:t>12</w:t>
      </w:r>
      <w:r w:rsidR="00DB7CC9" w:rsidRPr="00E83679">
        <w:rPr>
          <w:highlight w:val="green"/>
        </w:rPr>
        <w:t>.3 odstraní]</w:t>
      </w:r>
      <w:r w:rsidR="00F0363E">
        <w:t>.</w:t>
      </w:r>
    </w:p>
    <w:p w14:paraId="7F0E0B5D" w14:textId="77777777" w:rsidR="00FC4286" w:rsidRPr="00FD1C62" w:rsidRDefault="00FC4286" w:rsidP="00E96A48"/>
    <w:p w14:paraId="7ACA4F45" w14:textId="7B59B215"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 xml:space="preserve">Závěrečná </w:t>
      </w:r>
      <w:r w:rsidR="002C7EB4" w:rsidRPr="004E1498">
        <w:rPr>
          <w:rFonts w:eastAsia="Times New Roman"/>
          <w:lang w:eastAsia="cs-CZ"/>
        </w:rPr>
        <w:t>u</w:t>
      </w:r>
      <w:r w:rsidR="002C7EB4">
        <w:rPr>
          <w:rFonts w:eastAsia="Times New Roman"/>
          <w:lang w:eastAsia="cs-CZ"/>
        </w:rPr>
        <w:t>stanoven</w:t>
      </w:r>
      <w:r w:rsidR="002C7EB4" w:rsidRPr="004E1498">
        <w:rPr>
          <w:rFonts w:eastAsia="Times New Roman"/>
          <w:lang w:eastAsia="cs-CZ"/>
        </w:rPr>
        <w:t>í</w:t>
      </w:r>
    </w:p>
    <w:p w14:paraId="2F0D5905" w14:textId="49DEC233" w:rsidR="004C6FC6" w:rsidRPr="003D66C5" w:rsidRDefault="004C6FC6" w:rsidP="004C6FC6">
      <w:pPr>
        <w:pStyle w:val="Nadpis2"/>
      </w:pPr>
      <w:r>
        <w:t xml:space="preserve">Poskytovatel je povinen při plnění svých povinností dle této Smlouvy postupovat v souladu s Přílohou č. </w:t>
      </w:r>
      <w:r w:rsidR="0089710E">
        <w:t>3</w:t>
      </w:r>
      <w:r>
        <w:t xml:space="preserve"> </w:t>
      </w:r>
      <w:r w:rsidRPr="00E96A48">
        <w:rPr>
          <w:i/>
          <w:iCs/>
        </w:rPr>
        <w:t>Platforma SŽ</w:t>
      </w:r>
      <w:r>
        <w:t xml:space="preserve"> (včetně jejích příloh); v případě rozporu ustanovení Přílohy č. </w:t>
      </w:r>
      <w:r w:rsidR="0089710E" w:rsidRPr="003D66C5">
        <w:t>3</w:t>
      </w:r>
      <w:r w:rsidRPr="003D66C5">
        <w:t xml:space="preserve"> </w:t>
      </w:r>
      <w:r w:rsidRPr="003D66C5">
        <w:rPr>
          <w:i/>
          <w:iCs/>
        </w:rPr>
        <w:t>Platforma SŽ</w:t>
      </w:r>
      <w:r w:rsidRPr="003D66C5">
        <w:t xml:space="preserve"> (včetně jejích příloh) a ustanovení Přílohy č. 1 </w:t>
      </w:r>
      <w:r w:rsidR="003B2659" w:rsidRPr="003D66C5">
        <w:rPr>
          <w:i/>
          <w:iCs/>
        </w:rPr>
        <w:t>Technická specifikace</w:t>
      </w:r>
      <w:r w:rsidRPr="003D66C5">
        <w:t xml:space="preserve"> se uplatní ustanovení uvedená v Příloze č. 1 </w:t>
      </w:r>
      <w:r w:rsidR="003B2659" w:rsidRPr="003D66C5">
        <w:rPr>
          <w:i/>
          <w:iCs/>
        </w:rPr>
        <w:t>Technická specifikace</w:t>
      </w:r>
      <w:r w:rsidRPr="003D66C5">
        <w:t xml:space="preserve">, nestanoví-li tato Smlouva nebo zadávací podmínky Veřejné zakázky jinak. Ustanovení příloh dle tohoto odstavce mají přednost před ustanoveními obchodních podmínek uvedených v odst. </w:t>
      </w:r>
      <w:r w:rsidR="00182B23" w:rsidRPr="003D66C5">
        <w:t>13</w:t>
      </w:r>
      <w:r w:rsidRPr="003D66C5">
        <w:t>.2. tohoto článku.</w:t>
      </w:r>
    </w:p>
    <w:p w14:paraId="3E50101D" w14:textId="1CD84531" w:rsidR="004E1498" w:rsidRPr="004E1498" w:rsidRDefault="004E1498" w:rsidP="00F1527A">
      <w:pPr>
        <w:pStyle w:val="Nadpis2"/>
        <w:widowControl w:val="0"/>
      </w:pPr>
      <w:r w:rsidRPr="003D66C5">
        <w:lastRenderedPageBreak/>
        <w:t xml:space="preserve">Tato </w:t>
      </w:r>
      <w:r w:rsidR="003B5DD6" w:rsidRPr="003D66C5">
        <w:t>Sml</w:t>
      </w:r>
      <w:r w:rsidRPr="003D66C5">
        <w:t xml:space="preserve">ouva se řídí Obchodními podmínkami ke </w:t>
      </w:r>
      <w:r w:rsidR="00D9782E" w:rsidRPr="003D66C5">
        <w:t>Sml</w:t>
      </w:r>
      <w:r w:rsidRPr="003D66C5">
        <w:t>ouvě o dílo (dále jen „</w:t>
      </w:r>
      <w:r w:rsidRPr="003D66C5">
        <w:rPr>
          <w:rStyle w:val="Kurzvatun"/>
        </w:rPr>
        <w:t>Obchodní podmínky</w:t>
      </w:r>
      <w:r w:rsidR="0086114C" w:rsidRPr="003D66C5">
        <w:t>“)</w:t>
      </w:r>
      <w:r w:rsidR="0043286F" w:rsidRPr="003D66C5">
        <w:t xml:space="preserve"> a</w:t>
      </w:r>
      <w:r w:rsidR="00420627" w:rsidRPr="003D66C5">
        <w:t xml:space="preserve"> Zvláštními obchodními podmínkami pro Zakázky v oblasti ICT (dále jen „</w:t>
      </w:r>
      <w:r w:rsidR="00420627" w:rsidRPr="003D66C5">
        <w:rPr>
          <w:b/>
          <w:bCs/>
        </w:rPr>
        <w:t>Zvláštní obchodní podmínky</w:t>
      </w:r>
      <w:r w:rsidR="00420627" w:rsidRPr="003D66C5">
        <w:t>“)</w:t>
      </w:r>
      <w:r w:rsidRPr="003D66C5">
        <w:t>. Odchylná ujednání ve Smlouvě o dílo mají</w:t>
      </w:r>
      <w:r w:rsidRPr="004E1498">
        <w:t xml:space="preserve"> před zněním</w:t>
      </w:r>
      <w:r w:rsidR="00420627">
        <w:t xml:space="preserve"> Zvláštních obchodních podmínek a</w:t>
      </w:r>
      <w:r w:rsidRPr="004E1498">
        <w:t xml:space="preserve"> Obchodních podmínek přednost.</w:t>
      </w:r>
      <w:r w:rsidR="00420627" w:rsidRPr="00420627">
        <w:t xml:space="preserve"> Ustanovení Zvláštních obchodních podmínek mají přednost před ustanoveními Obchodních podmínek, pokud jsou ustanovení těchto dokumentů v rozporu, uplatní se ustanovení uvedené ve Zvláštních obchodních podmínkách.</w:t>
      </w:r>
    </w:p>
    <w:p w14:paraId="208700BA" w14:textId="72FA3AA7" w:rsidR="004E1498" w:rsidRPr="004E1498" w:rsidRDefault="004E1498" w:rsidP="00F1527A">
      <w:pPr>
        <w:pStyle w:val="Nadpis2"/>
        <w:widowControl w:val="0"/>
      </w:pPr>
      <w:r w:rsidRPr="004E1498">
        <w:t xml:space="preserve">Zhotovitel prohlašuje, že </w:t>
      </w:r>
      <w:r w:rsidR="004C6FC6">
        <w:t>se seznámil</w:t>
      </w:r>
    </w:p>
    <w:p w14:paraId="7633B164" w14:textId="344AFC8B" w:rsidR="004E1498" w:rsidRPr="004E1498" w:rsidRDefault="004E1498" w:rsidP="00E96A48">
      <w:pPr>
        <w:pStyle w:val="Nadpis3"/>
        <w:ind w:hanging="396"/>
      </w:pPr>
      <w:r w:rsidRPr="004E1498">
        <w:t xml:space="preserve">se zněním </w:t>
      </w:r>
      <w:r w:rsidR="00420627" w:rsidRPr="00420627">
        <w:t xml:space="preserve">Zvláštních obchodních podmínek a </w:t>
      </w:r>
      <w:r w:rsidRPr="004E1498">
        <w:t xml:space="preserve">Obchodních podmínek před podpisem této </w:t>
      </w:r>
      <w:r w:rsidR="00D9782E">
        <w:t>Sml</w:t>
      </w:r>
      <w:r w:rsidRPr="004E1498">
        <w:t>ouvy,</w:t>
      </w:r>
    </w:p>
    <w:p w14:paraId="382930A8" w14:textId="3BC7267B" w:rsidR="004E1498" w:rsidRPr="004E1498" w:rsidRDefault="004E1498" w:rsidP="00E96A48">
      <w:pPr>
        <w:pStyle w:val="Nadpis3"/>
        <w:widowControl w:val="0"/>
        <w:ind w:hanging="396"/>
      </w:pPr>
      <w:r w:rsidRPr="004E1498">
        <w:t xml:space="preserve">v dostatečném rozsahu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F1527A">
      <w:pPr>
        <w:pStyle w:val="Nadpis2"/>
        <w:widowControl w:val="0"/>
      </w:pPr>
      <w:r>
        <w:t xml:space="preserve">Tato Smlouva je vyhotovena v elektronické podobě, přičemž obě Smluvní strany </w:t>
      </w:r>
      <w:proofErr w:type="gramStart"/>
      <w:r>
        <w:t>obdrží</w:t>
      </w:r>
      <w:proofErr w:type="gramEnd"/>
      <w:r>
        <w:t xml:space="preserve">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w:t>
      </w:r>
      <w:proofErr w:type="gramStart"/>
      <w:r w:rsidR="006E6E61" w:rsidRPr="009C30C5">
        <w:t>obdrží</w:t>
      </w:r>
      <w:proofErr w:type="gramEnd"/>
      <w:r w:rsidR="006E6E61" w:rsidRPr="009C30C5">
        <w:t xml:space="preserve"> Zhotovitel a dvě vyhotovení Objednatel.</w:t>
      </w:r>
    </w:p>
    <w:p w14:paraId="6AB23CD3" w14:textId="621C092F" w:rsidR="004E1498" w:rsidRPr="004E1498" w:rsidRDefault="004E1498" w:rsidP="00F1527A">
      <w:pPr>
        <w:pStyle w:val="Nadpis2"/>
        <w:widowControl w:val="0"/>
      </w:pPr>
      <w:r w:rsidRPr="004E1498">
        <w:t xml:space="preserve">Veškerá práva a povinnosti </w:t>
      </w:r>
      <w:r w:rsidR="00D9782E">
        <w:t>Sml</w:t>
      </w:r>
      <w:r w:rsidRPr="004E1498">
        <w:t>uvních stran vyplývající ze Smlouvy</w:t>
      </w:r>
      <w:r w:rsidR="00420627">
        <w:t>,</w:t>
      </w:r>
      <w:r w:rsidRPr="004E1498">
        <w:t xml:space="preserve"> </w:t>
      </w:r>
      <w:r w:rsidR="00420627" w:rsidRPr="00420627">
        <w:t xml:space="preserve">Zvláštních obchodních podmínek a </w:t>
      </w:r>
      <w:r w:rsidRPr="004E1498">
        <w:t>Obchodních podmínek se řídí českým právním řádem.</w:t>
      </w:r>
    </w:p>
    <w:p w14:paraId="52D451D4" w14:textId="68993B5F" w:rsidR="004E1498" w:rsidRPr="004E1498" w:rsidRDefault="00D9782E" w:rsidP="00F1527A">
      <w:pPr>
        <w:pStyle w:val="Nadpis2"/>
        <w:widowControl w:val="0"/>
      </w:pPr>
      <w:r>
        <w:t>Sml</w:t>
      </w:r>
      <w:r w:rsidR="004E1498" w:rsidRPr="004E1498">
        <w:t>uvní vztahy neupravené Smlouvou</w:t>
      </w:r>
      <w:r w:rsidR="00420627">
        <w:t xml:space="preserve">, </w:t>
      </w:r>
      <w:r w:rsidR="00420627" w:rsidRPr="00420627">
        <w:t>Zvláštní</w:t>
      </w:r>
      <w:r w:rsidR="00420627">
        <w:t>mi</w:t>
      </w:r>
      <w:r w:rsidR="00420627" w:rsidRPr="00420627">
        <w:t xml:space="preserve"> obchodní</w:t>
      </w:r>
      <w:r w:rsidR="00420627">
        <w:t>mi</w:t>
      </w:r>
      <w:r w:rsidR="00420627" w:rsidRPr="00420627">
        <w:t xml:space="preserve"> podmínk</w:t>
      </w:r>
      <w:r w:rsidR="00420627">
        <w:t>ami</w:t>
      </w:r>
      <w:r w:rsidR="004E1498" w:rsidRPr="004E1498">
        <w:t xml:space="preserve"> a Obchodními podmínkami se řídí Občanským zákoníkem a dalšími právními předpisy.</w:t>
      </w:r>
    </w:p>
    <w:p w14:paraId="3654106D" w14:textId="3FB49820" w:rsidR="004E1498" w:rsidRPr="004E1498" w:rsidRDefault="004E1498" w:rsidP="00F1527A">
      <w:pPr>
        <w:pStyle w:val="Nadpis2"/>
        <w:widowControl w:val="0"/>
      </w:pPr>
      <w:r w:rsidRPr="004E1498">
        <w:t>Všechny spory vznikající z</w:t>
      </w:r>
      <w:r w:rsidR="002C7EB4">
        <w:t xml:space="preserve"> této</w:t>
      </w:r>
      <w:r w:rsidRPr="004E1498">
        <w:t xml:space="preserve"> </w:t>
      </w:r>
      <w:r w:rsidR="00D9782E">
        <w:t>Sml</w:t>
      </w:r>
      <w:r w:rsidRPr="004E1498">
        <w:t>ouvy a v souvislosti s ní budou dle vůle Smluvních stran rozhodovány soudy České republiky, jakožto soudy výlučně příslušnými.</w:t>
      </w:r>
    </w:p>
    <w:p w14:paraId="5206FA57" w14:textId="0E3CDC6B" w:rsidR="004E1498" w:rsidRPr="004E1498" w:rsidRDefault="00D9782E" w:rsidP="00F1527A">
      <w:pPr>
        <w:pStyle w:val="Nadpis2"/>
        <w:widowControl w:val="0"/>
      </w:pPr>
      <w:r>
        <w:t>Sml</w:t>
      </w:r>
      <w:r w:rsidR="004E1498" w:rsidRPr="004E1498">
        <w:t>ouvu lze měnit pouze písemnými</w:t>
      </w:r>
      <w:r w:rsidR="00317ABB">
        <w:t xml:space="preserve"> vzestupně číslovanými</w:t>
      </w:r>
      <w:r w:rsidR="004E1498" w:rsidRPr="004E1498">
        <w:t xml:space="preserve"> dodatky.</w:t>
      </w:r>
    </w:p>
    <w:p w14:paraId="17CD5DC4" w14:textId="17790246" w:rsidR="002C7EB4" w:rsidRPr="00803BC7" w:rsidRDefault="002C7EB4" w:rsidP="002C7EB4">
      <w:pPr>
        <w:pStyle w:val="Nadpis2"/>
        <w:overflowPunct/>
        <w:autoSpaceDE/>
        <w:autoSpaceDN/>
        <w:adjustRightInd/>
        <w:spacing w:line="266" w:lineRule="auto"/>
        <w:textAlignment w:val="auto"/>
      </w:pPr>
      <w:r w:rsidRPr="00803BC7">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3C92F2FB" w14:textId="77777777" w:rsidR="002C7EB4" w:rsidRPr="00803BC7" w:rsidRDefault="002C7EB4" w:rsidP="002C7EB4">
      <w:pPr>
        <w:pStyle w:val="Nadpis2"/>
        <w:overflowPunct/>
        <w:autoSpaceDE/>
        <w:autoSpaceDN/>
        <w:adjustRightInd/>
        <w:spacing w:line="266" w:lineRule="auto"/>
        <w:textAlignment w:val="auto"/>
      </w:pPr>
      <w:r w:rsidRPr="00803BC7">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C806BA9" w14:textId="77777777" w:rsidR="002C7EB4" w:rsidRPr="00803BC7" w:rsidRDefault="002C7EB4" w:rsidP="002C7EB4">
      <w:pPr>
        <w:pStyle w:val="Nadpis2"/>
        <w:overflowPunct/>
        <w:autoSpaceDE/>
        <w:autoSpaceDN/>
        <w:adjustRightInd/>
        <w:spacing w:line="266" w:lineRule="auto"/>
        <w:textAlignment w:val="auto"/>
      </w:pPr>
      <w:r w:rsidRPr="00803BC7">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15AF227D" w14:textId="77777777" w:rsidR="002C7EB4" w:rsidRPr="00803BC7" w:rsidRDefault="002C7EB4" w:rsidP="002C7EB4">
      <w:pPr>
        <w:pStyle w:val="Nadpis2"/>
        <w:overflowPunct/>
        <w:autoSpaceDE/>
        <w:autoSpaceDN/>
        <w:adjustRightInd/>
        <w:spacing w:line="266" w:lineRule="auto"/>
        <w:textAlignment w:val="auto"/>
      </w:pPr>
      <w:r w:rsidRPr="00803BC7">
        <w:t xml:space="preserve">Jestliže Smluvní strana </w:t>
      </w:r>
      <w:proofErr w:type="gramStart"/>
      <w:r w:rsidRPr="00803BC7">
        <w:t>označí</w:t>
      </w:r>
      <w:proofErr w:type="gramEnd"/>
      <w:r w:rsidRPr="00803BC7">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803BC7">
        <w:t>neoznačí</w:t>
      </w:r>
      <w:proofErr w:type="gramEnd"/>
      <w:r w:rsidRPr="00803BC7">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w:t>
      </w:r>
      <w:r w:rsidRPr="00803BC7">
        <w:lastRenderedPageBreak/>
        <w:t>jak je vymezeno v ustanovení § 504 občanského zákoníku, a zavazuje se neprodleně písemně sdělit Objednateli skutečnost, že takto označené informace přestaly naplňovat znaky obchodního tajemství.</w:t>
      </w:r>
    </w:p>
    <w:p w14:paraId="7ACAE50E" w14:textId="77777777" w:rsidR="002C7EB4" w:rsidRPr="004202AB" w:rsidRDefault="002C7EB4" w:rsidP="002C7EB4">
      <w:pPr>
        <w:pStyle w:val="Nadpis2"/>
        <w:overflowPunct/>
        <w:autoSpaceDE/>
        <w:autoSpaceDN/>
        <w:adjustRightInd/>
        <w:spacing w:line="266" w:lineRule="auto"/>
        <w:textAlignment w:val="auto"/>
      </w:pPr>
      <w:r w:rsidRPr="00803BC7">
        <w:t>Osoby uzavírající tuto Smlouvu za Smluvní strany souhlasí s uveřejněním svých osobních údajů, které jsou uvedeny v této Smlouvě, spolu se Smlouvou v registru smluv. Tento souhlas je udělen na dobu neurčitou.</w:t>
      </w:r>
    </w:p>
    <w:p w14:paraId="61C4AB3F" w14:textId="0443B4FA" w:rsidR="004E1498" w:rsidRPr="004E1498" w:rsidRDefault="004E1498" w:rsidP="00F1527A">
      <w:pPr>
        <w:pStyle w:val="Nadpis2"/>
        <w:widowControl w:val="0"/>
      </w:pPr>
      <w:r w:rsidRPr="004E1498">
        <w:t>Pokud některá ustanovení</w:t>
      </w:r>
      <w:r w:rsidR="0043286F" w:rsidRPr="0043286F">
        <w:t xml:space="preserve"> Zvláštních obchodních podmínek a</w:t>
      </w:r>
      <w:r w:rsidR="0043286F">
        <w:t>/nebo</w:t>
      </w:r>
      <w:r w:rsidRPr="004E1498">
        <w:t xml:space="preserve"> Obchodních podmínek nebo jejich část nelze vzhledem k povaze Díla objektivně a zcela zřejmě použít, pak z takových ustanovení nebo jejich částí práva ani povinnosti Smluvním stranám nevznikají.</w:t>
      </w:r>
    </w:p>
    <w:p w14:paraId="4C1A93EA" w14:textId="7B569B8B" w:rsidR="004E1498" w:rsidRPr="006F1B60" w:rsidRDefault="004E1498" w:rsidP="00F1527A">
      <w:pPr>
        <w:pStyle w:val="Nadpis2"/>
        <w:widowControl w:val="0"/>
      </w:pPr>
      <w:r w:rsidRPr="006F1B60">
        <w:rPr>
          <w:rFonts w:eastAsia="Calibri"/>
        </w:rPr>
        <w:t xml:space="preserve">Tato </w:t>
      </w:r>
      <w:r w:rsidR="00D9782E" w:rsidRPr="006F1B60">
        <w:rPr>
          <w:rFonts w:eastAsia="Calibri"/>
        </w:rPr>
        <w:t>Sml</w:t>
      </w:r>
      <w:r w:rsidRPr="006F1B60">
        <w:rPr>
          <w:rFonts w:eastAsia="Calibri"/>
        </w:rPr>
        <w:t xml:space="preserve">ouva nabývá platnosti okamžikem podpisu poslední ze </w:t>
      </w:r>
      <w:r w:rsidR="00D9782E" w:rsidRPr="006F1B60">
        <w:rPr>
          <w:rFonts w:eastAsia="Calibri"/>
        </w:rPr>
        <w:t>Sml</w:t>
      </w:r>
      <w:r w:rsidRPr="006F1B60">
        <w:rPr>
          <w:rFonts w:eastAsia="Calibri"/>
        </w:rPr>
        <w:t>uvních stran. Je-li Smlouva uveřejňována v registru smluv, nabývá účinnosti dnem uveřejnění v registru smluv, jinak je účinná od okamžiku uzavření.</w:t>
      </w:r>
    </w:p>
    <w:p w14:paraId="19A12285" w14:textId="77777777" w:rsidR="004E1498" w:rsidRPr="004E1498" w:rsidRDefault="004E1498" w:rsidP="00E96A48">
      <w:pPr>
        <w:pStyle w:val="Plohynadpis"/>
        <w:spacing w:before="240"/>
      </w:pPr>
      <w:r w:rsidRPr="004E1498">
        <w:t>Přílohy</w:t>
      </w:r>
    </w:p>
    <w:p w14:paraId="132EAB42" w14:textId="27B406E2" w:rsidR="006E6E61" w:rsidRPr="00D1636B" w:rsidRDefault="008C0482" w:rsidP="00E83679">
      <w:pPr>
        <w:pStyle w:val="Plohy"/>
      </w:pPr>
      <w:r>
        <w:t>Technická s</w:t>
      </w:r>
      <w:r w:rsidR="006E6E61">
        <w:t>pecifikace</w:t>
      </w:r>
      <w:r w:rsidR="00987273">
        <w:t xml:space="preserve"> </w:t>
      </w:r>
    </w:p>
    <w:p w14:paraId="006CBB1A" w14:textId="2F070CA6" w:rsidR="006E6E61" w:rsidRDefault="00052CEF" w:rsidP="00E83679">
      <w:pPr>
        <w:pStyle w:val="Plohy"/>
      </w:pPr>
      <w:r w:rsidRPr="00D1636B">
        <w:t>Cen</w:t>
      </w:r>
      <w:r w:rsidR="00D1636B" w:rsidRPr="00D1636B">
        <w:t>a plnění</w:t>
      </w:r>
    </w:p>
    <w:p w14:paraId="6730E45D" w14:textId="362B89DD" w:rsidR="0017131F" w:rsidRPr="00D1636B" w:rsidRDefault="0017131F" w:rsidP="0017131F">
      <w:pPr>
        <w:pStyle w:val="Plohy"/>
      </w:pPr>
      <w:r>
        <w:t>Platforma</w:t>
      </w:r>
      <w:r w:rsidR="004C6FC6">
        <w:t xml:space="preserve"> SŽ</w:t>
      </w:r>
      <w:r>
        <w:t xml:space="preserve"> (včetně jejích příloh)</w:t>
      </w:r>
    </w:p>
    <w:p w14:paraId="59B5C09D" w14:textId="77777777" w:rsidR="0017131F" w:rsidRDefault="0017131F" w:rsidP="0017131F">
      <w:pPr>
        <w:pStyle w:val="Plohy"/>
      </w:pPr>
      <w:r w:rsidRPr="00680C3D">
        <w:t>Zvláštní obchodní podmínky</w:t>
      </w:r>
    </w:p>
    <w:p w14:paraId="4F8A1BDA" w14:textId="77777777" w:rsidR="0089710E" w:rsidRPr="0089710E" w:rsidRDefault="0089710E" w:rsidP="0089710E">
      <w:pPr>
        <w:pStyle w:val="Plohy"/>
      </w:pPr>
      <w:r w:rsidRPr="0089710E">
        <w:t>Obchodní podmínky ke Smlouvě o dílo</w:t>
      </w:r>
    </w:p>
    <w:p w14:paraId="665289CB" w14:textId="18DB2013" w:rsidR="006E6E61" w:rsidRDefault="0030633C" w:rsidP="00E83679">
      <w:pPr>
        <w:pStyle w:val="Plohy"/>
      </w:pPr>
      <w:r w:rsidRPr="0030633C">
        <w:t>Poddodavatelé</w:t>
      </w:r>
    </w:p>
    <w:p w14:paraId="36D1F0FE" w14:textId="361B6C0A" w:rsidR="00C10CE1" w:rsidRPr="000675AB" w:rsidRDefault="00C10CE1" w:rsidP="00E83679">
      <w:pPr>
        <w:pStyle w:val="Plohy"/>
      </w:pPr>
      <w:r w:rsidRPr="000675AB">
        <w:t>Realizační tým</w:t>
      </w:r>
    </w:p>
    <w:p w14:paraId="3990F178" w14:textId="4EF10E14" w:rsidR="007D4BF3" w:rsidRDefault="00613238" w:rsidP="00E96A48">
      <w:pPr>
        <w:pStyle w:val="ZaObjdnateleZhotovitele"/>
        <w:spacing w:before="240"/>
      </w:pPr>
      <w:r>
        <w:t xml:space="preserve">Za </w:t>
      </w:r>
      <w:r w:rsidRPr="00247E6A">
        <w:t>Objednatele</w:t>
      </w:r>
      <w:r>
        <w:t>:</w:t>
      </w:r>
      <w:r>
        <w:tab/>
      </w:r>
      <w:r>
        <w:tab/>
      </w:r>
      <w:r>
        <w:tab/>
      </w:r>
      <w:r>
        <w:tab/>
      </w:r>
      <w:r>
        <w:tab/>
        <w:t>Za Zhotovitele:</w:t>
      </w:r>
    </w:p>
    <w:p w14:paraId="5B962C1B" w14:textId="77777777" w:rsidR="00C66E59" w:rsidRDefault="00C66E59">
      <w:pPr>
        <w:pStyle w:val="ZaObjdnateleZhotovitele"/>
        <w:spacing w:before="240"/>
      </w:pPr>
    </w:p>
    <w:p w14:paraId="2E42917D" w14:textId="77777777" w:rsidR="00C66E59" w:rsidRDefault="00C66E59">
      <w:pPr>
        <w:pStyle w:val="ZaObjdnateleZhotovitele"/>
        <w:spacing w:before="240"/>
      </w:pPr>
    </w:p>
    <w:p w14:paraId="4761E1C5" w14:textId="00EA0EB3" w:rsidR="00613238" w:rsidRDefault="00613238" w:rsidP="00E96A48">
      <w:pPr>
        <w:pStyle w:val="ZaObjdnateleZhotovitele"/>
        <w:spacing w:before="240"/>
      </w:pPr>
      <w:r>
        <w:t>……………………………………………………</w:t>
      </w:r>
      <w:r>
        <w:tab/>
      </w:r>
      <w:r>
        <w:tab/>
      </w:r>
      <w:r>
        <w:tab/>
        <w:t>…………………………………………………</w:t>
      </w:r>
      <w:r>
        <w:tab/>
      </w:r>
      <w:r>
        <w:tab/>
      </w:r>
    </w:p>
    <w:p w14:paraId="5E8BA70D" w14:textId="10B603B7" w:rsidR="00D9782E" w:rsidRDefault="00680C3D" w:rsidP="00E96A48">
      <w:pPr>
        <w:widowControl w:val="0"/>
        <w:spacing w:after="0" w:line="276" w:lineRule="auto"/>
        <w:jc w:val="left"/>
        <w:rPr>
          <w:rFonts w:eastAsia="Calibri" w:cs="Times New Roman"/>
        </w:rPr>
      </w:pPr>
      <w:r>
        <w:rPr>
          <w:rStyle w:val="Tun"/>
          <w:rFonts w:eastAsiaTheme="minorHAnsi"/>
        </w:rPr>
        <w:t>Bc. Jiří Svoboda, MBA</w:t>
      </w:r>
      <w:r w:rsidRPr="00E83679">
        <w:rPr>
          <w:rStyle w:val="Tun"/>
          <w:rFonts w:eastAsiaTheme="minorHAnsi"/>
        </w:rPr>
        <w:tab/>
      </w:r>
      <w:r w:rsidRPr="00E83679">
        <w:rPr>
          <w:rStyle w:val="Tun"/>
          <w:rFonts w:eastAsiaTheme="minorHAnsi"/>
        </w:rPr>
        <w:tab/>
      </w:r>
      <w:r w:rsidRPr="00E83679">
        <w:rPr>
          <w:rStyle w:val="Tun"/>
          <w:rFonts w:eastAsiaTheme="minorHAnsi"/>
        </w:rPr>
        <w:tab/>
      </w:r>
      <w:r w:rsidRPr="00E83679">
        <w:rPr>
          <w:rStyle w:val="Tun"/>
          <w:rFonts w:eastAsiaTheme="minorHAnsi"/>
        </w:rPr>
        <w:tab/>
      </w:r>
      <w:r w:rsidRPr="00E83679">
        <w:rPr>
          <w:rStyle w:val="Tun"/>
          <w:rFonts w:eastAsiaTheme="minorHAnsi"/>
          <w:highlight w:val="green"/>
        </w:rPr>
        <w:t>[DOPLNÍ ZHOTOVITEL]</w:t>
      </w:r>
      <w:r w:rsidRPr="00E83679">
        <w:rPr>
          <w:rStyle w:val="Tun"/>
          <w:rFonts w:eastAsiaTheme="minorHAnsi"/>
        </w:rPr>
        <w:br/>
      </w:r>
      <w:r w:rsidRPr="00585484">
        <w:rPr>
          <w:rStyle w:val="Tun"/>
          <w:rFonts w:eastAsiaTheme="minorHAnsi"/>
          <w:b w:val="0"/>
          <w:bCs/>
        </w:rPr>
        <w:t>generální ředitel</w:t>
      </w:r>
    </w:p>
    <w:sectPr w:rsidR="00D9782E" w:rsidSect="005759F1">
      <w:headerReference w:type="default" r:id="rId12"/>
      <w:footerReference w:type="default" r:id="rId13"/>
      <w:headerReference w:type="first" r:id="rId14"/>
      <w:footerReference w:type="first" r:id="rId15"/>
      <w:pgSz w:w="11906" w:h="16838" w:code="9"/>
      <w:pgMar w:top="56" w:right="1134" w:bottom="1474" w:left="2070" w:header="7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9D166C" w14:textId="77777777" w:rsidR="00664C40" w:rsidRDefault="00664C40" w:rsidP="00962258">
      <w:pPr>
        <w:spacing w:after="0" w:line="240" w:lineRule="auto"/>
      </w:pPr>
      <w:r>
        <w:separator/>
      </w:r>
    </w:p>
  </w:endnote>
  <w:endnote w:type="continuationSeparator" w:id="0">
    <w:p w14:paraId="29D48020" w14:textId="77777777" w:rsidR="00664C40" w:rsidRDefault="00664C40" w:rsidP="00962258">
      <w:pPr>
        <w:spacing w:after="0" w:line="240" w:lineRule="auto"/>
      </w:pPr>
      <w:r>
        <w:continuationSeparator/>
      </w:r>
    </w:p>
  </w:endnote>
  <w:endnote w:type="continuationNotice" w:id="1">
    <w:p w14:paraId="45842443" w14:textId="77777777" w:rsidR="00664C40" w:rsidRDefault="00664C4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2C1AB2">
      <w:tc>
        <w:tcPr>
          <w:tcW w:w="1361" w:type="dxa"/>
          <w:tcMar>
            <w:left w:w="0" w:type="dxa"/>
            <w:right w:w="0" w:type="dxa"/>
          </w:tcMar>
          <w:vAlign w:val="bottom"/>
        </w:tcPr>
        <w:p w14:paraId="549FB29E" w14:textId="342CF099" w:rsidR="00592757" w:rsidRPr="00B8518B" w:rsidRDefault="00592757" w:rsidP="002C1AB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6359">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A6359">
            <w:rPr>
              <w:rStyle w:val="slostrnky"/>
              <w:noProof/>
            </w:rPr>
            <w:t>9</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2C1AB2">
          <w:pPr>
            <w:pStyle w:val="Zpat"/>
          </w:pPr>
        </w:p>
      </w:tc>
      <w:tc>
        <w:tcPr>
          <w:tcW w:w="2835" w:type="dxa"/>
          <w:shd w:val="clear" w:color="auto" w:fill="auto"/>
          <w:tcMar>
            <w:left w:w="0" w:type="dxa"/>
            <w:right w:w="0" w:type="dxa"/>
          </w:tcMar>
        </w:tcPr>
        <w:p w14:paraId="7B944D4F" w14:textId="569AEA68" w:rsidR="00592757" w:rsidRDefault="00592757" w:rsidP="002C1AB2">
          <w:pPr>
            <w:pStyle w:val="Zpat"/>
          </w:pPr>
        </w:p>
      </w:tc>
      <w:tc>
        <w:tcPr>
          <w:tcW w:w="2921" w:type="dxa"/>
        </w:tcPr>
        <w:p w14:paraId="0366BF59" w14:textId="77777777" w:rsidR="00592757" w:rsidRDefault="00592757" w:rsidP="002C1AB2">
          <w:pPr>
            <w:pStyle w:val="Zpat"/>
          </w:pPr>
        </w:p>
      </w:tc>
    </w:tr>
  </w:tbl>
  <w:p w14:paraId="6838673E" w14:textId="5CFE5E4D" w:rsidR="00F1715C" w:rsidRPr="00B8518B" w:rsidRDefault="00B9683A" w:rsidP="00B8518B">
    <w:pPr>
      <w:pStyle w:val="Zpat"/>
      <w:rPr>
        <w:sz w:val="2"/>
        <w:szCs w:val="2"/>
      </w:rPr>
    </w:pPr>
    <w:r>
      <w:rPr>
        <w:noProof/>
        <w:lang w:eastAsia="cs-CZ"/>
      </w:rPr>
      <mc:AlternateContent>
        <mc:Choice Requires="wps">
          <w:drawing>
            <wp:anchor distT="4294967295" distB="4294967295" distL="114300" distR="114300" simplePos="0" relativeHeight="251658242" behindDoc="1" locked="1" layoutInCell="1" allowOverlap="1" wp14:anchorId="26559867" wp14:editId="329A1AAE">
              <wp:simplePos x="0" y="0"/>
              <wp:positionH relativeFrom="page">
                <wp:posOffset>431800</wp:posOffset>
              </wp:positionH>
              <wp:positionV relativeFrom="page">
                <wp:posOffset>7129144</wp:posOffset>
              </wp:positionV>
              <wp:extent cx="179705" cy="0"/>
              <wp:effectExtent l="0" t="0" r="10795" b="0"/>
              <wp:wrapNone/>
              <wp:docPr id="4"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arto="http://schemas.microsoft.com/office/word/2006/arto" xmlns:a="http://schemas.openxmlformats.org/drawingml/2006/main">
          <w:pict w14:anchorId="2B546806">
            <v:line id="Přímá spojnice 4" style="position:absolute;z-index:-2516587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o:spid="_x0000_s1026" strokecolor="#ff5200 [3205]" strokeweight="2pt" from="34pt,561.35pt" to="48.15pt,561.35pt" w14:anchorId="243925C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">
              <v:stroke joinstyle="miter"/>
              <o:lock v:ext="edit" shapetype="f"/>
              <w10:wrap anchorx="page" anchory="page"/>
              <w10:anchorlock/>
            </v:line>
          </w:pict>
        </mc:Fallback>
      </mc:AlternateContent>
    </w:r>
    <w:r>
      <w:rPr>
        <w:noProof/>
        <w:lang w:eastAsia="cs-CZ"/>
      </w:rPr>
      <mc:AlternateContent>
        <mc:Choice Requires="wps">
          <w:drawing>
            <wp:anchor distT="4294967295" distB="4294967295" distL="114300" distR="114300" simplePos="0" relativeHeight="251658240" behindDoc="1" locked="1" layoutInCell="1" allowOverlap="1" wp14:anchorId="4F9C30B0" wp14:editId="30CBF264">
              <wp:simplePos x="0" y="0"/>
              <wp:positionH relativeFrom="page">
                <wp:posOffset>431800</wp:posOffset>
              </wp:positionH>
              <wp:positionV relativeFrom="page">
                <wp:posOffset>3564254</wp:posOffset>
              </wp:positionV>
              <wp:extent cx="179705" cy="0"/>
              <wp:effectExtent l="0" t="0" r="10795" b="0"/>
              <wp:wrapNone/>
              <wp:docPr id="3"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arto="http://schemas.microsoft.com/office/word/2006/arto" xmlns:a="http://schemas.openxmlformats.org/drawingml/2006/main">
          <w:pict w14:anchorId="1A968821">
            <v:line id="Přímá spojnice 3" style="position:absolute;z-index:-25166080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o:spid="_x0000_s1026" strokecolor="#ff5200 [3205]" strokeweight="2pt" from="34pt,280.65pt" to="48.15pt,280.65pt" w14:anchorId="7DB04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">
              <v:stroke joinstyle="miter"/>
              <o:lock v:ext="edit" shapetype="f"/>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2C1AB2">
      <w:tc>
        <w:tcPr>
          <w:tcW w:w="1361" w:type="dxa"/>
          <w:tcMar>
            <w:left w:w="0" w:type="dxa"/>
            <w:right w:w="0" w:type="dxa"/>
          </w:tcMar>
          <w:vAlign w:val="bottom"/>
        </w:tcPr>
        <w:p w14:paraId="3A3281CA" w14:textId="4CCD4D06" w:rsidR="00592757" w:rsidRPr="00B8518B" w:rsidRDefault="00592757" w:rsidP="00E83679">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635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A6359">
            <w:rPr>
              <w:rStyle w:val="slostrnky"/>
              <w:noProof/>
            </w:rPr>
            <w:t>9</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E83679">
          <w:pPr>
            <w:pStyle w:val="Zpat"/>
            <w:spacing w:before="0"/>
            <w:jc w:val="left"/>
          </w:pPr>
          <w:r>
            <w:t xml:space="preserve">Správa </w:t>
          </w:r>
          <w:r w:rsidR="00461D32">
            <w:t>železnic</w:t>
          </w:r>
          <w:r>
            <w:t>, státní organizace</w:t>
          </w:r>
        </w:p>
        <w:p w14:paraId="18D9786B" w14:textId="77777777" w:rsidR="00592757" w:rsidRDefault="00592757" w:rsidP="00E83679">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E83679">
          <w:pPr>
            <w:pStyle w:val="Zpat"/>
            <w:spacing w:before="0"/>
            <w:jc w:val="left"/>
          </w:pPr>
          <w:r>
            <w:t>Sídlo: Dlážděná 1003/7, 110 00 Praha 1</w:t>
          </w:r>
        </w:p>
        <w:p w14:paraId="528FD792" w14:textId="77777777" w:rsidR="00592757" w:rsidRDefault="00592757" w:rsidP="00E83679">
          <w:pPr>
            <w:pStyle w:val="Zpat"/>
            <w:spacing w:before="0"/>
            <w:jc w:val="left"/>
          </w:pPr>
          <w:r>
            <w:t>IČ: 709 94 234 DIČ: CZ 709 94 234</w:t>
          </w:r>
        </w:p>
        <w:p w14:paraId="734DD67A" w14:textId="68750E5C" w:rsidR="00592757" w:rsidRDefault="00592757" w:rsidP="00E83679">
          <w:pPr>
            <w:pStyle w:val="Zpat"/>
            <w:spacing w:before="0"/>
            <w:jc w:val="left"/>
          </w:pPr>
          <w:r>
            <w:t>www.</w:t>
          </w:r>
          <w:r w:rsidR="00AD7371">
            <w:t>spravazeleznic</w:t>
          </w:r>
          <w:r>
            <w:t>.cz</w:t>
          </w:r>
        </w:p>
      </w:tc>
      <w:tc>
        <w:tcPr>
          <w:tcW w:w="2921" w:type="dxa"/>
        </w:tcPr>
        <w:p w14:paraId="0C29E961" w14:textId="77777777" w:rsidR="00592757" w:rsidRDefault="00592757" w:rsidP="00E83679">
          <w:pPr>
            <w:pStyle w:val="Zpat"/>
            <w:spacing w:before="0"/>
          </w:pPr>
        </w:p>
      </w:tc>
    </w:tr>
  </w:tbl>
  <w:p w14:paraId="0935A879" w14:textId="4A04033D" w:rsidR="00F1715C" w:rsidRPr="00B8518B" w:rsidRDefault="00B9683A" w:rsidP="00460660">
    <w:pPr>
      <w:pStyle w:val="Zpat"/>
      <w:rPr>
        <w:sz w:val="2"/>
        <w:szCs w:val="2"/>
      </w:rPr>
    </w:pPr>
    <w:r>
      <w:rPr>
        <w:noProof/>
        <w:lang w:eastAsia="cs-CZ"/>
      </w:rPr>
      <mc:AlternateContent>
        <mc:Choice Requires="wps">
          <w:drawing>
            <wp:anchor distT="4294967295" distB="4294967295" distL="114300" distR="114300" simplePos="0" relativeHeight="251658243" behindDoc="1" locked="1" layoutInCell="1" allowOverlap="1" wp14:anchorId="3B218A15" wp14:editId="72C350EA">
              <wp:simplePos x="0" y="0"/>
              <wp:positionH relativeFrom="page">
                <wp:posOffset>431800</wp:posOffset>
              </wp:positionH>
              <wp:positionV relativeFrom="page">
                <wp:posOffset>7129144</wp:posOffset>
              </wp:positionV>
              <wp:extent cx="179705" cy="0"/>
              <wp:effectExtent l="0" t="0" r="10795" b="0"/>
              <wp:wrapNone/>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arto="http://schemas.microsoft.com/office/word/2006/arto" xmlns:a="http://schemas.openxmlformats.org/drawingml/2006/main">
          <w:pict w14:anchorId="5B1FA491">
            <v:line id="Přímá spojnice 2" style="position:absolute;z-index:-25165772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o:spid="_x0000_s1026" strokecolor="#ff5200 [3205]" strokeweight="2pt" from="34pt,561.35pt" to="48.15pt,561.35pt" w14:anchorId="01503BB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">
              <v:stroke joinstyle="miter"/>
              <o:lock v:ext="edit" shapetype="f"/>
              <w10:wrap anchorx="page" anchory="page"/>
              <w10:anchorlock/>
            </v:line>
          </w:pict>
        </mc:Fallback>
      </mc:AlternateContent>
    </w:r>
    <w:r>
      <w:rPr>
        <w:noProof/>
        <w:lang w:eastAsia="cs-CZ"/>
      </w:rPr>
      <mc:AlternateContent>
        <mc:Choice Requires="wps">
          <w:drawing>
            <wp:anchor distT="4294967295" distB="4294967295" distL="114300" distR="114300" simplePos="0" relativeHeight="251658241" behindDoc="1" locked="1" layoutInCell="1" allowOverlap="1" wp14:anchorId="759E57F7" wp14:editId="745F4385">
              <wp:simplePos x="0" y="0"/>
              <wp:positionH relativeFrom="page">
                <wp:posOffset>431800</wp:posOffset>
              </wp:positionH>
              <wp:positionV relativeFrom="page">
                <wp:posOffset>3564254</wp:posOffset>
              </wp:positionV>
              <wp:extent cx="179705" cy="0"/>
              <wp:effectExtent l="0" t="0" r="10795" b="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arto="http://schemas.microsoft.com/office/word/2006/arto" xmlns:a="http://schemas.openxmlformats.org/drawingml/2006/main">
          <w:pict w14:anchorId="3B30DC32">
            <v:line id="Přímá spojnice 1" style="position:absolute;z-index:-25165977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o:spid="_x0000_s1026" strokecolor="#ff5200 [3205]" strokeweight="2pt" from="34pt,280.65pt" to="48.15pt,280.65pt" w14:anchorId="4DD82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">
              <v:stroke joinstyle="miter"/>
              <o:lock v:ext="edit" shapetype="f"/>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1F3694" w14:textId="77777777" w:rsidR="00664C40" w:rsidRDefault="00664C40" w:rsidP="00962258">
      <w:pPr>
        <w:spacing w:after="0" w:line="240" w:lineRule="auto"/>
      </w:pPr>
      <w:r>
        <w:separator/>
      </w:r>
    </w:p>
  </w:footnote>
  <w:footnote w:type="continuationSeparator" w:id="0">
    <w:p w14:paraId="4001D493" w14:textId="77777777" w:rsidR="00664C40" w:rsidRDefault="00664C40" w:rsidP="00962258">
      <w:pPr>
        <w:spacing w:after="0" w:line="240" w:lineRule="auto"/>
      </w:pPr>
      <w:r>
        <w:continuationSeparator/>
      </w:r>
    </w:p>
  </w:footnote>
  <w:footnote w:type="continuationNotice" w:id="1">
    <w:p w14:paraId="6B23ECCE" w14:textId="77777777" w:rsidR="00664C40" w:rsidRDefault="00664C4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97F88" w14:textId="3D78E76A" w:rsidR="005759F1" w:rsidRDefault="005759F1" w:rsidP="005759F1">
    <w:pPr>
      <w:pStyle w:val="Zhlav"/>
      <w:jc w:val="right"/>
      <w:rPr>
        <w:sz w:val="8"/>
        <w:szCs w:val="8"/>
      </w:rPr>
    </w:pPr>
    <w:r>
      <w:rPr>
        <w:noProof/>
        <w:lang w:eastAsia="cs-CZ"/>
      </w:rPr>
      <w:drawing>
        <wp:anchor distT="0" distB="0" distL="114300" distR="114300" simplePos="0" relativeHeight="251660291" behindDoc="0" locked="1" layoutInCell="1" allowOverlap="1" wp14:anchorId="1BC2DE32" wp14:editId="563B8DF5">
          <wp:simplePos x="0" y="0"/>
          <wp:positionH relativeFrom="page">
            <wp:posOffset>981075</wp:posOffset>
          </wp:positionH>
          <wp:positionV relativeFrom="page">
            <wp:posOffset>630555</wp:posOffset>
          </wp:positionV>
          <wp:extent cx="1727835" cy="640715"/>
          <wp:effectExtent l="0" t="0" r="5715" b="6985"/>
          <wp:wrapNone/>
          <wp:docPr id="56" name="Obráze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i/>
        <w:noProof/>
        <w:sz w:val="16"/>
        <w:szCs w:val="16"/>
        <w:lang w:eastAsia="cs-CZ"/>
      </w:rPr>
      <w:drawing>
        <wp:inline distT="0" distB="0" distL="0" distR="0" wp14:anchorId="37AD2956" wp14:editId="09179FE9">
          <wp:extent cx="1572895" cy="890270"/>
          <wp:effectExtent l="0" t="0" r="8255" b="5080"/>
          <wp:docPr id="57" name="Obráze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inline>
      </w:drawing>
    </w:r>
  </w:p>
  <w:p w14:paraId="6252A2ED" w14:textId="77777777" w:rsidR="005759F1" w:rsidRPr="00D6163D" w:rsidRDefault="005759F1" w:rsidP="005759F1">
    <w:pPr>
      <w:pStyle w:val="Zhlav"/>
      <w:jc w:val="right"/>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844298F"/>
    <w:multiLevelType w:val="multilevel"/>
    <w:tmpl w:val="2ED64260"/>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F147625"/>
    <w:multiLevelType w:val="hybridMultilevel"/>
    <w:tmpl w:val="709CAEC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2F88BB20"/>
    <w:lvl w:ilvl="0">
      <w:start w:val="1"/>
      <w:numFmt w:val="decimal"/>
      <w:pStyle w:val="Nadpis1"/>
      <w:lvlText w:val="%1"/>
      <w:lvlJc w:val="left"/>
      <w:pPr>
        <w:ind w:left="567" w:hanging="567"/>
      </w:pPr>
      <w:rPr>
        <w:rFonts w:hint="default"/>
        <w:b/>
      </w:rPr>
    </w:lvl>
    <w:lvl w:ilvl="1">
      <w:start w:val="1"/>
      <w:numFmt w:val="decimal"/>
      <w:pStyle w:val="Nadpis2"/>
      <w:lvlText w:val="%1.%2"/>
      <w:lvlJc w:val="left"/>
      <w:pPr>
        <w:ind w:left="567" w:hanging="567"/>
      </w:pPr>
      <w:rPr>
        <w:rFonts w:hint="default"/>
        <w:b w:val="0"/>
      </w:rPr>
    </w:lvl>
    <w:lvl w:ilvl="2">
      <w:start w:val="1"/>
      <w:numFmt w:val="lowerLetter"/>
      <w:pStyle w:val="Nadpis3"/>
      <w:lvlText w:val="%3."/>
      <w:lvlJc w:val="left"/>
      <w:pPr>
        <w:ind w:left="720" w:hanging="720"/>
      </w:pPr>
      <w:rPr>
        <w:rFonts w:asciiTheme="minorHAnsi" w:eastAsia="Times New Roman" w:hAnsiTheme="minorHAnsi" w:cs="Times New Roman"/>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F65673F"/>
    <w:multiLevelType w:val="multilevel"/>
    <w:tmpl w:val="4B4C325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u w:val="none"/>
      </w:rPr>
    </w:lvl>
    <w:lvl w:ilvl="2">
      <w:start w:val="1"/>
      <w:numFmt w:val="lowerLetter"/>
      <w:lvlText w:val="%3."/>
      <w:lvlJc w:val="left"/>
      <w:pPr>
        <w:ind w:left="1247" w:hanging="567"/>
      </w:pPr>
      <w:rPr>
        <w:rFonts w:ascii="Verdana" w:hAnsi="Verdana" w:cs="Times New Roman" w:hint="default"/>
        <w:b w:val="0"/>
        <w:i w:val="0"/>
        <w:sz w:val="18"/>
      </w:rPr>
    </w:lvl>
    <w:lvl w:ilvl="3">
      <w:start w:val="1"/>
      <w:numFmt w:val="lowerRoman"/>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05B402F"/>
    <w:multiLevelType w:val="multilevel"/>
    <w:tmpl w:val="19F2BFBA"/>
    <w:lvl w:ilvl="0">
      <w:start w:val="1"/>
      <w:numFmt w:val="decimal"/>
      <w:pStyle w:val="Plohy"/>
      <w:lvlText w:val="%1."/>
      <w:lvlJc w:val="left"/>
      <w:pPr>
        <w:ind w:left="680" w:hanging="680"/>
      </w:pPr>
      <w:rPr>
        <w:rFonts w:cs="Times New Roman"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15B6292"/>
    <w:multiLevelType w:val="hybridMultilevel"/>
    <w:tmpl w:val="7EBEBF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210E8A42">
      <w:start w:val="1"/>
      <w:numFmt w:val="lowerLetter"/>
      <w:lvlText w:val="%3)"/>
      <w:lvlJc w:val="left"/>
      <w:pPr>
        <w:ind w:left="2160" w:hanging="360"/>
      </w:pPr>
      <w:rPr>
        <w:rFonts w:ascii="Verdana" w:eastAsiaTheme="minorHAnsi" w:hAnsi="Verdana" w:cstheme="minorBidi"/>
      </w:rPr>
    </w:lvl>
    <w:lvl w:ilvl="3" w:tplc="0DB88B4A">
      <w:start w:val="1"/>
      <w:numFmt w:val="lowerRoman"/>
      <w:lvlText w:val="%4."/>
      <w:lvlJc w:val="left"/>
      <w:pPr>
        <w:ind w:left="3240" w:hanging="72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CABE99FC"/>
    <w:numStyleLink w:val="ListNumbermultilevel"/>
  </w:abstractNum>
  <w:num w:numId="1" w16cid:durableId="1937515659">
    <w:abstractNumId w:val="2"/>
  </w:num>
  <w:num w:numId="2" w16cid:durableId="1083380317">
    <w:abstractNumId w:val="0"/>
  </w:num>
  <w:num w:numId="3" w16cid:durableId="1114058051">
    <w:abstractNumId w:val="4"/>
  </w:num>
  <w:num w:numId="4" w16cid:durableId="996541813">
    <w:abstractNumId w:val="9"/>
  </w:num>
  <w:num w:numId="5" w16cid:durableId="1998218482">
    <w:abstractNumId w:val="7"/>
  </w:num>
  <w:num w:numId="6" w16cid:durableId="1625651222">
    <w:abstractNumId w:val="5"/>
  </w:num>
  <w:num w:numId="7" w16cid:durableId="2033334076">
    <w:abstractNumId w:val="1"/>
  </w:num>
  <w:num w:numId="8" w16cid:durableId="173302539">
    <w:abstractNumId w:val="6"/>
  </w:num>
  <w:num w:numId="9" w16cid:durableId="1256551255">
    <w:abstractNumId w:val="3"/>
  </w:num>
  <w:num w:numId="10" w16cid:durableId="2006737096">
    <w:abstractNumId w:val="5"/>
  </w:num>
  <w:num w:numId="11" w16cid:durableId="1265772158">
    <w:abstractNumId w:val="5"/>
  </w:num>
  <w:num w:numId="12" w16cid:durableId="1353990025">
    <w:abstractNumId w:val="5"/>
  </w:num>
  <w:num w:numId="13" w16cid:durableId="742413768">
    <w:abstractNumId w:val="5"/>
  </w:num>
  <w:num w:numId="14" w16cid:durableId="94458030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453F"/>
    <w:rsid w:val="00007693"/>
    <w:rsid w:val="00011756"/>
    <w:rsid w:val="0001572A"/>
    <w:rsid w:val="00021566"/>
    <w:rsid w:val="00032439"/>
    <w:rsid w:val="00033807"/>
    <w:rsid w:val="00040B0B"/>
    <w:rsid w:val="00040B94"/>
    <w:rsid w:val="000441B7"/>
    <w:rsid w:val="00052CEF"/>
    <w:rsid w:val="000645D6"/>
    <w:rsid w:val="00065384"/>
    <w:rsid w:val="000675AB"/>
    <w:rsid w:val="00072250"/>
    <w:rsid w:val="00072C1E"/>
    <w:rsid w:val="00073A69"/>
    <w:rsid w:val="000814B9"/>
    <w:rsid w:val="000853E9"/>
    <w:rsid w:val="0009059E"/>
    <w:rsid w:val="00094A97"/>
    <w:rsid w:val="000A13BC"/>
    <w:rsid w:val="000A2095"/>
    <w:rsid w:val="000A3F85"/>
    <w:rsid w:val="000A5F7E"/>
    <w:rsid w:val="000B324A"/>
    <w:rsid w:val="000B38E0"/>
    <w:rsid w:val="000B72CC"/>
    <w:rsid w:val="000C3D9B"/>
    <w:rsid w:val="000C4281"/>
    <w:rsid w:val="000D278B"/>
    <w:rsid w:val="000E23A7"/>
    <w:rsid w:val="000E7903"/>
    <w:rsid w:val="000F3F61"/>
    <w:rsid w:val="000F510D"/>
    <w:rsid w:val="000F66F9"/>
    <w:rsid w:val="00105CB1"/>
    <w:rsid w:val="0010693F"/>
    <w:rsid w:val="00107E5E"/>
    <w:rsid w:val="00114472"/>
    <w:rsid w:val="00116FBC"/>
    <w:rsid w:val="001211B7"/>
    <w:rsid w:val="0013379C"/>
    <w:rsid w:val="00135648"/>
    <w:rsid w:val="0014672D"/>
    <w:rsid w:val="001550BC"/>
    <w:rsid w:val="001605B9"/>
    <w:rsid w:val="00162FB2"/>
    <w:rsid w:val="00166CF9"/>
    <w:rsid w:val="00170EC5"/>
    <w:rsid w:val="0017131F"/>
    <w:rsid w:val="00172D7A"/>
    <w:rsid w:val="00173535"/>
    <w:rsid w:val="001747C1"/>
    <w:rsid w:val="00174D59"/>
    <w:rsid w:val="001804A7"/>
    <w:rsid w:val="00182B23"/>
    <w:rsid w:val="00184743"/>
    <w:rsid w:val="00193A76"/>
    <w:rsid w:val="001A59F0"/>
    <w:rsid w:val="001A6752"/>
    <w:rsid w:val="001A7AB4"/>
    <w:rsid w:val="001C04D3"/>
    <w:rsid w:val="001C0FC2"/>
    <w:rsid w:val="001C298C"/>
    <w:rsid w:val="001C3354"/>
    <w:rsid w:val="001C65F9"/>
    <w:rsid w:val="001D2DBF"/>
    <w:rsid w:val="001D3AFC"/>
    <w:rsid w:val="001D41C6"/>
    <w:rsid w:val="001D68A6"/>
    <w:rsid w:val="001E3CCC"/>
    <w:rsid w:val="001F5243"/>
    <w:rsid w:val="002001C8"/>
    <w:rsid w:val="00204502"/>
    <w:rsid w:val="00207DF5"/>
    <w:rsid w:val="00212A26"/>
    <w:rsid w:val="00216193"/>
    <w:rsid w:val="002210F1"/>
    <w:rsid w:val="00225325"/>
    <w:rsid w:val="00227B90"/>
    <w:rsid w:val="00230372"/>
    <w:rsid w:val="002313EA"/>
    <w:rsid w:val="00231DC7"/>
    <w:rsid w:val="00243A41"/>
    <w:rsid w:val="00247E6A"/>
    <w:rsid w:val="0025341D"/>
    <w:rsid w:val="002557E9"/>
    <w:rsid w:val="002668B4"/>
    <w:rsid w:val="00275474"/>
    <w:rsid w:val="00280E07"/>
    <w:rsid w:val="002816CC"/>
    <w:rsid w:val="002821E2"/>
    <w:rsid w:val="002834ED"/>
    <w:rsid w:val="00283D9B"/>
    <w:rsid w:val="00283DBB"/>
    <w:rsid w:val="0029605F"/>
    <w:rsid w:val="002968A9"/>
    <w:rsid w:val="00297C92"/>
    <w:rsid w:val="002A137C"/>
    <w:rsid w:val="002A2564"/>
    <w:rsid w:val="002A2DDA"/>
    <w:rsid w:val="002A604F"/>
    <w:rsid w:val="002B11A5"/>
    <w:rsid w:val="002B2CEB"/>
    <w:rsid w:val="002B6918"/>
    <w:rsid w:val="002C1AB2"/>
    <w:rsid w:val="002C25C3"/>
    <w:rsid w:val="002C31BF"/>
    <w:rsid w:val="002C688A"/>
    <w:rsid w:val="002C7EB4"/>
    <w:rsid w:val="002D08B1"/>
    <w:rsid w:val="002D6523"/>
    <w:rsid w:val="002E0677"/>
    <w:rsid w:val="002E0CD7"/>
    <w:rsid w:val="002E6D88"/>
    <w:rsid w:val="002F1170"/>
    <w:rsid w:val="003013FA"/>
    <w:rsid w:val="003028E5"/>
    <w:rsid w:val="00303D8B"/>
    <w:rsid w:val="0030633C"/>
    <w:rsid w:val="003071BD"/>
    <w:rsid w:val="00307F7A"/>
    <w:rsid w:val="00315CEB"/>
    <w:rsid w:val="00317244"/>
    <w:rsid w:val="00317ABB"/>
    <w:rsid w:val="00321034"/>
    <w:rsid w:val="00337DDC"/>
    <w:rsid w:val="00340243"/>
    <w:rsid w:val="00341DCF"/>
    <w:rsid w:val="00342445"/>
    <w:rsid w:val="003437B7"/>
    <w:rsid w:val="00345739"/>
    <w:rsid w:val="003477FC"/>
    <w:rsid w:val="00350EDB"/>
    <w:rsid w:val="00355D52"/>
    <w:rsid w:val="00357659"/>
    <w:rsid w:val="00357BC6"/>
    <w:rsid w:val="003622B7"/>
    <w:rsid w:val="00365A1A"/>
    <w:rsid w:val="0036735D"/>
    <w:rsid w:val="00373E4B"/>
    <w:rsid w:val="00375BDD"/>
    <w:rsid w:val="00380260"/>
    <w:rsid w:val="0038088E"/>
    <w:rsid w:val="0038366D"/>
    <w:rsid w:val="003838D7"/>
    <w:rsid w:val="003956C6"/>
    <w:rsid w:val="003A0DCF"/>
    <w:rsid w:val="003A4582"/>
    <w:rsid w:val="003A4D59"/>
    <w:rsid w:val="003A5FC2"/>
    <w:rsid w:val="003A7E84"/>
    <w:rsid w:val="003B2659"/>
    <w:rsid w:val="003B39EC"/>
    <w:rsid w:val="003B5DD6"/>
    <w:rsid w:val="003B5FC3"/>
    <w:rsid w:val="003B674B"/>
    <w:rsid w:val="003C5365"/>
    <w:rsid w:val="003D0B22"/>
    <w:rsid w:val="003D0B6C"/>
    <w:rsid w:val="003D1F1E"/>
    <w:rsid w:val="003D66C5"/>
    <w:rsid w:val="003D703A"/>
    <w:rsid w:val="003F20D8"/>
    <w:rsid w:val="003F2EBC"/>
    <w:rsid w:val="00401303"/>
    <w:rsid w:val="004077B3"/>
    <w:rsid w:val="00407D39"/>
    <w:rsid w:val="004128C1"/>
    <w:rsid w:val="0041646B"/>
    <w:rsid w:val="00420627"/>
    <w:rsid w:val="0042314E"/>
    <w:rsid w:val="00427BD5"/>
    <w:rsid w:val="00431925"/>
    <w:rsid w:val="0043286F"/>
    <w:rsid w:val="0044117C"/>
    <w:rsid w:val="00441430"/>
    <w:rsid w:val="004429CF"/>
    <w:rsid w:val="00450F07"/>
    <w:rsid w:val="0045257E"/>
    <w:rsid w:val="00453035"/>
    <w:rsid w:val="004537B8"/>
    <w:rsid w:val="00453CD3"/>
    <w:rsid w:val="00457620"/>
    <w:rsid w:val="00460011"/>
    <w:rsid w:val="00460660"/>
    <w:rsid w:val="00461D32"/>
    <w:rsid w:val="0047161E"/>
    <w:rsid w:val="0047677B"/>
    <w:rsid w:val="00486107"/>
    <w:rsid w:val="004877F6"/>
    <w:rsid w:val="00491827"/>
    <w:rsid w:val="00493B1B"/>
    <w:rsid w:val="00495FEC"/>
    <w:rsid w:val="004975DE"/>
    <w:rsid w:val="004A1DA5"/>
    <w:rsid w:val="004A3013"/>
    <w:rsid w:val="004A6222"/>
    <w:rsid w:val="004B2D5D"/>
    <w:rsid w:val="004B348C"/>
    <w:rsid w:val="004C1219"/>
    <w:rsid w:val="004C1B8E"/>
    <w:rsid w:val="004C1DC1"/>
    <w:rsid w:val="004C216F"/>
    <w:rsid w:val="004C4399"/>
    <w:rsid w:val="004C55F1"/>
    <w:rsid w:val="004C5FD4"/>
    <w:rsid w:val="004C6FC6"/>
    <w:rsid w:val="004C728D"/>
    <w:rsid w:val="004C787C"/>
    <w:rsid w:val="004E143C"/>
    <w:rsid w:val="004E1498"/>
    <w:rsid w:val="004E3A53"/>
    <w:rsid w:val="004E64B8"/>
    <w:rsid w:val="004E662F"/>
    <w:rsid w:val="004F4B9B"/>
    <w:rsid w:val="004F70EE"/>
    <w:rsid w:val="0050320B"/>
    <w:rsid w:val="00503E07"/>
    <w:rsid w:val="005111D7"/>
    <w:rsid w:val="00511713"/>
    <w:rsid w:val="00511AB9"/>
    <w:rsid w:val="005153DE"/>
    <w:rsid w:val="00521F4C"/>
    <w:rsid w:val="00522467"/>
    <w:rsid w:val="005233B1"/>
    <w:rsid w:val="00523EA7"/>
    <w:rsid w:val="00525A3A"/>
    <w:rsid w:val="00527421"/>
    <w:rsid w:val="00535ABB"/>
    <w:rsid w:val="00537B7A"/>
    <w:rsid w:val="00537B95"/>
    <w:rsid w:val="00540968"/>
    <w:rsid w:val="00540F74"/>
    <w:rsid w:val="0055081B"/>
    <w:rsid w:val="0055288E"/>
    <w:rsid w:val="00553375"/>
    <w:rsid w:val="005550A0"/>
    <w:rsid w:val="00556FC2"/>
    <w:rsid w:val="005650A4"/>
    <w:rsid w:val="005674B7"/>
    <w:rsid w:val="005736B7"/>
    <w:rsid w:val="005740C3"/>
    <w:rsid w:val="005759F1"/>
    <w:rsid w:val="00575E5A"/>
    <w:rsid w:val="005808FA"/>
    <w:rsid w:val="00581EEE"/>
    <w:rsid w:val="0058461E"/>
    <w:rsid w:val="005850FF"/>
    <w:rsid w:val="00585CE4"/>
    <w:rsid w:val="00592757"/>
    <w:rsid w:val="00593843"/>
    <w:rsid w:val="00594610"/>
    <w:rsid w:val="00596889"/>
    <w:rsid w:val="00597E84"/>
    <w:rsid w:val="005A1AC8"/>
    <w:rsid w:val="005B01BE"/>
    <w:rsid w:val="005B76DD"/>
    <w:rsid w:val="005D46BF"/>
    <w:rsid w:val="005D53CA"/>
    <w:rsid w:val="005D5624"/>
    <w:rsid w:val="005E4310"/>
    <w:rsid w:val="005E51F1"/>
    <w:rsid w:val="005F1404"/>
    <w:rsid w:val="005F28B8"/>
    <w:rsid w:val="005F42A9"/>
    <w:rsid w:val="005F7514"/>
    <w:rsid w:val="00600547"/>
    <w:rsid w:val="0060520C"/>
    <w:rsid w:val="006056A3"/>
    <w:rsid w:val="0061068E"/>
    <w:rsid w:val="00612D5C"/>
    <w:rsid w:val="00613238"/>
    <w:rsid w:val="00614704"/>
    <w:rsid w:val="00620013"/>
    <w:rsid w:val="00623E4C"/>
    <w:rsid w:val="00630409"/>
    <w:rsid w:val="00631AF6"/>
    <w:rsid w:val="00635265"/>
    <w:rsid w:val="0063730C"/>
    <w:rsid w:val="00642701"/>
    <w:rsid w:val="0064671C"/>
    <w:rsid w:val="00650FE4"/>
    <w:rsid w:val="0065292E"/>
    <w:rsid w:val="0065344D"/>
    <w:rsid w:val="006550C0"/>
    <w:rsid w:val="006566F7"/>
    <w:rsid w:val="00660AD3"/>
    <w:rsid w:val="00660FBF"/>
    <w:rsid w:val="00664C40"/>
    <w:rsid w:val="006667F3"/>
    <w:rsid w:val="00672119"/>
    <w:rsid w:val="00674571"/>
    <w:rsid w:val="006768D1"/>
    <w:rsid w:val="00676C10"/>
    <w:rsid w:val="00677B7F"/>
    <w:rsid w:val="00680C3D"/>
    <w:rsid w:val="00684174"/>
    <w:rsid w:val="006A1A39"/>
    <w:rsid w:val="006A5570"/>
    <w:rsid w:val="006A689C"/>
    <w:rsid w:val="006B21BC"/>
    <w:rsid w:val="006B3D79"/>
    <w:rsid w:val="006C65C6"/>
    <w:rsid w:val="006C7697"/>
    <w:rsid w:val="006D7AFE"/>
    <w:rsid w:val="006E0578"/>
    <w:rsid w:val="006E2BF7"/>
    <w:rsid w:val="006E314D"/>
    <w:rsid w:val="006E426B"/>
    <w:rsid w:val="006E6E61"/>
    <w:rsid w:val="006F1B60"/>
    <w:rsid w:val="007025AA"/>
    <w:rsid w:val="00702EC4"/>
    <w:rsid w:val="00703F3D"/>
    <w:rsid w:val="0070494B"/>
    <w:rsid w:val="007061F8"/>
    <w:rsid w:val="00710723"/>
    <w:rsid w:val="00715569"/>
    <w:rsid w:val="00723ED1"/>
    <w:rsid w:val="007252F5"/>
    <w:rsid w:val="007278AD"/>
    <w:rsid w:val="00727C5D"/>
    <w:rsid w:val="007316F2"/>
    <w:rsid w:val="007353CE"/>
    <w:rsid w:val="0073792E"/>
    <w:rsid w:val="00737EAD"/>
    <w:rsid w:val="00743525"/>
    <w:rsid w:val="00747C88"/>
    <w:rsid w:val="007510DD"/>
    <w:rsid w:val="00753046"/>
    <w:rsid w:val="0075311B"/>
    <w:rsid w:val="00753EBA"/>
    <w:rsid w:val="00756BBA"/>
    <w:rsid w:val="0075785D"/>
    <w:rsid w:val="007605F5"/>
    <w:rsid w:val="0076286B"/>
    <w:rsid w:val="007648DC"/>
    <w:rsid w:val="00766846"/>
    <w:rsid w:val="00767F6D"/>
    <w:rsid w:val="0077673A"/>
    <w:rsid w:val="00780ED9"/>
    <w:rsid w:val="007846E1"/>
    <w:rsid w:val="007A0C04"/>
    <w:rsid w:val="007A581A"/>
    <w:rsid w:val="007B0ECD"/>
    <w:rsid w:val="007B570C"/>
    <w:rsid w:val="007C01CD"/>
    <w:rsid w:val="007C1675"/>
    <w:rsid w:val="007C1934"/>
    <w:rsid w:val="007C589B"/>
    <w:rsid w:val="007C7B3C"/>
    <w:rsid w:val="007C7C53"/>
    <w:rsid w:val="007D0EB6"/>
    <w:rsid w:val="007D4BF3"/>
    <w:rsid w:val="007D7E32"/>
    <w:rsid w:val="007E15FA"/>
    <w:rsid w:val="007E4A6E"/>
    <w:rsid w:val="007F56A7"/>
    <w:rsid w:val="00802556"/>
    <w:rsid w:val="008027CC"/>
    <w:rsid w:val="00807DD0"/>
    <w:rsid w:val="00810E9B"/>
    <w:rsid w:val="00816B59"/>
    <w:rsid w:val="00817AAB"/>
    <w:rsid w:val="00824B98"/>
    <w:rsid w:val="00831AFC"/>
    <w:rsid w:val="00832EC2"/>
    <w:rsid w:val="00832F22"/>
    <w:rsid w:val="00845DC2"/>
    <w:rsid w:val="0084768D"/>
    <w:rsid w:val="008561C9"/>
    <w:rsid w:val="0086114C"/>
    <w:rsid w:val="008659F3"/>
    <w:rsid w:val="0086700C"/>
    <w:rsid w:val="00867CA0"/>
    <w:rsid w:val="00872A92"/>
    <w:rsid w:val="0087547C"/>
    <w:rsid w:val="00880FE3"/>
    <w:rsid w:val="00886D4B"/>
    <w:rsid w:val="00892AC1"/>
    <w:rsid w:val="008934F8"/>
    <w:rsid w:val="008945EC"/>
    <w:rsid w:val="00895406"/>
    <w:rsid w:val="0089710E"/>
    <w:rsid w:val="008A3568"/>
    <w:rsid w:val="008A4C5A"/>
    <w:rsid w:val="008A7822"/>
    <w:rsid w:val="008A7AB8"/>
    <w:rsid w:val="008B3594"/>
    <w:rsid w:val="008B6021"/>
    <w:rsid w:val="008C0482"/>
    <w:rsid w:val="008C36F0"/>
    <w:rsid w:val="008D03B9"/>
    <w:rsid w:val="008E1E86"/>
    <w:rsid w:val="008F18D6"/>
    <w:rsid w:val="008F46B2"/>
    <w:rsid w:val="008F7DFE"/>
    <w:rsid w:val="00902367"/>
    <w:rsid w:val="009032FF"/>
    <w:rsid w:val="00904780"/>
    <w:rsid w:val="00910FB1"/>
    <w:rsid w:val="00914480"/>
    <w:rsid w:val="00922385"/>
    <w:rsid w:val="009223DF"/>
    <w:rsid w:val="009246B8"/>
    <w:rsid w:val="0092699D"/>
    <w:rsid w:val="00935211"/>
    <w:rsid w:val="00936091"/>
    <w:rsid w:val="00940693"/>
    <w:rsid w:val="00940D8A"/>
    <w:rsid w:val="00946EE6"/>
    <w:rsid w:val="00950C1F"/>
    <w:rsid w:val="00951853"/>
    <w:rsid w:val="00962258"/>
    <w:rsid w:val="00962BF7"/>
    <w:rsid w:val="009678B7"/>
    <w:rsid w:val="0097124B"/>
    <w:rsid w:val="00973A82"/>
    <w:rsid w:val="009833E1"/>
    <w:rsid w:val="009845FF"/>
    <w:rsid w:val="00985ABF"/>
    <w:rsid w:val="00985EC7"/>
    <w:rsid w:val="00987273"/>
    <w:rsid w:val="009914E4"/>
    <w:rsid w:val="00992D9C"/>
    <w:rsid w:val="0099514D"/>
    <w:rsid w:val="00996CB8"/>
    <w:rsid w:val="009A0078"/>
    <w:rsid w:val="009A0FD6"/>
    <w:rsid w:val="009A358C"/>
    <w:rsid w:val="009A7352"/>
    <w:rsid w:val="009B1051"/>
    <w:rsid w:val="009B14A9"/>
    <w:rsid w:val="009B1872"/>
    <w:rsid w:val="009B1E0A"/>
    <w:rsid w:val="009B2E97"/>
    <w:rsid w:val="009B4030"/>
    <w:rsid w:val="009C30C5"/>
    <w:rsid w:val="009D1230"/>
    <w:rsid w:val="009D1706"/>
    <w:rsid w:val="009E07F4"/>
    <w:rsid w:val="009F392E"/>
    <w:rsid w:val="00A01A92"/>
    <w:rsid w:val="00A021CC"/>
    <w:rsid w:val="00A02EE7"/>
    <w:rsid w:val="00A033D6"/>
    <w:rsid w:val="00A03B10"/>
    <w:rsid w:val="00A10651"/>
    <w:rsid w:val="00A157FE"/>
    <w:rsid w:val="00A22C14"/>
    <w:rsid w:val="00A24DBE"/>
    <w:rsid w:val="00A25B66"/>
    <w:rsid w:val="00A320BE"/>
    <w:rsid w:val="00A425C8"/>
    <w:rsid w:val="00A44771"/>
    <w:rsid w:val="00A53522"/>
    <w:rsid w:val="00A538FF"/>
    <w:rsid w:val="00A605AE"/>
    <w:rsid w:val="00A611F1"/>
    <w:rsid w:val="00A6177B"/>
    <w:rsid w:val="00A66136"/>
    <w:rsid w:val="00A76699"/>
    <w:rsid w:val="00A77C43"/>
    <w:rsid w:val="00A835E8"/>
    <w:rsid w:val="00A8757E"/>
    <w:rsid w:val="00A9441F"/>
    <w:rsid w:val="00AA4CBB"/>
    <w:rsid w:val="00AA6359"/>
    <w:rsid w:val="00AA65FA"/>
    <w:rsid w:val="00AA7351"/>
    <w:rsid w:val="00AB3FAE"/>
    <w:rsid w:val="00AB6759"/>
    <w:rsid w:val="00AB73C1"/>
    <w:rsid w:val="00AD056F"/>
    <w:rsid w:val="00AD3794"/>
    <w:rsid w:val="00AD55D5"/>
    <w:rsid w:val="00AD6731"/>
    <w:rsid w:val="00AD7371"/>
    <w:rsid w:val="00AE39AA"/>
    <w:rsid w:val="00AE3C72"/>
    <w:rsid w:val="00AE62B2"/>
    <w:rsid w:val="00AF02C4"/>
    <w:rsid w:val="00AF11FA"/>
    <w:rsid w:val="00AF4ED2"/>
    <w:rsid w:val="00AF7CDD"/>
    <w:rsid w:val="00B0388B"/>
    <w:rsid w:val="00B07AD3"/>
    <w:rsid w:val="00B149E3"/>
    <w:rsid w:val="00B156AE"/>
    <w:rsid w:val="00B15D0D"/>
    <w:rsid w:val="00B17679"/>
    <w:rsid w:val="00B17E33"/>
    <w:rsid w:val="00B21D0B"/>
    <w:rsid w:val="00B27209"/>
    <w:rsid w:val="00B311F9"/>
    <w:rsid w:val="00B3452A"/>
    <w:rsid w:val="00B365D2"/>
    <w:rsid w:val="00B40A03"/>
    <w:rsid w:val="00B51F45"/>
    <w:rsid w:val="00B545C1"/>
    <w:rsid w:val="00B66A29"/>
    <w:rsid w:val="00B748DD"/>
    <w:rsid w:val="00B757C1"/>
    <w:rsid w:val="00B75EE1"/>
    <w:rsid w:val="00B76356"/>
    <w:rsid w:val="00B77481"/>
    <w:rsid w:val="00B8518B"/>
    <w:rsid w:val="00B856A6"/>
    <w:rsid w:val="00B87A84"/>
    <w:rsid w:val="00B91E7B"/>
    <w:rsid w:val="00B92DFF"/>
    <w:rsid w:val="00B94E47"/>
    <w:rsid w:val="00B9683A"/>
    <w:rsid w:val="00BA1E92"/>
    <w:rsid w:val="00BB184D"/>
    <w:rsid w:val="00BB3872"/>
    <w:rsid w:val="00BC3B85"/>
    <w:rsid w:val="00BC4DC9"/>
    <w:rsid w:val="00BC75C8"/>
    <w:rsid w:val="00BD6338"/>
    <w:rsid w:val="00BD76F9"/>
    <w:rsid w:val="00BD7E91"/>
    <w:rsid w:val="00BE4F73"/>
    <w:rsid w:val="00BF15C3"/>
    <w:rsid w:val="00BF18AC"/>
    <w:rsid w:val="00BF2DD6"/>
    <w:rsid w:val="00C023E1"/>
    <w:rsid w:val="00C02D0A"/>
    <w:rsid w:val="00C03A6E"/>
    <w:rsid w:val="00C07BCD"/>
    <w:rsid w:val="00C10CE1"/>
    <w:rsid w:val="00C1172B"/>
    <w:rsid w:val="00C175CE"/>
    <w:rsid w:val="00C17694"/>
    <w:rsid w:val="00C17ADE"/>
    <w:rsid w:val="00C20139"/>
    <w:rsid w:val="00C21E1F"/>
    <w:rsid w:val="00C22366"/>
    <w:rsid w:val="00C22949"/>
    <w:rsid w:val="00C31570"/>
    <w:rsid w:val="00C329D8"/>
    <w:rsid w:val="00C35AE5"/>
    <w:rsid w:val="00C37E6D"/>
    <w:rsid w:val="00C42A1F"/>
    <w:rsid w:val="00C439FB"/>
    <w:rsid w:val="00C4449B"/>
    <w:rsid w:val="00C44F6A"/>
    <w:rsid w:val="00C45F40"/>
    <w:rsid w:val="00C47073"/>
    <w:rsid w:val="00C47AE3"/>
    <w:rsid w:val="00C515EA"/>
    <w:rsid w:val="00C52F1C"/>
    <w:rsid w:val="00C66E59"/>
    <w:rsid w:val="00C673BB"/>
    <w:rsid w:val="00C70EC1"/>
    <w:rsid w:val="00C711AA"/>
    <w:rsid w:val="00C7444E"/>
    <w:rsid w:val="00C773ED"/>
    <w:rsid w:val="00C7768E"/>
    <w:rsid w:val="00C8039C"/>
    <w:rsid w:val="00C810C0"/>
    <w:rsid w:val="00C844CD"/>
    <w:rsid w:val="00C91957"/>
    <w:rsid w:val="00CA69FD"/>
    <w:rsid w:val="00CA704F"/>
    <w:rsid w:val="00CB14F3"/>
    <w:rsid w:val="00CB53B1"/>
    <w:rsid w:val="00CC5E4C"/>
    <w:rsid w:val="00CC6991"/>
    <w:rsid w:val="00CD1FC4"/>
    <w:rsid w:val="00CD48E7"/>
    <w:rsid w:val="00CE4397"/>
    <w:rsid w:val="00CF0B95"/>
    <w:rsid w:val="00CF6462"/>
    <w:rsid w:val="00D00A5A"/>
    <w:rsid w:val="00D01646"/>
    <w:rsid w:val="00D1636B"/>
    <w:rsid w:val="00D166A1"/>
    <w:rsid w:val="00D169FE"/>
    <w:rsid w:val="00D21061"/>
    <w:rsid w:val="00D4108E"/>
    <w:rsid w:val="00D46838"/>
    <w:rsid w:val="00D54D02"/>
    <w:rsid w:val="00D556F6"/>
    <w:rsid w:val="00D61331"/>
    <w:rsid w:val="00D6163D"/>
    <w:rsid w:val="00D63DE8"/>
    <w:rsid w:val="00D657AD"/>
    <w:rsid w:val="00D674A5"/>
    <w:rsid w:val="00D717A5"/>
    <w:rsid w:val="00D76037"/>
    <w:rsid w:val="00D831A3"/>
    <w:rsid w:val="00D85C5B"/>
    <w:rsid w:val="00D914F3"/>
    <w:rsid w:val="00D97370"/>
    <w:rsid w:val="00D9782E"/>
    <w:rsid w:val="00D97AA2"/>
    <w:rsid w:val="00DA0991"/>
    <w:rsid w:val="00DB16ED"/>
    <w:rsid w:val="00DB181A"/>
    <w:rsid w:val="00DB210B"/>
    <w:rsid w:val="00DB2B27"/>
    <w:rsid w:val="00DB2F11"/>
    <w:rsid w:val="00DB6071"/>
    <w:rsid w:val="00DB6923"/>
    <w:rsid w:val="00DB6A28"/>
    <w:rsid w:val="00DB7CC9"/>
    <w:rsid w:val="00DB7D3A"/>
    <w:rsid w:val="00DC10F8"/>
    <w:rsid w:val="00DC60C3"/>
    <w:rsid w:val="00DC75F3"/>
    <w:rsid w:val="00DD46F3"/>
    <w:rsid w:val="00DD79B5"/>
    <w:rsid w:val="00DE5255"/>
    <w:rsid w:val="00DE56F2"/>
    <w:rsid w:val="00DE6940"/>
    <w:rsid w:val="00DF116D"/>
    <w:rsid w:val="00E017C5"/>
    <w:rsid w:val="00E02950"/>
    <w:rsid w:val="00E05DA1"/>
    <w:rsid w:val="00E13382"/>
    <w:rsid w:val="00E16389"/>
    <w:rsid w:val="00E2072D"/>
    <w:rsid w:val="00E21248"/>
    <w:rsid w:val="00E323C8"/>
    <w:rsid w:val="00E36A0E"/>
    <w:rsid w:val="00E425C5"/>
    <w:rsid w:val="00E45336"/>
    <w:rsid w:val="00E45A52"/>
    <w:rsid w:val="00E45C62"/>
    <w:rsid w:val="00E506F7"/>
    <w:rsid w:val="00E55F3F"/>
    <w:rsid w:val="00E621C0"/>
    <w:rsid w:val="00E64E5F"/>
    <w:rsid w:val="00E70B36"/>
    <w:rsid w:val="00E72E99"/>
    <w:rsid w:val="00E7355A"/>
    <w:rsid w:val="00E83679"/>
    <w:rsid w:val="00E8626E"/>
    <w:rsid w:val="00E868E8"/>
    <w:rsid w:val="00E9556B"/>
    <w:rsid w:val="00E96A48"/>
    <w:rsid w:val="00EA4004"/>
    <w:rsid w:val="00EA67F0"/>
    <w:rsid w:val="00EB104F"/>
    <w:rsid w:val="00EB22BC"/>
    <w:rsid w:val="00EC44FE"/>
    <w:rsid w:val="00EC4C17"/>
    <w:rsid w:val="00EC7A6F"/>
    <w:rsid w:val="00ED14BD"/>
    <w:rsid w:val="00EE5EBA"/>
    <w:rsid w:val="00EE6F26"/>
    <w:rsid w:val="00EF1804"/>
    <w:rsid w:val="00F018B0"/>
    <w:rsid w:val="00F0363E"/>
    <w:rsid w:val="00F03FF2"/>
    <w:rsid w:val="00F050B0"/>
    <w:rsid w:val="00F0533E"/>
    <w:rsid w:val="00F062CA"/>
    <w:rsid w:val="00F07E17"/>
    <w:rsid w:val="00F1048D"/>
    <w:rsid w:val="00F10BEE"/>
    <w:rsid w:val="00F12C80"/>
    <w:rsid w:val="00F12DEC"/>
    <w:rsid w:val="00F1527A"/>
    <w:rsid w:val="00F1715C"/>
    <w:rsid w:val="00F173A5"/>
    <w:rsid w:val="00F21BD6"/>
    <w:rsid w:val="00F310F8"/>
    <w:rsid w:val="00F33506"/>
    <w:rsid w:val="00F350A2"/>
    <w:rsid w:val="00F35939"/>
    <w:rsid w:val="00F42A91"/>
    <w:rsid w:val="00F45607"/>
    <w:rsid w:val="00F56DA8"/>
    <w:rsid w:val="00F60F94"/>
    <w:rsid w:val="00F61990"/>
    <w:rsid w:val="00F63148"/>
    <w:rsid w:val="00F65315"/>
    <w:rsid w:val="00F659EB"/>
    <w:rsid w:val="00F673EE"/>
    <w:rsid w:val="00F756D5"/>
    <w:rsid w:val="00F867BB"/>
    <w:rsid w:val="00F86BA6"/>
    <w:rsid w:val="00F914EE"/>
    <w:rsid w:val="00F923E2"/>
    <w:rsid w:val="00F969C4"/>
    <w:rsid w:val="00FA32F8"/>
    <w:rsid w:val="00FA767F"/>
    <w:rsid w:val="00FB3848"/>
    <w:rsid w:val="00FB40F2"/>
    <w:rsid w:val="00FB6D6B"/>
    <w:rsid w:val="00FC20FC"/>
    <w:rsid w:val="00FC4286"/>
    <w:rsid w:val="00FC4D4E"/>
    <w:rsid w:val="00FC6389"/>
    <w:rsid w:val="00FD17C6"/>
    <w:rsid w:val="00FD1C62"/>
    <w:rsid w:val="00FD294B"/>
    <w:rsid w:val="00FD69D6"/>
    <w:rsid w:val="00FE3874"/>
    <w:rsid w:val="00FE738D"/>
    <w:rsid w:val="00FF344B"/>
    <w:rsid w:val="00FF48C5"/>
    <w:rsid w:val="03884C72"/>
    <w:rsid w:val="08936C54"/>
    <w:rsid w:val="0A773D42"/>
    <w:rsid w:val="0C3CBB74"/>
    <w:rsid w:val="1058635F"/>
    <w:rsid w:val="1B114872"/>
    <w:rsid w:val="4A40E0AB"/>
    <w:rsid w:val="53BBBABF"/>
    <w:rsid w:val="53D4937A"/>
    <w:rsid w:val="5CA7F76A"/>
    <w:rsid w:val="716D65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5:docId w15:val="{F8D415B1-2A27-49C8-BD89-821EF7427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0B0B"/>
    <w:pPr>
      <w:spacing w:before="120" w:after="120"/>
      <w:jc w:val="both"/>
    </w:pPr>
  </w:style>
  <w:style w:type="paragraph" w:styleId="Nadpis1">
    <w:name w:val="heading 1"/>
    <w:basedOn w:val="Normln"/>
    <w:next w:val="Normln"/>
    <w:link w:val="Nadpis1Char"/>
    <w:uiPriority w:val="9"/>
    <w:qFormat/>
    <w:rsid w:val="00AD55D5"/>
    <w:pPr>
      <w:numPr>
        <w:numId w:val="6"/>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nhideWhenUsed/>
    <w:qFormat/>
    <w:rsid w:val="009914E4"/>
    <w:pPr>
      <w:numPr>
        <w:ilvl w:val="1"/>
        <w:numId w:val="6"/>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DB181A"/>
    <w:pPr>
      <w:numPr>
        <w:ilvl w:val="2"/>
        <w:numId w:val="6"/>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AD55D5"/>
    <w:rPr>
      <w:rFonts w:asciiTheme="majorHAnsi" w:eastAsiaTheme="majorEastAsia" w:hAnsiTheme="majorHAnsi" w:cstheme="majorBidi"/>
      <w:b/>
    </w:rPr>
  </w:style>
  <w:style w:type="character" w:customStyle="1" w:styleId="Nadpis2Char">
    <w:name w:val="Nadpis 2 Char"/>
    <w:aliases w:val="1.1. odst. Char"/>
    <w:basedOn w:val="Standardnpsmoodstavce"/>
    <w:link w:val="Nadpis2"/>
    <w:rsid w:val="009914E4"/>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DB181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867CA0"/>
    <w:rPr>
      <w:color w:val="954F72" w:themeColor="followedHyperlink"/>
      <w:u w:val="single"/>
    </w:rPr>
  </w:style>
  <w:style w:type="paragraph" w:customStyle="1" w:styleId="Nadpissmlouva">
    <w:name w:val="Nadpis smlouva"/>
    <w:basedOn w:val="Nzev"/>
    <w:link w:val="NadpissmlouvaChar"/>
    <w:qFormat/>
    <w:rsid w:val="00D01646"/>
    <w:pPr>
      <w:keepLines w:val="0"/>
      <w:widowControl w:val="0"/>
      <w:suppressAutoHyphens w:val="0"/>
      <w:spacing w:before="240" w:after="120" w:line="264" w:lineRule="auto"/>
      <w:contextualSpacing w:val="0"/>
      <w:jc w:val="both"/>
    </w:pPr>
  </w:style>
  <w:style w:type="character" w:customStyle="1" w:styleId="NadpissmlouvaChar">
    <w:name w:val="Nadpis smlouva Char"/>
    <w:basedOn w:val="NzevChar"/>
    <w:link w:val="Nadpissmlouva"/>
    <w:rsid w:val="00D01646"/>
    <w:rPr>
      <w:rFonts w:asciiTheme="majorHAnsi" w:eastAsia="Times New Roman" w:hAnsiTheme="majorHAnsi" w:cstheme="majorBidi"/>
      <w:b/>
      <w:color w:val="FF5200" w:themeColor="accent2"/>
      <w:spacing w:val="-6"/>
      <w:sz w:val="36"/>
      <w:szCs w:val="36"/>
    </w:rPr>
  </w:style>
  <w:style w:type="paragraph" w:customStyle="1" w:styleId="Podnadpissmlouva">
    <w:name w:val="Podnadpis smlouva"/>
    <w:basedOn w:val="Normln"/>
    <w:link w:val="PodnadpissmlouvaChar"/>
    <w:rsid w:val="00DB7CC9"/>
    <w:pPr>
      <w:widowControl w:val="0"/>
      <w:overflowPunct w:val="0"/>
      <w:autoSpaceDE w:val="0"/>
      <w:autoSpaceDN w:val="0"/>
      <w:adjustRightInd w:val="0"/>
      <w:spacing w:after="0"/>
      <w:textAlignment w:val="baseline"/>
    </w:pPr>
    <w:rPr>
      <w:rFonts w:eastAsia="Times New Roman" w:cs="Times New Roman"/>
      <w:b/>
      <w:lang w:eastAsia="cs-CZ"/>
    </w:rPr>
  </w:style>
  <w:style w:type="character" w:customStyle="1" w:styleId="PodnadpissmlouvaChar">
    <w:name w:val="Podnadpis smlouva Char"/>
    <w:basedOn w:val="Standardnpsmoodstavce"/>
    <w:link w:val="Podnadpissmlouva"/>
    <w:rsid w:val="00DB7CC9"/>
    <w:rPr>
      <w:rFonts w:eastAsia="Times New Roman" w:cs="Times New Roman"/>
      <w:b/>
      <w:lang w:eastAsia="cs-CZ"/>
    </w:rPr>
  </w:style>
  <w:style w:type="paragraph" w:customStyle="1" w:styleId="Odstavecbez">
    <w:name w:val="Odstavec bez č."/>
    <w:basedOn w:val="Normln"/>
    <w:link w:val="OdstavecbezChar"/>
    <w:qFormat/>
    <w:rsid w:val="00DB7CC9"/>
    <w:pPr>
      <w:widowControl w:val="0"/>
      <w:spacing w:after="0" w:line="240" w:lineRule="auto"/>
      <w:ind w:left="680"/>
      <w:contextualSpacing/>
    </w:pPr>
    <w:rPr>
      <w:rFonts w:eastAsia="Times New Roman" w:cs="Times New Roman"/>
      <w:lang w:eastAsia="cs-CZ"/>
    </w:rPr>
  </w:style>
  <w:style w:type="character" w:customStyle="1" w:styleId="OdstavecbezChar">
    <w:name w:val="Odstavec bez č. Char"/>
    <w:basedOn w:val="Standardnpsmoodstavce"/>
    <w:link w:val="Odstavecbez"/>
    <w:rsid w:val="00DB7CC9"/>
    <w:rPr>
      <w:rFonts w:eastAsia="Times New Roman" w:cs="Times New Roman"/>
      <w:lang w:eastAsia="cs-CZ"/>
    </w:rPr>
  </w:style>
  <w:style w:type="paragraph" w:customStyle="1" w:styleId="Plohynadpis">
    <w:name w:val="Přílohy nadpis"/>
    <w:basedOn w:val="Normln"/>
    <w:link w:val="PlohynadpisChar"/>
    <w:qFormat/>
    <w:rsid w:val="00040B0B"/>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ynadpisChar">
    <w:name w:val="Přílohy nadpis Char"/>
    <w:basedOn w:val="Standardnpsmoodstavce"/>
    <w:link w:val="Plohynadpis"/>
    <w:rsid w:val="00040B0B"/>
    <w:rPr>
      <w:rFonts w:eastAsia="Times New Roman" w:cs="Times New Roman"/>
      <w:b/>
      <w:lang w:eastAsia="cs-CZ"/>
    </w:rPr>
  </w:style>
  <w:style w:type="paragraph" w:customStyle="1" w:styleId="Plohy">
    <w:name w:val="Přílohy"/>
    <w:basedOn w:val="Normln"/>
    <w:link w:val="PlohyChar"/>
    <w:qFormat/>
    <w:rsid w:val="00373E4B"/>
    <w:pPr>
      <w:widowControl w:val="0"/>
      <w:numPr>
        <w:numId w:val="5"/>
      </w:numPr>
      <w:overflowPunct w:val="0"/>
      <w:autoSpaceDE w:val="0"/>
      <w:autoSpaceDN w:val="0"/>
      <w:adjustRightInd w:val="0"/>
      <w:spacing w:after="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373E4B"/>
    <w:rPr>
      <w:rFonts w:eastAsia="Times New Roman" w:cs="Times New Roman"/>
      <w:lang w:eastAsia="cs-CZ"/>
    </w:rPr>
  </w:style>
  <w:style w:type="character" w:customStyle="1" w:styleId="Kurzvatun">
    <w:name w:val="Kurzíva tučně"/>
    <w:basedOn w:val="Standardnpsmoodstavce"/>
    <w:uiPriority w:val="1"/>
    <w:qFormat/>
    <w:rsid w:val="00040B0B"/>
    <w:rPr>
      <w:rFonts w:asciiTheme="minorHAnsi" w:eastAsia="Times New Roman" w:hAnsiTheme="minorHAnsi" w:cs="Times New Roman"/>
      <w:b/>
      <w:i/>
      <w:sz w:val="18"/>
      <w:lang w:eastAsia="cs-CZ"/>
    </w:rPr>
  </w:style>
  <w:style w:type="character" w:customStyle="1" w:styleId="Tun">
    <w:name w:val="Tučně"/>
    <w:basedOn w:val="Standardnpsmoodstavce"/>
    <w:uiPriority w:val="1"/>
    <w:qFormat/>
    <w:rsid w:val="00040B0B"/>
    <w:rPr>
      <w:rFonts w:asciiTheme="minorHAnsi" w:eastAsia="Times New Roman" w:hAnsiTheme="minorHAnsi" w:cs="Times New Roman"/>
      <w:b/>
      <w:sz w:val="18"/>
      <w:lang w:eastAsia="cs-CZ"/>
    </w:rPr>
  </w:style>
  <w:style w:type="paragraph" w:customStyle="1" w:styleId="Objednatel">
    <w:name w:val="Objednatel"/>
    <w:aliases w:val="Zhotovitel"/>
    <w:basedOn w:val="Normln"/>
    <w:link w:val="ObjednatelChar"/>
    <w:qFormat/>
    <w:rsid w:val="00040B0B"/>
    <w:pPr>
      <w:widowControl w:val="0"/>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040B0B"/>
    <w:rPr>
      <w:rFonts w:eastAsia="Times New Roman" w:cs="Times New Roman"/>
      <w:lang w:eastAsia="cs-CZ"/>
    </w:rPr>
  </w:style>
  <w:style w:type="paragraph" w:customStyle="1" w:styleId="Identifikace">
    <w:name w:val="Identifikace"/>
    <w:basedOn w:val="Normln"/>
    <w:link w:val="IdentifikaceChar"/>
    <w:qFormat/>
    <w:rsid w:val="009914E4"/>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9914E4"/>
    <w:rPr>
      <w:rFonts w:eastAsia="Times New Roman" w:cs="Times New Roman"/>
      <w:lang w:eastAsia="cs-CZ"/>
    </w:rPr>
  </w:style>
  <w:style w:type="paragraph" w:customStyle="1" w:styleId="Podpisovoprvnn">
    <w:name w:val="Podpisové oprávnění"/>
    <w:basedOn w:val="Normln"/>
    <w:link w:val="PodpisovoprvnnChar"/>
    <w:qFormat/>
    <w:rsid w:val="002A2DDA"/>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A2DDA"/>
    <w:rPr>
      <w:rFonts w:asciiTheme="majorHAnsi" w:hAnsiTheme="majorHAnsi"/>
    </w:rPr>
  </w:style>
  <w:style w:type="paragraph" w:customStyle="1" w:styleId="aodst">
    <w:name w:val="a. odst."/>
    <w:basedOn w:val="Normln"/>
    <w:link w:val="aodstChar"/>
    <w:qFormat/>
    <w:rsid w:val="006550C0"/>
    <w:pPr>
      <w:widowControl w:val="0"/>
      <w:numPr>
        <w:numId w:val="7"/>
      </w:numPr>
    </w:pPr>
    <w:rPr>
      <w:lang w:eastAsia="cs-CZ"/>
    </w:rPr>
  </w:style>
  <w:style w:type="character" w:customStyle="1" w:styleId="aodstChar">
    <w:name w:val="a. odst. Char"/>
    <w:basedOn w:val="Standardnpsmoodstavce"/>
    <w:link w:val="aodst"/>
    <w:rsid w:val="006550C0"/>
    <w:rPr>
      <w:lang w:eastAsia="cs-CZ"/>
    </w:rPr>
  </w:style>
  <w:style w:type="paragraph" w:customStyle="1" w:styleId="Preambule">
    <w:name w:val="Preambule"/>
    <w:basedOn w:val="Normln"/>
    <w:link w:val="PreambuleChar"/>
    <w:qFormat/>
    <w:rsid w:val="00AD55D5"/>
    <w:pPr>
      <w:widowControl w:val="0"/>
      <w:overflowPunct w:val="0"/>
      <w:autoSpaceDE w:val="0"/>
      <w:autoSpaceDN w:val="0"/>
      <w:adjustRightInd w:val="0"/>
      <w:spacing w:before="240" w:after="240" w:line="240" w:lineRule="auto"/>
      <w:textAlignment w:val="baseline"/>
    </w:pPr>
    <w:rPr>
      <w:rFonts w:eastAsia="Times New Roman" w:cs="Times New Roman"/>
      <w:lang w:eastAsia="cs-CZ"/>
    </w:rPr>
  </w:style>
  <w:style w:type="character" w:customStyle="1" w:styleId="PreambuleChar">
    <w:name w:val="Preambule Char"/>
    <w:basedOn w:val="Standardnpsmoodstavce"/>
    <w:link w:val="Preambule"/>
    <w:rsid w:val="00AD55D5"/>
    <w:rPr>
      <w:rFonts w:eastAsia="Times New Roman" w:cs="Times New Roman"/>
      <w:lang w:eastAsia="cs-CZ"/>
    </w:rPr>
  </w:style>
  <w:style w:type="character" w:customStyle="1" w:styleId="normaltextrun">
    <w:name w:val="normaltextrun"/>
    <w:basedOn w:val="Standardnpsmoodstavce"/>
    <w:rsid w:val="00674571"/>
  </w:style>
  <w:style w:type="paragraph" w:customStyle="1" w:styleId="ZaObjdnateleZhotovitele">
    <w:name w:val="Za Objdnatele/Zhotovitele"/>
    <w:basedOn w:val="Podpisovoprvnn"/>
    <w:link w:val="ZaObjdnateleZhotoviteleChar"/>
    <w:qFormat/>
    <w:rsid w:val="00F65315"/>
    <w:pPr>
      <w:spacing w:before="480"/>
    </w:pPr>
    <w:rPr>
      <w:rFonts w:asciiTheme="minorHAnsi" w:hAnsiTheme="minorHAnsi"/>
    </w:rPr>
  </w:style>
  <w:style w:type="character" w:customStyle="1" w:styleId="ZaObjdnateleZhotoviteleChar">
    <w:name w:val="Za Objdnatele/Zhotovitele Char"/>
    <w:basedOn w:val="PodpisovoprvnnChar"/>
    <w:link w:val="ZaObjdnateleZhotovitele"/>
    <w:rsid w:val="00F65315"/>
    <w:rPr>
      <w:rFonts w:asciiTheme="majorHAnsi" w:hAnsiTheme="majorHAnsi"/>
    </w:rPr>
  </w:style>
  <w:style w:type="paragraph" w:customStyle="1" w:styleId="1lnek">
    <w:name w:val="1. článek"/>
    <w:basedOn w:val="Nadpis4"/>
    <w:link w:val="1lnekChar"/>
    <w:qFormat/>
    <w:rsid w:val="00A77C43"/>
    <w:pPr>
      <w:keepNext w:val="0"/>
      <w:keepLines w:val="0"/>
      <w:widowControl w:val="0"/>
      <w:numPr>
        <w:ilvl w:val="0"/>
        <w:numId w:val="0"/>
      </w:numPr>
      <w:spacing w:before="120" w:after="120"/>
      <w:ind w:left="567" w:hanging="567"/>
    </w:pPr>
    <w:rPr>
      <w:rFonts w:asciiTheme="minorHAnsi" w:hAnsiTheme="minorHAnsi"/>
      <w:noProof/>
    </w:rPr>
  </w:style>
  <w:style w:type="paragraph" w:customStyle="1" w:styleId="iodst">
    <w:name w:val="i. odst."/>
    <w:basedOn w:val="Normln"/>
    <w:link w:val="iodstChar"/>
    <w:qFormat/>
    <w:rsid w:val="00A77C43"/>
    <w:pPr>
      <w:widowControl w:val="0"/>
      <w:ind w:left="1728" w:hanging="648"/>
    </w:pPr>
  </w:style>
  <w:style w:type="paragraph" w:customStyle="1" w:styleId="odrka">
    <w:name w:val="odrážka"/>
    <w:basedOn w:val="Normln"/>
    <w:qFormat/>
    <w:rsid w:val="00A77C43"/>
    <w:pPr>
      <w:widowControl w:val="0"/>
      <w:ind w:left="2268" w:hanging="567"/>
    </w:pPr>
  </w:style>
  <w:style w:type="character" w:customStyle="1" w:styleId="Kurzva">
    <w:name w:val="Kurzíva"/>
    <w:basedOn w:val="Standardnpsmoodstavce"/>
    <w:uiPriority w:val="1"/>
    <w:qFormat/>
    <w:rsid w:val="004C55F1"/>
    <w:rPr>
      <w:rFonts w:asciiTheme="minorHAnsi" w:hAnsiTheme="minorHAnsi"/>
      <w:i/>
      <w:sz w:val="18"/>
    </w:rPr>
  </w:style>
  <w:style w:type="character" w:customStyle="1" w:styleId="Nevyeenzmnka2">
    <w:name w:val="Nevyřešená zmínka2"/>
    <w:basedOn w:val="Standardnpsmoodstavce"/>
    <w:uiPriority w:val="99"/>
    <w:semiHidden/>
    <w:unhideWhenUsed/>
    <w:rsid w:val="0044117C"/>
    <w:rPr>
      <w:color w:val="605E5C"/>
      <w:shd w:val="clear" w:color="auto" w:fill="E1DFDD"/>
    </w:rPr>
  </w:style>
  <w:style w:type="character" w:customStyle="1" w:styleId="1lnekChar">
    <w:name w:val="1. článek Char"/>
    <w:basedOn w:val="Standardnpsmoodstavce"/>
    <w:link w:val="1lnek"/>
    <w:rsid w:val="002C7EB4"/>
    <w:rPr>
      <w:rFonts w:eastAsiaTheme="majorEastAsia" w:cstheme="majorBidi"/>
      <w:b/>
      <w:iCs/>
      <w:noProof/>
    </w:rPr>
  </w:style>
  <w:style w:type="character" w:customStyle="1" w:styleId="iodstChar">
    <w:name w:val="i. odst. Char"/>
    <w:basedOn w:val="Standardnpsmoodstavce"/>
    <w:link w:val="iodst"/>
    <w:rsid w:val="00747C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80587026">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8655107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0D7279F18EAFF4F978D8EA7E6F5D6F7" ma:contentTypeVersion="6" ma:contentTypeDescription="Vytvoří nový dokument" ma:contentTypeScope="" ma:versionID="679468bc885586dd9c3bb924d59b9835">
  <xsd:schema xmlns:xsd="http://www.w3.org/2001/XMLSchema" xmlns:xs="http://www.w3.org/2001/XMLSchema" xmlns:p="http://schemas.microsoft.com/office/2006/metadata/properties" xmlns:ns2="cb28db33-6ace-4751-a69b-6a5164cadfc7" xmlns:ns3="cd8da5e1-cb4d-46e1-a8f5-68e547d27f0c" targetNamespace="http://schemas.microsoft.com/office/2006/metadata/properties" ma:root="true" ma:fieldsID="2f8fd9ee6c97faa56c6b544e503294cd" ns2:_="" ns3:_="">
    <xsd:import namespace="cb28db33-6ace-4751-a69b-6a5164cadfc7"/>
    <xsd:import namespace="cd8da5e1-cb4d-46e1-a8f5-68e547d27f0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28db33-6ace-4751-a69b-6a5164cadf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8da5e1-cb4d-46e1-a8f5-68e547d27f0c"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CE26BD8-B45C-425B-9BDB-21A665B1D8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28db33-6ace-4751-a69b-6a5164cadfc7"/>
    <ds:schemaRef ds:uri="cd8da5e1-cb4d-46e1-a8f5-68e547d27f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23161E-75C4-4B7B-A8EC-BD78E702EA06}">
  <ds:schemaRefs>
    <ds:schemaRef ds:uri="http://schemas.openxmlformats.org/officeDocument/2006/bibliography"/>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F25553DF-4787-43B1-AFDE-0C972B2D279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9</Pages>
  <Words>3944</Words>
  <Characters>23276</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Holá Lucie, Mgr.</dc:creator>
  <cp:keywords/>
  <dc:description/>
  <cp:lastModifiedBy>Nela</cp:lastModifiedBy>
  <cp:revision>7</cp:revision>
  <cp:lastPrinted>2017-11-29T02:18:00Z</cp:lastPrinted>
  <dcterms:created xsi:type="dcterms:W3CDTF">2024-07-15T14:23:00Z</dcterms:created>
  <dcterms:modified xsi:type="dcterms:W3CDTF">2024-07-17T11:15:00Z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0x010100F0D7279F18EAFF4F978D8EA7E6F5D6F7</vt:lpwstr>
  </property>
</Properties>
</file>