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6FDB9FF4" w:rsidR="00DD69B0" w:rsidRPr="007F0AE9" w:rsidRDefault="00DD69B0" w:rsidP="007F0AE9">
      <w:pPr>
        <w:rPr>
          <w:rFonts w:eastAsia="Verdana" w:cs="Times New Roman"/>
          <w:b/>
          <w:sz w:val="36"/>
          <w:szCs w:val="32"/>
        </w:rPr>
      </w:pPr>
      <w:r w:rsidRPr="00DD69B0">
        <w:rPr>
          <w:rFonts w:eastAsia="Verdana" w:cs="Times New Roman"/>
        </w:rPr>
        <w:t>Název zakázky</w:t>
      </w:r>
      <w:r w:rsidRPr="00BD5BFC">
        <w:rPr>
          <w:rFonts w:eastAsia="Verdana" w:cs="Times New Roman"/>
        </w:rPr>
        <w:t>: „</w:t>
      </w:r>
      <w:r w:rsidR="007F0AE9" w:rsidRPr="007F0AE9">
        <w:rPr>
          <w:rFonts w:eastAsia="Verdana" w:cs="Times New Roman"/>
          <w:b/>
          <w:sz w:val="28"/>
          <w:szCs w:val="28"/>
        </w:rPr>
        <w:t xml:space="preserve">Implementace ETCS </w:t>
      </w:r>
      <w:proofErr w:type="spellStart"/>
      <w:r w:rsidR="007F0AE9" w:rsidRPr="007F0AE9">
        <w:rPr>
          <w:rFonts w:eastAsia="Verdana" w:cs="Times New Roman"/>
          <w:b/>
          <w:sz w:val="28"/>
          <w:szCs w:val="28"/>
        </w:rPr>
        <w:t>Regional</w:t>
      </w:r>
      <w:proofErr w:type="spellEnd"/>
      <w:r w:rsidR="007F0AE9" w:rsidRPr="007F0AE9">
        <w:rPr>
          <w:rFonts w:eastAsia="Verdana" w:cs="Times New Roman"/>
          <w:b/>
          <w:sz w:val="28"/>
          <w:szCs w:val="28"/>
        </w:rPr>
        <w:t xml:space="preserve"> </w:t>
      </w:r>
      <w:proofErr w:type="gramStart"/>
      <w:r w:rsidR="007F0AE9" w:rsidRPr="007F0AE9">
        <w:rPr>
          <w:rFonts w:eastAsia="Verdana" w:cs="Times New Roman"/>
          <w:b/>
          <w:sz w:val="28"/>
          <w:szCs w:val="28"/>
        </w:rPr>
        <w:t>Choceň - Litomyšl</w:t>
      </w:r>
      <w:proofErr w:type="gramEnd"/>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BB0EA2" w:rsidRDefault="00DD69B0" w:rsidP="0048621E">
      <w:pPr>
        <w:pStyle w:val="SoDTextbezodsazen"/>
        <w:spacing w:after="0"/>
        <w:rPr>
          <w:sz w:val="20"/>
          <w:szCs w:val="20"/>
        </w:rPr>
      </w:pPr>
      <w:r w:rsidRPr="00BD5BFC">
        <w:rPr>
          <w:rFonts w:eastAsia="Verdana" w:cs="Times New Roman"/>
          <w:sz w:val="20"/>
          <w:szCs w:val="20"/>
        </w:rPr>
        <w:t>zastoupená</w:t>
      </w:r>
      <w:r w:rsidRPr="00BB0EA2">
        <w:rPr>
          <w:rFonts w:eastAsia="Verdana" w:cs="Times New Roman"/>
          <w:sz w:val="20"/>
          <w:szCs w:val="20"/>
        </w:rPr>
        <w:t xml:space="preserve">: </w:t>
      </w:r>
      <w:r w:rsidRPr="00BB0EA2">
        <w:rPr>
          <w:sz w:val="20"/>
          <w:szCs w:val="20"/>
        </w:rPr>
        <w:t>Ing. Mojmírem Nejezchlebem, náměstkem GŘ pro m</w:t>
      </w:r>
      <w:bookmarkStart w:id="0" w:name="_GoBack"/>
      <w:bookmarkEnd w:id="0"/>
      <w:r w:rsidRPr="00BB0EA2">
        <w:rPr>
          <w:sz w:val="20"/>
          <w:szCs w:val="20"/>
        </w:rPr>
        <w:t xml:space="preserve">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BB0EA2">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1" w:name="_Hlk141269586"/>
      <w:r w:rsidRPr="00D55435">
        <w:rPr>
          <w:szCs w:val="20"/>
        </w:rPr>
        <w:t>"[</w:t>
      </w:r>
      <w:r w:rsidRPr="00D55435">
        <w:rPr>
          <w:szCs w:val="20"/>
          <w:highlight w:val="green"/>
        </w:rPr>
        <w:t>VLOŽÍ OBJEDNATEL</w:t>
      </w:r>
      <w:r w:rsidRPr="00D55435">
        <w:rPr>
          <w:szCs w:val="20"/>
        </w:rPr>
        <w:t>]"</w:t>
      </w:r>
    </w:p>
    <w:bookmarkEnd w:id="1"/>
    <w:p w14:paraId="308B3E85" w14:textId="5307C4CD"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E21807">
        <w:rPr>
          <w:rFonts w:eastAsia="Verdana" w:cs="Times New Roman"/>
          <w:szCs w:val="20"/>
        </w:rPr>
        <w:t>SUBISPROFIN</w:t>
      </w:r>
      <w:r w:rsidRPr="00E21807">
        <w:rPr>
          <w:sz w:val="18"/>
          <w:szCs w:val="18"/>
        </w:rPr>
        <w:t>:</w:t>
      </w:r>
      <w:r w:rsidR="00E21807" w:rsidRPr="00E21807">
        <w:rPr>
          <w:rFonts w:ascii="Arial" w:hAnsi="Arial" w:cs="Arial"/>
          <w:color w:val="000000"/>
          <w:szCs w:val="20"/>
        </w:rPr>
        <w:t xml:space="preserve"> </w:t>
      </w:r>
      <w:r w:rsidR="00E21807" w:rsidRPr="00E21807">
        <w:rPr>
          <w:rFonts w:ascii="Arial" w:hAnsi="Arial" w:cs="Arial"/>
          <w:color w:val="000000"/>
          <w:szCs w:val="20"/>
        </w:rPr>
        <w:t>3273214901</w:t>
      </w:r>
      <w:r w:rsidRPr="00E21807">
        <w:rPr>
          <w:sz w:val="18"/>
          <w:szCs w:val="18"/>
        </w:rPr>
        <w:t>/</w:t>
      </w:r>
      <w:r w:rsidR="00BB0EA2" w:rsidRPr="00E21807">
        <w:rPr>
          <w:sz w:val="18"/>
          <w:szCs w:val="18"/>
        </w:rPr>
        <w:t>5533530030</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72D228A6" w:rsidR="00DD69B0" w:rsidRPr="00BB0EA2" w:rsidRDefault="00DD69B0" w:rsidP="007F0AE9">
      <w:pPr>
        <w:pStyle w:val="Odstavecseseznamem"/>
        <w:numPr>
          <w:ilvl w:val="0"/>
          <w:numId w:val="29"/>
        </w:numPr>
        <w:rPr>
          <w:rFonts w:eastAsia="Verdana" w:cs="Times New Roman"/>
          <w:szCs w:val="20"/>
        </w:rPr>
      </w:pPr>
      <w:r w:rsidRPr="007F0AE9">
        <w:rPr>
          <w:rFonts w:eastAsia="Verdana" w:cs="Times New Roman"/>
          <w:szCs w:val="20"/>
        </w:rPr>
        <w:t xml:space="preserve">Objednatel je zadavatelem sektorové </w:t>
      </w:r>
      <w:r w:rsidRPr="00BB0EA2">
        <w:rPr>
          <w:rFonts w:eastAsia="Verdana" w:cs="Times New Roman"/>
          <w:szCs w:val="20"/>
        </w:rPr>
        <w:t>nadlimitní</w:t>
      </w:r>
      <w:r w:rsidR="005B5F27" w:rsidRPr="00BB0EA2">
        <w:rPr>
          <w:rFonts w:eastAsia="Verdana" w:cs="Times New Roman"/>
          <w:szCs w:val="20"/>
        </w:rPr>
        <w:t xml:space="preserve"> </w:t>
      </w:r>
      <w:r w:rsidRPr="00BB0EA2">
        <w:rPr>
          <w:rFonts w:eastAsia="Verdana" w:cs="Times New Roman"/>
          <w:szCs w:val="20"/>
        </w:rPr>
        <w:t xml:space="preserve">veřejné zakázky na stavební práce </w:t>
      </w:r>
      <w:bookmarkStart w:id="2" w:name="_Hlk124082299"/>
      <w:r w:rsidRPr="00BB0EA2">
        <w:rPr>
          <w:rFonts w:eastAsia="Verdana" w:cs="Times New Roman"/>
          <w:szCs w:val="20"/>
        </w:rPr>
        <w:t xml:space="preserve">s názvem </w:t>
      </w:r>
      <w:r w:rsidRPr="00BB0EA2">
        <w:rPr>
          <w:rFonts w:eastAsia="Verdana" w:cs="Times New Roman"/>
          <w:i/>
          <w:iCs/>
          <w:szCs w:val="20"/>
        </w:rPr>
        <w:t>„</w:t>
      </w:r>
      <w:bookmarkStart w:id="3" w:name="_Hlk171922890"/>
      <w:r w:rsidR="007F0AE9" w:rsidRPr="00BB0EA2">
        <w:rPr>
          <w:rFonts w:eastAsia="Verdana" w:cs="Times New Roman"/>
          <w:szCs w:val="20"/>
        </w:rPr>
        <w:t xml:space="preserve">Implementace ETCS </w:t>
      </w:r>
      <w:proofErr w:type="spellStart"/>
      <w:r w:rsidR="007F0AE9" w:rsidRPr="00BB0EA2">
        <w:rPr>
          <w:rFonts w:eastAsia="Verdana" w:cs="Times New Roman"/>
          <w:szCs w:val="20"/>
        </w:rPr>
        <w:t>Regional</w:t>
      </w:r>
      <w:proofErr w:type="spellEnd"/>
      <w:r w:rsidR="007F0AE9" w:rsidRPr="00BB0EA2">
        <w:rPr>
          <w:rFonts w:eastAsia="Verdana" w:cs="Times New Roman"/>
          <w:szCs w:val="20"/>
        </w:rPr>
        <w:t xml:space="preserve"> </w:t>
      </w:r>
      <w:proofErr w:type="gramStart"/>
      <w:r w:rsidR="007F0AE9" w:rsidRPr="00BB0EA2">
        <w:rPr>
          <w:rFonts w:eastAsia="Verdana" w:cs="Times New Roman"/>
          <w:szCs w:val="20"/>
        </w:rPr>
        <w:t>Choceň - Litomyšl</w:t>
      </w:r>
      <w:bookmarkEnd w:id="3"/>
      <w:proofErr w:type="gramEnd"/>
      <w:r w:rsidRPr="00BB0EA2">
        <w:rPr>
          <w:rFonts w:eastAsia="Verdana" w:cs="Times New Roman"/>
          <w:i/>
          <w:iCs/>
          <w:szCs w:val="20"/>
        </w:rPr>
        <w:t>“</w:t>
      </w:r>
      <w:r w:rsidRPr="00BB0EA2">
        <w:rPr>
          <w:rFonts w:eastAsia="Verdana" w:cs="Times New Roman"/>
          <w:szCs w:val="20"/>
        </w:rPr>
        <w:t>,</w:t>
      </w:r>
      <w:bookmarkEnd w:id="2"/>
      <w:r w:rsidRPr="00BB0EA2">
        <w:rPr>
          <w:rFonts w:eastAsia="Verdana" w:cs="Times New Roman"/>
          <w:szCs w:val="20"/>
        </w:rPr>
        <w:t xml:space="preserve"> jejímž předmětem je zhotovení díla dle zadávací dokumentace veřejné zakázky a poskytování </w:t>
      </w:r>
      <w:r w:rsidR="00DF69DB" w:rsidRPr="00BB0EA2">
        <w:rPr>
          <w:rFonts w:eastAsia="Verdana" w:cs="Times New Roman"/>
          <w:szCs w:val="20"/>
        </w:rPr>
        <w:t xml:space="preserve">součinnosti </w:t>
      </w:r>
      <w:r w:rsidRPr="00BB0EA2">
        <w:rPr>
          <w:rFonts w:eastAsia="Verdana" w:cs="Times New Roman"/>
          <w:szCs w:val="20"/>
        </w:rPr>
        <w:t xml:space="preserve">(dále jen </w:t>
      </w:r>
      <w:r w:rsidRPr="00BB0EA2">
        <w:rPr>
          <w:rFonts w:eastAsia="Verdana" w:cs="Times New Roman"/>
          <w:b/>
          <w:bCs/>
          <w:szCs w:val="20"/>
        </w:rPr>
        <w:t>„Veřejná zakázka“</w:t>
      </w:r>
      <w:r w:rsidRPr="00BB0EA2">
        <w:rPr>
          <w:rFonts w:eastAsia="Verdana" w:cs="Times New Roman"/>
          <w:szCs w:val="20"/>
        </w:rPr>
        <w:t>),</w:t>
      </w:r>
    </w:p>
    <w:p w14:paraId="6955B037" w14:textId="437DD704" w:rsidR="00DD69B0" w:rsidRPr="00BB0EA2" w:rsidRDefault="00DD69B0" w:rsidP="00BD5BFC">
      <w:pPr>
        <w:numPr>
          <w:ilvl w:val="0"/>
          <w:numId w:val="29"/>
        </w:numPr>
        <w:spacing w:after="120" w:line="240" w:lineRule="auto"/>
        <w:contextualSpacing/>
        <w:jc w:val="both"/>
        <w:rPr>
          <w:rFonts w:eastAsia="Verdana" w:cs="Times New Roman"/>
          <w:szCs w:val="20"/>
        </w:rPr>
      </w:pPr>
      <w:r w:rsidRPr="00BB0EA2">
        <w:rPr>
          <w:rFonts w:eastAsia="Verdana" w:cs="Times New Roman"/>
          <w:szCs w:val="20"/>
        </w:rPr>
        <w:t>Smluvní strany současně uzavírají na základě zadávacího</w:t>
      </w:r>
      <w:r w:rsidR="005B5F27" w:rsidRPr="00BB0EA2">
        <w:rPr>
          <w:rFonts w:eastAsia="Verdana" w:cs="Times New Roman"/>
          <w:bCs/>
          <w:szCs w:val="20"/>
        </w:rPr>
        <w:t xml:space="preserve"> </w:t>
      </w:r>
      <w:r w:rsidRPr="00BB0EA2">
        <w:rPr>
          <w:rFonts w:eastAsia="Verdana" w:cs="Times New Roman"/>
          <w:szCs w:val="20"/>
        </w:rPr>
        <w:t>řízení Veřejné zakázky smlouvu o dílo, jejímž předmětem je realizace díla s názvem „</w:t>
      </w:r>
      <w:r w:rsidR="00BB0EA2" w:rsidRPr="00BB0EA2">
        <w:rPr>
          <w:rFonts w:eastAsia="Verdana" w:cs="Times New Roman"/>
          <w:szCs w:val="20"/>
        </w:rPr>
        <w:t xml:space="preserve">Implementace ETCS </w:t>
      </w:r>
      <w:proofErr w:type="spellStart"/>
      <w:r w:rsidR="00BB0EA2" w:rsidRPr="00BB0EA2">
        <w:rPr>
          <w:rFonts w:eastAsia="Verdana" w:cs="Times New Roman"/>
          <w:szCs w:val="20"/>
        </w:rPr>
        <w:t>Regional</w:t>
      </w:r>
      <w:proofErr w:type="spellEnd"/>
      <w:r w:rsidR="00BB0EA2" w:rsidRPr="00BB0EA2">
        <w:rPr>
          <w:rFonts w:eastAsia="Verdana" w:cs="Times New Roman"/>
          <w:szCs w:val="20"/>
        </w:rPr>
        <w:t xml:space="preserve"> </w:t>
      </w:r>
      <w:proofErr w:type="gramStart"/>
      <w:r w:rsidR="00BB0EA2" w:rsidRPr="00BB0EA2">
        <w:rPr>
          <w:rFonts w:eastAsia="Verdana" w:cs="Times New Roman"/>
          <w:szCs w:val="20"/>
        </w:rPr>
        <w:t>Choceň - Litomyšl</w:t>
      </w:r>
      <w:proofErr w:type="gramEnd"/>
      <w:r w:rsidRPr="00BB0EA2">
        <w:rPr>
          <w:rFonts w:eastAsia="Verdana" w:cs="Times New Roman"/>
          <w:szCs w:val="20"/>
        </w:rPr>
        <w:t xml:space="preserve">“, dle zadávací dokumentace Veřejné zakázky (dále jen </w:t>
      </w:r>
      <w:r w:rsidRPr="00BB0EA2">
        <w:rPr>
          <w:rFonts w:eastAsia="Verdana" w:cs="Times New Roman"/>
          <w:b/>
          <w:bCs/>
          <w:szCs w:val="20"/>
        </w:rPr>
        <w:t>„Smlouva o dílo“</w:t>
      </w:r>
      <w:r w:rsidRPr="00BB0EA2">
        <w:rPr>
          <w:rFonts w:eastAsia="Verdana" w:cs="Times New Roman"/>
          <w:szCs w:val="20"/>
        </w:rPr>
        <w:t>),</w:t>
      </w:r>
    </w:p>
    <w:p w14:paraId="17560F9D" w14:textId="4FCE75D7" w:rsidR="00DD69B0" w:rsidRPr="00BB0EA2" w:rsidRDefault="00DD69B0" w:rsidP="00141CE2">
      <w:pPr>
        <w:numPr>
          <w:ilvl w:val="0"/>
          <w:numId w:val="29"/>
        </w:numPr>
        <w:spacing w:after="120" w:line="240" w:lineRule="auto"/>
        <w:contextualSpacing/>
        <w:jc w:val="both"/>
        <w:rPr>
          <w:rFonts w:eastAsia="Verdana" w:cs="Times New Roman"/>
          <w:szCs w:val="20"/>
        </w:rPr>
      </w:pPr>
      <w:r w:rsidRPr="00BB0EA2">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BB0EA2">
        <w:rPr>
          <w:rFonts w:eastAsia="Verdana" w:cs="Times New Roman"/>
          <w:szCs w:val="20"/>
        </w:rPr>
        <w:t xml:space="preserve">Objednatel má zájem na zajištění </w:t>
      </w:r>
      <w:r w:rsidR="006E5235" w:rsidRPr="00BB0EA2">
        <w:rPr>
          <w:rFonts w:eastAsia="Verdana" w:cs="Times New Roman"/>
          <w:szCs w:val="20"/>
        </w:rPr>
        <w:t>součinnosti týkající se</w:t>
      </w:r>
      <w:r w:rsidRPr="00BB0EA2">
        <w:rPr>
          <w:rFonts w:eastAsia="Verdana" w:cs="Times New Roman"/>
          <w:szCs w:val="20"/>
        </w:rPr>
        <w:t xml:space="preserve"> díla zhotoveného na základě Smlouvy o dílo, v rozsahu a za</w:t>
      </w:r>
      <w:r w:rsidRPr="00141CE2">
        <w:rPr>
          <w:rFonts w:eastAsia="Verdana" w:cs="Times New Roman"/>
          <w:szCs w:val="20"/>
        </w:rPr>
        <w:t xml:space="preserve">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6CC35750"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Pr="00BB0EA2">
        <w:rPr>
          <w:rFonts w:eastAsia="Times New Roman" w:cs="Arial"/>
          <w:szCs w:val="20"/>
          <w:lang w:eastAsia="cs-CZ"/>
        </w:rPr>
        <w:t>„</w:t>
      </w:r>
      <w:r w:rsidR="00BB0EA2" w:rsidRPr="00BB0EA2">
        <w:rPr>
          <w:rFonts w:eastAsia="Verdana" w:cs="Times New Roman"/>
          <w:szCs w:val="20"/>
        </w:rPr>
        <w:t xml:space="preserve">Implementace ETCS </w:t>
      </w:r>
      <w:proofErr w:type="spellStart"/>
      <w:r w:rsidR="00BB0EA2" w:rsidRPr="00BB0EA2">
        <w:rPr>
          <w:rFonts w:eastAsia="Verdana" w:cs="Times New Roman"/>
          <w:szCs w:val="20"/>
        </w:rPr>
        <w:t>Regional</w:t>
      </w:r>
      <w:proofErr w:type="spellEnd"/>
      <w:r w:rsidR="00BB0EA2" w:rsidRPr="00BB0EA2">
        <w:rPr>
          <w:rFonts w:eastAsia="Verdana" w:cs="Times New Roman"/>
          <w:szCs w:val="20"/>
        </w:rPr>
        <w:t xml:space="preserve"> </w:t>
      </w:r>
      <w:proofErr w:type="gramStart"/>
      <w:r w:rsidR="00BB0EA2" w:rsidRPr="00BB0EA2">
        <w:rPr>
          <w:rFonts w:eastAsia="Verdana" w:cs="Times New Roman"/>
          <w:szCs w:val="20"/>
        </w:rPr>
        <w:t>Choceň - Litomyšl</w:t>
      </w:r>
      <w:proofErr w:type="gramEnd"/>
      <w:r w:rsidRPr="00BB0EA2">
        <w:rPr>
          <w:rFonts w:eastAsia="Times New Roman" w:cs="Arial"/>
          <w:szCs w:val="20"/>
          <w:lang w:eastAsia="cs-CZ"/>
        </w:rPr>
        <w:t>“</w:t>
      </w:r>
      <w:r w:rsidRPr="00BD5BFC">
        <w:rPr>
          <w:rFonts w:eastAsia="Times New Roman" w:cs="Arial"/>
          <w:szCs w:val="20"/>
          <w:lang w:eastAsia="cs-CZ"/>
        </w:rPr>
        <w:t xml:space="preserve">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30B3C89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w:t>
      </w:r>
      <w:r w:rsidRPr="00BB0EA2">
        <w:rPr>
          <w:rFonts w:eastAsia="Times New Roman" w:cs="Arial"/>
          <w:szCs w:val="20"/>
          <w:lang w:eastAsia="cs-CZ"/>
        </w:rPr>
        <w:t>základě této Smlouvy je povinen poskytovat v souladu se svou nabídkou podanou v zadávacím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lastRenderedPageBreak/>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4"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4"/>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lastRenderedPageBreak/>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5"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5"/>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6"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6"/>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p>
    <w:p w14:paraId="7F71D6C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7"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7"/>
      <w:bookmarkEnd w:id="8"/>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9"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9"/>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lastRenderedPageBreak/>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10"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10"/>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1"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1"/>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2" w:name="_Ref876176"/>
      <w:bookmarkStart w:id="13"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4" w:name="_Ref124089595"/>
      <w:bookmarkStart w:id="15" w:name="_Ref141273276"/>
      <w:bookmarkEnd w:id="12"/>
      <w:bookmarkEnd w:id="13"/>
      <w:r w:rsidRPr="00141CE2">
        <w:rPr>
          <w:rFonts w:eastAsia="Times New Roman" w:cs="Arial"/>
          <w:szCs w:val="20"/>
          <w:lang w:eastAsia="cs-CZ"/>
        </w:rPr>
        <w:t xml:space="preserve">Objednatel se zavazuje zaplatit Zhotoviteli níže uvedenou </w:t>
      </w:r>
      <w:bookmarkStart w:id="16"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6"/>
      <w:r w:rsidRPr="00141CE2">
        <w:rPr>
          <w:rFonts w:eastAsia="Times New Roman" w:cs="Arial"/>
          <w:szCs w:val="20"/>
          <w:lang w:eastAsia="cs-CZ"/>
        </w:rPr>
        <w:t>dle této Smlouvy</w:t>
      </w:r>
      <w:bookmarkStart w:id="17" w:name="_Ref124093453"/>
      <w:bookmarkEnd w:id="14"/>
      <w:r w:rsidR="002C6CF5" w:rsidRPr="00141CE2">
        <w:rPr>
          <w:rFonts w:eastAsia="Times New Roman" w:cs="Arial"/>
          <w:szCs w:val="20"/>
          <w:lang w:eastAsia="cs-CZ"/>
        </w:rPr>
        <w:t>:</w:t>
      </w:r>
      <w:bookmarkEnd w:id="15"/>
    </w:p>
    <w:bookmarkEnd w:id="17"/>
    <w:p w14:paraId="3FB7ACE5" w14:textId="6EAD9ECB"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w:t>
      </w:r>
      <w:r w:rsidRPr="00BB0EA2">
        <w:rPr>
          <w:rFonts w:eastAsia="Times New Roman" w:cs="Arial"/>
          <w:bCs/>
          <w:szCs w:val="20"/>
          <w:lang w:eastAsia="cs-CZ"/>
        </w:rPr>
        <w:t xml:space="preserve">za </w:t>
      </w:r>
      <w:r w:rsidR="008E28FF" w:rsidRPr="00BB0EA2">
        <w:rPr>
          <w:rFonts w:eastAsia="Times New Roman" w:cs="Arial"/>
          <w:bCs/>
          <w:szCs w:val="20"/>
          <w:lang w:eastAsia="cs-CZ"/>
        </w:rPr>
        <w:t>200</w:t>
      </w:r>
      <w:r w:rsidR="00BB0EA2" w:rsidRPr="00BB0EA2">
        <w:rPr>
          <w:rFonts w:eastAsia="Times New Roman" w:cs="Arial"/>
          <w:bCs/>
          <w:szCs w:val="20"/>
          <w:lang w:eastAsia="cs-CZ"/>
        </w:rPr>
        <w:t xml:space="preserve"> </w:t>
      </w:r>
      <w:r w:rsidR="002C6CF5" w:rsidRPr="00BB0EA2">
        <w:rPr>
          <w:rFonts w:eastAsia="Times New Roman" w:cs="Arial"/>
          <w:bCs/>
          <w:szCs w:val="20"/>
          <w:lang w:eastAsia="cs-CZ"/>
        </w:rPr>
        <w:t>Man</w:t>
      </w:r>
      <w:r w:rsidR="002C6CF5" w:rsidRPr="00141CE2">
        <w:rPr>
          <w:rFonts w:eastAsia="Times New Roman" w:cs="Arial"/>
          <w:bCs/>
          <w:szCs w:val="20"/>
          <w:lang w:eastAsia="cs-CZ"/>
        </w:rPr>
        <w:t>-</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8"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8"/>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w:t>
      </w:r>
      <w:r w:rsidRPr="00141CE2">
        <w:rPr>
          <w:rFonts w:eastAsia="Verdana" w:cs="Arial"/>
          <w:szCs w:val="20"/>
        </w:rPr>
        <w:lastRenderedPageBreak/>
        <w:t>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 xml:space="preserve">ů DPH ve smyslu § </w:t>
      </w:r>
      <w:proofErr w:type="gramStart"/>
      <w:r w:rsidR="00B040CD">
        <w:rPr>
          <w:rFonts w:eastAsia="Verdana" w:cs="Arial"/>
          <w:szCs w:val="20"/>
        </w:rPr>
        <w:t>106a</w:t>
      </w:r>
      <w:proofErr w:type="gramEnd"/>
      <w:r w:rsidR="00B040CD">
        <w:rPr>
          <w:rFonts w:eastAsia="Verdana" w:cs="Arial"/>
          <w:szCs w:val="20"/>
        </w:rPr>
        <w:t xml:space="preserve"> zákona o </w:t>
      </w:r>
      <w:r w:rsidRPr="00141CE2">
        <w:rPr>
          <w:rFonts w:eastAsia="Verdana" w:cs="Arial"/>
          <w:szCs w:val="20"/>
        </w:rPr>
        <w:t xml:space="preserve">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w:t>
      </w:r>
      <w:proofErr w:type="gramStart"/>
      <w:r w:rsidRPr="00141CE2">
        <w:rPr>
          <w:rFonts w:eastAsia="Verdana" w:cs="Arial"/>
          <w:szCs w:val="20"/>
        </w:rPr>
        <w:t>109a</w:t>
      </w:r>
      <w:proofErr w:type="gramEnd"/>
      <w:r w:rsidRPr="00141CE2">
        <w:rPr>
          <w:rFonts w:eastAsia="Verdana" w:cs="Arial"/>
          <w:szCs w:val="20"/>
        </w:rPr>
        <w:t xml:space="preserve">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9"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0" w:name="_Ref6995525"/>
      <w:bookmarkEnd w:id="19"/>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0"/>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1"/>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2" w:name="_Ref115692306"/>
      <w:r w:rsidRPr="00141CE2">
        <w:rPr>
          <w:rFonts w:eastAsia="SimSun" w:cs="Arial"/>
          <w:bCs/>
          <w:iCs/>
          <w:szCs w:val="20"/>
          <w:lang w:eastAsia="ar-SA"/>
        </w:rPr>
        <w:t>Objednatel je oprávněn odstoupit od Smlouvy, v případě, že:</w:t>
      </w:r>
      <w:bookmarkEnd w:id="22"/>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Nastane některý </w:t>
      </w:r>
      <w:proofErr w:type="gramStart"/>
      <w:r w:rsidRPr="008C5F4C">
        <w:rPr>
          <w:rFonts w:eastAsia="SimSun" w:cs="Arial"/>
          <w:bCs/>
          <w:iCs/>
          <w:szCs w:val="20"/>
          <w:lang w:eastAsia="ar-SA"/>
        </w:rPr>
        <w:t>ze</w:t>
      </w:r>
      <w:proofErr w:type="gramEnd"/>
      <w:r w:rsidRPr="008C5F4C">
        <w:rPr>
          <w:rFonts w:eastAsia="SimSun" w:cs="Arial"/>
          <w:bCs/>
          <w:iCs/>
          <w:szCs w:val="20"/>
          <w:lang w:eastAsia="ar-SA"/>
        </w:rPr>
        <w:t xml:space="preserv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3"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3"/>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lastRenderedPageBreak/>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4"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4"/>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141CE2" w:rsidRDefault="00DD69B0" w:rsidP="004F055B">
      <w:pPr>
        <w:pStyle w:val="Nadpisbezsl1-2"/>
        <w:keepNext/>
        <w:outlineLvl w:val="0"/>
      </w:pPr>
      <w:r w:rsidRPr="004F055B">
        <w:rPr>
          <w:rFonts w:eastAsia="Verdana"/>
          <w:bCs/>
        </w:rPr>
        <w:lastRenderedPageBreak/>
        <w:t>XI.</w:t>
      </w:r>
      <w:bookmarkStart w:id="25" w:name="_Ref128159330"/>
      <w:r w:rsidR="008C5F4C" w:rsidRPr="004F055B">
        <w:rPr>
          <w:rFonts w:eastAsia="Verdana"/>
          <w:bCs/>
        </w:rPr>
        <w:br/>
      </w:r>
      <w:r w:rsidRPr="00141CE2">
        <w:t>Mezinárodní sankce</w:t>
      </w:r>
      <w:bookmarkEnd w:id="25"/>
    </w:p>
    <w:p w14:paraId="42588525"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6" w:name="_Ref128159426"/>
      <w:r w:rsidRPr="00141CE2">
        <w:rPr>
          <w:rFonts w:eastAsia="Verdana" w:cs="Times New Roman"/>
          <w:szCs w:val="20"/>
        </w:rPr>
        <w:t>Zhotovitel prohlašuje, že:</w:t>
      </w:r>
      <w:bookmarkEnd w:id="26"/>
      <w:r w:rsidRPr="00141CE2">
        <w:rPr>
          <w:rFonts w:eastAsia="Verdana" w:cs="Times New Roman"/>
          <w:szCs w:val="20"/>
        </w:rPr>
        <w:t xml:space="preserve"> </w:t>
      </w:r>
    </w:p>
    <w:p w14:paraId="58F8C15E"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či jiné osoby, které se budou podílet na plnění Smlouvy, nejsou osobami, na něž se vztahuje zákaz zadání veřejné zakázky ve smyslu § </w:t>
      </w:r>
      <w:proofErr w:type="gramStart"/>
      <w:r w:rsidRPr="008C5F4C">
        <w:rPr>
          <w:rFonts w:eastAsia="Verdana" w:cs="Times New Roman"/>
          <w:szCs w:val="20"/>
        </w:rPr>
        <w:t>48a</w:t>
      </w:r>
      <w:proofErr w:type="gramEnd"/>
      <w:r w:rsidRPr="008C5F4C">
        <w:rPr>
          <w:rFonts w:eastAsia="Verdana" w:cs="Times New Roman"/>
          <w:szCs w:val="20"/>
        </w:rPr>
        <w:t xml:space="preserve"> ZZVZ,</w:t>
      </w:r>
    </w:p>
    <w:p w14:paraId="5A1F26B0"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7"/>
    </w:p>
    <w:p w14:paraId="698843D0"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8"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8"/>
    </w:p>
    <w:p w14:paraId="2B9E6C23"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9" w:name="_Ref128159468"/>
      <w:r w:rsidRPr="00141CE2">
        <w:rPr>
          <w:rFonts w:eastAsia="Verdana" w:cs="Times New Roman"/>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9"/>
    </w:p>
    <w:p w14:paraId="77A751EE"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w:t>
      </w:r>
      <w:r w:rsidRPr="00141CE2">
        <w:rPr>
          <w:rFonts w:eastAsia="Verdana" w:cs="Times New Roman"/>
          <w:szCs w:val="20"/>
        </w:rPr>
        <w:lastRenderedPageBreak/>
        <w:t xml:space="preserve">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51FE709A"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30"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30"/>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lastRenderedPageBreak/>
        <w:t xml:space="preserve">Smluvní strany </w:t>
      </w:r>
      <w:r>
        <w:rPr>
          <w:rFonts w:eastAsia="Verdana" w:cs="Times New Roman"/>
          <w:szCs w:val="20"/>
        </w:rPr>
        <w:t xml:space="preserve">se dohodly, že Zhotovitel na sebe přebírá nebezpečí změny okolností ve smyslu </w:t>
      </w:r>
      <w:proofErr w:type="spellStart"/>
      <w:r>
        <w:rPr>
          <w:rFonts w:eastAsia="Verdana" w:cs="Times New Roman"/>
          <w:szCs w:val="20"/>
        </w:rPr>
        <w:t>ust</w:t>
      </w:r>
      <w:proofErr w:type="spellEnd"/>
      <w:r>
        <w:rPr>
          <w:rFonts w:eastAsia="Verdana" w:cs="Times New Roman"/>
          <w:szCs w:val="20"/>
        </w:rPr>
        <w: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D0B4" w14:textId="77777777" w:rsidR="00461128" w:rsidRDefault="00461128" w:rsidP="00DD69B0">
      <w:pPr>
        <w:spacing w:after="0" w:line="240" w:lineRule="auto"/>
      </w:pPr>
      <w:r>
        <w:separator/>
      </w:r>
    </w:p>
  </w:endnote>
  <w:endnote w:type="continuationSeparator" w:id="0">
    <w:p w14:paraId="5004F52B" w14:textId="77777777" w:rsidR="00461128" w:rsidRDefault="00461128"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088FEC82"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6</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E21807">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23027B2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91A63">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78B04" w14:textId="77777777" w:rsidR="00461128" w:rsidRDefault="00461128" w:rsidP="00DD69B0">
      <w:pPr>
        <w:spacing w:after="0" w:line="240" w:lineRule="auto"/>
      </w:pPr>
      <w:r>
        <w:separator/>
      </w:r>
    </w:p>
  </w:footnote>
  <w:footnote w:type="continuationSeparator" w:id="0">
    <w:p w14:paraId="1CB20DAB" w14:textId="77777777" w:rsidR="00461128" w:rsidRDefault="00461128"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4"/>
  </w:num>
  <w:num w:numId="4">
    <w:abstractNumId w:val="15"/>
  </w:num>
  <w:num w:numId="5">
    <w:abstractNumId w:val="17"/>
  </w:num>
  <w:num w:numId="6">
    <w:abstractNumId w:val="29"/>
  </w:num>
  <w:num w:numId="7">
    <w:abstractNumId w:val="38"/>
  </w:num>
  <w:num w:numId="8">
    <w:abstractNumId w:val="2"/>
  </w:num>
  <w:num w:numId="9">
    <w:abstractNumId w:val="7"/>
  </w:num>
  <w:num w:numId="10">
    <w:abstractNumId w:val="47"/>
  </w:num>
  <w:num w:numId="11">
    <w:abstractNumId w:val="42"/>
  </w:num>
  <w:num w:numId="12">
    <w:abstractNumId w:val="18"/>
  </w:num>
  <w:num w:numId="13">
    <w:abstractNumId w:val="41"/>
  </w:num>
  <w:num w:numId="14">
    <w:abstractNumId w:val="20"/>
  </w:num>
  <w:num w:numId="15">
    <w:abstractNumId w:val="39"/>
  </w:num>
  <w:num w:numId="16">
    <w:abstractNumId w:val="22"/>
  </w:num>
  <w:num w:numId="17">
    <w:abstractNumId w:val="45"/>
  </w:num>
  <w:num w:numId="18">
    <w:abstractNumId w:val="36"/>
  </w:num>
  <w:num w:numId="19">
    <w:abstractNumId w:val="14"/>
  </w:num>
  <w:num w:numId="20">
    <w:abstractNumId w:val="46"/>
  </w:num>
  <w:num w:numId="21">
    <w:abstractNumId w:val="5"/>
  </w:num>
  <w:num w:numId="22">
    <w:abstractNumId w:val="27"/>
  </w:num>
  <w:num w:numId="23">
    <w:abstractNumId w:val="8"/>
  </w:num>
  <w:num w:numId="24">
    <w:abstractNumId w:val="34"/>
  </w:num>
  <w:num w:numId="25">
    <w:abstractNumId w:val="23"/>
  </w:num>
  <w:num w:numId="26">
    <w:abstractNumId w:val="1"/>
  </w:num>
  <w:num w:numId="27">
    <w:abstractNumId w:val="10"/>
  </w:num>
  <w:num w:numId="28">
    <w:abstractNumId w:val="21"/>
  </w:num>
  <w:num w:numId="29">
    <w:abstractNumId w:val="4"/>
  </w:num>
  <w:num w:numId="30">
    <w:abstractNumId w:val="37"/>
  </w:num>
  <w:num w:numId="31">
    <w:abstractNumId w:val="12"/>
  </w:num>
  <w:num w:numId="32">
    <w:abstractNumId w:val="26"/>
  </w:num>
  <w:num w:numId="33">
    <w:abstractNumId w:val="19"/>
  </w:num>
  <w:num w:numId="34">
    <w:abstractNumId w:val="33"/>
  </w:num>
  <w:num w:numId="35">
    <w:abstractNumId w:val="32"/>
  </w:num>
  <w:num w:numId="36">
    <w:abstractNumId w:val="13"/>
  </w:num>
  <w:num w:numId="37">
    <w:abstractNumId w:val="16"/>
  </w:num>
  <w:num w:numId="38">
    <w:abstractNumId w:val="11"/>
  </w:num>
  <w:num w:numId="39">
    <w:abstractNumId w:val="40"/>
  </w:num>
  <w:num w:numId="40">
    <w:abstractNumId w:val="0"/>
  </w:num>
  <w:num w:numId="41">
    <w:abstractNumId w:val="28"/>
  </w:num>
  <w:num w:numId="42">
    <w:abstractNumId w:val="43"/>
  </w:num>
  <w:num w:numId="43">
    <w:abstractNumId w:val="31"/>
  </w:num>
  <w:num w:numId="44">
    <w:abstractNumId w:val="25"/>
  </w:num>
  <w:num w:numId="45">
    <w:abstractNumId w:val="30"/>
  </w:num>
  <w:num w:numId="46">
    <w:abstractNumId w:val="24"/>
  </w:num>
  <w:num w:numId="47">
    <w:abstractNumId w:val="6"/>
  </w:num>
  <w:num w:numId="4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60ED4"/>
    <w:rsid w:val="00073132"/>
    <w:rsid w:val="000823D5"/>
    <w:rsid w:val="00090FC6"/>
    <w:rsid w:val="00097B60"/>
    <w:rsid w:val="000A0AE9"/>
    <w:rsid w:val="000B6559"/>
    <w:rsid w:val="000E0915"/>
    <w:rsid w:val="001217CC"/>
    <w:rsid w:val="00127826"/>
    <w:rsid w:val="00135DC6"/>
    <w:rsid w:val="00141CE2"/>
    <w:rsid w:val="0014704B"/>
    <w:rsid w:val="001473CD"/>
    <w:rsid w:val="00156E63"/>
    <w:rsid w:val="001574EE"/>
    <w:rsid w:val="001727F3"/>
    <w:rsid w:val="00175EF4"/>
    <w:rsid w:val="0018389B"/>
    <w:rsid w:val="001B4631"/>
    <w:rsid w:val="001C1400"/>
    <w:rsid w:val="001C5888"/>
    <w:rsid w:val="001C6CB5"/>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61128"/>
    <w:rsid w:val="00475562"/>
    <w:rsid w:val="0048621E"/>
    <w:rsid w:val="00491E8A"/>
    <w:rsid w:val="00495679"/>
    <w:rsid w:val="004B5B02"/>
    <w:rsid w:val="004C2D25"/>
    <w:rsid w:val="004F055B"/>
    <w:rsid w:val="0052365A"/>
    <w:rsid w:val="00541077"/>
    <w:rsid w:val="00596DC7"/>
    <w:rsid w:val="005A0B8D"/>
    <w:rsid w:val="005B044E"/>
    <w:rsid w:val="005B231C"/>
    <w:rsid w:val="005B3F1B"/>
    <w:rsid w:val="005B5F27"/>
    <w:rsid w:val="005B7419"/>
    <w:rsid w:val="005F7419"/>
    <w:rsid w:val="00615065"/>
    <w:rsid w:val="00637C9B"/>
    <w:rsid w:val="00660229"/>
    <w:rsid w:val="006828F5"/>
    <w:rsid w:val="006A2B01"/>
    <w:rsid w:val="006A4AFB"/>
    <w:rsid w:val="006B2FEB"/>
    <w:rsid w:val="006D0FE7"/>
    <w:rsid w:val="006E462E"/>
    <w:rsid w:val="006E5235"/>
    <w:rsid w:val="006F7E8D"/>
    <w:rsid w:val="007012D7"/>
    <w:rsid w:val="00704D2C"/>
    <w:rsid w:val="00717A2C"/>
    <w:rsid w:val="007238BD"/>
    <w:rsid w:val="00762D95"/>
    <w:rsid w:val="00782700"/>
    <w:rsid w:val="00791B61"/>
    <w:rsid w:val="007A4E12"/>
    <w:rsid w:val="007B1554"/>
    <w:rsid w:val="007B60A8"/>
    <w:rsid w:val="007D560A"/>
    <w:rsid w:val="007D7C03"/>
    <w:rsid w:val="007E16DA"/>
    <w:rsid w:val="007E2A43"/>
    <w:rsid w:val="007E3E87"/>
    <w:rsid w:val="007F0AE9"/>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17DD"/>
    <w:rsid w:val="00A352F0"/>
    <w:rsid w:val="00A74C89"/>
    <w:rsid w:val="00A77A88"/>
    <w:rsid w:val="00A80BD6"/>
    <w:rsid w:val="00A80C49"/>
    <w:rsid w:val="00AD7FEF"/>
    <w:rsid w:val="00B040CD"/>
    <w:rsid w:val="00B06BED"/>
    <w:rsid w:val="00B07322"/>
    <w:rsid w:val="00B119EB"/>
    <w:rsid w:val="00B221F4"/>
    <w:rsid w:val="00B44E41"/>
    <w:rsid w:val="00B45C30"/>
    <w:rsid w:val="00B53623"/>
    <w:rsid w:val="00B57C1B"/>
    <w:rsid w:val="00B612EB"/>
    <w:rsid w:val="00B711A9"/>
    <w:rsid w:val="00B86682"/>
    <w:rsid w:val="00BB0EA2"/>
    <w:rsid w:val="00BD5BFC"/>
    <w:rsid w:val="00BF6A6B"/>
    <w:rsid w:val="00C03F96"/>
    <w:rsid w:val="00C21DBF"/>
    <w:rsid w:val="00C26CEA"/>
    <w:rsid w:val="00C45690"/>
    <w:rsid w:val="00C85E86"/>
    <w:rsid w:val="00C93B20"/>
    <w:rsid w:val="00CA742F"/>
    <w:rsid w:val="00CC7C99"/>
    <w:rsid w:val="00CD6FF7"/>
    <w:rsid w:val="00CD705F"/>
    <w:rsid w:val="00CE1E0E"/>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21807"/>
    <w:rsid w:val="00E33488"/>
    <w:rsid w:val="00E34D9A"/>
    <w:rsid w:val="00E41971"/>
    <w:rsid w:val="00E577BE"/>
    <w:rsid w:val="00E773FD"/>
    <w:rsid w:val="00E77ECB"/>
    <w:rsid w:val="00E97069"/>
    <w:rsid w:val="00EE0A65"/>
    <w:rsid w:val="00EE3A5B"/>
    <w:rsid w:val="00EE7CED"/>
    <w:rsid w:val="00F11CB6"/>
    <w:rsid w:val="00F1267D"/>
    <w:rsid w:val="00F21F60"/>
    <w:rsid w:val="00F256EE"/>
    <w:rsid w:val="00F544E6"/>
    <w:rsid w:val="00F57171"/>
    <w:rsid w:val="00F636E1"/>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BCB6A4-BA17-4935-A19C-4D2F3C914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5464</Words>
  <Characters>32242</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Majerová Renáta</cp:lastModifiedBy>
  <cp:revision>3</cp:revision>
  <cp:lastPrinted>2023-07-19T12:59:00Z</cp:lastPrinted>
  <dcterms:created xsi:type="dcterms:W3CDTF">2024-07-09T10:48:00Z</dcterms:created>
  <dcterms:modified xsi:type="dcterms:W3CDTF">2024-07-15T06:11:00Z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