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04FBB266" w:rsidR="008F4AEA" w:rsidRPr="007213E4" w:rsidRDefault="00A625C4" w:rsidP="007213E4">
          <w:pPr>
            <w:pStyle w:val="PNTextzkladn"/>
            <w:rPr>
              <w:rStyle w:val="PNNzevakce"/>
            </w:rPr>
          </w:pPr>
          <w:r w:rsidRPr="009B1F94">
            <w:rPr>
              <w:rStyle w:val="PNNzevakce"/>
            </w:rPr>
            <w:t xml:space="preserve">„Cyklická obnova trati v úseku Pardubice (mimo) – Kolín (mimo)“ </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015735A7" w14:textId="7246799D" w:rsidR="00D970AA" w:rsidRDefault="00566538" w:rsidP="00D970AA">
      <w:pPr>
        <w:pStyle w:val="PNTextbezodsazmezer"/>
      </w:pPr>
      <w:r>
        <w:t>Ing. Jiří Wimmer</w:t>
      </w:r>
    </w:p>
    <w:p w14:paraId="09B20A82" w14:textId="77777777" w:rsidR="00D970AA" w:rsidRDefault="00D970AA" w:rsidP="00D970AA">
      <w:pPr>
        <w:pStyle w:val="PNTextbezodsazmezer"/>
      </w:pPr>
      <w:r>
        <w:t>Oblastní ředitelství Hradec Králové</w:t>
      </w:r>
    </w:p>
    <w:p w14:paraId="0E49D19B" w14:textId="351F957E" w:rsidR="00D970AA" w:rsidRDefault="00D970AA" w:rsidP="00D970AA">
      <w:pPr>
        <w:pStyle w:val="PNTextbezodsazmezer"/>
      </w:pPr>
      <w:r>
        <w:t>Správa tratí Pardubice</w:t>
      </w:r>
    </w:p>
    <w:p w14:paraId="40FAE503" w14:textId="77777777" w:rsidR="00D970AA" w:rsidRDefault="00D970AA" w:rsidP="00D970AA">
      <w:pPr>
        <w:pStyle w:val="PNTextbezodsazmezer"/>
      </w:pPr>
      <w:r>
        <w:t>U Fotochemy 259</w:t>
      </w:r>
    </w:p>
    <w:p w14:paraId="0C1C7419" w14:textId="77777777" w:rsidR="001F781B" w:rsidRDefault="00D970AA" w:rsidP="00150E39">
      <w:pPr>
        <w:pStyle w:val="PNNadpis10bPod-l111"/>
      </w:pPr>
      <w:r>
        <w:t>501 01 Hradec Králové</w:t>
      </w:r>
    </w:p>
    <w:p w14:paraId="33E522E8" w14:textId="08D26FEC"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„SubISPROFOND“ a kolonku „Evid.</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7C64A84F" w14:textId="63300E26" w:rsidR="009B1F94" w:rsidRDefault="009B1F94" w:rsidP="00C8486C">
            <w:pPr>
              <w:pStyle w:val="Tabulka-9"/>
            </w:pPr>
            <w:r>
              <w:t>Sekce 1 stavební</w:t>
            </w:r>
          </w:p>
          <w:p w14:paraId="39805356" w14:textId="3BE8B9E3" w:rsidR="00E55B33" w:rsidRPr="00194E72" w:rsidRDefault="009E205C" w:rsidP="00C8486C">
            <w:pPr>
              <w:pStyle w:val="Tabulka-9"/>
            </w:pPr>
            <w:r w:rsidRPr="009E205C">
              <w:t>Všechny objekty (SO, PS, VON) kromě prací uvedených v Sekci 2 a Sekci 3</w:t>
            </w:r>
          </w:p>
        </w:tc>
        <w:tc>
          <w:tcPr>
            <w:tcW w:w="3260" w:type="dxa"/>
          </w:tcPr>
          <w:p w14:paraId="0B09EE33" w14:textId="725C79C7" w:rsidR="00E41EEA" w:rsidRPr="00194E72" w:rsidRDefault="009B1F94" w:rsidP="00C8486C">
            <w:pPr>
              <w:pStyle w:val="Tabulka-9"/>
            </w:pPr>
            <w:r w:rsidRPr="009B1F94">
              <w:t>3 měsíce od Data zahájení prací (předpoklad zahájení 02/2025)</w:t>
            </w:r>
          </w:p>
        </w:tc>
      </w:tr>
      <w:tr w:rsidR="00E41EEA" w14:paraId="221D89A9" w14:textId="77777777" w:rsidTr="001C7156">
        <w:tc>
          <w:tcPr>
            <w:tcW w:w="5608" w:type="dxa"/>
          </w:tcPr>
          <w:p w14:paraId="2B57F9CD" w14:textId="77777777" w:rsidR="00E41EEA" w:rsidRDefault="00E41EEA" w:rsidP="00C8486C">
            <w:pPr>
              <w:pStyle w:val="Tabulka-9"/>
            </w:pPr>
            <w:r w:rsidRPr="009B1F94">
              <w:t>Sekce</w:t>
            </w:r>
            <w:r w:rsidR="001965E6" w:rsidRPr="009B1F94">
              <w:t xml:space="preserve"> 2</w:t>
            </w:r>
          </w:p>
          <w:p w14:paraId="09C8F99B" w14:textId="517DB254" w:rsidR="009B1F94" w:rsidRPr="00194E72" w:rsidRDefault="009E205C" w:rsidP="00C8486C">
            <w:pPr>
              <w:pStyle w:val="Tabulka-9"/>
            </w:pPr>
            <w:r w:rsidRPr="009E205C">
              <w:t>Následná úprava směrového a výškového uspořádání koleje a výhybek</w:t>
            </w:r>
          </w:p>
        </w:tc>
        <w:tc>
          <w:tcPr>
            <w:tcW w:w="3260" w:type="dxa"/>
          </w:tcPr>
          <w:p w14:paraId="08F659CF" w14:textId="77777777" w:rsidR="009B1F94" w:rsidRDefault="009B1F94" w:rsidP="009B1F94">
            <w:pPr>
              <w:pStyle w:val="Tabulka-9"/>
            </w:pPr>
            <w:r>
              <w:t>4 měsíce ode dne vydání</w:t>
            </w:r>
          </w:p>
          <w:p w14:paraId="6DE00FFF" w14:textId="77777777" w:rsidR="009B1F94" w:rsidRDefault="009B1F94" w:rsidP="009B1F94">
            <w:pPr>
              <w:pStyle w:val="Tabulka-9"/>
            </w:pPr>
            <w:r>
              <w:t>Potvrzení o převzetí Sekce 1</w:t>
            </w:r>
          </w:p>
          <w:p w14:paraId="7E1C6361" w14:textId="7EBD8C88" w:rsidR="00E41EEA" w:rsidRPr="00194E72" w:rsidRDefault="009B1F94" w:rsidP="009B1F94">
            <w:pPr>
              <w:pStyle w:val="Tabulka-9"/>
            </w:pPr>
            <w:r>
              <w:t>Stavební</w:t>
            </w:r>
          </w:p>
        </w:tc>
      </w:tr>
      <w:tr w:rsidR="00E41EEA" w14:paraId="28736288" w14:textId="77777777" w:rsidTr="001C7156">
        <w:tc>
          <w:tcPr>
            <w:tcW w:w="5608" w:type="dxa"/>
          </w:tcPr>
          <w:p w14:paraId="65DB0F22" w14:textId="77777777" w:rsidR="00E41EEA" w:rsidRDefault="00E41EEA" w:rsidP="00C8486C">
            <w:pPr>
              <w:pStyle w:val="Tabulka-9"/>
            </w:pPr>
            <w:r w:rsidRPr="009B1F94">
              <w:t>Sekce</w:t>
            </w:r>
            <w:r w:rsidR="001965E6" w:rsidRPr="009B1F94">
              <w:t xml:space="preserve"> 3</w:t>
            </w:r>
            <w:r w:rsidR="001965E6" w:rsidRPr="00194E72">
              <w:t xml:space="preserve"> </w:t>
            </w:r>
          </w:p>
          <w:p w14:paraId="6236D0F7" w14:textId="50AC5C1B" w:rsidR="009B1F94" w:rsidRPr="00194E72" w:rsidRDefault="009B1F94" w:rsidP="00C8486C">
            <w:pPr>
              <w:pStyle w:val="Tabulka-9"/>
            </w:pPr>
            <w:r w:rsidRPr="009B1F94">
              <w:t>DSPS a dokladová část</w:t>
            </w:r>
          </w:p>
        </w:tc>
        <w:tc>
          <w:tcPr>
            <w:tcW w:w="3260" w:type="dxa"/>
          </w:tcPr>
          <w:p w14:paraId="6BFB72E3" w14:textId="7FE8278C" w:rsidR="00E41EEA" w:rsidRPr="00194E72" w:rsidRDefault="00436346" w:rsidP="00C8486C">
            <w:pPr>
              <w:pStyle w:val="Tabulka-9"/>
            </w:pPr>
            <w:r w:rsidRPr="00436346">
              <w:t>2 měsíce ode dne vydání Potvrzení o převzetí Sekce 2</w:t>
            </w:r>
          </w:p>
        </w:tc>
      </w:tr>
      <w:tr w:rsidR="009B1F94" w14:paraId="61123E1C" w14:textId="77777777" w:rsidTr="001C7156">
        <w:tc>
          <w:tcPr>
            <w:tcW w:w="5608" w:type="dxa"/>
          </w:tcPr>
          <w:p w14:paraId="073F762C" w14:textId="59CBB65C" w:rsidR="009B1F94" w:rsidRPr="00194E72" w:rsidRDefault="00436346" w:rsidP="00C8486C">
            <w:pPr>
              <w:pStyle w:val="Tabulka-9"/>
              <w:rPr>
                <w:highlight w:val="green"/>
              </w:rPr>
            </w:pPr>
            <w:r w:rsidRPr="00436346">
              <w:t>Dokončení díla</w:t>
            </w:r>
          </w:p>
        </w:tc>
        <w:tc>
          <w:tcPr>
            <w:tcW w:w="3260" w:type="dxa"/>
          </w:tcPr>
          <w:p w14:paraId="28A51B3A" w14:textId="111F4D0B" w:rsidR="009B1F94" w:rsidRPr="00194E72" w:rsidRDefault="00436346" w:rsidP="00C8486C">
            <w:pPr>
              <w:pStyle w:val="Tabulka-9"/>
              <w:rPr>
                <w:highlight w:val="green"/>
              </w:rPr>
            </w:pPr>
            <w:bookmarkStart w:id="1" w:name="_Hlk169846409"/>
            <w:r w:rsidRPr="00436346">
              <w:t>2 měsíce ode dne vydání Potvrzení o převzetí Sekce 2</w:t>
            </w:r>
            <w:bookmarkEnd w:id="1"/>
          </w:p>
        </w:tc>
      </w:tr>
    </w:tbl>
    <w:p w14:paraId="6D97BCD1" w14:textId="77777777" w:rsidR="003259C2" w:rsidRPr="00EF10BA" w:rsidRDefault="003259C2" w:rsidP="001C7156">
      <w:pPr>
        <w:pStyle w:val="PNTextbezodsazmezer"/>
        <w:rPr>
          <w:highlight w:val="green"/>
        </w:rP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029BFFCE" w:rsidR="00C96E7C" w:rsidRDefault="00C96E7C" w:rsidP="005D168C">
      <w:pPr>
        <w:pStyle w:val="PNTextzkladn"/>
      </w:pPr>
      <w:r>
        <w:t xml:space="preserve">Přístup na Staveniště bude Zhotoviteli umožněn od </w:t>
      </w:r>
      <w:r w:rsidR="00B110A6" w:rsidRPr="00B110A6">
        <w:t>předání Dokumentů souvisejících s předáním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Pr="002B1DD1"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rsidRPr="002B1DD1">
        <w:t>dodatků):</w:t>
      </w:r>
    </w:p>
    <w:p w14:paraId="7DA09E66" w14:textId="0D6EE68A" w:rsidR="00B110A6" w:rsidRPr="002B1DD1" w:rsidRDefault="00B110A6" w:rsidP="002B1DD1">
      <w:pPr>
        <w:pStyle w:val="PNOdrka1-"/>
        <w:spacing w:after="120"/>
        <w:ind w:left="714" w:hanging="357"/>
      </w:pPr>
      <w:r w:rsidRPr="002B1DD1">
        <w:t xml:space="preserve">Správce stavby – </w:t>
      </w:r>
      <w:bookmarkStart w:id="2" w:name="_Hlk169847619"/>
      <w:r w:rsidR="002B1DD1" w:rsidRPr="002B1DD1">
        <w:t>Ing. Jiří Wimmer</w:t>
      </w:r>
      <w:r w:rsidRPr="002B1DD1">
        <w:t>, +420 </w:t>
      </w:r>
      <w:r w:rsidR="002B1DD1" w:rsidRPr="002B1DD1">
        <w:t>724 218 377</w:t>
      </w:r>
      <w:r w:rsidRPr="002B1DD1">
        <w:t xml:space="preserve">, </w:t>
      </w:r>
      <w:r w:rsidR="002B1DD1" w:rsidRPr="002B1DD1">
        <w:t>Wimmer@spravazeleznic.cz</w:t>
      </w:r>
      <w:r w:rsidRPr="002B1DD1">
        <w:t xml:space="preserve"> </w:t>
      </w:r>
      <w:bookmarkEnd w:id="2"/>
    </w:p>
    <w:p w14:paraId="15E9B135" w14:textId="1FA9C003" w:rsidR="00B110A6" w:rsidRPr="002B1DD1" w:rsidRDefault="00B110A6" w:rsidP="00B110A6">
      <w:pPr>
        <w:pStyle w:val="PNOdrka1-"/>
      </w:pPr>
      <w:r w:rsidRPr="002B1DD1">
        <w:t xml:space="preserve">ve věci kontroly požití alkoholu a/nebo návykových látek – </w:t>
      </w:r>
      <w:r w:rsidR="002B1DD1" w:rsidRPr="002B1DD1">
        <w:t>Ing. Jiří Wimmer, +420 724 218 377, Wimmer@spravazeleznic.cz</w:t>
      </w:r>
      <w:r w:rsidRPr="002B1DD1">
        <w:t xml:space="preserve"> </w:t>
      </w:r>
    </w:p>
    <w:p w14:paraId="4140055C" w14:textId="3348FCB6" w:rsidR="00B110A6" w:rsidRPr="002B1DD1" w:rsidRDefault="009F3B44" w:rsidP="00B110A6">
      <w:pPr>
        <w:pStyle w:val="PNOdrka1-"/>
      </w:pPr>
      <w:r>
        <w:t>A</w:t>
      </w:r>
      <w:r w:rsidR="002B1DD1" w:rsidRPr="002B1DD1">
        <w:t>utorizovaný</w:t>
      </w:r>
      <w:r w:rsidR="00B110A6" w:rsidRPr="002B1DD1">
        <w:t xml:space="preserve"> zeměměřický inženýr – Ing. </w:t>
      </w:r>
      <w:r w:rsidR="002B1DD1" w:rsidRPr="002B1DD1">
        <w:t>Jan Sloupenský</w:t>
      </w:r>
      <w:r w:rsidR="00B110A6" w:rsidRPr="002B1DD1">
        <w:t>, +420 60</w:t>
      </w:r>
      <w:r w:rsidR="002B1DD1" w:rsidRPr="002B1DD1">
        <w:t>1</w:t>
      </w:r>
      <w:r w:rsidR="00B110A6" w:rsidRPr="002B1DD1">
        <w:t> </w:t>
      </w:r>
      <w:r w:rsidR="002B1DD1" w:rsidRPr="002B1DD1">
        <w:t>327 749</w:t>
      </w:r>
      <w:r w:rsidR="00B110A6" w:rsidRPr="002B1DD1">
        <w:t xml:space="preserve">, </w:t>
      </w:r>
      <w:r w:rsidR="002B1DD1" w:rsidRPr="002B1DD1">
        <w:t>Sloupensky@spravazeleznic.cz</w:t>
      </w:r>
      <w:r w:rsidR="00B110A6" w:rsidRPr="002B1DD1">
        <w:t xml:space="preserve"> </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lastRenderedPageBreak/>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lastRenderedPageBreak/>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lastRenderedPageBreak/>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rsidRPr="00821105">
        <w:t>4.28</w:t>
      </w:r>
      <w:r w:rsidR="00150E39" w:rsidRPr="00821105">
        <w:tab/>
      </w:r>
      <w:r w:rsidRPr="00821105">
        <w:t>Postupné závazné milníky</w:t>
      </w:r>
    </w:p>
    <w:p w14:paraId="43B40693" w14:textId="77777777" w:rsidR="00823D16" w:rsidRPr="00823D16" w:rsidRDefault="00823D16" w:rsidP="00823D16">
      <w:pPr>
        <w:numPr>
          <w:ilvl w:val="2"/>
          <w:numId w:val="0"/>
        </w:numPr>
        <w:tabs>
          <w:tab w:val="num" w:pos="737"/>
        </w:tabs>
        <w:spacing w:after="120" w:line="264" w:lineRule="auto"/>
        <w:ind w:left="737" w:hanging="737"/>
        <w:jc w:val="both"/>
        <w:rPr>
          <w:sz w:val="18"/>
          <w:szCs w:val="18"/>
        </w:rPr>
      </w:pPr>
      <w:r w:rsidRPr="00823D16">
        <w:rPr>
          <w:sz w:val="18"/>
          <w:szCs w:val="18"/>
        </w:rPr>
        <w:t xml:space="preserve">Rozhodující postupné závazné milníky dle čl. 4.28 ZOP jsou: </w:t>
      </w:r>
    </w:p>
    <w:p w14:paraId="6C6D111D" w14:textId="77777777" w:rsidR="00823D16" w:rsidRPr="00823D16" w:rsidRDefault="00823D16" w:rsidP="00823D16">
      <w:pPr>
        <w:numPr>
          <w:ilvl w:val="0"/>
          <w:numId w:val="5"/>
        </w:numPr>
        <w:spacing w:after="80" w:line="264" w:lineRule="auto"/>
        <w:jc w:val="both"/>
        <w:rPr>
          <w:sz w:val="18"/>
          <w:szCs w:val="18"/>
        </w:rPr>
      </w:pPr>
      <w:r w:rsidRPr="00823D16">
        <w:rPr>
          <w:sz w:val="18"/>
          <w:szCs w:val="18"/>
        </w:rPr>
        <w:t>Pro Sekci 1 stavební:</w:t>
      </w:r>
    </w:p>
    <w:p w14:paraId="2F366BF7" w14:textId="24B8FDF1" w:rsidR="00823D16" w:rsidRPr="00823D16" w:rsidRDefault="00823D16" w:rsidP="00823D16">
      <w:pPr>
        <w:numPr>
          <w:ilvl w:val="1"/>
          <w:numId w:val="5"/>
        </w:numPr>
        <w:spacing w:after="80" w:line="264" w:lineRule="auto"/>
        <w:jc w:val="both"/>
        <w:rPr>
          <w:sz w:val="18"/>
          <w:szCs w:val="18"/>
        </w:rPr>
      </w:pPr>
      <w:r w:rsidRPr="00823D16">
        <w:rPr>
          <w:sz w:val="18"/>
          <w:szCs w:val="18"/>
        </w:rPr>
        <w:t>Plánované výluky započnou 28.2.2025</w:t>
      </w:r>
    </w:p>
    <w:p w14:paraId="55D8A1E5" w14:textId="77777777" w:rsidR="00823D16" w:rsidRPr="00823D16" w:rsidRDefault="00823D16" w:rsidP="00823D16">
      <w:pPr>
        <w:numPr>
          <w:ilvl w:val="1"/>
          <w:numId w:val="5"/>
        </w:numPr>
        <w:spacing w:after="80" w:line="264" w:lineRule="auto"/>
        <w:jc w:val="both"/>
        <w:rPr>
          <w:sz w:val="18"/>
          <w:szCs w:val="18"/>
        </w:rPr>
      </w:pPr>
      <w:r w:rsidRPr="00823D16">
        <w:rPr>
          <w:sz w:val="18"/>
          <w:szCs w:val="18"/>
        </w:rPr>
        <w:t>Plánované výluky budou ukončeny nejdéle 29.4.2025</w:t>
      </w:r>
    </w:p>
    <w:p w14:paraId="72C7ACC0" w14:textId="77777777" w:rsidR="00823D16" w:rsidRPr="00A77352" w:rsidRDefault="00823D16" w:rsidP="00A77352">
      <w:pPr>
        <w:pStyle w:val="Odstavecseseznamem"/>
        <w:numPr>
          <w:ilvl w:val="0"/>
          <w:numId w:val="5"/>
        </w:numPr>
        <w:spacing w:after="80" w:line="264" w:lineRule="auto"/>
        <w:jc w:val="both"/>
        <w:rPr>
          <w:sz w:val="18"/>
          <w:szCs w:val="18"/>
        </w:rPr>
      </w:pPr>
      <w:r w:rsidRPr="00A77352">
        <w:rPr>
          <w:sz w:val="18"/>
          <w:szCs w:val="18"/>
        </w:rPr>
        <w:t>Pro Sekci 2:</w:t>
      </w:r>
    </w:p>
    <w:p w14:paraId="713B246E" w14:textId="73F22B78" w:rsidR="00823D16" w:rsidRPr="00823D16" w:rsidRDefault="00823D16" w:rsidP="00823D16">
      <w:pPr>
        <w:numPr>
          <w:ilvl w:val="1"/>
          <w:numId w:val="5"/>
        </w:numPr>
        <w:spacing w:after="80" w:line="264" w:lineRule="auto"/>
        <w:jc w:val="both"/>
        <w:rPr>
          <w:sz w:val="18"/>
          <w:szCs w:val="18"/>
        </w:rPr>
      </w:pPr>
      <w:r w:rsidRPr="00823D16">
        <w:rPr>
          <w:sz w:val="18"/>
          <w:szCs w:val="18"/>
        </w:rPr>
        <w:t>Plánované výluky započnou 5.6.2025</w:t>
      </w:r>
    </w:p>
    <w:p w14:paraId="01FE5AE6" w14:textId="11EDC371" w:rsidR="007E0F56" w:rsidRDefault="007E0F56" w:rsidP="007E0F56">
      <w:pPr>
        <w:pStyle w:val="PNNadpis10bPod-l111"/>
      </w:pPr>
      <w:r>
        <w:t>4.30</w:t>
      </w:r>
      <w:r>
        <w:tab/>
        <w:t>Výluky</w:t>
      </w:r>
    </w:p>
    <w:p w14:paraId="5A429DD3" w14:textId="77777777" w:rsidR="007E0F56" w:rsidRDefault="007E0F56" w:rsidP="007E0F56">
      <w:pPr>
        <w:pStyle w:val="PNTextzkladn"/>
      </w:pPr>
      <w:r>
        <w:t>V souladu s Nabídkou Zhotovitele se upravuje text tohoto pod-článku, a to:</w:t>
      </w:r>
    </w:p>
    <w:p w14:paraId="48AD981F" w14:textId="77777777" w:rsidR="007E0F56" w:rsidRDefault="007E0F56" w:rsidP="007E0F56">
      <w:pPr>
        <w:pStyle w:val="PNTextzkladn"/>
      </w:pPr>
      <w:r>
        <w:t xml:space="preserve">Odstavec 1 nově zní </w:t>
      </w:r>
    </w:p>
    <w:p w14:paraId="46B1A964" w14:textId="77777777" w:rsidR="007E0F56" w:rsidRDefault="007E0F56" w:rsidP="007E0F56">
      <w:pPr>
        <w:pStyle w:val="PNTextzkladn"/>
      </w:pPr>
      <w:r>
        <w:t xml:space="preserve">Zhotovitel je povinen dodržet při provádění Díla termíny a rozsah výluk uvedený ve Smlouvě, Harmonogramu, formuláři </w:t>
      </w:r>
      <w:r w:rsidRPr="009C0AF6">
        <w:t>Navržený plán výluk</w:t>
      </w:r>
      <w:r>
        <w:t xml:space="preserve"> a/nebo vydaném rozkazu o výluce (ROV). </w:t>
      </w:r>
    </w:p>
    <w:p w14:paraId="28BC29C9" w14:textId="77777777" w:rsidR="007E0F56" w:rsidRDefault="007E0F56" w:rsidP="007E0F56">
      <w:pPr>
        <w:pStyle w:val="PNTextzkladn"/>
      </w:pPr>
      <w:r>
        <w:t>Odstavec 2 nově zní:</w:t>
      </w:r>
    </w:p>
    <w:p w14:paraId="559BD04C" w14:textId="77777777" w:rsidR="007E0F56" w:rsidRDefault="007E0F56" w:rsidP="007E0F56">
      <w:pPr>
        <w:pStyle w:val="PNTextzkladn"/>
      </w:pPr>
      <w:r>
        <w:t>Zhotovitel není oprávněn v průběhu provádění Díla bezdůvodně žádat o rozšíření doby a/nebo rozsahu výluky, oproti výlukám podle předchozího Pod-odstavce tohoto Pod-článku. Zhotovitel je oprávněn žádat o rozšíření doby a/nebo rozsahu výluky pouze v případech:</w:t>
      </w:r>
    </w:p>
    <w:p w14:paraId="5592CA00" w14:textId="77777777" w:rsidR="007E0F56" w:rsidRDefault="007E0F56" w:rsidP="007E0F56">
      <w:pPr>
        <w:pStyle w:val="PNTextzkladn"/>
      </w:pPr>
      <w:r>
        <w:t>(a) pokynů Správce stavby či Variace,</w:t>
      </w:r>
    </w:p>
    <w:p w14:paraId="7B5C4C65" w14:textId="77777777" w:rsidR="007E0F56" w:rsidRDefault="007E0F56" w:rsidP="007E0F56">
      <w:pPr>
        <w:pStyle w:val="PNTextzkladn"/>
      </w:pPr>
      <w:r>
        <w:t>(b) Vyšší moci,</w:t>
      </w:r>
    </w:p>
    <w:p w14:paraId="1EEBBC33" w14:textId="77777777" w:rsidR="007E0F56" w:rsidRDefault="007E0F56" w:rsidP="007E0F56">
      <w:pPr>
        <w:pStyle w:val="PNTextzkladn"/>
      </w:pPr>
      <w:r>
        <w:t>(c) jiné Nepředvídatelné okolnosti,</w:t>
      </w:r>
    </w:p>
    <w:p w14:paraId="549FAD98" w14:textId="77777777" w:rsidR="007E0F56" w:rsidRDefault="007E0F56" w:rsidP="007E0F56">
      <w:pPr>
        <w:pStyle w:val="PNTextzkladn"/>
      </w:pPr>
      <w:r>
        <w:t>(d) uznaný claim Zhotovitele.</w:t>
      </w:r>
    </w:p>
    <w:p w14:paraId="0CD37B7C" w14:textId="77777777" w:rsidR="007E0F56" w:rsidRDefault="007E0F56" w:rsidP="007E0F56">
      <w:pPr>
        <w:pStyle w:val="PNTextzkladn"/>
      </w:pPr>
      <w:r>
        <w:t>V případech dle písm. (a) až (d) výše bude Zhotoviteli přiznáno prodlužení výluky nad rámec Formuláře Navržený plán výluk pouze v nezbytné a objektivně zdůvodnitelné délce.</w:t>
      </w:r>
      <w:r w:rsidRPr="008D4502">
        <w:t xml:space="preserve"> </w:t>
      </w:r>
      <w:r>
        <w:t>Žádost o Dodatečnou výluku musí Zhotovitel doručit Objednateli bez zbytečného odkladu. V případech, kdy je již vydán ROV, je Dodatečná výluka uvažována a počítána ve vztahu k již vydanému ROV. Pro vyloučení pochybností se sjednává, že za Dodatečnou výluku se považuje i každá samostatná etapa výluky v ROV.</w:t>
      </w:r>
    </w:p>
    <w:p w14:paraId="283500AA" w14:textId="77777777" w:rsidR="007E0F56" w:rsidRDefault="007E0F56" w:rsidP="007E0F56">
      <w:pPr>
        <w:pStyle w:val="PNTextzkladn"/>
      </w:pPr>
      <w:r>
        <w:t>Odstavec 3 se nově zní:</w:t>
      </w:r>
    </w:p>
    <w:p w14:paraId="14675194" w14:textId="397D089B" w:rsidR="007E0F56" w:rsidRDefault="007E0F56" w:rsidP="007E0F56">
      <w:pPr>
        <w:pStyle w:val="PNTextzkladn"/>
      </w:pPr>
      <w:r>
        <w:lastRenderedPageBreak/>
        <w:t>Zhotovitel je v průběhu provádění Díla oprávněn požádat Objednatele o rozšíření doby a/nebo rozsahu výluky oproti výlukám podle předchozího Pod-odstavce tohoto Pod-článku, s výjimkou výluk</w:t>
      </w:r>
      <w:r w:rsidR="002827D2">
        <w:t xml:space="preserve"> se zkrácenou dobou (ve smyslu čl. 18 Smlouvy o dílo)</w:t>
      </w:r>
      <w:r>
        <w:t xml:space="preserve"> uvedených ve Formuláři Navržený plán výluk. Takto poskytnutá výluka je „Dodatečnou výlukou“. Žádost o Dodatečnou výluku musí Zhotovitel doručit Objednateli nejméně 70 dnů přede dnem požadovaného zahájení Dodatečné výluky. V případech, kdy je již vydán ROV, je Dodatečná výluka uvažována a počítána ve vztahu k již vydanému ROV. Pro vyloučení pochybností se sjednává, že za Dodatečnou výluku se považuje i každá samostatná etapa výluky v ROV.</w:t>
      </w:r>
      <w:r w:rsidRPr="007467FD">
        <w:t xml:space="preserve"> </w:t>
      </w:r>
      <w:r>
        <w:t>Dodatečnou výluku poskytuje Objednatel jako službu za úplatu počítanou za každou započatou hodinu Dodatečné výluky v těchto sazbách:</w:t>
      </w:r>
    </w:p>
    <w:p w14:paraId="5AB149BF" w14:textId="77777777" w:rsidR="007E0F56" w:rsidRPr="007467FD" w:rsidRDefault="007E0F56" w:rsidP="007E0F56">
      <w:pPr>
        <w:pStyle w:val="Odrka1-1"/>
        <w:numPr>
          <w:ilvl w:val="0"/>
          <w:numId w:val="5"/>
        </w:numPr>
        <w:spacing w:after="0"/>
        <w:ind w:left="284"/>
      </w:pPr>
      <w:r>
        <w:t>výluka trakčního vedení traťové koleje</w:t>
      </w:r>
      <w:r>
        <w:tab/>
        <w:t>3</w:t>
      </w:r>
      <w:r w:rsidRPr="0045753F">
        <w:t xml:space="preserve">.000 </w:t>
      </w:r>
      <w:r w:rsidRPr="007467FD">
        <w:t>Kč vč. DPH / započatá hodina,</w:t>
      </w:r>
    </w:p>
    <w:p w14:paraId="5E66F9F4" w14:textId="77777777" w:rsidR="007E0F56" w:rsidRPr="007467FD" w:rsidRDefault="007E0F56" w:rsidP="007E0F56">
      <w:pPr>
        <w:pStyle w:val="Odrka1-1"/>
        <w:numPr>
          <w:ilvl w:val="0"/>
          <w:numId w:val="5"/>
        </w:numPr>
        <w:spacing w:after="0"/>
        <w:ind w:left="284"/>
      </w:pPr>
      <w:r w:rsidRPr="007467FD">
        <w:t>výluka traťové koleje</w:t>
      </w:r>
      <w:r w:rsidRPr="007467FD">
        <w:tab/>
      </w:r>
      <w:r w:rsidRPr="007467FD">
        <w:tab/>
      </w:r>
      <w:r w:rsidRPr="007467FD">
        <w:tab/>
      </w:r>
      <w:r>
        <w:t>5</w:t>
      </w:r>
      <w:r w:rsidRPr="0045753F">
        <w:t xml:space="preserve">.000 </w:t>
      </w:r>
      <w:r w:rsidRPr="007467FD">
        <w:t>Kč vč. DPH / započatá hodina,</w:t>
      </w:r>
    </w:p>
    <w:p w14:paraId="2F8FF01D" w14:textId="77777777" w:rsidR="007E0F56" w:rsidRPr="007467FD" w:rsidRDefault="007E0F56" w:rsidP="007E0F56">
      <w:pPr>
        <w:pStyle w:val="Odrka1-1"/>
        <w:numPr>
          <w:ilvl w:val="0"/>
          <w:numId w:val="5"/>
        </w:numPr>
        <w:spacing w:after="0"/>
        <w:ind w:left="284"/>
      </w:pPr>
      <w:r w:rsidRPr="007467FD">
        <w:t>výluka dvou a více traťových kolejí</w:t>
      </w:r>
      <w:r w:rsidRPr="007467FD">
        <w:tab/>
      </w:r>
      <w:r w:rsidRPr="007467FD">
        <w:tab/>
      </w:r>
      <w:r>
        <w:t>1</w:t>
      </w:r>
      <w:r w:rsidRPr="0045753F">
        <w:t xml:space="preserve">0.000 </w:t>
      </w:r>
      <w:r w:rsidRPr="007467FD">
        <w:t>Kč vč. DPH / započatá hodina,</w:t>
      </w:r>
    </w:p>
    <w:p w14:paraId="3FFB66A5" w14:textId="77777777" w:rsidR="007E0F56" w:rsidRPr="007467FD" w:rsidRDefault="007E0F56" w:rsidP="007E0F56">
      <w:pPr>
        <w:pStyle w:val="Odrka1-1"/>
        <w:numPr>
          <w:ilvl w:val="0"/>
          <w:numId w:val="5"/>
        </w:numPr>
        <w:spacing w:after="0"/>
        <w:ind w:left="284"/>
      </w:pPr>
      <w:r w:rsidRPr="007467FD">
        <w:t>výluka staničních kolejí - dopravní</w:t>
      </w:r>
      <w:r w:rsidRPr="007467FD">
        <w:tab/>
      </w:r>
      <w:r w:rsidRPr="007467FD">
        <w:tab/>
      </w:r>
      <w:r>
        <w:t>2</w:t>
      </w:r>
      <w:r w:rsidRPr="0045753F">
        <w:t xml:space="preserve">.000 </w:t>
      </w:r>
      <w:r w:rsidRPr="007467FD">
        <w:t>Kč vč. DPH / započatá hodina,</w:t>
      </w:r>
    </w:p>
    <w:p w14:paraId="2A9DA72D" w14:textId="77777777" w:rsidR="007E0F56" w:rsidRPr="007467FD" w:rsidRDefault="007E0F56" w:rsidP="007E0F56">
      <w:pPr>
        <w:pStyle w:val="Odrka1-1"/>
        <w:numPr>
          <w:ilvl w:val="0"/>
          <w:numId w:val="5"/>
        </w:numPr>
        <w:spacing w:after="0"/>
        <w:ind w:left="284"/>
      </w:pPr>
      <w:r w:rsidRPr="007467FD">
        <w:t xml:space="preserve">výluka ostatních kolejí </w:t>
      </w:r>
      <w:r w:rsidRPr="007467FD">
        <w:tab/>
      </w:r>
      <w:r w:rsidRPr="007467FD">
        <w:tab/>
      </w:r>
      <w:r w:rsidRPr="007467FD">
        <w:tab/>
      </w:r>
      <w:r w:rsidRPr="0045753F">
        <w:t xml:space="preserve">1.000 </w:t>
      </w:r>
      <w:r w:rsidRPr="007467FD">
        <w:t>Kč vč. DPH / započatá hodina,</w:t>
      </w:r>
    </w:p>
    <w:p w14:paraId="7D233E03" w14:textId="77777777" w:rsidR="007E0F56" w:rsidRDefault="007E0F56" w:rsidP="007E0F56">
      <w:pPr>
        <w:pStyle w:val="Odrka1-1"/>
        <w:numPr>
          <w:ilvl w:val="0"/>
          <w:numId w:val="5"/>
        </w:numPr>
        <w:ind w:left="284"/>
      </w:pPr>
      <w:r w:rsidRPr="007467FD">
        <w:t>výluka zabezpečovacího zařízení</w:t>
      </w:r>
      <w:r w:rsidRPr="007467FD">
        <w:tab/>
      </w:r>
      <w:r w:rsidRPr="007467FD">
        <w:tab/>
      </w:r>
      <w:r>
        <w:t>3</w:t>
      </w:r>
      <w:r w:rsidRPr="0045753F">
        <w:t xml:space="preserve">.000 </w:t>
      </w:r>
      <w:r w:rsidRPr="007467FD">
        <w:t>Kč vč</w:t>
      </w:r>
      <w:r>
        <w:t>. DPH / započatá hodina.</w:t>
      </w:r>
    </w:p>
    <w:p w14:paraId="4C0F0308" w14:textId="77777777" w:rsidR="007E0F56" w:rsidRDefault="007E0F56" w:rsidP="007E0F56">
      <w:pPr>
        <w:pStyle w:val="PNTextzkladn"/>
      </w:pPr>
      <w:r>
        <w:t xml:space="preserve">Odstavec 4 nově zní: </w:t>
      </w:r>
    </w:p>
    <w:p w14:paraId="76F4332D" w14:textId="77777777" w:rsidR="007E0F56" w:rsidRDefault="007E0F56" w:rsidP="007E0F56">
      <w:pPr>
        <w:pStyle w:val="Textbezslovn"/>
        <w:ind w:left="0"/>
      </w:pPr>
      <w:r>
        <w:t>Výluka nad rámec termínu či rozsahu výluk uvedených ve Smlouvě, Harmonogramu, a/nebo vydaném ROV o kterou Zhotovitel Objednatele požádá bez řádného důvodu, či ke které dojde překročením sjednaného výlukového času o více než 1 hodinu bez předchozího podání písemné žádosti 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v ROV. Za každou započatou hodinu Překročené výluky je Zhotovitel povinen uhradit úplatu za každou započatou hodinu v následující výši:</w:t>
      </w:r>
    </w:p>
    <w:p w14:paraId="115C4D6C" w14:textId="77777777" w:rsidR="007E0F56" w:rsidRPr="00932780" w:rsidRDefault="007E0F56" w:rsidP="007E0F56">
      <w:pPr>
        <w:pStyle w:val="Odrka1-1"/>
        <w:numPr>
          <w:ilvl w:val="0"/>
          <w:numId w:val="5"/>
        </w:numPr>
        <w:spacing w:after="0"/>
        <w:ind w:left="284"/>
      </w:pPr>
      <w:r>
        <w:t xml:space="preserve">výluka trakčního vedení traťové </w:t>
      </w:r>
      <w:r w:rsidRPr="00932780">
        <w:t>koleje</w:t>
      </w:r>
      <w:r w:rsidRPr="00932780">
        <w:tab/>
        <w:t>5.000 Kč vč. DPH / započatá hodina,</w:t>
      </w:r>
    </w:p>
    <w:p w14:paraId="1D12D651" w14:textId="77777777" w:rsidR="007E0F56" w:rsidRPr="00932780" w:rsidRDefault="007E0F56" w:rsidP="007E0F56">
      <w:pPr>
        <w:pStyle w:val="Odrka1-1"/>
        <w:numPr>
          <w:ilvl w:val="0"/>
          <w:numId w:val="5"/>
        </w:numPr>
        <w:spacing w:after="0"/>
        <w:ind w:left="284"/>
      </w:pPr>
      <w:r w:rsidRPr="00932780">
        <w:t>výluka traťové koleje</w:t>
      </w:r>
      <w:r w:rsidRPr="00932780">
        <w:tab/>
      </w:r>
      <w:r w:rsidRPr="00932780">
        <w:tab/>
      </w:r>
      <w:r w:rsidRPr="00932780">
        <w:tab/>
        <w:t>10.000 Kč vč. DPH / započatá hodina,</w:t>
      </w:r>
    </w:p>
    <w:p w14:paraId="76B4B019" w14:textId="77777777" w:rsidR="007E0F56" w:rsidRPr="00932780" w:rsidRDefault="007E0F56" w:rsidP="007E0F56">
      <w:pPr>
        <w:pStyle w:val="Odrka1-1"/>
        <w:numPr>
          <w:ilvl w:val="0"/>
          <w:numId w:val="5"/>
        </w:numPr>
        <w:spacing w:after="0"/>
        <w:ind w:left="284"/>
      </w:pPr>
      <w:r w:rsidRPr="00932780">
        <w:t>výluka dvou a více traťových kolejí</w:t>
      </w:r>
      <w:r w:rsidRPr="00932780">
        <w:tab/>
      </w:r>
      <w:r w:rsidRPr="00932780">
        <w:tab/>
        <w:t>20.000 Kč vč. DPH / započatá hodina,</w:t>
      </w:r>
    </w:p>
    <w:p w14:paraId="0CD4A4A6" w14:textId="77777777" w:rsidR="007E0F56" w:rsidRPr="00932780" w:rsidRDefault="007E0F56" w:rsidP="007E0F56">
      <w:pPr>
        <w:pStyle w:val="Odrka1-1"/>
        <w:numPr>
          <w:ilvl w:val="0"/>
          <w:numId w:val="5"/>
        </w:numPr>
        <w:spacing w:after="0"/>
        <w:ind w:left="284"/>
      </w:pPr>
      <w:r w:rsidRPr="00932780">
        <w:t>výluka staničních kolejí - dopravní</w:t>
      </w:r>
      <w:r w:rsidRPr="00932780">
        <w:tab/>
      </w:r>
      <w:r w:rsidRPr="00932780">
        <w:tab/>
        <w:t>5.000 Kč vč. DPH / započatá hodina,</w:t>
      </w:r>
    </w:p>
    <w:p w14:paraId="54BD27A1" w14:textId="77777777" w:rsidR="007E0F56" w:rsidRPr="00932780" w:rsidRDefault="007E0F56" w:rsidP="007E0F56">
      <w:pPr>
        <w:pStyle w:val="Odrka1-1"/>
        <w:numPr>
          <w:ilvl w:val="0"/>
          <w:numId w:val="5"/>
        </w:numPr>
        <w:spacing w:after="0"/>
        <w:ind w:left="284"/>
      </w:pPr>
      <w:r w:rsidRPr="00932780">
        <w:t xml:space="preserve">výluka ostatních kolejí </w:t>
      </w:r>
      <w:r w:rsidRPr="00932780">
        <w:tab/>
      </w:r>
      <w:r w:rsidRPr="00932780">
        <w:tab/>
      </w:r>
      <w:r w:rsidRPr="00932780">
        <w:tab/>
        <w:t>1.000 Kč vč. DPH / započatá hodina,</w:t>
      </w:r>
    </w:p>
    <w:p w14:paraId="0A2A850B" w14:textId="77A63595" w:rsidR="007E0F56" w:rsidRPr="007E0F56" w:rsidRDefault="007E0F56" w:rsidP="00A625C4">
      <w:pPr>
        <w:pStyle w:val="PNTextzkladn"/>
      </w:pPr>
      <w:r w:rsidRPr="00DD361C">
        <w:rPr>
          <w:rFonts w:asciiTheme="minorHAnsi" w:hAnsiTheme="minorHAnsi"/>
        </w:rPr>
        <w:t>výluka zabezpečovacího zařízení</w:t>
      </w:r>
      <w:r w:rsidRPr="00932780">
        <w:tab/>
      </w:r>
      <w:r w:rsidRPr="00932780">
        <w:tab/>
        <w:t>5.000 Kč</w:t>
      </w:r>
      <w:r>
        <w:t xml:space="preserve"> vč. DPH / započatá hodina.</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6745A56C"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B110A6" w:rsidRPr="00B110A6">
        <w:t>2 měsíce ode dne vydání Potvrzení o převzetí Sekce 2</w:t>
      </w:r>
      <w:r>
        <w:t>.</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162FFAA4"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C91DB7">
        <w:t xml:space="preserve">č. 283/2021 Sb. Stavební zákon, platný od 01. 01. 2024 (dále též jen </w:t>
      </w:r>
      <w:r w:rsidR="00C91DB7">
        <w:rPr>
          <w:b/>
          <w:bCs/>
          <w:i/>
          <w:iCs/>
        </w:rPr>
        <w:t>„NSZ“</w:t>
      </w:r>
      <w:r w:rsidR="00C91DB7">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B110A6">
        <w:t>3</w:t>
      </w:r>
      <w:r>
        <w:t xml:space="preserve"> měsíců </w:t>
      </w:r>
      <w:r w:rsidRPr="00DD0A5F">
        <w:t>od Data zahájení prací</w:t>
      </w:r>
      <w:r>
        <w:t>.</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lastRenderedPageBreak/>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61991B24"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w:t>
      </w:r>
      <w:r w:rsidRPr="00B110A6">
        <w:t xml:space="preserve">jdoucí 3 kalendářní měsíce dle podrobného Harmonogramu, max. však vždy ve výši rovnající se </w:t>
      </w:r>
      <w:r w:rsidR="00B110A6" w:rsidRPr="00B110A6">
        <w:t xml:space="preserve">20 </w:t>
      </w:r>
      <w:r w:rsidRPr="00B110A6">
        <w:t>% smluvní hodnoty prací předpokládaných</w:t>
      </w:r>
      <w:r w:rsidR="00582C15" w:rsidRPr="00B110A6">
        <w:t xml:space="preserve"> k </w:t>
      </w:r>
      <w:r w:rsidRPr="00B110A6">
        <w:t>realizaci pro příslušný kalendářní rok dle podrobného</w:t>
      </w:r>
      <w:r w:rsidRPr="00D42C7E">
        <w:t xml:space="preserve">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 xml:space="preserve">od-článku 14.2 Zvláštních podmínek, tj. </w:t>
      </w:r>
      <w:r w:rsidRPr="00CD6476">
        <w:lastRenderedPageBreak/>
        <w:t>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38AF3B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79810320"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07B1A82D" w:rsidR="00C96E7C" w:rsidRPr="00EE7DC3" w:rsidRDefault="0053481F" w:rsidP="00EE7DC3">
      <w:pPr>
        <w:pStyle w:val="PNNadpis10bPod-l111"/>
      </w:pPr>
      <w:r>
        <w:t>P</w:t>
      </w:r>
      <w:r w:rsidR="00C96E7C" w:rsidRPr="00EE7DC3">
        <w:t>14.15</w:t>
      </w:r>
      <w:r w:rsidR="00EE7DC3" w:rsidRPr="00EE7DC3">
        <w:t xml:space="preserve"> </w:t>
      </w:r>
      <w:r w:rsidR="00EE7DC3" w:rsidRPr="00EE7DC3">
        <w:tab/>
      </w:r>
      <w:r w:rsidR="00C96E7C"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lastRenderedPageBreak/>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21D85B3D"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821105" w:rsidRPr="00821105">
            <w:rPr>
              <w:bCs/>
              <w:noProof/>
            </w:rPr>
            <w:t>„</w:t>
          </w:r>
          <w:r w:rsidR="00821105">
            <w:rPr>
              <w:b/>
              <w:noProof/>
            </w:rPr>
            <w:t xml:space="preserve">Cyklická obnova trati v úseku Pardubice (mimo) – Kolín (mimo)“ </w:t>
          </w:r>
          <w:r w:rsidR="00821105">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6517F559"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821105" w:rsidRPr="00821105">
            <w:rPr>
              <w:noProof/>
            </w:rPr>
            <w:t>„</w:t>
          </w:r>
          <w:r w:rsidR="00821105">
            <w:rPr>
              <w:b/>
              <w:noProof/>
            </w:rPr>
            <w:t xml:space="preserve">Cyklická obnova trati v úseku Pardubice (mimo) – Kolín (mimo)“ </w:t>
          </w:r>
          <w:r w:rsidR="00821105">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17B8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5601"/>
    <w:rsid w:val="001B022A"/>
    <w:rsid w:val="001B4E74"/>
    <w:rsid w:val="001C4364"/>
    <w:rsid w:val="001C645F"/>
    <w:rsid w:val="001C7156"/>
    <w:rsid w:val="001D0F98"/>
    <w:rsid w:val="001E29B2"/>
    <w:rsid w:val="001E3C56"/>
    <w:rsid w:val="001E678E"/>
    <w:rsid w:val="001F4A91"/>
    <w:rsid w:val="001F4C4A"/>
    <w:rsid w:val="001F781B"/>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65DFD"/>
    <w:rsid w:val="00276AFE"/>
    <w:rsid w:val="002827D2"/>
    <w:rsid w:val="00290C4E"/>
    <w:rsid w:val="00291225"/>
    <w:rsid w:val="002A1067"/>
    <w:rsid w:val="002A3B57"/>
    <w:rsid w:val="002A64A9"/>
    <w:rsid w:val="002B1DD1"/>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2BCE"/>
    <w:rsid w:val="003F7B6D"/>
    <w:rsid w:val="004001A6"/>
    <w:rsid w:val="004078F3"/>
    <w:rsid w:val="004220DE"/>
    <w:rsid w:val="0042532F"/>
    <w:rsid w:val="00427794"/>
    <w:rsid w:val="004309EE"/>
    <w:rsid w:val="00436346"/>
    <w:rsid w:val="00441B4D"/>
    <w:rsid w:val="00450F07"/>
    <w:rsid w:val="00453CD3"/>
    <w:rsid w:val="004571F9"/>
    <w:rsid w:val="00460660"/>
    <w:rsid w:val="0046368B"/>
    <w:rsid w:val="00464BA9"/>
    <w:rsid w:val="00483969"/>
    <w:rsid w:val="00486107"/>
    <w:rsid w:val="00491827"/>
    <w:rsid w:val="004A00B4"/>
    <w:rsid w:val="004A32BB"/>
    <w:rsid w:val="004A5667"/>
    <w:rsid w:val="004B7D71"/>
    <w:rsid w:val="004C1AC5"/>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3481F"/>
    <w:rsid w:val="005406EB"/>
    <w:rsid w:val="005475D9"/>
    <w:rsid w:val="00553375"/>
    <w:rsid w:val="00555884"/>
    <w:rsid w:val="005571A2"/>
    <w:rsid w:val="005573AE"/>
    <w:rsid w:val="005579CC"/>
    <w:rsid w:val="00563B21"/>
    <w:rsid w:val="00566538"/>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1CE8"/>
    <w:rsid w:val="00612096"/>
    <w:rsid w:val="00617585"/>
    <w:rsid w:val="0062149E"/>
    <w:rsid w:val="0065610E"/>
    <w:rsid w:val="00660AD3"/>
    <w:rsid w:val="00667A98"/>
    <w:rsid w:val="0067364B"/>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0F56"/>
    <w:rsid w:val="007E2B8D"/>
    <w:rsid w:val="007E4A6E"/>
    <w:rsid w:val="007F56A7"/>
    <w:rsid w:val="007F66F4"/>
    <w:rsid w:val="007F76D5"/>
    <w:rsid w:val="00800851"/>
    <w:rsid w:val="00807DD0"/>
    <w:rsid w:val="008123B6"/>
    <w:rsid w:val="00821105"/>
    <w:rsid w:val="00821D01"/>
    <w:rsid w:val="00822268"/>
    <w:rsid w:val="00823D16"/>
    <w:rsid w:val="00824DF9"/>
    <w:rsid w:val="00826B7B"/>
    <w:rsid w:val="008326B8"/>
    <w:rsid w:val="00846789"/>
    <w:rsid w:val="00846A4F"/>
    <w:rsid w:val="008477AD"/>
    <w:rsid w:val="00857A77"/>
    <w:rsid w:val="008602BD"/>
    <w:rsid w:val="00870145"/>
    <w:rsid w:val="00880831"/>
    <w:rsid w:val="008825B2"/>
    <w:rsid w:val="008842C9"/>
    <w:rsid w:val="0089297A"/>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093B"/>
    <w:rsid w:val="00962258"/>
    <w:rsid w:val="009678B7"/>
    <w:rsid w:val="00967F7C"/>
    <w:rsid w:val="00984EBC"/>
    <w:rsid w:val="00992D9C"/>
    <w:rsid w:val="00996496"/>
    <w:rsid w:val="00996CB8"/>
    <w:rsid w:val="009A06AE"/>
    <w:rsid w:val="009B0F8A"/>
    <w:rsid w:val="009B1A24"/>
    <w:rsid w:val="009B1F94"/>
    <w:rsid w:val="009B2E97"/>
    <w:rsid w:val="009B3AC4"/>
    <w:rsid w:val="009B5146"/>
    <w:rsid w:val="009B641A"/>
    <w:rsid w:val="009C1450"/>
    <w:rsid w:val="009C386C"/>
    <w:rsid w:val="009C418E"/>
    <w:rsid w:val="009C442C"/>
    <w:rsid w:val="009C7295"/>
    <w:rsid w:val="009D1439"/>
    <w:rsid w:val="009D3CE2"/>
    <w:rsid w:val="009E07F4"/>
    <w:rsid w:val="009E205C"/>
    <w:rsid w:val="009E2AFD"/>
    <w:rsid w:val="009E4505"/>
    <w:rsid w:val="009F0BC6"/>
    <w:rsid w:val="009F309B"/>
    <w:rsid w:val="009F392E"/>
    <w:rsid w:val="009F3B44"/>
    <w:rsid w:val="009F4424"/>
    <w:rsid w:val="009F4A79"/>
    <w:rsid w:val="009F53C5"/>
    <w:rsid w:val="00A05305"/>
    <w:rsid w:val="00A0740E"/>
    <w:rsid w:val="00A10A3F"/>
    <w:rsid w:val="00A10EEB"/>
    <w:rsid w:val="00A14CEF"/>
    <w:rsid w:val="00A1518B"/>
    <w:rsid w:val="00A174BC"/>
    <w:rsid w:val="00A20CB9"/>
    <w:rsid w:val="00A24C27"/>
    <w:rsid w:val="00A27EBF"/>
    <w:rsid w:val="00A3134E"/>
    <w:rsid w:val="00A318A8"/>
    <w:rsid w:val="00A50641"/>
    <w:rsid w:val="00A530BF"/>
    <w:rsid w:val="00A6177B"/>
    <w:rsid w:val="00A625C4"/>
    <w:rsid w:val="00A66136"/>
    <w:rsid w:val="00A71189"/>
    <w:rsid w:val="00A728D6"/>
    <w:rsid w:val="00A7364A"/>
    <w:rsid w:val="00A74DCC"/>
    <w:rsid w:val="00A753ED"/>
    <w:rsid w:val="00A77352"/>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10A6"/>
    <w:rsid w:val="00B12F2D"/>
    <w:rsid w:val="00B13A26"/>
    <w:rsid w:val="00B144CF"/>
    <w:rsid w:val="00B15D0D"/>
    <w:rsid w:val="00B210D1"/>
    <w:rsid w:val="00B21EC8"/>
    <w:rsid w:val="00B22106"/>
    <w:rsid w:val="00B222FB"/>
    <w:rsid w:val="00B26495"/>
    <w:rsid w:val="00B26D5E"/>
    <w:rsid w:val="00B308AD"/>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0240"/>
    <w:rsid w:val="00C02D0A"/>
    <w:rsid w:val="00C038BD"/>
    <w:rsid w:val="00C03A6E"/>
    <w:rsid w:val="00C072CD"/>
    <w:rsid w:val="00C12C1E"/>
    <w:rsid w:val="00C21179"/>
    <w:rsid w:val="00C226C0"/>
    <w:rsid w:val="00C2298F"/>
    <w:rsid w:val="00C25AE7"/>
    <w:rsid w:val="00C3166B"/>
    <w:rsid w:val="00C33406"/>
    <w:rsid w:val="00C41AC8"/>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AC2"/>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328"/>
    <w:rsid w:val="00D1661F"/>
    <w:rsid w:val="00D20FA8"/>
    <w:rsid w:val="00D21061"/>
    <w:rsid w:val="00D246FC"/>
    <w:rsid w:val="00D30D72"/>
    <w:rsid w:val="00D36BD5"/>
    <w:rsid w:val="00D36EA0"/>
    <w:rsid w:val="00D4108E"/>
    <w:rsid w:val="00D42C7E"/>
    <w:rsid w:val="00D43525"/>
    <w:rsid w:val="00D435C3"/>
    <w:rsid w:val="00D45E4C"/>
    <w:rsid w:val="00D54131"/>
    <w:rsid w:val="00D5699A"/>
    <w:rsid w:val="00D60543"/>
    <w:rsid w:val="00D6163D"/>
    <w:rsid w:val="00D803B8"/>
    <w:rsid w:val="00D81A0E"/>
    <w:rsid w:val="00D831A3"/>
    <w:rsid w:val="00D90D67"/>
    <w:rsid w:val="00D970AA"/>
    <w:rsid w:val="00D975AB"/>
    <w:rsid w:val="00D97BE3"/>
    <w:rsid w:val="00DA23F0"/>
    <w:rsid w:val="00DA3711"/>
    <w:rsid w:val="00DA47EF"/>
    <w:rsid w:val="00DA53DF"/>
    <w:rsid w:val="00DA5E07"/>
    <w:rsid w:val="00DB160C"/>
    <w:rsid w:val="00DC0FD9"/>
    <w:rsid w:val="00DD0A5F"/>
    <w:rsid w:val="00DD24AF"/>
    <w:rsid w:val="00DD361C"/>
    <w:rsid w:val="00DD46F3"/>
    <w:rsid w:val="00DE56F2"/>
    <w:rsid w:val="00DF116D"/>
    <w:rsid w:val="00DF70D9"/>
    <w:rsid w:val="00E01FF7"/>
    <w:rsid w:val="00E06EDE"/>
    <w:rsid w:val="00E1344F"/>
    <w:rsid w:val="00E13658"/>
    <w:rsid w:val="00E157DC"/>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946D3"/>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3E24"/>
    <w:rsid w:val="00F86BA6"/>
    <w:rsid w:val="00F87750"/>
    <w:rsid w:val="00F95494"/>
    <w:rsid w:val="00F95772"/>
    <w:rsid w:val="00FA401F"/>
    <w:rsid w:val="00FB17ED"/>
    <w:rsid w:val="00FB1DD4"/>
    <w:rsid w:val="00FB6342"/>
    <w:rsid w:val="00FC6389"/>
    <w:rsid w:val="00FD09ED"/>
    <w:rsid w:val="00FD5813"/>
    <w:rsid w:val="00FE1843"/>
    <w:rsid w:val="00FE40D5"/>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qFormat/>
    <w:rsid w:val="00B447D1"/>
    <w:pPr>
      <w:spacing w:after="120" w:line="264" w:lineRule="auto"/>
      <w:ind w:left="737"/>
      <w:jc w:val="both"/>
    </w:pPr>
    <w:rPr>
      <w:sz w:val="18"/>
      <w:szCs w:val="18"/>
    </w:rPr>
  </w:style>
  <w:style w:type="paragraph" w:customStyle="1" w:styleId="Odrka1-1">
    <w:name w:val="_Odrážka_1-1_•"/>
    <w:basedOn w:val="Normln"/>
    <w:link w:val="Odrka1-1Char"/>
    <w:uiPriority w:val="99"/>
    <w:qFormat/>
    <w:rsid w:val="007E0F56"/>
    <w:pPr>
      <w:tabs>
        <w:tab w:val="num" w:pos="1077"/>
      </w:tabs>
      <w:spacing w:after="120" w:line="264" w:lineRule="auto"/>
      <w:ind w:left="1077" w:hanging="340"/>
      <w:contextualSpacing/>
      <w:jc w:val="both"/>
    </w:pPr>
    <w:rPr>
      <w:rFonts w:asciiTheme="minorHAnsi" w:hAnsiTheme="minorHAnsi"/>
      <w:sz w:val="18"/>
      <w:szCs w:val="18"/>
    </w:rPr>
  </w:style>
  <w:style w:type="character" w:customStyle="1" w:styleId="Odrka1-1Char">
    <w:name w:val="_Odrážka_1-1_• Char"/>
    <w:basedOn w:val="Standardnpsmoodstavce"/>
    <w:link w:val="Odrka1-1"/>
    <w:rsid w:val="007E0F56"/>
  </w:style>
  <w:style w:type="paragraph" w:customStyle="1" w:styleId="Odrka1-2-">
    <w:name w:val="_Odrážka_1-2_-"/>
    <w:basedOn w:val="Odrka1-1"/>
    <w:uiPriority w:val="99"/>
    <w:qFormat/>
    <w:rsid w:val="00823D16"/>
    <w:pPr>
      <w:tabs>
        <w:tab w:val="clear" w:pos="1077"/>
        <w:tab w:val="num" w:pos="1531"/>
      </w:tabs>
      <w:spacing w:after="80"/>
      <w:ind w:left="1531" w:hanging="454"/>
      <w:contextualSpacing w:val="0"/>
    </w:pPr>
    <w:rPr>
      <w:rFonts w:ascii="Verdana" w:hAnsi="Verdana"/>
    </w:rPr>
  </w:style>
  <w:style w:type="paragraph" w:customStyle="1" w:styleId="Odrka1-3">
    <w:name w:val="_Odrážka_1-3_·"/>
    <w:basedOn w:val="Odrka1-2-"/>
    <w:uiPriority w:val="99"/>
    <w:qFormat/>
    <w:rsid w:val="00823D16"/>
    <w:pPr>
      <w:tabs>
        <w:tab w:val="clear" w:pos="1531"/>
        <w:tab w:val="num" w:pos="1928"/>
      </w:tabs>
      <w:ind w:left="1928" w:hanging="397"/>
    </w:pPr>
  </w:style>
  <w:style w:type="paragraph" w:customStyle="1" w:styleId="Odrka1-4">
    <w:name w:val="_Odrážka_1-4_•"/>
    <w:basedOn w:val="Odrka1-1"/>
    <w:uiPriority w:val="99"/>
    <w:qFormat/>
    <w:rsid w:val="00823D16"/>
    <w:pPr>
      <w:tabs>
        <w:tab w:val="clear" w:pos="1077"/>
        <w:tab w:val="num" w:pos="2041"/>
      </w:tabs>
      <w:spacing w:after="80"/>
      <w:ind w:left="2041"/>
      <w:contextualSpacing w:val="0"/>
    </w:pPr>
    <w:rPr>
      <w:rFonts w:ascii="Verdana" w:hAnsi="Verdana"/>
    </w:rPr>
  </w:style>
  <w:style w:type="paragraph" w:customStyle="1" w:styleId="Odrka1-5-">
    <w:name w:val="_Odrážka_1-5_-"/>
    <w:basedOn w:val="Odrka1-4"/>
    <w:uiPriority w:val="99"/>
    <w:qFormat/>
    <w:rsid w:val="00823D16"/>
    <w:pPr>
      <w:tabs>
        <w:tab w:val="clear" w:pos="2041"/>
        <w:tab w:val="num" w:pos="2325"/>
      </w:tabs>
      <w:spacing w:after="40"/>
      <w:ind w:left="2325" w:hanging="284"/>
    </w:pPr>
  </w:style>
  <w:style w:type="paragraph" w:styleId="Odstavecseseznamem">
    <w:name w:val="List Paragraph"/>
    <w:basedOn w:val="Normln"/>
    <w:uiPriority w:val="34"/>
    <w:qFormat/>
    <w:rsid w:val="00A77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265DFD"/>
    <w:rsid w:val="00436061"/>
    <w:rsid w:val="004C1AC5"/>
    <w:rsid w:val="006F6EFB"/>
    <w:rsid w:val="00B308AD"/>
    <w:rsid w:val="00C00240"/>
    <w:rsid w:val="00D16328"/>
    <w:rsid w:val="00DF47C1"/>
    <w:rsid w:val="00E157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4.xml><?xml version="1.0" encoding="utf-8"?>
<ds:datastoreItem xmlns:ds="http://schemas.openxmlformats.org/officeDocument/2006/customXml" ds:itemID="{44C0CA8D-C1B6-4BD2-BB16-82505D616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24</TotalTime>
  <Pages>10</Pages>
  <Words>3712</Words>
  <Characters>21904</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Löwová Monika, Bc.</cp:lastModifiedBy>
  <cp:revision>11</cp:revision>
  <cp:lastPrinted>2022-12-05T08:31:00Z</cp:lastPrinted>
  <dcterms:created xsi:type="dcterms:W3CDTF">2024-07-02T06:45:00Z</dcterms:created>
  <dcterms:modified xsi:type="dcterms:W3CDTF">2024-07-09T12:43:00Z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