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Pr="00AD4208"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77C010CB" w:rsidR="002B4FA4" w:rsidRPr="00AD4208" w:rsidRDefault="00AD4208" w:rsidP="002B4FA4">
            <w:r w:rsidRPr="00AD4208">
              <w:t>11521/2024-SŽ-SSZ-OVZ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AD4208" w:rsidRDefault="002B4FA4" w:rsidP="002B4FA4"/>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D16406" w:rsidRDefault="002B4FA4" w:rsidP="002B4FA4">
            <w:r w:rsidRPr="00D16406">
              <w:t>Vyřizuje</w:t>
            </w:r>
          </w:p>
        </w:tc>
        <w:tc>
          <w:tcPr>
            <w:tcW w:w="2552" w:type="dxa"/>
          </w:tcPr>
          <w:p w14:paraId="7ECAD3EF" w14:textId="36E43452" w:rsidR="002B4FA4" w:rsidRPr="00AD4208" w:rsidRDefault="00AD4208" w:rsidP="002B4FA4">
            <w:r w:rsidRPr="00AD4208">
              <w:t>Ing. Jana Šedová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D16406" w:rsidRDefault="002B4FA4" w:rsidP="002B4FA4">
            <w:r w:rsidRPr="00D16406">
              <w:t>Mobil</w:t>
            </w:r>
          </w:p>
        </w:tc>
        <w:tc>
          <w:tcPr>
            <w:tcW w:w="2552" w:type="dxa"/>
          </w:tcPr>
          <w:p w14:paraId="7C0BA533" w14:textId="65897C1D" w:rsidR="002B4FA4" w:rsidRPr="00AD4208" w:rsidRDefault="00AD4208" w:rsidP="002B4FA4">
            <w:r w:rsidRPr="00AD4208">
              <w:t>+420 727 966 017</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D16406" w:rsidRDefault="002B4FA4" w:rsidP="002B4FA4">
            <w:r w:rsidRPr="00D16406">
              <w:t>E-mail</w:t>
            </w:r>
          </w:p>
        </w:tc>
        <w:tc>
          <w:tcPr>
            <w:tcW w:w="2552" w:type="dxa"/>
          </w:tcPr>
          <w:p w14:paraId="4A0D9FEC" w14:textId="1D9AF8D6" w:rsidR="002B4FA4" w:rsidRPr="00AD4208" w:rsidRDefault="00AD4208" w:rsidP="002B4FA4">
            <w:r w:rsidRPr="00AD4208">
              <w:t>sedova@spravazeleznic.cz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6E889A13" w14:textId="77777777" w:rsidR="004F6480" w:rsidRPr="00F6649A" w:rsidRDefault="004F6480" w:rsidP="004F6480">
      <w:pPr>
        <w:tabs>
          <w:tab w:val="center" w:pos="4961"/>
          <w:tab w:val="right" w:pos="9923"/>
        </w:tabs>
        <w:suppressAutoHyphens/>
        <w:spacing w:before="240" w:after="0"/>
        <w:jc w:val="center"/>
        <w:rPr>
          <w:rFonts w:cs="Arial"/>
          <w:b/>
          <w:bCs/>
          <w:i/>
        </w:rPr>
      </w:pPr>
      <w:bookmarkStart w:id="0" w:name="_Hlk145492321"/>
      <w:r w:rsidRPr="00F6649A">
        <w:rPr>
          <w:rFonts w:cs="Arial"/>
          <w:b/>
          <w:bCs/>
          <w:i/>
        </w:rPr>
        <w:t>zhotovení Záměru projektu</w:t>
      </w:r>
      <w:r>
        <w:rPr>
          <w:rFonts w:cs="Arial"/>
          <w:b/>
          <w:bCs/>
          <w:i/>
        </w:rPr>
        <w:t xml:space="preserve"> s </w:t>
      </w:r>
      <w:r w:rsidRPr="0035320D">
        <w:rPr>
          <w:rFonts w:cs="Arial"/>
          <w:b/>
          <w:bCs/>
          <w:i/>
        </w:rPr>
        <w:t>Doprovodn</w:t>
      </w:r>
      <w:r>
        <w:rPr>
          <w:rFonts w:cs="Arial"/>
          <w:b/>
          <w:bCs/>
          <w:i/>
        </w:rPr>
        <w:t>ou</w:t>
      </w:r>
      <w:r w:rsidRPr="0035320D">
        <w:rPr>
          <w:rFonts w:cs="Arial"/>
          <w:b/>
          <w:bCs/>
          <w:i/>
        </w:rPr>
        <w:t xml:space="preserve"> dokumentac</w:t>
      </w:r>
      <w:r>
        <w:rPr>
          <w:rFonts w:cs="Arial"/>
          <w:b/>
          <w:bCs/>
          <w:i/>
        </w:rPr>
        <w:t>í</w:t>
      </w:r>
    </w:p>
    <w:p w14:paraId="7F9D3FB7" w14:textId="250A7481" w:rsidR="00E4561F" w:rsidRPr="00D16406" w:rsidRDefault="004F6480" w:rsidP="004F6480">
      <w:pPr>
        <w:autoSpaceDE w:val="0"/>
        <w:autoSpaceDN w:val="0"/>
        <w:adjustRightInd w:val="0"/>
        <w:spacing w:before="120" w:line="240" w:lineRule="auto"/>
        <w:jc w:val="center"/>
        <w:rPr>
          <w:rFonts w:cs="Verdana-BoldItalic"/>
          <w:b/>
          <w:bCs/>
          <w:i/>
          <w:iCs/>
          <w:sz w:val="28"/>
          <w:szCs w:val="28"/>
        </w:rPr>
      </w:pPr>
      <w:r w:rsidRPr="00F6649A">
        <w:rPr>
          <w:rFonts w:cs="Verdana-BoldItalic"/>
          <w:b/>
          <w:bCs/>
          <w:sz w:val="28"/>
          <w:szCs w:val="28"/>
        </w:rPr>
        <w:t>„</w:t>
      </w:r>
      <w:bookmarkStart w:id="1" w:name="_Hlk169071156"/>
      <w:r w:rsidRPr="00F6649A">
        <w:rPr>
          <w:b/>
          <w:sz w:val="28"/>
          <w:szCs w:val="28"/>
        </w:rPr>
        <w:t xml:space="preserve">Implementace ETCS </w:t>
      </w:r>
      <w:proofErr w:type="spellStart"/>
      <w:r w:rsidRPr="00F6649A">
        <w:rPr>
          <w:b/>
          <w:sz w:val="28"/>
          <w:szCs w:val="28"/>
        </w:rPr>
        <w:t>Regional</w:t>
      </w:r>
      <w:proofErr w:type="spellEnd"/>
      <w:r w:rsidRPr="00F6649A">
        <w:rPr>
          <w:b/>
          <w:sz w:val="28"/>
          <w:szCs w:val="28"/>
        </w:rPr>
        <w:t xml:space="preserve"> </w:t>
      </w:r>
      <w:bookmarkEnd w:id="1"/>
      <w:r>
        <w:rPr>
          <w:b/>
          <w:sz w:val="28"/>
          <w:szCs w:val="28"/>
        </w:rPr>
        <w:t>Tábor – Písek vč. rekonstrukce ŽST Milevsko</w:t>
      </w:r>
      <w:r w:rsidRPr="00F6649A">
        <w:rPr>
          <w:rFonts w:cs="Verdana-BoldItalic"/>
          <w:b/>
          <w:bCs/>
          <w:sz w:val="28"/>
          <w:szCs w:val="28"/>
        </w:rPr>
        <w:t>“</w:t>
      </w:r>
      <w:bookmarkEnd w:id="0"/>
    </w:p>
    <w:p w14:paraId="1DD84ECD" w14:textId="39F44957" w:rsidR="00B43526" w:rsidRPr="00541F0B" w:rsidRDefault="00E4561F" w:rsidP="00B43526">
      <w:pPr>
        <w:tabs>
          <w:tab w:val="right" w:pos="-3402"/>
        </w:tabs>
        <w:suppressAutoHyphens/>
        <w:spacing w:before="240" w:after="0"/>
        <w:rPr>
          <w:rFonts w:cs="Arial"/>
          <w:b/>
          <w:i/>
          <w:sz w:val="28"/>
          <w:szCs w:val="28"/>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4F6480">
        <w:rPr>
          <w:rFonts w:cs="Arial"/>
        </w:rPr>
        <w:t>3273214901 / 5313520021</w:t>
      </w:r>
    </w:p>
    <w:p w14:paraId="6E7CA863" w14:textId="1AAA7C5E" w:rsidR="004850CE"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167963">
        <w:rPr>
          <w:rFonts w:cs="Verdana"/>
        </w:rPr>
        <w:tab/>
        <w:t xml:space="preserve">           </w:t>
      </w:r>
      <w:r w:rsidR="00EA6766" w:rsidRPr="00FC4446">
        <w:rPr>
          <w:rFonts w:cs="Arial"/>
        </w:rPr>
        <w:t>618</w:t>
      </w:r>
      <w:r w:rsidR="00FC4446" w:rsidRPr="00FC4446">
        <w:rPr>
          <w:rFonts w:cs="Arial"/>
        </w:rPr>
        <w:t>241</w:t>
      </w:r>
      <w:r w:rsidR="00FC4446">
        <w:rPr>
          <w:rFonts w:cs="Arial"/>
        </w:rPr>
        <w:t>26</w:t>
      </w:r>
    </w:p>
    <w:p w14:paraId="57884BE8" w14:textId="1D4E4A90" w:rsidR="007A1217" w:rsidRDefault="007A1217" w:rsidP="00F345CA">
      <w:pPr>
        <w:suppressAutoHyphens/>
        <w:spacing w:after="0" w:line="240" w:lineRule="auto"/>
        <w:jc w:val="both"/>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4F6480">
        <w:rPr>
          <w:rFonts w:cs="Arial"/>
        </w:rPr>
        <w:t>služby</w:t>
      </w:r>
    </w:p>
    <w:p w14:paraId="7BF76D40" w14:textId="77777777" w:rsidR="0098775A" w:rsidRPr="00F30C22" w:rsidRDefault="0098775A" w:rsidP="00F345CA">
      <w:pPr>
        <w:suppressAutoHyphens/>
        <w:spacing w:after="0" w:line="240" w:lineRule="auto"/>
        <w:jc w:val="both"/>
        <w:rPr>
          <w:rFonts w:cs="Arial"/>
        </w:rPr>
      </w:pPr>
      <w:r w:rsidRPr="00F30C22">
        <w:rPr>
          <w:rFonts w:cs="Arial"/>
        </w:rPr>
        <w:t>Charakteristika veřejné zakázky:</w:t>
      </w:r>
      <w:r w:rsidRPr="00F30C22">
        <w:rPr>
          <w:rFonts w:cs="Arial"/>
        </w:rPr>
        <w:tab/>
        <w:t>podlimitní sektorová</w:t>
      </w:r>
    </w:p>
    <w:p w14:paraId="08F1FBA6" w14:textId="77777777" w:rsidR="0098775A" w:rsidRPr="00F30C22" w:rsidRDefault="0098775A" w:rsidP="007A1217">
      <w:pPr>
        <w:suppressAutoHyphens/>
        <w:spacing w:after="120" w:line="240" w:lineRule="auto"/>
        <w:jc w:val="both"/>
        <w:rPr>
          <w:rFonts w:cs="Arial"/>
        </w:rPr>
      </w:pP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3C1D4F" w:rsidRDefault="004850CE" w:rsidP="004850CE">
      <w:pPr>
        <w:suppressAutoHyphens/>
        <w:spacing w:after="0"/>
        <w:jc w:val="both"/>
        <w:rPr>
          <w:rFonts w:cs="Arial"/>
        </w:rPr>
      </w:pPr>
      <w:r w:rsidRPr="003C1D4F">
        <w:rPr>
          <w:rFonts w:cs="Arial"/>
        </w:rPr>
        <w:t xml:space="preserve">zastoupená Ing. Petrem </w:t>
      </w:r>
      <w:proofErr w:type="spellStart"/>
      <w:r w:rsidRPr="003C1D4F">
        <w:rPr>
          <w:rFonts w:cs="Arial"/>
        </w:rPr>
        <w:t>Hofhanzlem</w:t>
      </w:r>
      <w:proofErr w:type="spellEnd"/>
      <w:r w:rsidRPr="003C1D4F">
        <w:rPr>
          <w:rFonts w:cs="Arial"/>
        </w:rPr>
        <w:t>, ředitelem Stavební správy západ</w:t>
      </w:r>
    </w:p>
    <w:p w14:paraId="4FC47948" w14:textId="77777777" w:rsidR="004850CE" w:rsidRPr="00AD7C32" w:rsidRDefault="004850CE" w:rsidP="004850CE">
      <w:pPr>
        <w:suppressAutoHyphens/>
        <w:spacing w:after="0"/>
        <w:jc w:val="both"/>
        <w:rPr>
          <w:rFonts w:cs="Arial"/>
        </w:rPr>
      </w:pPr>
      <w:r w:rsidRPr="003C1D4F">
        <w:rPr>
          <w:rFonts w:cs="Arial"/>
        </w:rPr>
        <w:t xml:space="preserve">Identifikátor datové schránky: </w:t>
      </w:r>
      <w:proofErr w:type="spellStart"/>
      <w:r w:rsidRPr="003C1D4F">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lastRenderedPageBreak/>
        <w:t xml:space="preserve">Kontaktní osobou pro </w:t>
      </w:r>
      <w:r w:rsidR="00D15600">
        <w:rPr>
          <w:rFonts w:cs="Arial"/>
        </w:rPr>
        <w:t>výběrové</w:t>
      </w:r>
      <w:r w:rsidRPr="00AD7C32">
        <w:rPr>
          <w:rFonts w:cs="Arial"/>
        </w:rPr>
        <w:t xml:space="preserve"> řízení je:</w:t>
      </w:r>
    </w:p>
    <w:p w14:paraId="5CD343E0" w14:textId="42198392" w:rsidR="00D27EAE" w:rsidRDefault="00EA2C3F" w:rsidP="004850CE">
      <w:pPr>
        <w:suppressAutoHyphens/>
        <w:spacing w:after="0"/>
        <w:jc w:val="both"/>
        <w:rPr>
          <w:rStyle w:val="Hypertextovodkaz"/>
          <w:rFonts w:cs="Arial"/>
        </w:rPr>
      </w:pPr>
      <w:r w:rsidRPr="00EA2C3F">
        <w:rPr>
          <w:rFonts w:cs="Arial"/>
        </w:rPr>
        <w:t>Ing. Jana Šedová</w:t>
      </w:r>
      <w:r w:rsidR="00235851" w:rsidRPr="00EA2C3F">
        <w:rPr>
          <w:rFonts w:cs="Arial"/>
        </w:rPr>
        <w:t xml:space="preserve">, </w:t>
      </w:r>
      <w:r w:rsidR="00046D36" w:rsidRPr="00EA2C3F">
        <w:rPr>
          <w:rFonts w:cs="Arial"/>
        </w:rPr>
        <w:t xml:space="preserve">mobil: </w:t>
      </w:r>
      <w:r w:rsidR="00B43526" w:rsidRPr="00EA2C3F">
        <w:rPr>
          <w:rFonts w:cs="Arial"/>
        </w:rPr>
        <w:t>+420</w:t>
      </w:r>
      <w:r w:rsidRPr="00EA2C3F">
        <w:rPr>
          <w:rFonts w:cs="Arial"/>
        </w:rPr>
        <w:t> 727 966 017</w:t>
      </w:r>
      <w:r w:rsidR="00B43526" w:rsidRPr="00EA2C3F">
        <w:rPr>
          <w:rFonts w:cs="Arial"/>
        </w:rPr>
        <w:t xml:space="preserve">, e-mail: </w:t>
      </w:r>
      <w:hyperlink r:id="rId11" w:history="1">
        <w:r w:rsidRPr="00EA2C3F">
          <w:rPr>
            <w:rStyle w:val="Hypertextovodkaz"/>
            <w:rFonts w:cs="Arial"/>
          </w:rPr>
          <w:t>sedova@spravazeleznic.cz</w:t>
        </w:r>
      </w:hyperlink>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919B2B9" w14:textId="77777777" w:rsidR="00F6500D" w:rsidRPr="00F6500D" w:rsidRDefault="00F6500D" w:rsidP="00F6500D">
      <w:pPr>
        <w:pStyle w:val="Odstavecseseznamem"/>
        <w:numPr>
          <w:ilvl w:val="1"/>
          <w:numId w:val="15"/>
        </w:numPr>
        <w:suppressAutoHyphens/>
        <w:spacing w:after="120"/>
        <w:contextualSpacing w:val="0"/>
        <w:jc w:val="both"/>
        <w:rPr>
          <w:rFonts w:cs="Arial"/>
        </w:rPr>
      </w:pPr>
      <w:r w:rsidRPr="00F6500D">
        <w:rPr>
          <w:rFonts w:cs="Arial"/>
        </w:rPr>
        <w:t xml:space="preserve">Předmětem plnění je </w:t>
      </w:r>
      <w:r w:rsidRPr="00F6500D">
        <w:t xml:space="preserve">vypracování Záměru projektu a Doprovodné dokumentace </w:t>
      </w:r>
      <w:r w:rsidRPr="00F6500D">
        <w:rPr>
          <w:b/>
          <w:bCs/>
        </w:rPr>
        <w:t xml:space="preserve">„Implementace ETCS </w:t>
      </w:r>
      <w:proofErr w:type="spellStart"/>
      <w:r w:rsidRPr="00F6500D">
        <w:rPr>
          <w:b/>
          <w:bCs/>
        </w:rPr>
        <w:t>Regional</w:t>
      </w:r>
      <w:proofErr w:type="spellEnd"/>
      <w:r w:rsidRPr="00F6500D">
        <w:rPr>
          <w:b/>
          <w:bCs/>
        </w:rPr>
        <w:t xml:space="preserve"> Tábor – Písek vč. rekonstrukce ŽST Milevsko“ </w:t>
      </w:r>
      <w:r w:rsidRPr="00F6500D">
        <w:t xml:space="preserve">podle Pravidel pro postupy v průběhu přípravy investičních a neinvestičních akcí dopravní infrastruktury, financovaných bez účasti státního rozpočtu (dále jen „Pravidla“). </w:t>
      </w:r>
    </w:p>
    <w:p w14:paraId="6E913C69" w14:textId="4AD58286" w:rsidR="004850CE" w:rsidRDefault="004850CE" w:rsidP="0057152F">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01DD0417" w:rsidR="00F30C22" w:rsidRPr="00715BCF" w:rsidRDefault="004850CE" w:rsidP="0057152F">
      <w:pPr>
        <w:pStyle w:val="Odstavecseseznamem"/>
        <w:numPr>
          <w:ilvl w:val="1"/>
          <w:numId w:val="15"/>
        </w:numPr>
        <w:suppressAutoHyphens/>
        <w:spacing w:after="120"/>
        <w:contextualSpacing w:val="0"/>
        <w:jc w:val="both"/>
        <w:rPr>
          <w:rFonts w:cs="Arial"/>
        </w:rPr>
      </w:pPr>
      <w:r w:rsidRPr="00715BCF">
        <w:rPr>
          <w:rFonts w:cs="Arial"/>
        </w:rPr>
        <w:t>Zadavatelem stanovená předpokládaná hodnota zakázky činí </w:t>
      </w:r>
      <w:r w:rsidR="00715BCF" w:rsidRPr="00715BCF">
        <w:rPr>
          <w:rFonts w:cs="Arial"/>
          <w:b/>
          <w:bCs/>
        </w:rPr>
        <w:t>5 985 000</w:t>
      </w:r>
      <w:r w:rsidRPr="00715BCF">
        <w:rPr>
          <w:rFonts w:cs="Arial"/>
          <w:b/>
          <w:bCs/>
        </w:rPr>
        <w:t>,- Kč</w:t>
      </w:r>
      <w:r w:rsidRPr="00715BCF">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w:t>
      </w:r>
      <w:proofErr w:type="gramStart"/>
      <w:r w:rsidRPr="000F2373">
        <w:rPr>
          <w:b/>
          <w:bCs/>
          <w:u w:val="single"/>
        </w:rPr>
        <w:t>tvoří</w:t>
      </w:r>
      <w:proofErr w:type="gramEnd"/>
      <w:r w:rsidRPr="000F2373">
        <w:rPr>
          <w:b/>
          <w:bCs/>
          <w:u w:val="single"/>
        </w:rPr>
        <w:t>:</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tbl>
      <w:tblPr>
        <w:tblW w:w="5000" w:type="pct"/>
        <w:tblInd w:w="-142" w:type="dxa"/>
        <w:tblCellMar>
          <w:left w:w="70" w:type="dxa"/>
          <w:right w:w="70" w:type="dxa"/>
        </w:tblCellMar>
        <w:tblLook w:val="04A0" w:firstRow="1" w:lastRow="0" w:firstColumn="1" w:lastColumn="0" w:noHBand="0" w:noVBand="1"/>
      </w:tblPr>
      <w:tblGrid>
        <w:gridCol w:w="210"/>
        <w:gridCol w:w="1869"/>
        <w:gridCol w:w="2261"/>
        <w:gridCol w:w="2428"/>
        <w:gridCol w:w="1934"/>
      </w:tblGrid>
      <w:tr w:rsidR="00453910" w:rsidRPr="00AD7C32" w14:paraId="708A2C7A" w14:textId="77777777" w:rsidTr="00305632">
        <w:trPr>
          <w:gridBefore w:val="1"/>
          <w:wBefore w:w="121" w:type="pct"/>
          <w:trHeight w:val="393"/>
        </w:trPr>
        <w:tc>
          <w:tcPr>
            <w:tcW w:w="4879" w:type="pct"/>
            <w:gridSpan w:val="4"/>
            <w:tcBorders>
              <w:top w:val="nil"/>
              <w:left w:val="nil"/>
              <w:bottom w:val="nil"/>
              <w:right w:val="nil"/>
            </w:tcBorders>
            <w:shd w:val="clear" w:color="auto" w:fill="auto"/>
            <w:noWrap/>
            <w:vAlign w:val="bottom"/>
            <w:hideMark/>
          </w:tcPr>
          <w:p w14:paraId="4C9E50AF" w14:textId="77777777" w:rsidR="00453910" w:rsidRPr="000907BD" w:rsidRDefault="00453910" w:rsidP="00B205AE">
            <w:pPr>
              <w:spacing w:before="120" w:after="120"/>
              <w:jc w:val="both"/>
              <w:rPr>
                <w:rFonts w:ascii="Verdana" w:hAnsi="Verdana" w:cs="Arial"/>
              </w:rPr>
            </w:pPr>
            <w:r w:rsidRPr="000907BD">
              <w:rPr>
                <w:rFonts w:ascii="Verdana" w:hAnsi="Verdana" w:cs="Arial"/>
                <w:b/>
                <w:bCs/>
              </w:rPr>
              <w:t>Harmonogram plnění</w:t>
            </w:r>
          </w:p>
        </w:tc>
      </w:tr>
      <w:tr w:rsidR="000907BD" w:rsidRPr="00CA2F8F" w14:paraId="2534EFEA" w14:textId="77777777" w:rsidTr="006A5854">
        <w:trPr>
          <w:trHeight w:val="300"/>
        </w:trPr>
        <w:tc>
          <w:tcPr>
            <w:tcW w:w="1195"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83C6870" w14:textId="77777777" w:rsidR="000907BD" w:rsidRPr="00152EAB" w:rsidRDefault="000907BD" w:rsidP="000907BD">
            <w:pPr>
              <w:spacing w:after="0"/>
              <w:jc w:val="center"/>
              <w:rPr>
                <w:rFonts w:ascii="Verdana" w:hAnsi="Verdana" w:cs="Arial"/>
                <w:b/>
                <w:bCs/>
                <w:i/>
                <w:iCs/>
                <w:highlight w:val="yellow"/>
                <w:u w:val="single"/>
              </w:rPr>
            </w:pPr>
            <w:r w:rsidRPr="003F6943">
              <w:rPr>
                <w:rFonts w:eastAsia="Verdana" w:cs="Times New Roman"/>
                <w:b/>
                <w:szCs w:val="14"/>
              </w:rPr>
              <w:t>Část Díla</w:t>
            </w:r>
          </w:p>
          <w:p w14:paraId="7FD93B87" w14:textId="1A190426" w:rsidR="000907BD" w:rsidRPr="00152EAB" w:rsidRDefault="000907BD" w:rsidP="000907BD">
            <w:pPr>
              <w:spacing w:after="0"/>
              <w:jc w:val="center"/>
              <w:rPr>
                <w:rFonts w:ascii="Verdana" w:hAnsi="Verdana" w:cs="Arial"/>
                <w:b/>
                <w:bCs/>
                <w:i/>
                <w:iCs/>
                <w:highlight w:val="yellow"/>
                <w:u w:val="single"/>
              </w:rPr>
            </w:pPr>
          </w:p>
        </w:tc>
        <w:tc>
          <w:tcPr>
            <w:tcW w:w="1299" w:type="pct"/>
            <w:tcBorders>
              <w:top w:val="single" w:sz="8" w:space="0" w:color="auto"/>
              <w:left w:val="nil"/>
              <w:bottom w:val="nil"/>
              <w:right w:val="single" w:sz="8" w:space="0" w:color="auto"/>
            </w:tcBorders>
            <w:shd w:val="clear" w:color="000000" w:fill="C0C0C0"/>
            <w:vAlign w:val="center"/>
            <w:hideMark/>
          </w:tcPr>
          <w:p w14:paraId="4BCDA9F2" w14:textId="2D2DD171" w:rsidR="000907BD" w:rsidRPr="00152EAB" w:rsidRDefault="000907BD" w:rsidP="000907BD">
            <w:pPr>
              <w:spacing w:before="240" w:after="120"/>
              <w:jc w:val="center"/>
              <w:rPr>
                <w:rFonts w:ascii="Verdana" w:hAnsi="Verdana" w:cs="Arial"/>
                <w:b/>
                <w:bCs/>
                <w:i/>
                <w:iCs/>
                <w:highlight w:val="yellow"/>
                <w:u w:val="single"/>
              </w:rPr>
            </w:pPr>
            <w:r w:rsidRPr="003F6943">
              <w:rPr>
                <w:rFonts w:eastAsia="Verdana" w:cs="Times New Roman"/>
                <w:b/>
                <w:szCs w:val="14"/>
              </w:rPr>
              <w:t>Doba plnění</w:t>
            </w:r>
            <w:r>
              <w:rPr>
                <w:rFonts w:eastAsia="Verdana" w:cs="Times New Roman"/>
                <w:b/>
                <w:szCs w:val="14"/>
              </w:rPr>
              <w:t xml:space="preserve"> </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1FF77A2A" w:rsidR="000907BD" w:rsidRPr="00152EAB" w:rsidRDefault="000907BD" w:rsidP="000907BD">
            <w:pPr>
              <w:spacing w:after="0"/>
              <w:jc w:val="center"/>
              <w:rPr>
                <w:rFonts w:ascii="Verdana" w:hAnsi="Verdana" w:cs="Arial"/>
                <w:b/>
                <w:bCs/>
                <w:i/>
                <w:iCs/>
                <w:highlight w:val="yellow"/>
                <w:u w:val="single"/>
              </w:rPr>
            </w:pPr>
            <w:r w:rsidRPr="003F6943">
              <w:rPr>
                <w:rFonts w:eastAsia="Verdana" w:cs="Times New Roman"/>
                <w:b/>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18EFF948" w:rsidR="000907BD" w:rsidRPr="00152EAB" w:rsidRDefault="000907BD" w:rsidP="000907BD">
            <w:pPr>
              <w:spacing w:after="0"/>
              <w:jc w:val="center"/>
              <w:rPr>
                <w:rFonts w:ascii="Verdana" w:hAnsi="Verdana" w:cs="Arial"/>
                <w:b/>
                <w:bCs/>
                <w:i/>
                <w:iCs/>
                <w:highlight w:val="yellow"/>
                <w:u w:val="single"/>
              </w:rPr>
            </w:pPr>
            <w:r w:rsidRPr="003F6943">
              <w:rPr>
                <w:rFonts w:eastAsia="Verdana" w:cs="Times New Roman"/>
                <w:b/>
              </w:rPr>
              <w:t>Podmínky dokončení Dílčí etapy</w:t>
            </w:r>
          </w:p>
        </w:tc>
      </w:tr>
      <w:tr w:rsidR="000907BD" w:rsidRPr="00CA2F8F" w14:paraId="4AD17DAB" w14:textId="77777777" w:rsidTr="00EA676D">
        <w:trPr>
          <w:trHeight w:val="424"/>
        </w:trPr>
        <w:tc>
          <w:tcPr>
            <w:tcW w:w="1195" w:type="pct"/>
            <w:gridSpan w:val="2"/>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0907BD" w:rsidRPr="00152EAB" w:rsidRDefault="000907BD" w:rsidP="000907BD">
            <w:pPr>
              <w:jc w:val="center"/>
              <w:rPr>
                <w:rFonts w:ascii="Verdana" w:hAnsi="Verdana" w:cs="Arial"/>
                <w:b/>
                <w:bCs/>
                <w:i/>
                <w:iCs/>
                <w:highlight w:val="yellow"/>
                <w:u w:val="single"/>
              </w:rPr>
            </w:pPr>
          </w:p>
        </w:tc>
        <w:tc>
          <w:tcPr>
            <w:tcW w:w="1299" w:type="pct"/>
            <w:tcBorders>
              <w:top w:val="nil"/>
              <w:left w:val="nil"/>
              <w:bottom w:val="single" w:sz="8" w:space="0" w:color="auto"/>
              <w:right w:val="single" w:sz="8" w:space="0" w:color="auto"/>
            </w:tcBorders>
            <w:shd w:val="clear" w:color="000000" w:fill="C0C0C0"/>
            <w:vAlign w:val="center"/>
            <w:hideMark/>
          </w:tcPr>
          <w:p w14:paraId="2EA2A113" w14:textId="4CC0D83B" w:rsidR="000907BD" w:rsidRPr="00152EAB" w:rsidRDefault="000907BD" w:rsidP="000907BD">
            <w:pPr>
              <w:spacing w:after="120"/>
              <w:jc w:val="center"/>
              <w:rPr>
                <w:rFonts w:ascii="Verdana" w:hAnsi="Verdana" w:cs="Arial"/>
                <w:i/>
                <w:iCs/>
                <w:highlight w:val="yellow"/>
              </w:rPr>
            </w:pP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0907BD" w:rsidRPr="00152EAB" w:rsidRDefault="000907BD" w:rsidP="000907BD">
            <w:pPr>
              <w:jc w:val="center"/>
              <w:rPr>
                <w:rFonts w:ascii="Verdana" w:hAnsi="Verdana" w:cs="Arial"/>
                <w:b/>
                <w:bCs/>
                <w:i/>
                <w:iCs/>
                <w:highlight w:val="yellow"/>
                <w:u w:val="single"/>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0907BD" w:rsidRPr="00152EAB" w:rsidRDefault="000907BD" w:rsidP="000907BD">
            <w:pPr>
              <w:jc w:val="center"/>
              <w:rPr>
                <w:rFonts w:ascii="Verdana" w:hAnsi="Verdana" w:cs="Arial"/>
                <w:b/>
                <w:bCs/>
                <w:i/>
                <w:iCs/>
                <w:highlight w:val="yellow"/>
                <w:u w:val="single"/>
              </w:rPr>
            </w:pPr>
          </w:p>
        </w:tc>
      </w:tr>
      <w:tr w:rsidR="000907BD" w:rsidRPr="00CA2F8F" w14:paraId="2C13E93E" w14:textId="77777777" w:rsidTr="006A5854">
        <w:trPr>
          <w:trHeight w:val="919"/>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322DC387" w14:textId="13AEE612" w:rsidR="000907BD" w:rsidRPr="000907BD" w:rsidRDefault="000907BD" w:rsidP="000907BD">
            <w:pPr>
              <w:spacing w:after="0"/>
              <w:rPr>
                <w:rFonts w:cs="Arial"/>
                <w:b/>
                <w:bCs/>
                <w:sz w:val="16"/>
                <w:szCs w:val="16"/>
                <w:highlight w:val="yellow"/>
              </w:rPr>
            </w:pPr>
            <w:r w:rsidRPr="000907BD">
              <w:rPr>
                <w:rFonts w:eastAsia="Verdana" w:cs="Times New Roman"/>
                <w:b/>
                <w:sz w:val="16"/>
                <w:szCs w:val="16"/>
              </w:rPr>
              <w:t>Termín zahájení prací</w:t>
            </w:r>
          </w:p>
        </w:tc>
        <w:tc>
          <w:tcPr>
            <w:tcW w:w="1299" w:type="pct"/>
            <w:tcBorders>
              <w:top w:val="nil"/>
              <w:left w:val="nil"/>
              <w:bottom w:val="single" w:sz="8" w:space="0" w:color="auto"/>
              <w:right w:val="single" w:sz="8" w:space="0" w:color="auto"/>
            </w:tcBorders>
            <w:shd w:val="clear" w:color="000000" w:fill="FFFFFF"/>
            <w:vAlign w:val="center"/>
          </w:tcPr>
          <w:p w14:paraId="06C8E00D" w14:textId="6620D82D" w:rsidR="000907BD" w:rsidRPr="000907BD" w:rsidRDefault="000907BD" w:rsidP="000907BD">
            <w:pPr>
              <w:spacing w:after="0"/>
              <w:rPr>
                <w:rFonts w:cs="Arial"/>
                <w:b/>
                <w:bCs/>
                <w:sz w:val="16"/>
                <w:szCs w:val="16"/>
                <w:highlight w:val="yellow"/>
              </w:rPr>
            </w:pPr>
            <w:r w:rsidRPr="000907BD">
              <w:rPr>
                <w:rFonts w:eastAsia="Verdana" w:cs="Times New Roman"/>
                <w:bCs/>
                <w:sz w:val="16"/>
                <w:szCs w:val="16"/>
              </w:rPr>
              <w:t>ihned po nabytí účinnosti Smlouvy</w:t>
            </w:r>
          </w:p>
        </w:tc>
        <w:tc>
          <w:tcPr>
            <w:tcW w:w="1395" w:type="pct"/>
            <w:tcBorders>
              <w:top w:val="nil"/>
              <w:left w:val="nil"/>
              <w:bottom w:val="single" w:sz="8" w:space="0" w:color="auto"/>
              <w:right w:val="single" w:sz="8" w:space="0" w:color="auto"/>
            </w:tcBorders>
            <w:shd w:val="clear" w:color="000000" w:fill="FFFFFF"/>
            <w:vAlign w:val="center"/>
          </w:tcPr>
          <w:p w14:paraId="5CA709C2" w14:textId="48336453" w:rsidR="000907BD" w:rsidRPr="000907BD" w:rsidRDefault="000907BD" w:rsidP="000907BD">
            <w:pPr>
              <w:pStyle w:val="TPText-3neslovan"/>
              <w:tabs>
                <w:tab w:val="num" w:pos="851"/>
              </w:tabs>
              <w:spacing w:before="0"/>
              <w:ind w:left="0"/>
              <w:jc w:val="left"/>
              <w:rPr>
                <w:rFonts w:asciiTheme="minorHAnsi" w:hAnsiTheme="minorHAnsi"/>
                <w:sz w:val="16"/>
                <w:szCs w:val="16"/>
                <w:highlight w:val="yellow"/>
              </w:rPr>
            </w:pPr>
            <w:r w:rsidRPr="000907BD">
              <w:rPr>
                <w:rFonts w:asciiTheme="minorHAnsi" w:eastAsia="Verdana" w:hAnsiTheme="minorHAnsi" w:cs="Times New Roman"/>
                <w:sz w:val="16"/>
                <w:szCs w:val="16"/>
              </w:rPr>
              <w:t>-</w:t>
            </w:r>
          </w:p>
        </w:tc>
        <w:tc>
          <w:tcPr>
            <w:tcW w:w="1111" w:type="pct"/>
            <w:tcBorders>
              <w:top w:val="nil"/>
              <w:left w:val="nil"/>
              <w:bottom w:val="single" w:sz="8" w:space="0" w:color="auto"/>
              <w:right w:val="single" w:sz="8" w:space="0" w:color="auto"/>
            </w:tcBorders>
            <w:shd w:val="clear" w:color="000000" w:fill="FFFFFF"/>
            <w:vAlign w:val="center"/>
          </w:tcPr>
          <w:p w14:paraId="337BB678" w14:textId="724900BA" w:rsidR="000907BD" w:rsidRPr="000907BD" w:rsidRDefault="000907BD" w:rsidP="000907BD">
            <w:pPr>
              <w:spacing w:after="0"/>
              <w:ind w:left="73" w:right="-54"/>
              <w:rPr>
                <w:rFonts w:cs="Arial"/>
                <w:sz w:val="16"/>
                <w:szCs w:val="16"/>
                <w:highlight w:val="yellow"/>
              </w:rPr>
            </w:pPr>
            <w:r w:rsidRPr="000907BD">
              <w:rPr>
                <w:rFonts w:eastAsia="Verdana" w:cs="Times New Roman"/>
                <w:sz w:val="16"/>
                <w:szCs w:val="16"/>
              </w:rPr>
              <w:t>-</w:t>
            </w:r>
          </w:p>
        </w:tc>
      </w:tr>
      <w:tr w:rsidR="000907BD" w:rsidRPr="00CA2F8F" w14:paraId="1D397C32" w14:textId="77777777" w:rsidTr="000907BD">
        <w:trPr>
          <w:trHeight w:val="1233"/>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12E7CC96" w14:textId="73EF317B" w:rsidR="000907BD" w:rsidRPr="000907BD" w:rsidRDefault="000907BD" w:rsidP="000907BD">
            <w:pPr>
              <w:spacing w:after="0"/>
              <w:rPr>
                <w:rFonts w:cs="Arial"/>
                <w:b/>
                <w:bCs/>
                <w:sz w:val="16"/>
                <w:szCs w:val="16"/>
                <w:highlight w:val="yellow"/>
              </w:rPr>
            </w:pPr>
            <w:r w:rsidRPr="000907BD">
              <w:rPr>
                <w:rFonts w:eastAsia="Verdana" w:cs="Times New Roman"/>
                <w:b/>
                <w:sz w:val="16"/>
                <w:szCs w:val="16"/>
              </w:rPr>
              <w:t>1. dílčí etapa</w:t>
            </w:r>
          </w:p>
        </w:tc>
        <w:tc>
          <w:tcPr>
            <w:tcW w:w="1299" w:type="pct"/>
            <w:tcBorders>
              <w:top w:val="nil"/>
              <w:left w:val="nil"/>
              <w:bottom w:val="single" w:sz="8" w:space="0" w:color="auto"/>
              <w:right w:val="single" w:sz="8" w:space="0" w:color="auto"/>
            </w:tcBorders>
            <w:shd w:val="clear" w:color="000000" w:fill="FFFFFF"/>
            <w:vAlign w:val="center"/>
          </w:tcPr>
          <w:p w14:paraId="4D3E8155" w14:textId="77777777" w:rsidR="000907BD" w:rsidRPr="000907BD" w:rsidRDefault="000907BD" w:rsidP="000907BD">
            <w:pPr>
              <w:spacing w:before="40" w:after="40"/>
              <w:rPr>
                <w:rFonts w:eastAsia="Verdana" w:cs="Times New Roman"/>
                <w:b/>
                <w:sz w:val="16"/>
                <w:szCs w:val="16"/>
              </w:rPr>
            </w:pPr>
            <w:r w:rsidRPr="000907BD">
              <w:rPr>
                <w:rFonts w:eastAsia="Verdana" w:cs="Times New Roman"/>
                <w:b/>
                <w:sz w:val="16"/>
                <w:szCs w:val="16"/>
              </w:rPr>
              <w:t xml:space="preserve">Do 6 měsíců </w:t>
            </w:r>
          </w:p>
          <w:p w14:paraId="60B21931" w14:textId="71F471B1" w:rsidR="000907BD" w:rsidRPr="000907BD" w:rsidRDefault="000907BD" w:rsidP="000907BD">
            <w:pPr>
              <w:spacing w:after="0"/>
              <w:rPr>
                <w:rFonts w:cs="Arial"/>
                <w:b/>
                <w:bCs/>
                <w:sz w:val="16"/>
                <w:szCs w:val="16"/>
                <w:highlight w:val="yellow"/>
              </w:rPr>
            </w:pPr>
            <w:r w:rsidRPr="000907BD">
              <w:rPr>
                <w:rFonts w:eastAsia="Verdana" w:cs="Times New Roman"/>
                <w:sz w:val="16"/>
                <w:szCs w:val="16"/>
              </w:rPr>
              <w:t xml:space="preserve">od nabytí účinnosti </w:t>
            </w:r>
            <w:proofErr w:type="spellStart"/>
            <w:r w:rsidRPr="000907BD">
              <w:rPr>
                <w:rFonts w:eastAsia="Verdana" w:cs="Times New Roman"/>
                <w:sz w:val="16"/>
                <w:szCs w:val="16"/>
              </w:rPr>
              <w:t>SoD</w:t>
            </w:r>
            <w:proofErr w:type="spellEnd"/>
          </w:p>
        </w:tc>
        <w:tc>
          <w:tcPr>
            <w:tcW w:w="1395" w:type="pct"/>
            <w:tcBorders>
              <w:top w:val="nil"/>
              <w:left w:val="nil"/>
              <w:bottom w:val="single" w:sz="8" w:space="0" w:color="auto"/>
              <w:right w:val="single" w:sz="8" w:space="0" w:color="auto"/>
            </w:tcBorders>
            <w:shd w:val="clear" w:color="000000" w:fill="FFFFFF"/>
            <w:vAlign w:val="center"/>
          </w:tcPr>
          <w:p w14:paraId="27946187" w14:textId="77777777" w:rsidR="000907BD" w:rsidRPr="000907BD" w:rsidRDefault="000907BD" w:rsidP="000907BD">
            <w:pPr>
              <w:pStyle w:val="Textbezodsazen"/>
              <w:jc w:val="left"/>
              <w:rPr>
                <w:rFonts w:eastAsia="Verdana" w:cs="Times New Roman"/>
                <w:sz w:val="16"/>
                <w:szCs w:val="16"/>
              </w:rPr>
            </w:pPr>
            <w:r w:rsidRPr="000907BD">
              <w:rPr>
                <w:rFonts w:eastAsia="Verdana" w:cs="Times New Roman"/>
                <w:sz w:val="16"/>
                <w:szCs w:val="16"/>
              </w:rPr>
              <w:t>Návrh technického řešení ZP vč. DD a EH k projednání na profesní poradě</w:t>
            </w:r>
          </w:p>
          <w:p w14:paraId="2B7D4B23" w14:textId="75ADCCBD" w:rsidR="000907BD" w:rsidRPr="000907BD" w:rsidRDefault="000907BD" w:rsidP="000907BD">
            <w:pPr>
              <w:pStyle w:val="TPText-3neslovan"/>
              <w:tabs>
                <w:tab w:val="num" w:pos="851"/>
              </w:tabs>
              <w:spacing w:before="0"/>
              <w:ind w:left="0"/>
              <w:jc w:val="left"/>
              <w:rPr>
                <w:rFonts w:asciiTheme="minorHAnsi" w:hAnsiTheme="minorHAnsi"/>
                <w:sz w:val="16"/>
                <w:szCs w:val="16"/>
                <w:highlight w:val="yellow"/>
              </w:rPr>
            </w:pPr>
          </w:p>
        </w:tc>
        <w:tc>
          <w:tcPr>
            <w:tcW w:w="1111" w:type="pct"/>
            <w:tcBorders>
              <w:top w:val="nil"/>
              <w:left w:val="nil"/>
              <w:bottom w:val="single" w:sz="8" w:space="0" w:color="auto"/>
              <w:right w:val="single" w:sz="8" w:space="0" w:color="auto"/>
            </w:tcBorders>
            <w:shd w:val="clear" w:color="000000" w:fill="FFFFFF"/>
            <w:vAlign w:val="center"/>
          </w:tcPr>
          <w:p w14:paraId="3DDE88F9" w14:textId="2E0299D0" w:rsidR="000907BD" w:rsidRPr="000907BD" w:rsidRDefault="000907BD" w:rsidP="000907BD">
            <w:pPr>
              <w:spacing w:after="0"/>
              <w:ind w:left="73" w:right="-54"/>
              <w:rPr>
                <w:rFonts w:cs="Arial"/>
                <w:sz w:val="16"/>
                <w:szCs w:val="16"/>
                <w:highlight w:val="yellow"/>
              </w:rPr>
            </w:pPr>
            <w:r w:rsidRPr="000907BD">
              <w:rPr>
                <w:rFonts w:eastAsia="Verdana" w:cs="Times New Roman"/>
                <w:sz w:val="16"/>
                <w:szCs w:val="16"/>
              </w:rPr>
              <w:t>Předávací protokol (pro Část Díla) k 1.dílčí etapě podepsaný zástupcem Objednatele</w:t>
            </w:r>
          </w:p>
        </w:tc>
      </w:tr>
      <w:tr w:rsidR="000907BD" w:rsidRPr="00CA2F8F" w14:paraId="0C02A83A" w14:textId="77777777" w:rsidTr="000907BD">
        <w:trPr>
          <w:trHeight w:val="1109"/>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67456734" w14:textId="49BA8F02" w:rsidR="000907BD" w:rsidRPr="000907BD" w:rsidRDefault="000907BD" w:rsidP="000907BD">
            <w:pPr>
              <w:spacing w:after="0"/>
              <w:rPr>
                <w:rFonts w:cs="Arial"/>
                <w:b/>
                <w:bCs/>
                <w:sz w:val="16"/>
                <w:szCs w:val="16"/>
                <w:highlight w:val="yellow"/>
              </w:rPr>
            </w:pPr>
            <w:r w:rsidRPr="000907BD">
              <w:rPr>
                <w:rFonts w:eastAsia="Verdana" w:cs="Times New Roman"/>
                <w:b/>
                <w:sz w:val="16"/>
                <w:szCs w:val="16"/>
              </w:rPr>
              <w:t>2. dílčí etapa</w:t>
            </w:r>
          </w:p>
        </w:tc>
        <w:tc>
          <w:tcPr>
            <w:tcW w:w="1299" w:type="pct"/>
            <w:tcBorders>
              <w:top w:val="nil"/>
              <w:left w:val="nil"/>
              <w:bottom w:val="single" w:sz="8" w:space="0" w:color="auto"/>
              <w:right w:val="single" w:sz="8" w:space="0" w:color="auto"/>
            </w:tcBorders>
            <w:shd w:val="clear" w:color="000000" w:fill="FFFFFF"/>
            <w:vAlign w:val="center"/>
          </w:tcPr>
          <w:p w14:paraId="150D155F" w14:textId="77777777" w:rsidR="000907BD" w:rsidRPr="000907BD" w:rsidRDefault="000907BD" w:rsidP="000907BD">
            <w:pPr>
              <w:spacing w:before="40" w:after="40"/>
              <w:rPr>
                <w:rFonts w:eastAsia="Verdana" w:cs="Times New Roman"/>
                <w:b/>
                <w:sz w:val="16"/>
                <w:szCs w:val="16"/>
              </w:rPr>
            </w:pPr>
            <w:r w:rsidRPr="000907BD">
              <w:rPr>
                <w:rFonts w:eastAsia="Verdana" w:cs="Times New Roman"/>
                <w:b/>
                <w:sz w:val="16"/>
                <w:szCs w:val="16"/>
              </w:rPr>
              <w:t xml:space="preserve">Do 8 měsíců </w:t>
            </w:r>
          </w:p>
          <w:p w14:paraId="6C9517E5" w14:textId="31F9A897" w:rsidR="000907BD" w:rsidRPr="000907BD" w:rsidRDefault="000907BD" w:rsidP="000907BD">
            <w:pPr>
              <w:spacing w:after="0"/>
              <w:rPr>
                <w:rFonts w:cs="Arial"/>
                <w:b/>
                <w:bCs/>
                <w:sz w:val="16"/>
                <w:szCs w:val="16"/>
                <w:highlight w:val="yellow"/>
              </w:rPr>
            </w:pPr>
            <w:r w:rsidRPr="000907BD">
              <w:rPr>
                <w:rFonts w:eastAsia="Verdana" w:cs="Times New Roman"/>
                <w:sz w:val="16"/>
                <w:szCs w:val="16"/>
              </w:rPr>
              <w:t xml:space="preserve">od nabytí účinnosti </w:t>
            </w:r>
            <w:proofErr w:type="spellStart"/>
            <w:r w:rsidRPr="000907BD">
              <w:rPr>
                <w:rFonts w:eastAsia="Verdana" w:cs="Times New Roman"/>
                <w:sz w:val="16"/>
                <w:szCs w:val="16"/>
              </w:rPr>
              <w:t>SoD</w:t>
            </w:r>
            <w:proofErr w:type="spellEnd"/>
          </w:p>
        </w:tc>
        <w:tc>
          <w:tcPr>
            <w:tcW w:w="1395" w:type="pct"/>
            <w:tcBorders>
              <w:top w:val="nil"/>
              <w:left w:val="nil"/>
              <w:bottom w:val="single" w:sz="8" w:space="0" w:color="auto"/>
              <w:right w:val="single" w:sz="8" w:space="0" w:color="auto"/>
            </w:tcBorders>
            <w:shd w:val="clear" w:color="000000" w:fill="FFFFFF"/>
            <w:vAlign w:val="center"/>
          </w:tcPr>
          <w:p w14:paraId="2EC29C83" w14:textId="720DB3B7" w:rsidR="000907BD" w:rsidRPr="000907BD" w:rsidRDefault="000907BD" w:rsidP="000907BD">
            <w:pPr>
              <w:pStyle w:val="TPText-3neslovan"/>
              <w:tabs>
                <w:tab w:val="num" w:pos="851"/>
              </w:tabs>
              <w:spacing w:before="0"/>
              <w:ind w:left="0"/>
              <w:jc w:val="left"/>
              <w:rPr>
                <w:rFonts w:asciiTheme="minorHAnsi" w:hAnsiTheme="minorHAnsi"/>
                <w:sz w:val="16"/>
                <w:szCs w:val="16"/>
                <w:highlight w:val="yellow"/>
              </w:rPr>
            </w:pPr>
            <w:r w:rsidRPr="000907BD">
              <w:rPr>
                <w:rFonts w:asciiTheme="minorHAnsi" w:eastAsia="Verdana" w:hAnsiTheme="minorHAnsi" w:cs="Times New Roman"/>
                <w:sz w:val="16"/>
                <w:szCs w:val="16"/>
              </w:rPr>
              <w:t>ZP včetně doprovodné dokumentace, dopravní technologie a ekonomického hodnocení k připomínkám</w:t>
            </w:r>
          </w:p>
        </w:tc>
        <w:tc>
          <w:tcPr>
            <w:tcW w:w="1111" w:type="pct"/>
            <w:tcBorders>
              <w:top w:val="nil"/>
              <w:left w:val="nil"/>
              <w:bottom w:val="single" w:sz="8" w:space="0" w:color="auto"/>
              <w:right w:val="single" w:sz="8" w:space="0" w:color="auto"/>
            </w:tcBorders>
            <w:shd w:val="clear" w:color="000000" w:fill="FFFFFF"/>
            <w:vAlign w:val="center"/>
          </w:tcPr>
          <w:p w14:paraId="7AFB0BDA" w14:textId="12B463A7" w:rsidR="000907BD" w:rsidRPr="000907BD" w:rsidRDefault="000907BD" w:rsidP="000907BD">
            <w:pPr>
              <w:spacing w:after="0"/>
              <w:ind w:left="73" w:right="-54"/>
              <w:rPr>
                <w:rFonts w:cs="Arial"/>
                <w:sz w:val="16"/>
                <w:szCs w:val="16"/>
                <w:highlight w:val="yellow"/>
              </w:rPr>
            </w:pPr>
            <w:r w:rsidRPr="000907BD">
              <w:rPr>
                <w:rFonts w:eastAsia="Verdana" w:cs="Times New Roman"/>
                <w:sz w:val="16"/>
                <w:szCs w:val="16"/>
              </w:rPr>
              <w:t>Předávací protokol (pro Část Díla) k 2.dílčí etapě podepsaný zástupcem Objednatele</w:t>
            </w:r>
          </w:p>
        </w:tc>
      </w:tr>
      <w:tr w:rsidR="000907BD" w:rsidRPr="00CA2F8F" w14:paraId="01F6B7E4" w14:textId="77777777" w:rsidTr="000907BD">
        <w:trPr>
          <w:trHeight w:val="1213"/>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5CFC80A0" w14:textId="51C582D8" w:rsidR="000907BD" w:rsidRPr="000907BD" w:rsidRDefault="000907BD" w:rsidP="000907BD">
            <w:pPr>
              <w:spacing w:after="0"/>
              <w:rPr>
                <w:rFonts w:cs="Arial"/>
                <w:b/>
                <w:bCs/>
                <w:sz w:val="16"/>
                <w:szCs w:val="16"/>
                <w:highlight w:val="yellow"/>
              </w:rPr>
            </w:pPr>
            <w:r w:rsidRPr="000907BD">
              <w:rPr>
                <w:rFonts w:eastAsia="Verdana" w:cs="Times New Roman"/>
                <w:b/>
                <w:sz w:val="16"/>
                <w:szCs w:val="16"/>
              </w:rPr>
              <w:t>3. dílčí etapa</w:t>
            </w:r>
          </w:p>
        </w:tc>
        <w:tc>
          <w:tcPr>
            <w:tcW w:w="1299" w:type="pct"/>
            <w:tcBorders>
              <w:top w:val="nil"/>
              <w:left w:val="nil"/>
              <w:bottom w:val="single" w:sz="8" w:space="0" w:color="auto"/>
              <w:right w:val="single" w:sz="8" w:space="0" w:color="auto"/>
            </w:tcBorders>
            <w:shd w:val="clear" w:color="000000" w:fill="FFFFFF"/>
            <w:vAlign w:val="center"/>
          </w:tcPr>
          <w:p w14:paraId="21397814" w14:textId="77777777" w:rsidR="000907BD" w:rsidRPr="000907BD" w:rsidRDefault="000907BD" w:rsidP="000907BD">
            <w:pPr>
              <w:spacing w:before="40" w:after="40"/>
              <w:rPr>
                <w:rFonts w:eastAsia="Verdana" w:cs="Times New Roman"/>
                <w:b/>
                <w:sz w:val="16"/>
                <w:szCs w:val="16"/>
              </w:rPr>
            </w:pPr>
            <w:r w:rsidRPr="000907BD">
              <w:rPr>
                <w:rFonts w:eastAsia="Verdana" w:cs="Times New Roman"/>
                <w:b/>
                <w:sz w:val="16"/>
                <w:szCs w:val="16"/>
              </w:rPr>
              <w:t xml:space="preserve">Do 11 měsíců </w:t>
            </w:r>
          </w:p>
          <w:p w14:paraId="5DDF65DF" w14:textId="34C0686A" w:rsidR="000907BD" w:rsidRPr="000907BD" w:rsidRDefault="000907BD" w:rsidP="000907BD">
            <w:pPr>
              <w:spacing w:after="0"/>
              <w:rPr>
                <w:rFonts w:cs="Arial"/>
                <w:b/>
                <w:bCs/>
                <w:sz w:val="16"/>
                <w:szCs w:val="16"/>
                <w:highlight w:val="yellow"/>
              </w:rPr>
            </w:pPr>
            <w:r w:rsidRPr="000907BD">
              <w:rPr>
                <w:rFonts w:eastAsia="Verdana" w:cs="Times New Roman"/>
                <w:sz w:val="16"/>
                <w:szCs w:val="16"/>
              </w:rPr>
              <w:t xml:space="preserve">od nabytí účinnosti </w:t>
            </w:r>
            <w:proofErr w:type="spellStart"/>
            <w:r w:rsidRPr="000907BD">
              <w:rPr>
                <w:rFonts w:eastAsia="Verdana" w:cs="Times New Roman"/>
                <w:sz w:val="16"/>
                <w:szCs w:val="16"/>
              </w:rPr>
              <w:t>SoD</w:t>
            </w:r>
            <w:proofErr w:type="spellEnd"/>
          </w:p>
        </w:tc>
        <w:tc>
          <w:tcPr>
            <w:tcW w:w="1395" w:type="pct"/>
            <w:tcBorders>
              <w:top w:val="nil"/>
              <w:left w:val="nil"/>
              <w:bottom w:val="single" w:sz="8" w:space="0" w:color="auto"/>
              <w:right w:val="single" w:sz="8" w:space="0" w:color="auto"/>
            </w:tcBorders>
            <w:shd w:val="clear" w:color="000000" w:fill="FFFFFF"/>
            <w:vAlign w:val="center"/>
          </w:tcPr>
          <w:p w14:paraId="5E53FD7E" w14:textId="2D5FAE00" w:rsidR="000907BD" w:rsidRPr="000907BD" w:rsidRDefault="000907BD" w:rsidP="000907BD">
            <w:pPr>
              <w:pStyle w:val="TPText-3neslovan"/>
              <w:tabs>
                <w:tab w:val="num" w:pos="851"/>
              </w:tabs>
              <w:spacing w:before="0"/>
              <w:ind w:left="0"/>
              <w:jc w:val="left"/>
              <w:rPr>
                <w:rFonts w:asciiTheme="minorHAnsi" w:hAnsiTheme="minorHAnsi"/>
                <w:sz w:val="16"/>
                <w:szCs w:val="16"/>
                <w:highlight w:val="yellow"/>
              </w:rPr>
            </w:pPr>
            <w:r w:rsidRPr="000907BD">
              <w:rPr>
                <w:rFonts w:asciiTheme="minorHAnsi" w:eastAsia="Verdana" w:hAnsiTheme="minorHAnsi" w:cs="Times New Roman"/>
                <w:sz w:val="16"/>
                <w:szCs w:val="16"/>
              </w:rPr>
              <w:t>Čistopis ZP včetně doprovodné dokumentace, dopravní technologie a ekonomického hodnocení se zapracovanými připomínkami k předložení na CK MD</w:t>
            </w:r>
          </w:p>
        </w:tc>
        <w:tc>
          <w:tcPr>
            <w:tcW w:w="1111" w:type="pct"/>
            <w:tcBorders>
              <w:top w:val="nil"/>
              <w:left w:val="nil"/>
              <w:bottom w:val="single" w:sz="8" w:space="0" w:color="auto"/>
              <w:right w:val="single" w:sz="8" w:space="0" w:color="auto"/>
            </w:tcBorders>
            <w:shd w:val="clear" w:color="000000" w:fill="FFFFFF"/>
            <w:vAlign w:val="center"/>
          </w:tcPr>
          <w:p w14:paraId="5730B0AD" w14:textId="4AA2EF8B" w:rsidR="000907BD" w:rsidRPr="000907BD" w:rsidRDefault="000907BD" w:rsidP="000907BD">
            <w:pPr>
              <w:spacing w:after="0"/>
              <w:ind w:left="73" w:right="-54"/>
              <w:rPr>
                <w:rFonts w:cs="Arial"/>
                <w:sz w:val="16"/>
                <w:szCs w:val="16"/>
                <w:highlight w:val="yellow"/>
              </w:rPr>
            </w:pPr>
            <w:r w:rsidRPr="000907BD">
              <w:rPr>
                <w:rFonts w:eastAsia="Verdana" w:cs="Times New Roman"/>
                <w:sz w:val="16"/>
                <w:szCs w:val="16"/>
              </w:rPr>
              <w:t xml:space="preserve">Předávací protokol (pro Část Díla) k 3.dílčí etapě podepsaný zástupcem Objednatele </w:t>
            </w:r>
          </w:p>
        </w:tc>
      </w:tr>
      <w:tr w:rsidR="000907BD" w:rsidRPr="00CA2F8F" w14:paraId="7BB32358" w14:textId="77777777" w:rsidTr="000907BD">
        <w:trPr>
          <w:trHeight w:val="1048"/>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415E456F" w14:textId="46AB4EC2" w:rsidR="000907BD" w:rsidRPr="000907BD" w:rsidRDefault="000907BD" w:rsidP="000907BD">
            <w:pPr>
              <w:spacing w:after="0"/>
              <w:rPr>
                <w:rFonts w:cs="Arial"/>
                <w:b/>
                <w:bCs/>
                <w:sz w:val="16"/>
                <w:szCs w:val="16"/>
                <w:highlight w:val="yellow"/>
              </w:rPr>
            </w:pPr>
            <w:r w:rsidRPr="000907BD">
              <w:rPr>
                <w:rFonts w:eastAsia="Verdana" w:cs="Times New Roman"/>
                <w:b/>
                <w:sz w:val="16"/>
                <w:szCs w:val="16"/>
              </w:rPr>
              <w:t>4. dílčí etapa</w:t>
            </w:r>
          </w:p>
        </w:tc>
        <w:tc>
          <w:tcPr>
            <w:tcW w:w="1299" w:type="pct"/>
            <w:tcBorders>
              <w:top w:val="nil"/>
              <w:left w:val="nil"/>
              <w:bottom w:val="single" w:sz="8" w:space="0" w:color="auto"/>
              <w:right w:val="single" w:sz="8" w:space="0" w:color="auto"/>
            </w:tcBorders>
            <w:shd w:val="clear" w:color="000000" w:fill="FFFFFF"/>
            <w:vAlign w:val="center"/>
          </w:tcPr>
          <w:p w14:paraId="56F0EBF0" w14:textId="5BAE1AF6" w:rsidR="000907BD" w:rsidRPr="000907BD" w:rsidRDefault="000907BD" w:rsidP="000907BD">
            <w:pPr>
              <w:spacing w:before="40" w:after="40"/>
              <w:rPr>
                <w:rFonts w:eastAsia="Verdana" w:cs="Times New Roman"/>
                <w:b/>
                <w:sz w:val="16"/>
                <w:szCs w:val="16"/>
              </w:rPr>
            </w:pPr>
            <w:r w:rsidRPr="000907BD">
              <w:rPr>
                <w:rFonts w:eastAsia="Verdana" w:cs="Times New Roman"/>
                <w:b/>
                <w:sz w:val="16"/>
                <w:szCs w:val="16"/>
              </w:rPr>
              <w:t>Do 1 měsíc</w:t>
            </w:r>
            <w:r w:rsidR="00CF00A8">
              <w:rPr>
                <w:rFonts w:eastAsia="Verdana" w:cs="Times New Roman"/>
                <w:b/>
                <w:sz w:val="16"/>
                <w:szCs w:val="16"/>
              </w:rPr>
              <w:t>e</w:t>
            </w:r>
            <w:r w:rsidRPr="000907BD">
              <w:rPr>
                <w:rFonts w:eastAsia="Verdana" w:cs="Times New Roman"/>
                <w:b/>
                <w:sz w:val="16"/>
                <w:szCs w:val="16"/>
              </w:rPr>
              <w:t xml:space="preserve"> </w:t>
            </w:r>
          </w:p>
          <w:p w14:paraId="3A4C0B45" w14:textId="73982DDA" w:rsidR="000907BD" w:rsidRPr="000907BD" w:rsidRDefault="000907BD" w:rsidP="000907BD">
            <w:pPr>
              <w:spacing w:after="0"/>
              <w:rPr>
                <w:rFonts w:cs="Arial"/>
                <w:b/>
                <w:bCs/>
                <w:sz w:val="16"/>
                <w:szCs w:val="16"/>
                <w:highlight w:val="yellow"/>
              </w:rPr>
            </w:pPr>
            <w:r w:rsidRPr="000907BD">
              <w:rPr>
                <w:rFonts w:eastAsia="Verdana" w:cs="Times New Roman"/>
                <w:sz w:val="16"/>
                <w:szCs w:val="16"/>
              </w:rPr>
              <w:t>od předložení na CK MD</w:t>
            </w:r>
          </w:p>
        </w:tc>
        <w:tc>
          <w:tcPr>
            <w:tcW w:w="1395" w:type="pct"/>
            <w:tcBorders>
              <w:top w:val="nil"/>
              <w:left w:val="nil"/>
              <w:bottom w:val="single" w:sz="8" w:space="0" w:color="auto"/>
              <w:right w:val="single" w:sz="8" w:space="0" w:color="auto"/>
            </w:tcBorders>
            <w:shd w:val="clear" w:color="000000" w:fill="FFFFFF"/>
            <w:vAlign w:val="center"/>
          </w:tcPr>
          <w:p w14:paraId="09E2A41B" w14:textId="2E6A70CF" w:rsidR="000907BD" w:rsidRPr="000907BD" w:rsidRDefault="000907BD" w:rsidP="000907BD">
            <w:pPr>
              <w:pStyle w:val="TSlneksmlouvy"/>
              <w:spacing w:before="0" w:after="0" w:line="240" w:lineRule="auto"/>
              <w:ind w:left="0" w:right="-54"/>
              <w:jc w:val="left"/>
              <w:rPr>
                <w:rFonts w:asciiTheme="minorHAnsi" w:hAnsiTheme="minorHAnsi" w:cs="Arial"/>
                <w:b w:val="0"/>
                <w:sz w:val="16"/>
                <w:szCs w:val="16"/>
                <w:highlight w:val="yellow"/>
                <w:u w:val="none"/>
                <w:lang w:val="cs-CZ"/>
              </w:rPr>
            </w:pPr>
            <w:r w:rsidRPr="000907BD">
              <w:rPr>
                <w:rFonts w:asciiTheme="minorHAnsi" w:eastAsia="Verdana" w:hAnsiTheme="minorHAnsi"/>
                <w:b w:val="0"/>
                <w:sz w:val="16"/>
                <w:szCs w:val="16"/>
                <w:u w:val="none"/>
              </w:rPr>
              <w:t>Předložení ZP na CK MD</w:t>
            </w:r>
          </w:p>
        </w:tc>
        <w:tc>
          <w:tcPr>
            <w:tcW w:w="1111" w:type="pct"/>
            <w:tcBorders>
              <w:top w:val="nil"/>
              <w:left w:val="nil"/>
              <w:bottom w:val="single" w:sz="8" w:space="0" w:color="auto"/>
              <w:right w:val="single" w:sz="8" w:space="0" w:color="auto"/>
            </w:tcBorders>
            <w:shd w:val="clear" w:color="000000" w:fill="FFFFFF"/>
            <w:vAlign w:val="center"/>
          </w:tcPr>
          <w:p w14:paraId="0BDEC188" w14:textId="10692631" w:rsidR="000907BD" w:rsidRPr="000907BD" w:rsidRDefault="000907BD" w:rsidP="000907BD">
            <w:pPr>
              <w:spacing w:after="0"/>
              <w:ind w:left="73" w:right="-54"/>
              <w:rPr>
                <w:rFonts w:cs="Arial"/>
                <w:sz w:val="16"/>
                <w:szCs w:val="16"/>
                <w:highlight w:val="yellow"/>
              </w:rPr>
            </w:pPr>
            <w:r w:rsidRPr="000907BD">
              <w:rPr>
                <w:rFonts w:eastAsia="Verdana" w:cs="Times New Roman"/>
                <w:sz w:val="16"/>
                <w:szCs w:val="16"/>
              </w:rPr>
              <w:t>Předávací protokol (pro Část Díla) k 4.dílčí etapě podepsaný zástupcem Objednatele</w:t>
            </w:r>
          </w:p>
        </w:tc>
      </w:tr>
      <w:tr w:rsidR="000907BD" w:rsidRPr="00CA2F8F" w14:paraId="67006774" w14:textId="77777777" w:rsidTr="006A5854">
        <w:trPr>
          <w:trHeight w:val="402"/>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225FD5DD" w14:textId="52BC8EA3" w:rsidR="000907BD" w:rsidRPr="000907BD" w:rsidRDefault="000907BD" w:rsidP="00A31710">
            <w:pPr>
              <w:pStyle w:val="Odstavecseseznamem"/>
              <w:spacing w:after="0"/>
              <w:ind w:left="0"/>
              <w:rPr>
                <w:rFonts w:cs="Arial"/>
                <w:b/>
                <w:bCs/>
                <w:sz w:val="16"/>
                <w:szCs w:val="16"/>
                <w:highlight w:val="yellow"/>
              </w:rPr>
            </w:pPr>
            <w:r w:rsidRPr="000907BD">
              <w:rPr>
                <w:rFonts w:eastAsia="Verdana" w:cs="Times New Roman"/>
                <w:b/>
                <w:sz w:val="16"/>
                <w:szCs w:val="16"/>
              </w:rPr>
              <w:t>Termín dokončení Díla</w:t>
            </w:r>
          </w:p>
        </w:tc>
        <w:tc>
          <w:tcPr>
            <w:tcW w:w="1299" w:type="pct"/>
            <w:tcBorders>
              <w:top w:val="nil"/>
              <w:left w:val="nil"/>
              <w:bottom w:val="single" w:sz="8" w:space="0" w:color="auto"/>
              <w:right w:val="single" w:sz="8" w:space="0" w:color="auto"/>
            </w:tcBorders>
            <w:shd w:val="clear" w:color="000000" w:fill="FFFFFF"/>
            <w:vAlign w:val="center"/>
          </w:tcPr>
          <w:p w14:paraId="519C5288" w14:textId="1CFF1802" w:rsidR="000907BD" w:rsidRPr="000907BD" w:rsidRDefault="000907BD" w:rsidP="000907BD">
            <w:pPr>
              <w:spacing w:after="0"/>
              <w:rPr>
                <w:rFonts w:cs="Arial"/>
                <w:b/>
                <w:bCs/>
                <w:sz w:val="16"/>
                <w:szCs w:val="16"/>
                <w:highlight w:val="yellow"/>
              </w:rPr>
            </w:pPr>
            <w:r w:rsidRPr="000907BD">
              <w:rPr>
                <w:rFonts w:eastAsia="Times New Roman" w:cs="Times New Roman"/>
                <w:sz w:val="16"/>
                <w:szCs w:val="16"/>
              </w:rPr>
              <w:t xml:space="preserve">od 3.dílčí etapy do doby schválení ZP na Centrální komisi Ministerstva dopravy (CK MD) předpoklad </w:t>
            </w:r>
            <w:r w:rsidRPr="000907BD">
              <w:rPr>
                <w:rFonts w:eastAsia="Times New Roman" w:cs="Times New Roman"/>
                <w:b/>
                <w:bCs/>
                <w:sz w:val="16"/>
                <w:szCs w:val="16"/>
              </w:rPr>
              <w:t>6 měsíců</w:t>
            </w:r>
            <w:r w:rsidRPr="000907BD">
              <w:rPr>
                <w:rFonts w:eastAsia="Times New Roman" w:cs="Times New Roman"/>
                <w:sz w:val="16"/>
                <w:szCs w:val="16"/>
              </w:rPr>
              <w:t xml:space="preserve"> (02/2026) od 3.dílčí etapy</w:t>
            </w:r>
          </w:p>
        </w:tc>
        <w:tc>
          <w:tcPr>
            <w:tcW w:w="1395" w:type="pct"/>
            <w:tcBorders>
              <w:top w:val="nil"/>
              <w:left w:val="nil"/>
              <w:bottom w:val="single" w:sz="8" w:space="0" w:color="auto"/>
              <w:right w:val="single" w:sz="8" w:space="0" w:color="auto"/>
            </w:tcBorders>
            <w:shd w:val="clear" w:color="000000" w:fill="FFFFFF"/>
            <w:vAlign w:val="center"/>
          </w:tcPr>
          <w:p w14:paraId="7516FDAD" w14:textId="74CCF9F0" w:rsidR="000907BD" w:rsidRPr="000907BD" w:rsidRDefault="000907BD" w:rsidP="000907BD">
            <w:pPr>
              <w:pStyle w:val="TSlneksmlouvy"/>
              <w:spacing w:before="0" w:after="0" w:line="240" w:lineRule="auto"/>
              <w:ind w:left="0" w:right="-54"/>
              <w:jc w:val="left"/>
              <w:rPr>
                <w:rFonts w:asciiTheme="minorHAnsi" w:hAnsiTheme="minorHAnsi" w:cs="Arial"/>
                <w:b w:val="0"/>
                <w:sz w:val="16"/>
                <w:szCs w:val="16"/>
                <w:highlight w:val="yellow"/>
                <w:u w:val="none"/>
                <w:lang w:val="cs-CZ"/>
              </w:rPr>
            </w:pPr>
            <w:r w:rsidRPr="000907BD">
              <w:rPr>
                <w:rFonts w:asciiTheme="minorHAnsi" w:eastAsia="Verdana" w:hAnsiTheme="minorHAnsi"/>
                <w:b w:val="0"/>
                <w:sz w:val="16"/>
                <w:szCs w:val="16"/>
                <w:u w:val="none"/>
              </w:rPr>
              <w:t>Součinnost Zhotovitele s Objednatelem při projednání ZP na MD a vypořádání připomínek MD k ZP</w:t>
            </w:r>
          </w:p>
        </w:tc>
        <w:tc>
          <w:tcPr>
            <w:tcW w:w="1111" w:type="pct"/>
            <w:tcBorders>
              <w:top w:val="nil"/>
              <w:left w:val="nil"/>
              <w:bottom w:val="single" w:sz="8" w:space="0" w:color="auto"/>
              <w:right w:val="single" w:sz="8" w:space="0" w:color="auto"/>
            </w:tcBorders>
            <w:shd w:val="clear" w:color="000000" w:fill="FFFFFF"/>
            <w:vAlign w:val="center"/>
          </w:tcPr>
          <w:p w14:paraId="0E0EC0A0" w14:textId="769D69EA" w:rsidR="000907BD" w:rsidRPr="000907BD" w:rsidRDefault="000907BD" w:rsidP="00CF00A8">
            <w:pPr>
              <w:spacing w:after="0"/>
              <w:ind w:left="115" w:right="-54"/>
              <w:rPr>
                <w:rFonts w:cs="Arial"/>
                <w:sz w:val="16"/>
                <w:szCs w:val="16"/>
                <w:highlight w:val="yellow"/>
              </w:rPr>
            </w:pPr>
            <w:r w:rsidRPr="000907BD">
              <w:rPr>
                <w:rFonts w:eastAsia="Verdana" w:cs="Times New Roman"/>
                <w:sz w:val="16"/>
                <w:szCs w:val="16"/>
              </w:rPr>
              <w:t>Schválení ZP na CK MD; Předávací protokol podepsaný Objednatelem (pro Část díla)</w:t>
            </w: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60E366FD" w:rsidR="004850CE"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cs="Arial"/>
        </w:rPr>
        <w:t>.</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 xml:space="preserve">Splněním kvalifikace se rozumí, že účastník </w:t>
      </w:r>
      <w:proofErr w:type="gramStart"/>
      <w:r>
        <w:rPr>
          <w:rFonts w:cs="Arial"/>
        </w:rPr>
        <w:t>doloží</w:t>
      </w:r>
      <w:proofErr w:type="gramEnd"/>
      <w:r>
        <w:rPr>
          <w:rFonts w:cs="Arial"/>
        </w:rPr>
        <w:t xml:space="preserve">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Pr="005839E6"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 xml:space="preserve">souladu </w:t>
      </w:r>
      <w:r w:rsidR="009D2A1C" w:rsidRPr="005839E6">
        <w:rPr>
          <w:rFonts w:cs="Arial"/>
          <w:i/>
        </w:rPr>
        <w:t>s</w:t>
      </w:r>
      <w:r w:rsidR="00D72E25" w:rsidRPr="005839E6">
        <w:rPr>
          <w:rFonts w:cs="Arial"/>
          <w:i/>
        </w:rPr>
        <w:t> </w:t>
      </w:r>
      <w:r w:rsidR="009D2A1C" w:rsidRPr="005839E6">
        <w:rPr>
          <w:rFonts w:cs="Arial"/>
          <w:i/>
        </w:rPr>
        <w:t xml:space="preserve">přílohou č. </w:t>
      </w:r>
      <w:r w:rsidR="00873BFC" w:rsidRPr="005839E6">
        <w:rPr>
          <w:rFonts w:cs="Arial"/>
          <w:i/>
        </w:rPr>
        <w:t>3</w:t>
      </w:r>
      <w:r w:rsidR="009D2A1C" w:rsidRPr="005839E6">
        <w:rPr>
          <w:rFonts w:cs="Arial"/>
          <w:i/>
        </w:rPr>
        <w:t xml:space="preserve"> této Výzvy</w:t>
      </w:r>
      <w:r w:rsidRPr="005839E6">
        <w:rPr>
          <w:rFonts w:cs="Arial"/>
          <w:i/>
        </w:rPr>
        <w:t xml:space="preserve">, ze kterého musí být zřejmé, že: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sidRPr="005839E6">
        <w:rPr>
          <w:rFonts w:cs="Arial"/>
        </w:rPr>
        <w:t>nebyl v</w:t>
      </w:r>
      <w:r w:rsidR="00D72E25" w:rsidRPr="005839E6">
        <w:rPr>
          <w:rFonts w:cs="Arial"/>
        </w:rPr>
        <w:t> </w:t>
      </w:r>
      <w:r w:rsidRPr="005839E6">
        <w:rPr>
          <w:rFonts w:cs="Arial"/>
        </w:rPr>
        <w:t>zemi svého sídla v</w:t>
      </w:r>
      <w:r w:rsidR="00D72E25" w:rsidRPr="005839E6">
        <w:rPr>
          <w:rFonts w:cs="Arial"/>
        </w:rPr>
        <w:t> </w:t>
      </w:r>
      <w:r w:rsidRPr="005839E6">
        <w:rPr>
          <w:rFonts w:cs="Arial"/>
        </w:rPr>
        <w:t xml:space="preserve">posledních 5 letech před zahájením </w:t>
      </w:r>
      <w:r w:rsidR="00D15600" w:rsidRPr="005839E6">
        <w:rPr>
          <w:rFonts w:cs="Arial"/>
        </w:rPr>
        <w:t>výběro</w:t>
      </w:r>
      <w:r w:rsidR="00D15600">
        <w:rPr>
          <w:rFonts w:cs="Arial"/>
        </w:rPr>
        <w:t>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proofErr w:type="gramStart"/>
      <w:r w:rsidRPr="00997172">
        <w:rPr>
          <w:rFonts w:cs="Arial"/>
          <w:b/>
          <w:i/>
          <w:iCs/>
        </w:rPr>
        <w:t>doloží</w:t>
      </w:r>
      <w:proofErr w:type="gramEnd"/>
      <w:r w:rsidRPr="00997172">
        <w:rPr>
          <w:rFonts w:cs="Arial"/>
          <w:b/>
          <w:i/>
          <w:iCs/>
        </w:rPr>
        <w:t xml:space="preserve">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oprávněn podnikat v rozsahu odpovídajícímu předmětu veřejné zakázky, pokud jiné právní předpisy takové oprávnění vyžadují. </w:t>
      </w:r>
    </w:p>
    <w:p w14:paraId="7AD18FEB" w14:textId="1AB6A84E" w:rsidR="004850CE" w:rsidRPr="00D571B8" w:rsidRDefault="004850CE" w:rsidP="00931326">
      <w:pPr>
        <w:suppressAutoHyphens/>
        <w:spacing w:before="120"/>
        <w:ind w:left="709" w:hanging="1"/>
        <w:jc w:val="both"/>
        <w:rPr>
          <w:rFonts w:cs="Arial"/>
          <w:b/>
          <w:i/>
        </w:rPr>
      </w:pPr>
      <w:r w:rsidRPr="00A31710">
        <w:rPr>
          <w:rFonts w:cs="Arial"/>
          <w:b/>
          <w:i/>
        </w:rPr>
        <w:t xml:space="preserve">Účastník </w:t>
      </w:r>
      <w:r w:rsidR="00D15600" w:rsidRPr="00A31710">
        <w:rPr>
          <w:rFonts w:cs="Arial"/>
          <w:b/>
          <w:i/>
        </w:rPr>
        <w:t>výběrového</w:t>
      </w:r>
      <w:r w:rsidRPr="00A31710">
        <w:rPr>
          <w:rFonts w:cs="Arial"/>
          <w:b/>
          <w:i/>
        </w:rPr>
        <w:t xml:space="preserve"> řízení </w:t>
      </w:r>
      <w:proofErr w:type="gramStart"/>
      <w:r w:rsidRPr="00A31710">
        <w:rPr>
          <w:rFonts w:cs="Arial"/>
          <w:b/>
          <w:i/>
        </w:rPr>
        <w:t>doloží</w:t>
      </w:r>
      <w:proofErr w:type="gramEnd"/>
      <w:r w:rsidRPr="00A31710">
        <w:rPr>
          <w:rFonts w:cs="Arial"/>
          <w:b/>
          <w:i/>
        </w:rPr>
        <w:t xml:space="preserve"> doklad, </w:t>
      </w:r>
      <w:r w:rsidR="00622B3E" w:rsidRPr="00A31710">
        <w:rPr>
          <w:rFonts w:cs="Arial"/>
          <w:b/>
          <w:i/>
        </w:rPr>
        <w:t xml:space="preserve">na </w:t>
      </w:r>
      <w:r w:rsidR="00EA2B6B" w:rsidRPr="00A31710">
        <w:rPr>
          <w:rFonts w:cs="Arial"/>
          <w:b/>
          <w:i/>
        </w:rPr>
        <w:t>základě,</w:t>
      </w:r>
      <w:r w:rsidR="00622B3E" w:rsidRPr="00A31710">
        <w:rPr>
          <w:rFonts w:cs="Arial"/>
          <w:b/>
          <w:i/>
        </w:rPr>
        <w:t xml:space="preserve"> kterého </w:t>
      </w:r>
      <w:r w:rsidRPr="00A31710">
        <w:rPr>
          <w:rFonts w:cs="Arial"/>
          <w:b/>
          <w:i/>
        </w:rPr>
        <w:t>je oprávněn podnikat v rozsahu odpovídajícímu předmětu veřejné zakázky:</w:t>
      </w:r>
      <w:r w:rsidRPr="00D571B8">
        <w:rPr>
          <w:rFonts w:cs="Arial"/>
          <w:b/>
          <w:i/>
        </w:rPr>
        <w:tab/>
      </w:r>
    </w:p>
    <w:p w14:paraId="615F151D" w14:textId="55C3470A" w:rsidR="004850CE" w:rsidRDefault="004850CE" w:rsidP="00680A7A">
      <w:pPr>
        <w:suppressAutoHyphens/>
        <w:spacing w:after="0"/>
        <w:ind w:left="1418" w:hanging="425"/>
        <w:jc w:val="both"/>
        <w:rPr>
          <w:rFonts w:cs="Arial"/>
          <w:b/>
          <w:i/>
        </w:rPr>
      </w:pPr>
      <w:r>
        <w:rPr>
          <w:rFonts w:cs="Arial"/>
          <w:b/>
          <w:i/>
        </w:rPr>
        <w:t xml:space="preserve">- </w:t>
      </w:r>
      <w:r w:rsidR="00A31710">
        <w:rPr>
          <w:rFonts w:cs="Arial"/>
          <w:b/>
          <w:i/>
        </w:rPr>
        <w:t>projektová činnost ve výstavbě</w:t>
      </w:r>
      <w:r w:rsidR="00680A7A">
        <w:rPr>
          <w:rFonts w:cs="Arial"/>
          <w:b/>
          <w:i/>
        </w:rPr>
        <w:t>;</w:t>
      </w:r>
    </w:p>
    <w:p w14:paraId="0E1A872C" w14:textId="2007A163" w:rsidR="00A31710" w:rsidRPr="008A58DC" w:rsidRDefault="00A31710" w:rsidP="00680A7A">
      <w:pPr>
        <w:suppressAutoHyphens/>
        <w:spacing w:after="0"/>
        <w:ind w:left="1418" w:hanging="425"/>
        <w:jc w:val="both"/>
        <w:rPr>
          <w:rFonts w:cs="Arial"/>
          <w:b/>
          <w:i/>
        </w:rPr>
      </w:pPr>
      <w:r>
        <w:rPr>
          <w:rFonts w:cs="Arial"/>
          <w:b/>
          <w:i/>
        </w:rPr>
        <w:t>- poradenská a konzultační činnosti, zpracování odborných studií a posudků.</w:t>
      </w:r>
    </w:p>
    <w:p w14:paraId="17B9D793" w14:textId="77777777" w:rsidR="004850CE" w:rsidRPr="009E5989"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F8225D" w:rsidRDefault="004850CE" w:rsidP="00931326">
      <w:pPr>
        <w:suppressAutoHyphens/>
        <w:spacing w:before="60" w:after="120"/>
        <w:ind w:left="709" w:hanging="1"/>
        <w:jc w:val="both"/>
        <w:rPr>
          <w:rFonts w:cs="Arial"/>
          <w:b/>
          <w:i/>
        </w:rPr>
      </w:pPr>
      <w:r w:rsidRPr="00F8225D">
        <w:rPr>
          <w:rFonts w:cs="Arial"/>
          <w:b/>
          <w:i/>
        </w:rPr>
        <w:t xml:space="preserve">Účastník </w:t>
      </w:r>
      <w:proofErr w:type="gramStart"/>
      <w:r w:rsidRPr="00F8225D">
        <w:rPr>
          <w:rFonts w:cs="Arial"/>
          <w:b/>
          <w:i/>
        </w:rPr>
        <w:t>přiloží</w:t>
      </w:r>
      <w:proofErr w:type="gramEnd"/>
      <w:r w:rsidRPr="00F8225D">
        <w:rPr>
          <w:rFonts w:cs="Arial"/>
          <w:b/>
          <w:i/>
        </w:rPr>
        <w:t xml:space="preserve"> doklad o splnění zák. č.360/1992 Sb.,</w:t>
      </w:r>
      <w:r w:rsidRPr="00F8225D">
        <w:rPr>
          <w:rFonts w:cs="Arial"/>
          <w:b/>
        </w:rPr>
        <w:t xml:space="preserve"> </w:t>
      </w:r>
      <w:r w:rsidRPr="00F8225D">
        <w:rPr>
          <w:rFonts w:cs="Arial"/>
          <w:b/>
          <w:i/>
        </w:rPr>
        <w:t xml:space="preserve">o výkonu povolání </w:t>
      </w:r>
      <w:r w:rsidR="00622B3E" w:rsidRPr="00F8225D">
        <w:rPr>
          <w:rFonts w:cs="Arial"/>
          <w:b/>
          <w:i/>
        </w:rPr>
        <w:t xml:space="preserve">autorizovaných architektů a výkonu povolání </w:t>
      </w:r>
      <w:r w:rsidRPr="00F8225D">
        <w:rPr>
          <w:rFonts w:cs="Arial"/>
          <w:b/>
          <w:i/>
        </w:rPr>
        <w:t xml:space="preserve">autorizovaných inženýrů a techniků </w:t>
      </w:r>
      <w:r w:rsidR="00622B3E" w:rsidRPr="00F8225D">
        <w:rPr>
          <w:rFonts w:cs="Arial"/>
          <w:b/>
          <w:i/>
        </w:rPr>
        <w:t xml:space="preserve">činných </w:t>
      </w:r>
      <w:r w:rsidRPr="00F8225D">
        <w:rPr>
          <w:rFonts w:cs="Arial"/>
          <w:b/>
          <w:i/>
        </w:rPr>
        <w:t xml:space="preserve">ve výstavbě, </w:t>
      </w:r>
      <w:r w:rsidR="00622B3E" w:rsidRPr="00F8225D">
        <w:rPr>
          <w:rFonts w:cs="Arial"/>
          <w:b/>
          <w:i/>
        </w:rPr>
        <w:t xml:space="preserve">ve znění pozdějších předpisů, </w:t>
      </w:r>
      <w:r w:rsidRPr="00F8225D">
        <w:rPr>
          <w:rFonts w:cs="Arial"/>
          <w:b/>
          <w:i/>
        </w:rPr>
        <w:t>autorizaci dle výše citovaného zákona podle § 5 odst. 3 písm.:</w:t>
      </w:r>
    </w:p>
    <w:p w14:paraId="5F8CB3AC" w14:textId="55255A87" w:rsidR="00A8684F" w:rsidRPr="00F8225D" w:rsidRDefault="00A8684F" w:rsidP="00F8225D">
      <w:pPr>
        <w:pStyle w:val="Odstavecseseznamem"/>
        <w:numPr>
          <w:ilvl w:val="0"/>
          <w:numId w:val="28"/>
        </w:numPr>
        <w:suppressAutoHyphens/>
        <w:spacing w:before="60" w:after="0"/>
        <w:jc w:val="both"/>
        <w:rPr>
          <w:rFonts w:cs="Arial"/>
          <w:b/>
          <w:i/>
        </w:rPr>
      </w:pPr>
      <w:r w:rsidRPr="00F8225D">
        <w:rPr>
          <w:rFonts w:cs="Arial"/>
          <w:b/>
          <w:i/>
        </w:rPr>
        <w:t>pozemní stavby,</w:t>
      </w:r>
    </w:p>
    <w:p w14:paraId="13B9ACC2" w14:textId="7ACB7656" w:rsidR="00F8225D" w:rsidRPr="00F8225D" w:rsidRDefault="00F8225D" w:rsidP="00F8225D">
      <w:pPr>
        <w:pStyle w:val="Odstavecseseznamem"/>
        <w:numPr>
          <w:ilvl w:val="0"/>
          <w:numId w:val="28"/>
        </w:numPr>
        <w:suppressAutoHyphens/>
        <w:spacing w:before="60" w:after="0"/>
        <w:jc w:val="both"/>
        <w:rPr>
          <w:rFonts w:cs="Arial"/>
          <w:b/>
          <w:i/>
        </w:rPr>
      </w:pPr>
      <w:r w:rsidRPr="00F8225D">
        <w:rPr>
          <w:rFonts w:cs="Arial"/>
          <w:b/>
          <w:i/>
        </w:rPr>
        <w:t>dopravní stavby,</w:t>
      </w:r>
    </w:p>
    <w:p w14:paraId="5BD08D20" w14:textId="6FE12DF5" w:rsidR="004850CE" w:rsidRPr="00F8225D" w:rsidRDefault="00B43526" w:rsidP="00F8225D">
      <w:pPr>
        <w:pStyle w:val="Odstavecseseznamem"/>
        <w:numPr>
          <w:ilvl w:val="0"/>
          <w:numId w:val="29"/>
        </w:numPr>
        <w:suppressAutoHyphens/>
        <w:spacing w:before="60" w:after="0"/>
        <w:jc w:val="both"/>
        <w:rPr>
          <w:rFonts w:cs="Arial"/>
          <w:b/>
          <w:i/>
        </w:rPr>
      </w:pPr>
      <w:r w:rsidRPr="00F8225D">
        <w:rPr>
          <w:rFonts w:cs="Arial"/>
          <w:b/>
          <w:i/>
        </w:rPr>
        <w:t>mosty a inženýrské konstrukce</w:t>
      </w:r>
      <w:r w:rsidR="00F8225D" w:rsidRPr="00F8225D">
        <w:rPr>
          <w:rFonts w:cs="Arial"/>
          <w:b/>
          <w:i/>
        </w:rPr>
        <w:t>,</w:t>
      </w:r>
    </w:p>
    <w:p w14:paraId="428EA9D2" w14:textId="58AF1D6C" w:rsidR="00F8225D" w:rsidRPr="00F8225D" w:rsidRDefault="00F8225D" w:rsidP="00F8225D">
      <w:pPr>
        <w:pStyle w:val="Odstavecseseznamem"/>
        <w:numPr>
          <w:ilvl w:val="0"/>
          <w:numId w:val="29"/>
        </w:numPr>
        <w:suppressAutoHyphens/>
        <w:spacing w:before="60" w:after="0"/>
        <w:jc w:val="both"/>
        <w:rPr>
          <w:rFonts w:cs="Arial"/>
          <w:b/>
          <w:i/>
        </w:rPr>
      </w:pPr>
      <w:r w:rsidRPr="00F8225D">
        <w:rPr>
          <w:rFonts w:cs="Arial"/>
          <w:b/>
          <w:i/>
        </w:rPr>
        <w:t>technologická zařízení staveb.</w:t>
      </w:r>
    </w:p>
    <w:p w14:paraId="033052B2" w14:textId="77777777" w:rsidR="00F8225D" w:rsidRPr="00F8225D" w:rsidRDefault="00F8225D" w:rsidP="00F8225D">
      <w:pPr>
        <w:pStyle w:val="Odstavecseseznamem"/>
        <w:suppressAutoHyphens/>
        <w:spacing w:before="60" w:after="0"/>
        <w:ind w:left="1353"/>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2"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0055CE32" w14:textId="77777777" w:rsidR="00902CA1" w:rsidRPr="002317DA" w:rsidRDefault="00FA396D" w:rsidP="00902CA1">
      <w:pPr>
        <w:tabs>
          <w:tab w:val="left" w:pos="426"/>
        </w:tabs>
        <w:spacing w:before="120" w:after="120"/>
        <w:jc w:val="both"/>
        <w:rPr>
          <w:rFonts w:cs="Arial"/>
        </w:rPr>
      </w:pPr>
      <w:r w:rsidRPr="002317DA">
        <w:rPr>
          <w:rFonts w:cs="Arial"/>
        </w:rPr>
        <w:t xml:space="preserve">Účastník </w:t>
      </w:r>
      <w:proofErr w:type="gramStart"/>
      <w:r w:rsidRPr="002317DA">
        <w:rPr>
          <w:rFonts w:cs="Arial"/>
        </w:rPr>
        <w:t>předloží</w:t>
      </w:r>
      <w:proofErr w:type="gramEnd"/>
      <w:r w:rsidRPr="002317DA">
        <w:rPr>
          <w:rFonts w:cs="Arial"/>
        </w:rPr>
        <w:t xml:space="preserve"> seznam významných ukončených služeb obdobného charakteru poskytnutých dodavatelem v posledních 5 letech před zahájením výběrového řízení. </w:t>
      </w:r>
      <w:r w:rsidR="00902CA1" w:rsidRPr="002317DA">
        <w:rPr>
          <w:rFonts w:cs="Arial"/>
        </w:rPr>
        <w:t xml:space="preserve">Za služby obdobného charakteru se pokládají </w:t>
      </w:r>
      <w:r w:rsidR="00902CA1" w:rsidRPr="00CB081E">
        <w:t xml:space="preserve">projektové práce spočívající ve zhotovení záměru projektu (ZP),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 pro stavby železničních drah ve smyslu § 5 </w:t>
      </w:r>
      <w:r w:rsidR="00902CA1" w:rsidRPr="00BD4C39">
        <w:t xml:space="preserve">odst. 1 a § 3 odst. 1 zákona č.266/1994 Sb., o drahách, ve znění pozdějších předpisů, jejichž předmětem </w:t>
      </w:r>
      <w:r w:rsidR="00902CA1" w:rsidRPr="00BD4C39">
        <w:rPr>
          <w:b/>
          <w:bCs/>
        </w:rPr>
        <w:t>byla dokumentace pro sdělovací a dálkově ovládané zabezpečovací zařízení (DOZ) nebo dokumentace pro vybavení tratě interoperabilním evropským vlakovým zabezpečovačem ETCS.</w:t>
      </w:r>
    </w:p>
    <w:p w14:paraId="71EA4E50" w14:textId="69402E86" w:rsidR="00FA396D" w:rsidRDefault="00902CA1" w:rsidP="00902CA1">
      <w:pPr>
        <w:tabs>
          <w:tab w:val="left" w:pos="426"/>
        </w:tabs>
        <w:spacing w:before="120" w:after="120"/>
        <w:jc w:val="both"/>
      </w:pPr>
      <w:r w:rsidRPr="00DB784C">
        <w:rPr>
          <w:rFonts w:cs="Arial"/>
        </w:rPr>
        <w:t xml:space="preserve">Účastník musí informacemi uvedenými v předloženém seznamu významných služeb prokázat, že v uvedeném období poskytl </w:t>
      </w:r>
      <w:r w:rsidRPr="00DB784C">
        <w:rPr>
          <w:rFonts w:cs="Arial"/>
          <w:b/>
          <w:bCs/>
        </w:rPr>
        <w:t>alespoň 1 službu obdobného charakteru</w:t>
      </w:r>
      <w:r w:rsidRPr="00DB784C">
        <w:rPr>
          <w:rFonts w:cs="Arial"/>
        </w:rPr>
        <w:t xml:space="preserve">, která dosahuje minimálně hodnoty </w:t>
      </w:r>
      <w:r>
        <w:rPr>
          <w:rFonts w:cs="Arial"/>
          <w:b/>
        </w:rPr>
        <w:t>2 400 000</w:t>
      </w:r>
      <w:r w:rsidRPr="00DB784C">
        <w:rPr>
          <w:rFonts w:cs="Arial"/>
          <w:b/>
        </w:rPr>
        <w:t>,- Kč bez DPH</w:t>
      </w:r>
      <w:r w:rsidRPr="00DB784C">
        <w:rPr>
          <w:rFonts w:cs="Arial"/>
        </w:rPr>
        <w:t>.</w:t>
      </w:r>
    </w:p>
    <w:p w14:paraId="29B7826C" w14:textId="3F4392A3" w:rsidR="00FA396D" w:rsidRPr="00FA396D" w:rsidRDefault="00FA396D" w:rsidP="002317DA">
      <w:pPr>
        <w:spacing w:before="120" w:after="120"/>
        <w:jc w:val="both"/>
        <w:rPr>
          <w:rFonts w:cs="Arial"/>
        </w:rPr>
      </w:pPr>
      <w:r w:rsidRPr="002317DA">
        <w:rPr>
          <w:rFonts w:cs="Arial"/>
        </w:rPr>
        <w:t xml:space="preserve">Seznam významných služeb bude předložen ve formě obsažené </w:t>
      </w:r>
      <w:r w:rsidRPr="005839E6">
        <w:rPr>
          <w:rFonts w:cs="Arial"/>
        </w:rPr>
        <w:t xml:space="preserve">v Příloze č. </w:t>
      </w:r>
      <w:r w:rsidR="00873BFC" w:rsidRPr="005839E6">
        <w:rPr>
          <w:rFonts w:cs="Arial"/>
        </w:rPr>
        <w:t>4</w:t>
      </w:r>
      <w:r w:rsidRPr="005839E6">
        <w:rPr>
          <w:rFonts w:cs="Arial"/>
        </w:rPr>
        <w:t xml:space="preserve"> této Výzvy.</w:t>
      </w:r>
      <w:r w:rsidRPr="002317DA">
        <w:rPr>
          <w:rFonts w:cs="Arial"/>
        </w:rPr>
        <w:t xml:space="preserve">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3" w:name="_Hlk146179398"/>
      <w:bookmarkEnd w:id="2"/>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3"/>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4"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5" w:name="_Hlk146179538"/>
      <w:bookmarkEnd w:id="4"/>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5"/>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6"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7C7903DC" w:rsidR="00E26C30" w:rsidRPr="005839E6" w:rsidRDefault="00E26C30" w:rsidP="00ED2251">
      <w:pPr>
        <w:pStyle w:val="Odstavecseseznamem"/>
        <w:numPr>
          <w:ilvl w:val="1"/>
          <w:numId w:val="15"/>
        </w:numPr>
        <w:suppressAutoHyphens/>
        <w:spacing w:after="120"/>
        <w:ind w:left="567" w:hanging="567"/>
        <w:contextualSpacing w:val="0"/>
        <w:jc w:val="both"/>
        <w:rPr>
          <w:rFonts w:cs="Arial"/>
        </w:rPr>
      </w:pPr>
      <w:r w:rsidRPr="00910BF5">
        <w:rPr>
          <w:rFonts w:cs="Arial"/>
        </w:rPr>
        <w:t xml:space="preserve">Účastník výběrového řízení prokáže splnění bodu </w:t>
      </w:r>
      <w:r w:rsidR="00910BF5" w:rsidRPr="005839E6">
        <w:rPr>
          <w:rFonts w:cs="Arial"/>
        </w:rPr>
        <w:t>9</w:t>
      </w:r>
      <w:r w:rsidRPr="005839E6">
        <w:rPr>
          <w:rFonts w:cs="Arial"/>
        </w:rPr>
        <w:t xml:space="preserve">.1 této Výzvy předložením </w:t>
      </w:r>
      <w:r w:rsidR="00650A61" w:rsidRPr="005839E6">
        <w:rPr>
          <w:rFonts w:cs="Arial"/>
        </w:rPr>
        <w:t xml:space="preserve">seznamu poddodavatelů </w:t>
      </w:r>
      <w:r w:rsidRPr="005839E6">
        <w:rPr>
          <w:rFonts w:cs="Arial"/>
        </w:rPr>
        <w:t xml:space="preserve">zpracovaného v souladu s přílohou č. </w:t>
      </w:r>
      <w:r w:rsidR="004C5845" w:rsidRPr="005839E6">
        <w:rPr>
          <w:rFonts w:cs="Arial"/>
        </w:rPr>
        <w:t>7</w:t>
      </w:r>
      <w:r w:rsidR="00E6642D" w:rsidRPr="005839E6">
        <w:rPr>
          <w:rFonts w:cs="Arial"/>
        </w:rPr>
        <w:t xml:space="preserve"> </w:t>
      </w:r>
      <w:r w:rsidRPr="005839E6">
        <w:rPr>
          <w:rFonts w:cs="Arial"/>
        </w:rPr>
        <w:t>této Výzvy</w:t>
      </w:r>
      <w:r w:rsidR="00ED214B" w:rsidRPr="005839E6">
        <w:rPr>
          <w:rFonts w:cs="Arial"/>
        </w:rPr>
        <w:t>.</w:t>
      </w:r>
    </w:p>
    <w:bookmarkEnd w:id="6"/>
    <w:p w14:paraId="17F1879D" w14:textId="557A4229" w:rsidR="00102EFE" w:rsidRPr="003011B6" w:rsidRDefault="00102EFE" w:rsidP="00ED2251">
      <w:pPr>
        <w:pStyle w:val="Odstavecseseznamem"/>
        <w:numPr>
          <w:ilvl w:val="1"/>
          <w:numId w:val="15"/>
        </w:numPr>
        <w:suppressAutoHyphens/>
        <w:spacing w:after="120"/>
        <w:ind w:left="567" w:hanging="567"/>
        <w:contextualSpacing w:val="0"/>
        <w:jc w:val="both"/>
        <w:rPr>
          <w:rFonts w:cs="Arial"/>
        </w:rPr>
      </w:pPr>
      <w:r w:rsidRPr="003011B6">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w:t>
      </w:r>
      <w:proofErr w:type="gramStart"/>
      <w:r w:rsidRPr="00E81471">
        <w:rPr>
          <w:rFonts w:cs="Arial"/>
        </w:rPr>
        <w:t>tvoří</w:t>
      </w:r>
      <w:proofErr w:type="gramEnd"/>
      <w:r w:rsidRPr="00E81471">
        <w:rPr>
          <w:rFonts w:cs="Arial"/>
        </w:rPr>
        <w:t xml:space="preserve">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 xml:space="preserve">Platební podmínky jsou upraveny v návrhu Smlouvy o dílo, který </w:t>
      </w:r>
      <w:proofErr w:type="gramStart"/>
      <w:r w:rsidRPr="00E81471">
        <w:rPr>
          <w:rFonts w:cs="Arial"/>
        </w:rPr>
        <w:t>tvoří</w:t>
      </w:r>
      <w:proofErr w:type="gramEnd"/>
      <w:r w:rsidRPr="00E81471">
        <w:rPr>
          <w:rFonts w:cs="Arial"/>
        </w:rPr>
        <w:t xml:space="preserve">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3011B6"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3011B6">
        <w:rPr>
          <w:rFonts w:cs="Arial"/>
          <w:b/>
        </w:rPr>
        <w:t>Státního fondu dopravní infrastruktury</w:t>
      </w:r>
      <w:r w:rsidRPr="003011B6">
        <w:rPr>
          <w:rFonts w:cs="Arial"/>
        </w:rPr>
        <w:t xml:space="preserve"> </w:t>
      </w:r>
      <w:r w:rsidRPr="003011B6">
        <w:rPr>
          <w:rFonts w:cs="Arial"/>
          <w:b/>
        </w:rPr>
        <w:t>(SFDI)</w:t>
      </w:r>
      <w:r w:rsidRPr="003011B6">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w:t>
      </w:r>
      <w:r w:rsidRPr="003011B6">
        <w:rPr>
          <w:rFonts w:cs="Arial"/>
        </w:rPr>
        <w:t>v bodě 8.5</w:t>
      </w:r>
      <w:r w:rsidR="00567944" w:rsidRPr="003011B6">
        <w:rPr>
          <w:rFonts w:cs="Arial"/>
        </w:rPr>
        <w:t>.6</w:t>
      </w:r>
      <w:r w:rsidRPr="003011B6">
        <w:rPr>
          <w:rFonts w:cs="Arial"/>
        </w:rPr>
        <w:t xml:space="preserve"> této Výzvy. Zadavatel nepřipouští</w:t>
      </w:r>
      <w:r w:rsidRPr="00A43F09">
        <w:rPr>
          <w:rFonts w:cs="Arial"/>
        </w:rPr>
        <w:t xml:space="preserve"> podání nabídky v listinné podobě ani v jiné elektronické formě mimo elektronický nástroj E-ZAK. Nabídku účastník </w:t>
      </w:r>
      <w:proofErr w:type="gramStart"/>
      <w:r w:rsidRPr="00A43F09">
        <w:rPr>
          <w:rFonts w:cs="Arial"/>
        </w:rPr>
        <w:t>doručí</w:t>
      </w:r>
      <w:proofErr w:type="gramEnd"/>
      <w:r w:rsidRPr="00A43F09">
        <w:rPr>
          <w:rFonts w:cs="Arial"/>
        </w:rPr>
        <w:t xml:space="preserve">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w:t>
      </w:r>
      <w:proofErr w:type="gramStart"/>
      <w:r w:rsidR="00EC50FF" w:rsidRPr="00A43F09">
        <w:rPr>
          <w:rFonts w:cs="Arial"/>
          <w:highlight w:val="yellow"/>
        </w:rPr>
        <w:t>VLOŽÍ</w:t>
      </w:r>
      <w:proofErr w:type="gramEnd"/>
      <w:r w:rsidR="00EC50FF" w:rsidRPr="00A43F09">
        <w:rPr>
          <w:rFonts w:cs="Arial"/>
          <w:highlight w:val="yellow"/>
        </w:rPr>
        <w:t xml:space="preserve">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3011B6"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7" w:name="_Hlk150426940"/>
      <w:r w:rsidRPr="003011B6">
        <w:rPr>
          <w:rFonts w:asciiTheme="minorHAnsi" w:hAnsiTheme="minorHAnsi"/>
          <w:sz w:val="18"/>
          <w:szCs w:val="18"/>
        </w:rPr>
        <w:t>Informace o účastníkovi, jeho identifikační údaje (příloha č. 1 Výzvy),</w:t>
      </w:r>
    </w:p>
    <w:p w14:paraId="3A14785B" w14:textId="711C5464" w:rsidR="00ED214B" w:rsidRPr="003011B6" w:rsidRDefault="00976AF9"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V</w:t>
      </w:r>
      <w:r w:rsidR="00ED214B" w:rsidRPr="003011B6">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3011B6" w:rsidRDefault="00ED214B"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Plná moc nebo pověření, je-li tohoto dokumentu potřeba,</w:t>
      </w:r>
    </w:p>
    <w:p w14:paraId="1F793D65" w14:textId="77777777" w:rsidR="00ED214B" w:rsidRPr="003011B6" w:rsidRDefault="00ED214B"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Smlouva o společnosti (sdružení) resp. jiná obdobná listina,</w:t>
      </w:r>
    </w:p>
    <w:p w14:paraId="09350F21" w14:textId="1DC22840" w:rsidR="00ED214B" w:rsidRPr="003011B6" w:rsidRDefault="00ED214B"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 xml:space="preserve">Doklady k prokázání základní způsobilosti, </w:t>
      </w:r>
      <w:r w:rsidR="00873DE2" w:rsidRPr="003011B6">
        <w:rPr>
          <w:rFonts w:asciiTheme="minorHAnsi" w:hAnsiTheme="minorHAnsi"/>
          <w:sz w:val="18"/>
          <w:szCs w:val="18"/>
        </w:rPr>
        <w:t xml:space="preserve">vzor </w:t>
      </w:r>
      <w:r w:rsidRPr="003011B6">
        <w:rPr>
          <w:rFonts w:asciiTheme="minorHAnsi" w:hAnsiTheme="minorHAnsi"/>
          <w:sz w:val="18"/>
          <w:szCs w:val="18"/>
        </w:rPr>
        <w:t>čestné</w:t>
      </w:r>
      <w:r w:rsidR="00873DE2" w:rsidRPr="003011B6">
        <w:rPr>
          <w:rFonts w:asciiTheme="minorHAnsi" w:hAnsiTheme="minorHAnsi"/>
          <w:sz w:val="18"/>
          <w:szCs w:val="18"/>
        </w:rPr>
        <w:t>ho</w:t>
      </w:r>
      <w:r w:rsidRPr="003011B6">
        <w:rPr>
          <w:rFonts w:asciiTheme="minorHAnsi" w:hAnsiTheme="minorHAnsi"/>
          <w:sz w:val="18"/>
          <w:szCs w:val="18"/>
        </w:rPr>
        <w:t xml:space="preserve"> prohlášení </w:t>
      </w:r>
      <w:r w:rsidR="00873DE2" w:rsidRPr="003011B6">
        <w:rPr>
          <w:rFonts w:asciiTheme="minorHAnsi" w:hAnsiTheme="minorHAnsi"/>
          <w:sz w:val="18"/>
          <w:szCs w:val="18"/>
        </w:rPr>
        <w:t>je uveden</w:t>
      </w:r>
      <w:r w:rsidRPr="003011B6">
        <w:rPr>
          <w:rFonts w:asciiTheme="minorHAnsi" w:hAnsiTheme="minorHAnsi"/>
          <w:sz w:val="18"/>
          <w:szCs w:val="18"/>
        </w:rPr>
        <w:t xml:space="preserve"> v Příloze č. </w:t>
      </w:r>
      <w:r w:rsidR="00976AF9" w:rsidRPr="003011B6">
        <w:rPr>
          <w:rFonts w:asciiTheme="minorHAnsi" w:hAnsiTheme="minorHAnsi"/>
          <w:sz w:val="18"/>
          <w:szCs w:val="18"/>
        </w:rPr>
        <w:t>3</w:t>
      </w:r>
      <w:r w:rsidRPr="003011B6">
        <w:rPr>
          <w:rFonts w:asciiTheme="minorHAnsi" w:hAnsiTheme="minorHAnsi"/>
          <w:sz w:val="18"/>
          <w:szCs w:val="18"/>
        </w:rPr>
        <w:t xml:space="preserve"> této Výzvy,</w:t>
      </w:r>
    </w:p>
    <w:p w14:paraId="53922ABF" w14:textId="77777777" w:rsidR="00ED214B" w:rsidRPr="003011B6" w:rsidRDefault="00ED214B"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Doklady k prokázání profesní způsobilosti,</w:t>
      </w:r>
    </w:p>
    <w:p w14:paraId="76C21AEF" w14:textId="710C2C97" w:rsidR="00656B34" w:rsidRPr="003011B6" w:rsidRDefault="00976AF9"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Doklady k prokázání technické kvalifikace – Seznam</w:t>
      </w:r>
      <w:r w:rsidR="00656B34" w:rsidRPr="003011B6">
        <w:rPr>
          <w:rFonts w:asciiTheme="minorHAnsi" w:hAnsiTheme="minorHAnsi"/>
          <w:sz w:val="18"/>
          <w:szCs w:val="18"/>
        </w:rPr>
        <w:t xml:space="preserve"> významných služeb (příloha č. </w:t>
      </w:r>
      <w:r w:rsidRPr="003011B6">
        <w:rPr>
          <w:rFonts w:asciiTheme="minorHAnsi" w:hAnsiTheme="minorHAnsi"/>
          <w:sz w:val="18"/>
          <w:szCs w:val="18"/>
        </w:rPr>
        <w:t>4</w:t>
      </w:r>
      <w:r w:rsidR="00656B34" w:rsidRPr="003011B6">
        <w:rPr>
          <w:rFonts w:asciiTheme="minorHAnsi" w:hAnsiTheme="minorHAnsi"/>
          <w:sz w:val="18"/>
          <w:szCs w:val="18"/>
        </w:rPr>
        <w:t xml:space="preserve"> Výzvy),</w:t>
      </w:r>
    </w:p>
    <w:p w14:paraId="4542C573" w14:textId="1DAFB58C" w:rsidR="00873BFC" w:rsidRPr="003011B6" w:rsidRDefault="00873BFC"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Seznam osob prokazující profesní a odbornou způsobilost (příloha č. 5 Výzvy)</w:t>
      </w:r>
    </w:p>
    <w:p w14:paraId="297EBF59" w14:textId="0C749D3D" w:rsidR="00ED214B" w:rsidRPr="003011B6" w:rsidRDefault="00ED214B"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3011B6">
        <w:rPr>
          <w:rFonts w:asciiTheme="minorHAnsi" w:hAnsiTheme="minorHAnsi"/>
          <w:sz w:val="18"/>
          <w:szCs w:val="18"/>
        </w:rPr>
        <w:t>6</w:t>
      </w:r>
      <w:r w:rsidRPr="003011B6">
        <w:rPr>
          <w:rFonts w:asciiTheme="minorHAnsi" w:hAnsiTheme="minorHAnsi"/>
          <w:sz w:val="18"/>
          <w:szCs w:val="18"/>
        </w:rPr>
        <w:t xml:space="preserve"> Výzvy),</w:t>
      </w:r>
    </w:p>
    <w:p w14:paraId="7DF61F65" w14:textId="358FFB32" w:rsidR="00ED214B" w:rsidRPr="003011B6" w:rsidRDefault="00ED214B"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 xml:space="preserve">Seznam poddodavatelů (příloha č.  </w:t>
      </w:r>
      <w:r w:rsidR="00873BFC" w:rsidRPr="003011B6">
        <w:rPr>
          <w:rFonts w:asciiTheme="minorHAnsi" w:hAnsiTheme="minorHAnsi"/>
          <w:sz w:val="18"/>
          <w:szCs w:val="18"/>
        </w:rPr>
        <w:t>7</w:t>
      </w:r>
      <w:r w:rsidR="00587190" w:rsidRPr="003011B6">
        <w:rPr>
          <w:rFonts w:asciiTheme="minorHAnsi" w:hAnsiTheme="minorHAnsi"/>
          <w:sz w:val="18"/>
          <w:szCs w:val="18"/>
        </w:rPr>
        <w:t xml:space="preserve"> </w:t>
      </w:r>
      <w:r w:rsidRPr="003011B6">
        <w:rPr>
          <w:rFonts w:asciiTheme="minorHAnsi" w:hAnsiTheme="minorHAnsi"/>
          <w:sz w:val="18"/>
          <w:szCs w:val="18"/>
        </w:rPr>
        <w:t>Výzvy),</w:t>
      </w:r>
    </w:p>
    <w:p w14:paraId="661F6EE2" w14:textId="09EAF9E0" w:rsidR="00ED214B" w:rsidRPr="003011B6" w:rsidRDefault="00587190" w:rsidP="00976AF9">
      <w:pPr>
        <w:pStyle w:val="Seznam"/>
        <w:numPr>
          <w:ilvl w:val="0"/>
          <w:numId w:val="22"/>
        </w:numPr>
        <w:spacing w:line="264" w:lineRule="auto"/>
        <w:ind w:left="782" w:hanging="391"/>
        <w:jc w:val="both"/>
        <w:rPr>
          <w:rFonts w:asciiTheme="minorHAnsi" w:hAnsiTheme="minorHAnsi"/>
          <w:sz w:val="18"/>
          <w:szCs w:val="18"/>
        </w:rPr>
      </w:pPr>
      <w:r w:rsidRPr="003011B6">
        <w:rPr>
          <w:rFonts w:asciiTheme="minorHAnsi" w:hAnsiTheme="minorHAnsi"/>
          <w:sz w:val="18"/>
          <w:szCs w:val="18"/>
        </w:rPr>
        <w:t xml:space="preserve">Čestné prohlášení o splnění podmínek v souvislosti </w:t>
      </w:r>
      <w:r w:rsidR="008B7B05" w:rsidRPr="003011B6">
        <w:rPr>
          <w:rFonts w:asciiTheme="minorHAnsi" w:hAnsiTheme="minorHAnsi"/>
          <w:sz w:val="18"/>
          <w:szCs w:val="18"/>
        </w:rPr>
        <w:t>s mezinárodními sankcemi</w:t>
      </w:r>
      <w:r w:rsidRPr="003011B6">
        <w:rPr>
          <w:rFonts w:asciiTheme="minorHAnsi" w:hAnsiTheme="minorHAnsi"/>
          <w:sz w:val="18"/>
          <w:szCs w:val="18"/>
        </w:rPr>
        <w:t xml:space="preserve"> </w:t>
      </w:r>
      <w:r w:rsidR="00ED214B" w:rsidRPr="003011B6">
        <w:rPr>
          <w:rFonts w:asciiTheme="minorHAnsi" w:hAnsiTheme="minorHAnsi"/>
          <w:sz w:val="18"/>
          <w:szCs w:val="18"/>
        </w:rPr>
        <w:t xml:space="preserve">(příloha č. </w:t>
      </w:r>
      <w:r w:rsidR="00873BFC" w:rsidRPr="003011B6">
        <w:rPr>
          <w:rFonts w:asciiTheme="minorHAnsi" w:hAnsiTheme="minorHAnsi"/>
          <w:sz w:val="18"/>
          <w:szCs w:val="18"/>
        </w:rPr>
        <w:t>8</w:t>
      </w:r>
      <w:r w:rsidRPr="003011B6">
        <w:rPr>
          <w:rFonts w:asciiTheme="minorHAnsi" w:hAnsiTheme="minorHAnsi"/>
          <w:sz w:val="18"/>
          <w:szCs w:val="18"/>
        </w:rPr>
        <w:t xml:space="preserve"> </w:t>
      </w:r>
      <w:r w:rsidR="00ED214B" w:rsidRPr="003011B6">
        <w:rPr>
          <w:rFonts w:asciiTheme="minorHAnsi" w:hAnsiTheme="minorHAnsi"/>
          <w:sz w:val="18"/>
          <w:szCs w:val="18"/>
        </w:rPr>
        <w:t>Výzvy)</w:t>
      </w:r>
    </w:p>
    <w:p w14:paraId="5EEDC46B" w14:textId="68011CDD" w:rsidR="00ED214B" w:rsidRPr="003011B6"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3011B6">
        <w:rPr>
          <w:rFonts w:asciiTheme="minorHAnsi" w:hAnsiTheme="minorHAnsi"/>
          <w:sz w:val="18"/>
          <w:szCs w:val="18"/>
        </w:rPr>
        <w:t>Návrh Smlouvy o dílo</w:t>
      </w:r>
      <w:r w:rsidR="00976AF9" w:rsidRPr="003011B6">
        <w:rPr>
          <w:rFonts w:asciiTheme="minorHAnsi" w:hAnsiTheme="minorHAnsi"/>
          <w:sz w:val="18"/>
          <w:szCs w:val="18"/>
        </w:rPr>
        <w:t xml:space="preserve"> včetně příloh</w:t>
      </w:r>
      <w:r w:rsidRPr="003011B6">
        <w:rPr>
          <w:rFonts w:asciiTheme="minorHAnsi" w:hAnsiTheme="minorHAnsi"/>
          <w:sz w:val="18"/>
          <w:szCs w:val="18"/>
        </w:rPr>
        <w:t>.</w:t>
      </w:r>
    </w:p>
    <w:bookmarkEnd w:id="7"/>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w:t>
      </w:r>
      <w:proofErr w:type="gramStart"/>
      <w:r w:rsidRPr="00760E29">
        <w:t>předloží</w:t>
      </w:r>
      <w:proofErr w:type="gramEnd"/>
      <w:r w:rsidRPr="00760E29">
        <w:t xml:space="preserve">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6252BE48"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článku </w:t>
      </w:r>
      <w:r w:rsidR="006A2B02" w:rsidRPr="003011B6">
        <w:t>10</w:t>
      </w:r>
      <w:r w:rsidRPr="003011B6">
        <w:t>.</w:t>
      </w:r>
      <w:r w:rsidR="00F011EE" w:rsidRPr="003011B6">
        <w:t>10</w:t>
      </w:r>
      <w:r w:rsidRPr="003011B6">
        <w:t xml:space="preserve"> závazného vzoru smlouvy, který je dílem</w:t>
      </w:r>
      <w:r w:rsidRPr="00052EBF">
        <w:t xml:space="preserve">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8" w:name="_Toc147153729"/>
      <w:r w:rsidRPr="00C045D7">
        <w:rPr>
          <w:b/>
          <w:bCs/>
          <w:u w:val="single"/>
        </w:rPr>
        <w:t>Další zadávací podmínky v návaznosti na mezinárodní sankce, zákaz zadání veřejné zakázky</w:t>
      </w:r>
      <w:bookmarkEnd w:id="8"/>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 xml:space="preserve">vybraného dodavatele, </w:t>
      </w:r>
      <w:proofErr w:type="gramStart"/>
      <w:r w:rsidRPr="006A3594">
        <w:rPr>
          <w:rFonts w:cs="Arial"/>
        </w:rPr>
        <w:t>vyloučí</w:t>
      </w:r>
      <w:proofErr w:type="gramEnd"/>
      <w:r w:rsidRPr="006A3594">
        <w:rPr>
          <w:rFonts w:cs="Arial"/>
        </w:rPr>
        <w:t xml:space="preserve">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304A451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8B7B05">
        <w:rPr>
          <w:rFonts w:cs="Arial"/>
        </w:rPr>
        <w:t>n</w:t>
      </w:r>
      <w:r w:rsidRPr="001047F5">
        <w:rPr>
          <w:rFonts w:cs="Arial"/>
        </w:rPr>
        <w:t>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B7B05">
        <w:rPr>
          <w:rFonts w:cs="Arial"/>
        </w:rPr>
        <w:t>;</w:t>
      </w:r>
      <w:r w:rsidRPr="001047F5">
        <w:rPr>
          <w:rFonts w:cs="Arial"/>
        </w:rPr>
        <w:t xml:space="preserve"> </w:t>
      </w:r>
      <w:r w:rsidR="008B7B05">
        <w:rPr>
          <w:rStyle w:val="normaltextrun"/>
          <w:rFonts w:ascii="Verdana" w:hAnsi="Verdana"/>
          <w:shd w:val="clear" w:color="auto" w:fill="FFFFFF"/>
        </w:rPr>
        <w:t xml:space="preserve">dle čl. 2 </w:t>
      </w:r>
      <w:r w:rsidR="008B7B05">
        <w:rPr>
          <w:rStyle w:val="normaltextrun"/>
          <w:rFonts w:ascii="Verdana" w:hAnsi="Verdana"/>
          <w:bCs/>
          <w:shd w:val="clear" w:color="auto" w:fill="FFFFFF"/>
        </w:rPr>
        <w:t>nařízení Rady (ES) č. 765/2006</w:t>
      </w:r>
      <w:r w:rsidR="008B7B0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B7B05">
        <w:rPr>
          <w:rStyle w:val="normaltextrun"/>
          <w:rFonts w:ascii="Verdana" w:hAnsi="Verdana"/>
          <w:bdr w:val="none" w:sz="0" w:space="0" w:color="auto" w:frame="1"/>
        </w:rPr>
        <w:t xml:space="preserve">dle čl. 2 </w:t>
      </w:r>
      <w:r w:rsidR="008B7B05">
        <w:rPr>
          <w:rStyle w:val="normaltextrun"/>
          <w:rFonts w:ascii="Verdana" w:hAnsi="Verdana"/>
          <w:bCs/>
          <w:bdr w:val="none" w:sz="0" w:space="0" w:color="auto" w:frame="1"/>
        </w:rPr>
        <w:t>nařízení Rady (EU) č. 208/2014</w:t>
      </w:r>
      <w:r w:rsidR="008B7B0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B7B0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B7B05">
        <w:t xml:space="preserve">  </w:t>
      </w:r>
      <w:r w:rsidRPr="001047F5">
        <w:rPr>
          <w:rFonts w:cs="Arial"/>
        </w:rPr>
        <w:t>(dále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7C436008"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w:t>
      </w:r>
      <w:r w:rsidR="00925EDB" w:rsidRPr="003011B6">
        <w:rPr>
          <w:rFonts w:cs="Arial"/>
        </w:rPr>
        <w:t xml:space="preserve">je přílohou č. </w:t>
      </w:r>
      <w:r w:rsidR="00873BFC" w:rsidRPr="003011B6">
        <w:rPr>
          <w:rFonts w:cs="Arial"/>
        </w:rPr>
        <w:t>8</w:t>
      </w:r>
      <w:r w:rsidRPr="003011B6">
        <w:rPr>
          <w:rFonts w:cs="Arial"/>
        </w:rPr>
        <w:t xml:space="preserve"> této</w:t>
      </w:r>
      <w:r w:rsidRPr="001047F5">
        <w:rPr>
          <w:rFonts w:cs="Arial"/>
        </w:rPr>
        <w:t xml:space="preserve">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01F31966" w14:textId="77777777" w:rsidR="003011B6" w:rsidRDefault="003011B6" w:rsidP="004850CE">
      <w:pPr>
        <w:spacing w:before="120"/>
        <w:rPr>
          <w:rFonts w:eastAsia="Batang" w:cs="Arial"/>
        </w:rPr>
      </w:pPr>
    </w:p>
    <w:p w14:paraId="73461713" w14:textId="1B5AB589" w:rsidR="002739A1" w:rsidRDefault="004850CE" w:rsidP="004850CE">
      <w:pPr>
        <w:spacing w:before="120"/>
        <w:rPr>
          <w:rFonts w:eastAsia="Batang" w:cs="Arial"/>
        </w:rPr>
      </w:pPr>
      <w:r w:rsidRPr="003011B6">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6CF5D" w14:textId="77777777" w:rsidR="006E5C48" w:rsidRDefault="006E5C48" w:rsidP="00962258">
      <w:pPr>
        <w:spacing w:after="0" w:line="240" w:lineRule="auto"/>
      </w:pPr>
      <w:r>
        <w:separator/>
      </w:r>
    </w:p>
  </w:endnote>
  <w:endnote w:type="continuationSeparator" w:id="0">
    <w:p w14:paraId="029E990A" w14:textId="77777777" w:rsidR="006E5C48" w:rsidRDefault="006E5C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9CF7B" w14:textId="77777777" w:rsidR="006E5C48" w:rsidRDefault="006E5C48" w:rsidP="00962258">
      <w:pPr>
        <w:spacing w:after="0" w:line="240" w:lineRule="auto"/>
      </w:pPr>
      <w:r>
        <w:separator/>
      </w:r>
    </w:p>
  </w:footnote>
  <w:footnote w:type="continuationSeparator" w:id="0">
    <w:p w14:paraId="6D606A1A" w14:textId="77777777" w:rsidR="006E5C48" w:rsidRDefault="006E5C48"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23BC2AB1" w:rsidR="00D8187D" w:rsidRPr="003C1D4F"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9" w:name="_Hlk145492187"/>
    <w:r w:rsidRPr="003C1D4F">
      <w:rPr>
        <w:rFonts w:ascii="Verdana-Italic" w:hAnsi="Verdana-Italic" w:cs="Verdana-Italic"/>
        <w:i/>
        <w:iCs/>
        <w:sz w:val="16"/>
        <w:szCs w:val="16"/>
      </w:rPr>
      <w:t>„</w:t>
    </w:r>
    <w:r w:rsidR="003C1D4F" w:rsidRPr="003C1D4F">
      <w:rPr>
        <w:rFonts w:ascii="Verdana-Italic" w:hAnsi="Verdana-Italic" w:cs="Verdana-Italic"/>
        <w:i/>
        <w:iCs/>
        <w:sz w:val="16"/>
        <w:szCs w:val="16"/>
      </w:rPr>
      <w:t xml:space="preserve">Implementace ETCS </w:t>
    </w:r>
    <w:proofErr w:type="spellStart"/>
    <w:r w:rsidR="003C1D4F" w:rsidRPr="003C1D4F">
      <w:rPr>
        <w:rFonts w:ascii="Verdana-Italic" w:hAnsi="Verdana-Italic" w:cs="Verdana-Italic"/>
        <w:i/>
        <w:iCs/>
        <w:sz w:val="16"/>
        <w:szCs w:val="16"/>
      </w:rPr>
      <w:t>Regional</w:t>
    </w:r>
    <w:proofErr w:type="spellEnd"/>
    <w:r w:rsidR="003C1D4F" w:rsidRPr="003C1D4F">
      <w:rPr>
        <w:rFonts w:ascii="Verdana-Italic" w:hAnsi="Verdana-Italic" w:cs="Verdana-Italic"/>
        <w:i/>
        <w:iCs/>
        <w:sz w:val="16"/>
        <w:szCs w:val="16"/>
      </w:rPr>
      <w:t xml:space="preserve"> Tábor – Písek vč. rekonstrukce ŽST Milevsko</w:t>
    </w:r>
    <w:r w:rsidRPr="003C1D4F">
      <w:rPr>
        <w:rFonts w:ascii="Verdana-Italic" w:hAnsi="Verdana-Italic" w:cs="Verdana-Italic"/>
        <w:i/>
        <w:iCs/>
        <w:sz w:val="16"/>
        <w:szCs w:val="16"/>
      </w:rPr>
      <w:t>“</w:t>
    </w:r>
  </w:p>
  <w:p w14:paraId="08ED3B78" w14:textId="6DA1FD8C" w:rsidR="009C4223" w:rsidRPr="00C0276B" w:rsidRDefault="00D8187D" w:rsidP="00D8187D">
    <w:pPr>
      <w:pStyle w:val="Zhlav"/>
      <w:pBdr>
        <w:bottom w:val="single" w:sz="6" w:space="1" w:color="auto"/>
      </w:pBdr>
      <w:jc w:val="right"/>
      <w:rPr>
        <w:rFonts w:cs="Arial"/>
        <w:i/>
      </w:rPr>
    </w:pPr>
    <w:r w:rsidRPr="003C1D4F">
      <w:rPr>
        <w:rFonts w:ascii="Verdana-Italic" w:hAnsi="Verdana-Italic" w:cs="Verdana-Italic"/>
        <w:i/>
        <w:iCs/>
        <w:sz w:val="16"/>
        <w:szCs w:val="16"/>
      </w:rPr>
      <w:t xml:space="preserve">– </w:t>
    </w:r>
    <w:bookmarkEnd w:id="9"/>
    <w:r w:rsidR="003C1D4F" w:rsidRPr="003C1D4F">
      <w:rPr>
        <w:rFonts w:ascii="Verdana-Italic" w:hAnsi="Verdana-Italic" w:cs="Verdana-Italic"/>
        <w:i/>
        <w:iCs/>
        <w:sz w:val="16"/>
        <w:szCs w:val="16"/>
      </w:rPr>
      <w:t>Záměr projektu a Doprovodná dokumentace</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18"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569E400C"/>
    <w:multiLevelType w:val="hybridMultilevel"/>
    <w:tmpl w:val="595C97B4"/>
    <w:lvl w:ilvl="0" w:tplc="05C0FFE8">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0"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9" w15:restartNumberingAfterBreak="0">
    <w:nsid w:val="7F216C2D"/>
    <w:multiLevelType w:val="hybridMultilevel"/>
    <w:tmpl w:val="9E9654C4"/>
    <w:lvl w:ilvl="0" w:tplc="E1BC9D0A">
      <w:start w:val="4"/>
      <w:numFmt w:val="lowerLetter"/>
      <w:lvlText w:val="%1)"/>
      <w:lvlJc w:val="left"/>
      <w:pPr>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5866367">
    <w:abstractNumId w:val="11"/>
  </w:num>
  <w:num w:numId="2" w16cid:durableId="1558854608">
    <w:abstractNumId w:val="5"/>
  </w:num>
  <w:num w:numId="3" w16cid:durableId="1481993385">
    <w:abstractNumId w:val="14"/>
  </w:num>
  <w:num w:numId="4" w16cid:durableId="1469205162">
    <w:abstractNumId w:val="25"/>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2"/>
  </w:num>
  <w:num w:numId="8" w16cid:durableId="2029790795">
    <w:abstractNumId w:val="1"/>
  </w:num>
  <w:num w:numId="9" w16cid:durableId="1888640907">
    <w:abstractNumId w:val="9"/>
  </w:num>
  <w:num w:numId="10" w16cid:durableId="685906728">
    <w:abstractNumId w:val="24"/>
  </w:num>
  <w:num w:numId="11" w16cid:durableId="1481724184">
    <w:abstractNumId w:val="10"/>
  </w:num>
  <w:num w:numId="12" w16cid:durableId="1106077645">
    <w:abstractNumId w:val="18"/>
  </w:num>
  <w:num w:numId="13" w16cid:durableId="720250628">
    <w:abstractNumId w:val="26"/>
  </w:num>
  <w:num w:numId="14" w16cid:durableId="703288051">
    <w:abstractNumId w:val="16"/>
  </w:num>
  <w:num w:numId="15" w16cid:durableId="1736927066">
    <w:abstractNumId w:val="21"/>
  </w:num>
  <w:num w:numId="16" w16cid:durableId="1082219132">
    <w:abstractNumId w:val="27"/>
  </w:num>
  <w:num w:numId="17" w16cid:durableId="462623110">
    <w:abstractNumId w:val="15"/>
  </w:num>
  <w:num w:numId="18" w16cid:durableId="2068795137">
    <w:abstractNumId w:val="13"/>
  </w:num>
  <w:num w:numId="19" w16cid:durableId="78868589">
    <w:abstractNumId w:val="22"/>
  </w:num>
  <w:num w:numId="20" w16cid:durableId="1482304178">
    <w:abstractNumId w:val="3"/>
  </w:num>
  <w:num w:numId="21" w16cid:durableId="835191036">
    <w:abstractNumId w:val="28"/>
  </w:num>
  <w:num w:numId="22" w16cid:durableId="1959289611">
    <w:abstractNumId w:val="17"/>
  </w:num>
  <w:num w:numId="23" w16cid:durableId="1866402803">
    <w:abstractNumId w:val="4"/>
  </w:num>
  <w:num w:numId="24" w16cid:durableId="1166672785">
    <w:abstractNumId w:val="2"/>
  </w:num>
  <w:num w:numId="25" w16cid:durableId="1758863234">
    <w:abstractNumId w:val="23"/>
  </w:num>
  <w:num w:numId="26" w16cid:durableId="1031537408">
    <w:abstractNumId w:val="20"/>
  </w:num>
  <w:num w:numId="27" w16cid:durableId="485823695">
    <w:abstractNumId w:val="6"/>
  </w:num>
  <w:num w:numId="28" w16cid:durableId="1960070081">
    <w:abstractNumId w:val="19"/>
  </w:num>
  <w:num w:numId="29" w16cid:durableId="47925876">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46D36"/>
    <w:rsid w:val="00047C8F"/>
    <w:rsid w:val="00052EBF"/>
    <w:rsid w:val="0005743D"/>
    <w:rsid w:val="00063ED8"/>
    <w:rsid w:val="00070302"/>
    <w:rsid w:val="000706A6"/>
    <w:rsid w:val="00072C1E"/>
    <w:rsid w:val="000739F1"/>
    <w:rsid w:val="0008038B"/>
    <w:rsid w:val="00081D1F"/>
    <w:rsid w:val="00083CA7"/>
    <w:rsid w:val="00087852"/>
    <w:rsid w:val="000907BD"/>
    <w:rsid w:val="00092171"/>
    <w:rsid w:val="0009220F"/>
    <w:rsid w:val="00092935"/>
    <w:rsid w:val="000A2469"/>
    <w:rsid w:val="000A7788"/>
    <w:rsid w:val="000B6CF4"/>
    <w:rsid w:val="000B7907"/>
    <w:rsid w:val="000C1F7F"/>
    <w:rsid w:val="000D0CC3"/>
    <w:rsid w:val="000E6C81"/>
    <w:rsid w:val="000F2373"/>
    <w:rsid w:val="000F6D92"/>
    <w:rsid w:val="00102EFE"/>
    <w:rsid w:val="001047F5"/>
    <w:rsid w:val="00107683"/>
    <w:rsid w:val="00113538"/>
    <w:rsid w:val="00114472"/>
    <w:rsid w:val="00122937"/>
    <w:rsid w:val="001411AF"/>
    <w:rsid w:val="00142FDD"/>
    <w:rsid w:val="001454C8"/>
    <w:rsid w:val="00147E09"/>
    <w:rsid w:val="00152EAB"/>
    <w:rsid w:val="001543C5"/>
    <w:rsid w:val="00161330"/>
    <w:rsid w:val="0016443F"/>
    <w:rsid w:val="001674E9"/>
    <w:rsid w:val="00167963"/>
    <w:rsid w:val="00170BAA"/>
    <w:rsid w:val="00170EC5"/>
    <w:rsid w:val="00173C5C"/>
    <w:rsid w:val="001747C1"/>
    <w:rsid w:val="00176B6E"/>
    <w:rsid w:val="00183D20"/>
    <w:rsid w:val="0018596A"/>
    <w:rsid w:val="0018607C"/>
    <w:rsid w:val="001935D2"/>
    <w:rsid w:val="001B366F"/>
    <w:rsid w:val="001B5CED"/>
    <w:rsid w:val="001D4E63"/>
    <w:rsid w:val="001E2AB9"/>
    <w:rsid w:val="001E35EC"/>
    <w:rsid w:val="001E7081"/>
    <w:rsid w:val="002044C0"/>
    <w:rsid w:val="002073F5"/>
    <w:rsid w:val="00207DF5"/>
    <w:rsid w:val="002170E8"/>
    <w:rsid w:val="00226857"/>
    <w:rsid w:val="002317DA"/>
    <w:rsid w:val="00233BB4"/>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3BCF"/>
    <w:rsid w:val="002B4714"/>
    <w:rsid w:val="002B4FA4"/>
    <w:rsid w:val="002C31BF"/>
    <w:rsid w:val="002C47F4"/>
    <w:rsid w:val="002D417D"/>
    <w:rsid w:val="002E0CD7"/>
    <w:rsid w:val="002E7063"/>
    <w:rsid w:val="002F4996"/>
    <w:rsid w:val="003011B6"/>
    <w:rsid w:val="00305632"/>
    <w:rsid w:val="00306482"/>
    <w:rsid w:val="00312B24"/>
    <w:rsid w:val="00326A11"/>
    <w:rsid w:val="00327F80"/>
    <w:rsid w:val="00344AE0"/>
    <w:rsid w:val="003506D2"/>
    <w:rsid w:val="0035206C"/>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B4AA6"/>
    <w:rsid w:val="003B79D7"/>
    <w:rsid w:val="003C1D4F"/>
    <w:rsid w:val="003C3C80"/>
    <w:rsid w:val="003C79A1"/>
    <w:rsid w:val="003D0011"/>
    <w:rsid w:val="003E2EE5"/>
    <w:rsid w:val="003F1731"/>
    <w:rsid w:val="003F261E"/>
    <w:rsid w:val="0041115C"/>
    <w:rsid w:val="00415995"/>
    <w:rsid w:val="00423A57"/>
    <w:rsid w:val="00426100"/>
    <w:rsid w:val="00427416"/>
    <w:rsid w:val="0043254C"/>
    <w:rsid w:val="004354A4"/>
    <w:rsid w:val="00444882"/>
    <w:rsid w:val="00450F07"/>
    <w:rsid w:val="0045123C"/>
    <w:rsid w:val="00453910"/>
    <w:rsid w:val="00453CD3"/>
    <w:rsid w:val="00455BC7"/>
    <w:rsid w:val="00460660"/>
    <w:rsid w:val="00460CCB"/>
    <w:rsid w:val="00477370"/>
    <w:rsid w:val="004850CE"/>
    <w:rsid w:val="00486107"/>
    <w:rsid w:val="00486AA0"/>
    <w:rsid w:val="00491827"/>
    <w:rsid w:val="004A2DA7"/>
    <w:rsid w:val="004A501C"/>
    <w:rsid w:val="004B09BA"/>
    <w:rsid w:val="004B14A0"/>
    <w:rsid w:val="004B3CDB"/>
    <w:rsid w:val="004C26D8"/>
    <w:rsid w:val="004C4399"/>
    <w:rsid w:val="004C5845"/>
    <w:rsid w:val="004C5C84"/>
    <w:rsid w:val="004C69ED"/>
    <w:rsid w:val="004C787C"/>
    <w:rsid w:val="004E1B8A"/>
    <w:rsid w:val="004E5890"/>
    <w:rsid w:val="004F4B9B"/>
    <w:rsid w:val="004F6480"/>
    <w:rsid w:val="00511AB9"/>
    <w:rsid w:val="00520054"/>
    <w:rsid w:val="0052020D"/>
    <w:rsid w:val="00520F08"/>
    <w:rsid w:val="00523EA7"/>
    <w:rsid w:val="00553375"/>
    <w:rsid w:val="00554227"/>
    <w:rsid w:val="00554BB3"/>
    <w:rsid w:val="00555CCF"/>
    <w:rsid w:val="005658A6"/>
    <w:rsid w:val="00567944"/>
    <w:rsid w:val="0057152F"/>
    <w:rsid w:val="005736B7"/>
    <w:rsid w:val="00574905"/>
    <w:rsid w:val="00575E5A"/>
    <w:rsid w:val="00582580"/>
    <w:rsid w:val="005839E6"/>
    <w:rsid w:val="0058529B"/>
    <w:rsid w:val="0058562C"/>
    <w:rsid w:val="00587190"/>
    <w:rsid w:val="00596C7E"/>
    <w:rsid w:val="005A4D25"/>
    <w:rsid w:val="005A64E9"/>
    <w:rsid w:val="005C392F"/>
    <w:rsid w:val="005D4929"/>
    <w:rsid w:val="005E791D"/>
    <w:rsid w:val="005F1F82"/>
    <w:rsid w:val="005F2A51"/>
    <w:rsid w:val="005F3E54"/>
    <w:rsid w:val="00603B5A"/>
    <w:rsid w:val="0061068E"/>
    <w:rsid w:val="0061452A"/>
    <w:rsid w:val="00614D82"/>
    <w:rsid w:val="006229C5"/>
    <w:rsid w:val="00622B3E"/>
    <w:rsid w:val="00623B77"/>
    <w:rsid w:val="00642885"/>
    <w:rsid w:val="00650A61"/>
    <w:rsid w:val="00656B34"/>
    <w:rsid w:val="00660AD3"/>
    <w:rsid w:val="00671132"/>
    <w:rsid w:val="006744FC"/>
    <w:rsid w:val="00680365"/>
    <w:rsid w:val="00680A7A"/>
    <w:rsid w:val="0069381C"/>
    <w:rsid w:val="006A2B02"/>
    <w:rsid w:val="006A3594"/>
    <w:rsid w:val="006A5570"/>
    <w:rsid w:val="006A689C"/>
    <w:rsid w:val="006B110C"/>
    <w:rsid w:val="006B3D79"/>
    <w:rsid w:val="006B661F"/>
    <w:rsid w:val="006C319F"/>
    <w:rsid w:val="006E0131"/>
    <w:rsid w:val="006E0578"/>
    <w:rsid w:val="006E314D"/>
    <w:rsid w:val="006E5C48"/>
    <w:rsid w:val="006F4918"/>
    <w:rsid w:val="00703A25"/>
    <w:rsid w:val="00706AF9"/>
    <w:rsid w:val="00710723"/>
    <w:rsid w:val="00713953"/>
    <w:rsid w:val="00714C48"/>
    <w:rsid w:val="00715BCF"/>
    <w:rsid w:val="00723ED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673A"/>
    <w:rsid w:val="00777234"/>
    <w:rsid w:val="00777DB0"/>
    <w:rsid w:val="007846E1"/>
    <w:rsid w:val="007947BF"/>
    <w:rsid w:val="007A0EAE"/>
    <w:rsid w:val="007A1217"/>
    <w:rsid w:val="007A2E90"/>
    <w:rsid w:val="007A3D4F"/>
    <w:rsid w:val="007B2942"/>
    <w:rsid w:val="007B570C"/>
    <w:rsid w:val="007B6E7F"/>
    <w:rsid w:val="007C4B6F"/>
    <w:rsid w:val="007C59B4"/>
    <w:rsid w:val="007D4189"/>
    <w:rsid w:val="007D6E64"/>
    <w:rsid w:val="007E4A6E"/>
    <w:rsid w:val="007F019A"/>
    <w:rsid w:val="007F56A7"/>
    <w:rsid w:val="007F5796"/>
    <w:rsid w:val="008042F5"/>
    <w:rsid w:val="00807DD0"/>
    <w:rsid w:val="00812EDA"/>
    <w:rsid w:val="00813F11"/>
    <w:rsid w:val="008146F5"/>
    <w:rsid w:val="00815AD7"/>
    <w:rsid w:val="00825D5D"/>
    <w:rsid w:val="008331B4"/>
    <w:rsid w:val="0083386F"/>
    <w:rsid w:val="00835E5E"/>
    <w:rsid w:val="00836461"/>
    <w:rsid w:val="008420F3"/>
    <w:rsid w:val="00847948"/>
    <w:rsid w:val="008509B0"/>
    <w:rsid w:val="0085105C"/>
    <w:rsid w:val="00861A13"/>
    <w:rsid w:val="0086260D"/>
    <w:rsid w:val="00873BFC"/>
    <w:rsid w:val="00873DE2"/>
    <w:rsid w:val="0088588D"/>
    <w:rsid w:val="00887D67"/>
    <w:rsid w:val="008A3568"/>
    <w:rsid w:val="008B1C34"/>
    <w:rsid w:val="008B5EB7"/>
    <w:rsid w:val="008B7B05"/>
    <w:rsid w:val="008D03B9"/>
    <w:rsid w:val="008D6B3E"/>
    <w:rsid w:val="008E0D91"/>
    <w:rsid w:val="008E57AD"/>
    <w:rsid w:val="008F18D6"/>
    <w:rsid w:val="008F2D16"/>
    <w:rsid w:val="00902CA1"/>
    <w:rsid w:val="00904780"/>
    <w:rsid w:val="009061BE"/>
    <w:rsid w:val="00910BF5"/>
    <w:rsid w:val="00914BC5"/>
    <w:rsid w:val="00916C00"/>
    <w:rsid w:val="009200AC"/>
    <w:rsid w:val="00922385"/>
    <w:rsid w:val="009223DF"/>
    <w:rsid w:val="0092273E"/>
    <w:rsid w:val="00925EDB"/>
    <w:rsid w:val="00931326"/>
    <w:rsid w:val="0093577C"/>
    <w:rsid w:val="00936091"/>
    <w:rsid w:val="0093763F"/>
    <w:rsid w:val="00940D8A"/>
    <w:rsid w:val="00946721"/>
    <w:rsid w:val="00962258"/>
    <w:rsid w:val="00967468"/>
    <w:rsid w:val="009678B7"/>
    <w:rsid w:val="009703F2"/>
    <w:rsid w:val="00972C61"/>
    <w:rsid w:val="00976AF9"/>
    <w:rsid w:val="00982411"/>
    <w:rsid w:val="00984CA5"/>
    <w:rsid w:val="0098593E"/>
    <w:rsid w:val="0098775A"/>
    <w:rsid w:val="00992D9C"/>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5B82"/>
    <w:rsid w:val="00A0698E"/>
    <w:rsid w:val="00A21FC3"/>
    <w:rsid w:val="00A31710"/>
    <w:rsid w:val="00A33579"/>
    <w:rsid w:val="00A3777D"/>
    <w:rsid w:val="00A406DA"/>
    <w:rsid w:val="00A43F09"/>
    <w:rsid w:val="00A44328"/>
    <w:rsid w:val="00A516AF"/>
    <w:rsid w:val="00A6177B"/>
    <w:rsid w:val="00A66136"/>
    <w:rsid w:val="00A75C2A"/>
    <w:rsid w:val="00A83E19"/>
    <w:rsid w:val="00A8684F"/>
    <w:rsid w:val="00A93D5C"/>
    <w:rsid w:val="00A95239"/>
    <w:rsid w:val="00A957D9"/>
    <w:rsid w:val="00A959C7"/>
    <w:rsid w:val="00AA4CBB"/>
    <w:rsid w:val="00AA65FA"/>
    <w:rsid w:val="00AA7351"/>
    <w:rsid w:val="00AC1E4C"/>
    <w:rsid w:val="00AD056F"/>
    <w:rsid w:val="00AD4208"/>
    <w:rsid w:val="00AD6731"/>
    <w:rsid w:val="00AD7C32"/>
    <w:rsid w:val="00AE3022"/>
    <w:rsid w:val="00B0090E"/>
    <w:rsid w:val="00B02838"/>
    <w:rsid w:val="00B0423B"/>
    <w:rsid w:val="00B06997"/>
    <w:rsid w:val="00B13FD9"/>
    <w:rsid w:val="00B15D0D"/>
    <w:rsid w:val="00B31080"/>
    <w:rsid w:val="00B3167A"/>
    <w:rsid w:val="00B43526"/>
    <w:rsid w:val="00B45E9E"/>
    <w:rsid w:val="00B67207"/>
    <w:rsid w:val="00B75772"/>
    <w:rsid w:val="00B75EE1"/>
    <w:rsid w:val="00B77481"/>
    <w:rsid w:val="00B81A7C"/>
    <w:rsid w:val="00B8518B"/>
    <w:rsid w:val="00B901FA"/>
    <w:rsid w:val="00B923D0"/>
    <w:rsid w:val="00B95CF5"/>
    <w:rsid w:val="00B972F5"/>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622F0"/>
    <w:rsid w:val="00C65672"/>
    <w:rsid w:val="00C7306A"/>
    <w:rsid w:val="00C75426"/>
    <w:rsid w:val="00C76762"/>
    <w:rsid w:val="00CA2F8F"/>
    <w:rsid w:val="00CC3D93"/>
    <w:rsid w:val="00CC5627"/>
    <w:rsid w:val="00CD1FC4"/>
    <w:rsid w:val="00CD255A"/>
    <w:rsid w:val="00CD463D"/>
    <w:rsid w:val="00CD5CDE"/>
    <w:rsid w:val="00CE371D"/>
    <w:rsid w:val="00CE5C3C"/>
    <w:rsid w:val="00CE7DEB"/>
    <w:rsid w:val="00CF00A8"/>
    <w:rsid w:val="00CF4C8D"/>
    <w:rsid w:val="00D061C9"/>
    <w:rsid w:val="00D06652"/>
    <w:rsid w:val="00D146AB"/>
    <w:rsid w:val="00D15600"/>
    <w:rsid w:val="00D16406"/>
    <w:rsid w:val="00D21061"/>
    <w:rsid w:val="00D26F4A"/>
    <w:rsid w:val="00D27EAE"/>
    <w:rsid w:val="00D316A7"/>
    <w:rsid w:val="00D37FE3"/>
    <w:rsid w:val="00D4108E"/>
    <w:rsid w:val="00D42431"/>
    <w:rsid w:val="00D60762"/>
    <w:rsid w:val="00D6163D"/>
    <w:rsid w:val="00D72E25"/>
    <w:rsid w:val="00D761E8"/>
    <w:rsid w:val="00D80129"/>
    <w:rsid w:val="00D8187D"/>
    <w:rsid w:val="00D831A3"/>
    <w:rsid w:val="00D83A20"/>
    <w:rsid w:val="00DA6DB0"/>
    <w:rsid w:val="00DA6FFE"/>
    <w:rsid w:val="00DA795A"/>
    <w:rsid w:val="00DB04DB"/>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3512"/>
    <w:rsid w:val="00E15BA5"/>
    <w:rsid w:val="00E163E2"/>
    <w:rsid w:val="00E26C30"/>
    <w:rsid w:val="00E3035F"/>
    <w:rsid w:val="00E34827"/>
    <w:rsid w:val="00E35121"/>
    <w:rsid w:val="00E36254"/>
    <w:rsid w:val="00E4561F"/>
    <w:rsid w:val="00E6642D"/>
    <w:rsid w:val="00E81471"/>
    <w:rsid w:val="00E8248B"/>
    <w:rsid w:val="00E824F1"/>
    <w:rsid w:val="00E91171"/>
    <w:rsid w:val="00E92D9A"/>
    <w:rsid w:val="00EA2B6B"/>
    <w:rsid w:val="00EA2C3F"/>
    <w:rsid w:val="00EA6766"/>
    <w:rsid w:val="00EB104F"/>
    <w:rsid w:val="00EB3DCB"/>
    <w:rsid w:val="00EB6434"/>
    <w:rsid w:val="00EC50FF"/>
    <w:rsid w:val="00EC726F"/>
    <w:rsid w:val="00ED0286"/>
    <w:rsid w:val="00ED14BD"/>
    <w:rsid w:val="00ED214B"/>
    <w:rsid w:val="00ED2251"/>
    <w:rsid w:val="00ED5F25"/>
    <w:rsid w:val="00EE0D22"/>
    <w:rsid w:val="00EF0EF5"/>
    <w:rsid w:val="00EF1FED"/>
    <w:rsid w:val="00EF3AC2"/>
    <w:rsid w:val="00F011EE"/>
    <w:rsid w:val="00F015A7"/>
    <w:rsid w:val="00F12DEC"/>
    <w:rsid w:val="00F13A64"/>
    <w:rsid w:val="00F1715C"/>
    <w:rsid w:val="00F30C22"/>
    <w:rsid w:val="00F30D3C"/>
    <w:rsid w:val="00F310F8"/>
    <w:rsid w:val="00F31CFF"/>
    <w:rsid w:val="00F345CA"/>
    <w:rsid w:val="00F35939"/>
    <w:rsid w:val="00F37D40"/>
    <w:rsid w:val="00F45607"/>
    <w:rsid w:val="00F46E1A"/>
    <w:rsid w:val="00F64786"/>
    <w:rsid w:val="00F6500D"/>
    <w:rsid w:val="00F659EB"/>
    <w:rsid w:val="00F7752B"/>
    <w:rsid w:val="00F8178C"/>
    <w:rsid w:val="00F8214D"/>
    <w:rsid w:val="00F8225D"/>
    <w:rsid w:val="00F846A9"/>
    <w:rsid w:val="00F862D6"/>
    <w:rsid w:val="00F86BA6"/>
    <w:rsid w:val="00F91F1F"/>
    <w:rsid w:val="00F93ED0"/>
    <w:rsid w:val="00F96C6E"/>
    <w:rsid w:val="00F974A1"/>
    <w:rsid w:val="00FA396D"/>
    <w:rsid w:val="00FA4EB6"/>
    <w:rsid w:val="00FB135B"/>
    <w:rsid w:val="00FC330C"/>
    <w:rsid w:val="00FC4446"/>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character" w:customStyle="1" w:styleId="TextbezodsazenChar">
    <w:name w:val="_Text_bez_odsazení Char"/>
    <w:basedOn w:val="Standardnpsmoodstavce"/>
    <w:link w:val="Textbezodsazen"/>
    <w:locked/>
    <w:rsid w:val="000907BD"/>
  </w:style>
  <w:style w:type="paragraph" w:customStyle="1" w:styleId="Textbezodsazen">
    <w:name w:val="_Text_bez_odsazení"/>
    <w:basedOn w:val="Normln"/>
    <w:link w:val="TextbezodsazenChar"/>
    <w:qFormat/>
    <w:rsid w:val="000907BD"/>
    <w:pPr>
      <w:spacing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680</TotalTime>
  <Pages>1</Pages>
  <Words>6060</Words>
  <Characters>35758</Characters>
  <Application>Microsoft Office Word</Application>
  <DocSecurity>0</DocSecurity>
  <Lines>297</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97</cp:revision>
  <cp:lastPrinted>2024-06-17T12:37:00Z</cp:lastPrinted>
  <dcterms:created xsi:type="dcterms:W3CDTF">2023-11-09T07:05:00Z</dcterms:created>
  <dcterms:modified xsi:type="dcterms:W3CDTF">2024-06-17T12:37:00Z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