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618D6F00" w:rsidR="003254A3" w:rsidRPr="0079729B" w:rsidRDefault="00BD76C3" w:rsidP="00AD0C7B">
      <w:pPr>
        <w:pStyle w:val="Titul2"/>
      </w:pPr>
      <w:r w:rsidRPr="0079729B">
        <w:t xml:space="preserve">Příloha č. </w:t>
      </w:r>
      <w:r w:rsidR="00334ED8">
        <w:t>2</w:t>
      </w:r>
      <w:r w:rsidRPr="0079729B">
        <w:t xml:space="preserve"> </w:t>
      </w:r>
      <w:r w:rsidR="00D81BCF" w:rsidRPr="0079729B">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rPr>
        <w:alias w:val="Název akce - Vypsat pole, přenese se do zápatí"/>
        <w:tag w:val="Název akce"/>
        <w:id w:val="1889687308"/>
        <w:placeholder>
          <w:docPart w:val="A5B6C391666640C99AC6B8FA1E326271"/>
        </w:placeholder>
        <w:text w:multiLine="1"/>
      </w:sdtPr>
      <w:sdtContent>
        <w:p w14:paraId="31AF1E4A" w14:textId="2B57C26B" w:rsidR="00BF54FE" w:rsidRPr="00D61BB3" w:rsidRDefault="001D07CC" w:rsidP="006C2343">
          <w:pPr>
            <w:pStyle w:val="Tituldatum"/>
            <w:rPr>
              <w:rStyle w:val="Nzevakce"/>
            </w:rPr>
          </w:pPr>
          <w:r w:rsidRPr="001D07CC">
            <w:rPr>
              <w:rStyle w:val="Nzevakce"/>
            </w:rPr>
            <w:t xml:space="preserve">Oprava vodovodní přípojky pro objekt TO v </w:t>
          </w:r>
          <w:proofErr w:type="spellStart"/>
          <w:r w:rsidRPr="001D07CC">
            <w:rPr>
              <w:rStyle w:val="Nzevakce"/>
            </w:rPr>
            <w:t>žst</w:t>
          </w:r>
          <w:proofErr w:type="spellEnd"/>
          <w:r w:rsidRPr="001D07CC">
            <w:rPr>
              <w:rStyle w:val="Nzevakce"/>
            </w:rPr>
            <w:t>. Nymburk</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28159641" w:rsidR="00826B7B" w:rsidRPr="006C2343" w:rsidRDefault="006C2343" w:rsidP="006C2343">
      <w:pPr>
        <w:pStyle w:val="Tituldatum"/>
      </w:pPr>
      <w:r w:rsidRPr="006C2343">
        <w:t xml:space="preserve">Datum vydání: </w:t>
      </w:r>
      <w:r w:rsidR="001D07CC">
        <w:t>03</w:t>
      </w:r>
      <w:r w:rsidR="002C7051">
        <w:t>.</w:t>
      </w:r>
      <w:r w:rsidR="001D07CC">
        <w:t>06</w:t>
      </w:r>
      <w:r w:rsidR="002C7051">
        <w:t>.2024</w:t>
      </w:r>
      <w:r w:rsidR="0076790E">
        <w:t xml:space="preserve"> </w:t>
      </w:r>
    </w:p>
    <w:p w14:paraId="36C7F87D" w14:textId="141D96FF" w:rsidR="00585C2A" w:rsidRPr="00BB77E1" w:rsidRDefault="00826B7B" w:rsidP="0079729B">
      <w:pPr>
        <w:rPr>
          <w:b/>
          <w:caps/>
          <w:sz w:val="22"/>
          <w:szCs w:val="18"/>
        </w:rPr>
      </w:pPr>
      <w:r>
        <w:br w:type="page"/>
      </w:r>
      <w:bookmarkStart w:id="0" w:name="_Toc146112635"/>
      <w:r w:rsidR="00585C2A" w:rsidRPr="00BB77E1">
        <w:rPr>
          <w:b/>
          <w:caps/>
          <w:sz w:val="22"/>
          <w:szCs w:val="18"/>
        </w:rPr>
        <w:lastRenderedPageBreak/>
        <w:t xml:space="preserve">Obsah </w:t>
      </w:r>
    </w:p>
    <w:p w14:paraId="67006773" w14:textId="63C3EFE9" w:rsidR="00532A56" w:rsidRDefault="00585C2A">
      <w:pPr>
        <w:pStyle w:val="Obsah1"/>
        <w:rPr>
          <w:rFonts w:asciiTheme="minorHAnsi" w:eastAsiaTheme="minorEastAsia" w:hAnsiTheme="minorHAnsi"/>
          <w:b w:val="0"/>
          <w:caps w:val="0"/>
          <w:noProof/>
          <w:spacing w:val="0"/>
          <w:kern w:val="2"/>
          <w:sz w:val="24"/>
          <w:szCs w:val="24"/>
          <w:lang w:eastAsia="cs-CZ"/>
          <w14:ligatures w14:val="standardContextual"/>
        </w:rPr>
      </w:pPr>
      <w:r w:rsidRPr="00BB77E1">
        <w:fldChar w:fldCharType="begin"/>
      </w:r>
      <w:r w:rsidRPr="00BB77E1">
        <w:instrText xml:space="preserve"> TOC \o "1-2" \h \z \u </w:instrText>
      </w:r>
      <w:r w:rsidRPr="00BB77E1">
        <w:fldChar w:fldCharType="separate"/>
      </w:r>
      <w:hyperlink w:anchor="_Toc168983779" w:history="1">
        <w:r w:rsidR="00532A56" w:rsidRPr="008213FC">
          <w:rPr>
            <w:rStyle w:val="Hypertextovodkaz"/>
          </w:rPr>
          <w:t>SEZNAM ZKRATEK</w:t>
        </w:r>
        <w:r w:rsidR="00532A56">
          <w:rPr>
            <w:noProof/>
            <w:webHidden/>
          </w:rPr>
          <w:tab/>
        </w:r>
        <w:r w:rsidR="00532A56">
          <w:rPr>
            <w:noProof/>
            <w:webHidden/>
          </w:rPr>
          <w:fldChar w:fldCharType="begin"/>
        </w:r>
        <w:r w:rsidR="00532A56">
          <w:rPr>
            <w:noProof/>
            <w:webHidden/>
          </w:rPr>
          <w:instrText xml:space="preserve"> PAGEREF _Toc168983779 \h </w:instrText>
        </w:r>
        <w:r w:rsidR="00532A56">
          <w:rPr>
            <w:noProof/>
            <w:webHidden/>
          </w:rPr>
        </w:r>
        <w:r w:rsidR="00532A56">
          <w:rPr>
            <w:noProof/>
            <w:webHidden/>
          </w:rPr>
          <w:fldChar w:fldCharType="separate"/>
        </w:r>
        <w:r w:rsidR="00532A56">
          <w:rPr>
            <w:noProof/>
            <w:webHidden/>
          </w:rPr>
          <w:t>2</w:t>
        </w:r>
        <w:r w:rsidR="00532A56">
          <w:rPr>
            <w:noProof/>
            <w:webHidden/>
          </w:rPr>
          <w:fldChar w:fldCharType="end"/>
        </w:r>
      </w:hyperlink>
    </w:p>
    <w:p w14:paraId="158DA46F" w14:textId="1FFB4F17" w:rsidR="00532A56" w:rsidRDefault="00532A5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983780" w:history="1">
        <w:r w:rsidRPr="008213FC">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8213FC">
          <w:rPr>
            <w:rStyle w:val="Hypertextovodkaz"/>
          </w:rPr>
          <w:t>SPECIFIKACE PŘEDMĚTU DÍLA</w:t>
        </w:r>
        <w:r>
          <w:rPr>
            <w:noProof/>
            <w:webHidden/>
          </w:rPr>
          <w:tab/>
        </w:r>
        <w:r>
          <w:rPr>
            <w:noProof/>
            <w:webHidden/>
          </w:rPr>
          <w:fldChar w:fldCharType="begin"/>
        </w:r>
        <w:r>
          <w:rPr>
            <w:noProof/>
            <w:webHidden/>
          </w:rPr>
          <w:instrText xml:space="preserve"> PAGEREF _Toc168983780 \h </w:instrText>
        </w:r>
        <w:r>
          <w:rPr>
            <w:noProof/>
            <w:webHidden/>
          </w:rPr>
        </w:r>
        <w:r>
          <w:rPr>
            <w:noProof/>
            <w:webHidden/>
          </w:rPr>
          <w:fldChar w:fldCharType="separate"/>
        </w:r>
        <w:r>
          <w:rPr>
            <w:noProof/>
            <w:webHidden/>
          </w:rPr>
          <w:t>4</w:t>
        </w:r>
        <w:r>
          <w:rPr>
            <w:noProof/>
            <w:webHidden/>
          </w:rPr>
          <w:fldChar w:fldCharType="end"/>
        </w:r>
      </w:hyperlink>
    </w:p>
    <w:p w14:paraId="75EA0140" w14:textId="5ED31C2B"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81" w:history="1">
        <w:r w:rsidRPr="008213FC">
          <w:rPr>
            <w:rStyle w:val="Hypertextovodkaz"/>
            <w:rFonts w:asciiTheme="majorHAnsi" w:hAnsiTheme="majorHAnsi"/>
            <w:b/>
          </w:rPr>
          <w:t>1.1</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Účel a rozsah předmětu Díla</w:t>
        </w:r>
        <w:r>
          <w:rPr>
            <w:noProof/>
            <w:webHidden/>
          </w:rPr>
          <w:tab/>
        </w:r>
        <w:r>
          <w:rPr>
            <w:noProof/>
            <w:webHidden/>
          </w:rPr>
          <w:fldChar w:fldCharType="begin"/>
        </w:r>
        <w:r>
          <w:rPr>
            <w:noProof/>
            <w:webHidden/>
          </w:rPr>
          <w:instrText xml:space="preserve"> PAGEREF _Toc168983781 \h </w:instrText>
        </w:r>
        <w:r>
          <w:rPr>
            <w:noProof/>
            <w:webHidden/>
          </w:rPr>
        </w:r>
        <w:r>
          <w:rPr>
            <w:noProof/>
            <w:webHidden/>
          </w:rPr>
          <w:fldChar w:fldCharType="separate"/>
        </w:r>
        <w:r>
          <w:rPr>
            <w:noProof/>
            <w:webHidden/>
          </w:rPr>
          <w:t>4</w:t>
        </w:r>
        <w:r>
          <w:rPr>
            <w:noProof/>
            <w:webHidden/>
          </w:rPr>
          <w:fldChar w:fldCharType="end"/>
        </w:r>
      </w:hyperlink>
    </w:p>
    <w:p w14:paraId="2D3EE6AB" w14:textId="76A414B7"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82" w:history="1">
        <w:r w:rsidRPr="008213FC">
          <w:rPr>
            <w:rStyle w:val="Hypertextovodkaz"/>
            <w:rFonts w:asciiTheme="majorHAnsi" w:hAnsiTheme="majorHAnsi"/>
            <w:b/>
          </w:rPr>
          <w:t>1.2</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Umístění stavby</w:t>
        </w:r>
        <w:r>
          <w:rPr>
            <w:noProof/>
            <w:webHidden/>
          </w:rPr>
          <w:tab/>
        </w:r>
        <w:r>
          <w:rPr>
            <w:noProof/>
            <w:webHidden/>
          </w:rPr>
          <w:fldChar w:fldCharType="begin"/>
        </w:r>
        <w:r>
          <w:rPr>
            <w:noProof/>
            <w:webHidden/>
          </w:rPr>
          <w:instrText xml:space="preserve"> PAGEREF _Toc168983782 \h </w:instrText>
        </w:r>
        <w:r>
          <w:rPr>
            <w:noProof/>
            <w:webHidden/>
          </w:rPr>
        </w:r>
        <w:r>
          <w:rPr>
            <w:noProof/>
            <w:webHidden/>
          </w:rPr>
          <w:fldChar w:fldCharType="separate"/>
        </w:r>
        <w:r>
          <w:rPr>
            <w:noProof/>
            <w:webHidden/>
          </w:rPr>
          <w:t>4</w:t>
        </w:r>
        <w:r>
          <w:rPr>
            <w:noProof/>
            <w:webHidden/>
          </w:rPr>
          <w:fldChar w:fldCharType="end"/>
        </w:r>
      </w:hyperlink>
    </w:p>
    <w:p w14:paraId="6123EFAF" w14:textId="6D7AE32A" w:rsidR="00532A56" w:rsidRDefault="00532A5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983783" w:history="1">
        <w:r w:rsidRPr="008213FC">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8213FC">
          <w:rPr>
            <w:rStyle w:val="Hypertextovodkaz"/>
          </w:rPr>
          <w:t>PŘEHLED VÝCHOZÍCH PODKLADŮ</w:t>
        </w:r>
        <w:r>
          <w:rPr>
            <w:noProof/>
            <w:webHidden/>
          </w:rPr>
          <w:tab/>
        </w:r>
        <w:r>
          <w:rPr>
            <w:noProof/>
            <w:webHidden/>
          </w:rPr>
          <w:fldChar w:fldCharType="begin"/>
        </w:r>
        <w:r>
          <w:rPr>
            <w:noProof/>
            <w:webHidden/>
          </w:rPr>
          <w:instrText xml:space="preserve"> PAGEREF _Toc168983783 \h </w:instrText>
        </w:r>
        <w:r>
          <w:rPr>
            <w:noProof/>
            <w:webHidden/>
          </w:rPr>
        </w:r>
        <w:r>
          <w:rPr>
            <w:noProof/>
            <w:webHidden/>
          </w:rPr>
          <w:fldChar w:fldCharType="separate"/>
        </w:r>
        <w:r>
          <w:rPr>
            <w:noProof/>
            <w:webHidden/>
          </w:rPr>
          <w:t>4</w:t>
        </w:r>
        <w:r>
          <w:rPr>
            <w:noProof/>
            <w:webHidden/>
          </w:rPr>
          <w:fldChar w:fldCharType="end"/>
        </w:r>
      </w:hyperlink>
    </w:p>
    <w:p w14:paraId="3AAEE3F1" w14:textId="123A2DCC"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84" w:history="1">
        <w:r w:rsidRPr="008213FC">
          <w:rPr>
            <w:rStyle w:val="Hypertextovodkaz"/>
            <w:rFonts w:asciiTheme="majorHAnsi" w:hAnsiTheme="majorHAnsi"/>
            <w:b/>
          </w:rPr>
          <w:t>2.1</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Projektová dokumentace</w:t>
        </w:r>
        <w:r>
          <w:rPr>
            <w:noProof/>
            <w:webHidden/>
          </w:rPr>
          <w:tab/>
        </w:r>
        <w:r>
          <w:rPr>
            <w:noProof/>
            <w:webHidden/>
          </w:rPr>
          <w:fldChar w:fldCharType="begin"/>
        </w:r>
        <w:r>
          <w:rPr>
            <w:noProof/>
            <w:webHidden/>
          </w:rPr>
          <w:instrText xml:space="preserve"> PAGEREF _Toc168983784 \h </w:instrText>
        </w:r>
        <w:r>
          <w:rPr>
            <w:noProof/>
            <w:webHidden/>
          </w:rPr>
        </w:r>
        <w:r>
          <w:rPr>
            <w:noProof/>
            <w:webHidden/>
          </w:rPr>
          <w:fldChar w:fldCharType="separate"/>
        </w:r>
        <w:r>
          <w:rPr>
            <w:noProof/>
            <w:webHidden/>
          </w:rPr>
          <w:t>4</w:t>
        </w:r>
        <w:r>
          <w:rPr>
            <w:noProof/>
            <w:webHidden/>
          </w:rPr>
          <w:fldChar w:fldCharType="end"/>
        </w:r>
      </w:hyperlink>
    </w:p>
    <w:p w14:paraId="626B6672" w14:textId="6CFD47A6"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85" w:history="1">
        <w:r w:rsidRPr="008213FC">
          <w:rPr>
            <w:rStyle w:val="Hypertextovodkaz"/>
            <w:rFonts w:asciiTheme="majorHAnsi" w:hAnsiTheme="majorHAnsi"/>
            <w:b/>
          </w:rPr>
          <w:t>2.2</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Související dokumentace</w:t>
        </w:r>
        <w:r>
          <w:rPr>
            <w:noProof/>
            <w:webHidden/>
          </w:rPr>
          <w:tab/>
        </w:r>
        <w:r>
          <w:rPr>
            <w:noProof/>
            <w:webHidden/>
          </w:rPr>
          <w:fldChar w:fldCharType="begin"/>
        </w:r>
        <w:r>
          <w:rPr>
            <w:noProof/>
            <w:webHidden/>
          </w:rPr>
          <w:instrText xml:space="preserve"> PAGEREF _Toc168983785 \h </w:instrText>
        </w:r>
        <w:r>
          <w:rPr>
            <w:noProof/>
            <w:webHidden/>
          </w:rPr>
        </w:r>
        <w:r>
          <w:rPr>
            <w:noProof/>
            <w:webHidden/>
          </w:rPr>
          <w:fldChar w:fldCharType="separate"/>
        </w:r>
        <w:r>
          <w:rPr>
            <w:noProof/>
            <w:webHidden/>
          </w:rPr>
          <w:t>4</w:t>
        </w:r>
        <w:r>
          <w:rPr>
            <w:noProof/>
            <w:webHidden/>
          </w:rPr>
          <w:fldChar w:fldCharType="end"/>
        </w:r>
      </w:hyperlink>
    </w:p>
    <w:p w14:paraId="4D4611B5" w14:textId="3448A7E3" w:rsidR="00532A56" w:rsidRDefault="00532A5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983786" w:history="1">
        <w:r w:rsidRPr="008213FC">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8213FC">
          <w:rPr>
            <w:rStyle w:val="Hypertextovodkaz"/>
          </w:rPr>
          <w:t>KOORDINACE S JINÝMI STAVBAMI</w:t>
        </w:r>
        <w:r>
          <w:rPr>
            <w:noProof/>
            <w:webHidden/>
          </w:rPr>
          <w:tab/>
        </w:r>
        <w:r>
          <w:rPr>
            <w:noProof/>
            <w:webHidden/>
          </w:rPr>
          <w:fldChar w:fldCharType="begin"/>
        </w:r>
        <w:r>
          <w:rPr>
            <w:noProof/>
            <w:webHidden/>
          </w:rPr>
          <w:instrText xml:space="preserve"> PAGEREF _Toc168983786 \h </w:instrText>
        </w:r>
        <w:r>
          <w:rPr>
            <w:noProof/>
            <w:webHidden/>
          </w:rPr>
        </w:r>
        <w:r>
          <w:rPr>
            <w:noProof/>
            <w:webHidden/>
          </w:rPr>
          <w:fldChar w:fldCharType="separate"/>
        </w:r>
        <w:r>
          <w:rPr>
            <w:noProof/>
            <w:webHidden/>
          </w:rPr>
          <w:t>4</w:t>
        </w:r>
        <w:r>
          <w:rPr>
            <w:noProof/>
            <w:webHidden/>
          </w:rPr>
          <w:fldChar w:fldCharType="end"/>
        </w:r>
      </w:hyperlink>
    </w:p>
    <w:p w14:paraId="142234FB" w14:textId="197783D3" w:rsidR="00532A56" w:rsidRDefault="00532A5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983787" w:history="1">
        <w:r w:rsidRPr="008213FC">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8213FC">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_Toc168983787 \h </w:instrText>
        </w:r>
        <w:r>
          <w:rPr>
            <w:noProof/>
            <w:webHidden/>
          </w:rPr>
        </w:r>
        <w:r>
          <w:rPr>
            <w:noProof/>
            <w:webHidden/>
          </w:rPr>
          <w:fldChar w:fldCharType="separate"/>
        </w:r>
        <w:r>
          <w:rPr>
            <w:noProof/>
            <w:webHidden/>
          </w:rPr>
          <w:t>4</w:t>
        </w:r>
        <w:r>
          <w:rPr>
            <w:noProof/>
            <w:webHidden/>
          </w:rPr>
          <w:fldChar w:fldCharType="end"/>
        </w:r>
      </w:hyperlink>
    </w:p>
    <w:p w14:paraId="7F574E0E" w14:textId="2264D556"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88" w:history="1">
        <w:r w:rsidRPr="008213FC">
          <w:rPr>
            <w:rStyle w:val="Hypertextovodkaz"/>
            <w:rFonts w:asciiTheme="majorHAnsi" w:hAnsiTheme="majorHAnsi"/>
            <w:b/>
          </w:rPr>
          <w:t>4.1</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Všeobecně</w:t>
        </w:r>
        <w:r>
          <w:rPr>
            <w:noProof/>
            <w:webHidden/>
          </w:rPr>
          <w:tab/>
        </w:r>
        <w:r>
          <w:rPr>
            <w:noProof/>
            <w:webHidden/>
          </w:rPr>
          <w:fldChar w:fldCharType="begin"/>
        </w:r>
        <w:r>
          <w:rPr>
            <w:noProof/>
            <w:webHidden/>
          </w:rPr>
          <w:instrText xml:space="preserve"> PAGEREF _Toc168983788 \h </w:instrText>
        </w:r>
        <w:r>
          <w:rPr>
            <w:noProof/>
            <w:webHidden/>
          </w:rPr>
        </w:r>
        <w:r>
          <w:rPr>
            <w:noProof/>
            <w:webHidden/>
          </w:rPr>
          <w:fldChar w:fldCharType="separate"/>
        </w:r>
        <w:r>
          <w:rPr>
            <w:noProof/>
            <w:webHidden/>
          </w:rPr>
          <w:t>4</w:t>
        </w:r>
        <w:r>
          <w:rPr>
            <w:noProof/>
            <w:webHidden/>
          </w:rPr>
          <w:fldChar w:fldCharType="end"/>
        </w:r>
      </w:hyperlink>
    </w:p>
    <w:p w14:paraId="535A7D39" w14:textId="34602A0C"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89" w:history="1">
        <w:r w:rsidRPr="008213FC">
          <w:rPr>
            <w:rStyle w:val="Hypertextovodkaz"/>
            <w:rFonts w:asciiTheme="majorHAnsi" w:hAnsiTheme="majorHAnsi"/>
            <w:b/>
          </w:rPr>
          <w:t>4.2</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Zeměměřická činnost zhotovitele</w:t>
        </w:r>
        <w:r>
          <w:rPr>
            <w:noProof/>
            <w:webHidden/>
          </w:rPr>
          <w:tab/>
        </w:r>
        <w:r>
          <w:rPr>
            <w:noProof/>
            <w:webHidden/>
          </w:rPr>
          <w:fldChar w:fldCharType="begin"/>
        </w:r>
        <w:r>
          <w:rPr>
            <w:noProof/>
            <w:webHidden/>
          </w:rPr>
          <w:instrText xml:space="preserve"> PAGEREF _Toc168983789 \h </w:instrText>
        </w:r>
        <w:r>
          <w:rPr>
            <w:noProof/>
            <w:webHidden/>
          </w:rPr>
        </w:r>
        <w:r>
          <w:rPr>
            <w:noProof/>
            <w:webHidden/>
          </w:rPr>
          <w:fldChar w:fldCharType="separate"/>
        </w:r>
        <w:r>
          <w:rPr>
            <w:noProof/>
            <w:webHidden/>
          </w:rPr>
          <w:t>10</w:t>
        </w:r>
        <w:r>
          <w:rPr>
            <w:noProof/>
            <w:webHidden/>
          </w:rPr>
          <w:fldChar w:fldCharType="end"/>
        </w:r>
      </w:hyperlink>
    </w:p>
    <w:p w14:paraId="5182E393" w14:textId="7174A34F"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90" w:history="1">
        <w:r w:rsidRPr="008213FC">
          <w:rPr>
            <w:rStyle w:val="Hypertextovodkaz"/>
            <w:rFonts w:asciiTheme="majorHAnsi" w:hAnsiTheme="majorHAnsi"/>
            <w:b/>
          </w:rPr>
          <w:t>4.3</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Doklady překládané zhotovitelem</w:t>
        </w:r>
        <w:r>
          <w:rPr>
            <w:noProof/>
            <w:webHidden/>
          </w:rPr>
          <w:tab/>
        </w:r>
        <w:r>
          <w:rPr>
            <w:noProof/>
            <w:webHidden/>
          </w:rPr>
          <w:fldChar w:fldCharType="begin"/>
        </w:r>
        <w:r>
          <w:rPr>
            <w:noProof/>
            <w:webHidden/>
          </w:rPr>
          <w:instrText xml:space="preserve"> PAGEREF _Toc168983790 \h </w:instrText>
        </w:r>
        <w:r>
          <w:rPr>
            <w:noProof/>
            <w:webHidden/>
          </w:rPr>
        </w:r>
        <w:r>
          <w:rPr>
            <w:noProof/>
            <w:webHidden/>
          </w:rPr>
          <w:fldChar w:fldCharType="separate"/>
        </w:r>
        <w:r>
          <w:rPr>
            <w:noProof/>
            <w:webHidden/>
          </w:rPr>
          <w:t>11</w:t>
        </w:r>
        <w:r>
          <w:rPr>
            <w:noProof/>
            <w:webHidden/>
          </w:rPr>
          <w:fldChar w:fldCharType="end"/>
        </w:r>
      </w:hyperlink>
    </w:p>
    <w:p w14:paraId="25615F83" w14:textId="15E99A05"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91" w:history="1">
        <w:r w:rsidRPr="008213FC">
          <w:rPr>
            <w:rStyle w:val="Hypertextovodkaz"/>
            <w:rFonts w:asciiTheme="majorHAnsi" w:hAnsiTheme="majorHAnsi"/>
            <w:b/>
          </w:rPr>
          <w:t>4.4</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Dokumentace zhotovitele pro stavbu</w:t>
        </w:r>
        <w:r>
          <w:rPr>
            <w:noProof/>
            <w:webHidden/>
          </w:rPr>
          <w:tab/>
        </w:r>
        <w:r>
          <w:rPr>
            <w:noProof/>
            <w:webHidden/>
          </w:rPr>
          <w:fldChar w:fldCharType="begin"/>
        </w:r>
        <w:r>
          <w:rPr>
            <w:noProof/>
            <w:webHidden/>
          </w:rPr>
          <w:instrText xml:space="preserve"> PAGEREF _Toc168983791 \h </w:instrText>
        </w:r>
        <w:r>
          <w:rPr>
            <w:noProof/>
            <w:webHidden/>
          </w:rPr>
        </w:r>
        <w:r>
          <w:rPr>
            <w:noProof/>
            <w:webHidden/>
          </w:rPr>
          <w:fldChar w:fldCharType="separate"/>
        </w:r>
        <w:r>
          <w:rPr>
            <w:noProof/>
            <w:webHidden/>
          </w:rPr>
          <w:t>12</w:t>
        </w:r>
        <w:r>
          <w:rPr>
            <w:noProof/>
            <w:webHidden/>
          </w:rPr>
          <w:fldChar w:fldCharType="end"/>
        </w:r>
      </w:hyperlink>
    </w:p>
    <w:p w14:paraId="2399E7A7" w14:textId="7EEFBE41"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92" w:history="1">
        <w:r w:rsidRPr="008213FC">
          <w:rPr>
            <w:rStyle w:val="Hypertextovodkaz"/>
            <w:rFonts w:asciiTheme="majorHAnsi" w:hAnsiTheme="majorHAnsi"/>
            <w:b/>
          </w:rPr>
          <w:t>4.5</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Dokumentace skutečného provedení stavby</w:t>
        </w:r>
        <w:r>
          <w:rPr>
            <w:noProof/>
            <w:webHidden/>
          </w:rPr>
          <w:tab/>
        </w:r>
        <w:r>
          <w:rPr>
            <w:noProof/>
            <w:webHidden/>
          </w:rPr>
          <w:fldChar w:fldCharType="begin"/>
        </w:r>
        <w:r>
          <w:rPr>
            <w:noProof/>
            <w:webHidden/>
          </w:rPr>
          <w:instrText xml:space="preserve"> PAGEREF _Toc168983792 \h </w:instrText>
        </w:r>
        <w:r>
          <w:rPr>
            <w:noProof/>
            <w:webHidden/>
          </w:rPr>
        </w:r>
        <w:r>
          <w:rPr>
            <w:noProof/>
            <w:webHidden/>
          </w:rPr>
          <w:fldChar w:fldCharType="separate"/>
        </w:r>
        <w:r>
          <w:rPr>
            <w:noProof/>
            <w:webHidden/>
          </w:rPr>
          <w:t>12</w:t>
        </w:r>
        <w:r>
          <w:rPr>
            <w:noProof/>
            <w:webHidden/>
          </w:rPr>
          <w:fldChar w:fldCharType="end"/>
        </w:r>
      </w:hyperlink>
    </w:p>
    <w:p w14:paraId="6258BAF2" w14:textId="6C55022E" w:rsidR="00532A56" w:rsidRDefault="00532A56">
      <w:pPr>
        <w:pStyle w:val="Obsah2"/>
        <w:rPr>
          <w:rFonts w:asciiTheme="minorHAnsi" w:eastAsiaTheme="minorEastAsia" w:hAnsiTheme="minorHAnsi"/>
          <w:noProof/>
          <w:spacing w:val="0"/>
          <w:kern w:val="2"/>
          <w:sz w:val="24"/>
          <w:szCs w:val="24"/>
          <w:lang w:eastAsia="cs-CZ"/>
          <w14:ligatures w14:val="standardContextual"/>
        </w:rPr>
      </w:pPr>
      <w:hyperlink w:anchor="_Toc168983793" w:history="1">
        <w:r w:rsidRPr="008213FC">
          <w:rPr>
            <w:rStyle w:val="Hypertextovodkaz"/>
            <w:rFonts w:asciiTheme="majorHAnsi" w:hAnsiTheme="majorHAnsi"/>
            <w:b/>
          </w:rPr>
          <w:t>4.6</w:t>
        </w:r>
        <w:r>
          <w:rPr>
            <w:rFonts w:asciiTheme="minorHAnsi" w:eastAsiaTheme="minorEastAsia" w:hAnsiTheme="minorHAnsi"/>
            <w:noProof/>
            <w:spacing w:val="0"/>
            <w:kern w:val="2"/>
            <w:sz w:val="24"/>
            <w:szCs w:val="24"/>
            <w:lang w:eastAsia="cs-CZ"/>
            <w14:ligatures w14:val="standardContextual"/>
          </w:rPr>
          <w:tab/>
        </w:r>
        <w:r w:rsidRPr="008213FC">
          <w:rPr>
            <w:rStyle w:val="Hypertextovodkaz"/>
            <w:b/>
          </w:rPr>
          <w:t>Životní prostředí</w:t>
        </w:r>
        <w:r>
          <w:rPr>
            <w:noProof/>
            <w:webHidden/>
          </w:rPr>
          <w:tab/>
        </w:r>
        <w:r>
          <w:rPr>
            <w:noProof/>
            <w:webHidden/>
          </w:rPr>
          <w:fldChar w:fldCharType="begin"/>
        </w:r>
        <w:r>
          <w:rPr>
            <w:noProof/>
            <w:webHidden/>
          </w:rPr>
          <w:instrText xml:space="preserve"> PAGEREF _Toc168983793 \h </w:instrText>
        </w:r>
        <w:r>
          <w:rPr>
            <w:noProof/>
            <w:webHidden/>
          </w:rPr>
        </w:r>
        <w:r>
          <w:rPr>
            <w:noProof/>
            <w:webHidden/>
          </w:rPr>
          <w:fldChar w:fldCharType="separate"/>
        </w:r>
        <w:r>
          <w:rPr>
            <w:noProof/>
            <w:webHidden/>
          </w:rPr>
          <w:t>12</w:t>
        </w:r>
        <w:r>
          <w:rPr>
            <w:noProof/>
            <w:webHidden/>
          </w:rPr>
          <w:fldChar w:fldCharType="end"/>
        </w:r>
      </w:hyperlink>
    </w:p>
    <w:p w14:paraId="0108C87C" w14:textId="258E8E26" w:rsidR="00532A56" w:rsidRDefault="00532A5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983794" w:history="1">
        <w:r w:rsidRPr="008213FC">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8213FC">
          <w:rPr>
            <w:rStyle w:val="Hypertextovodkaz"/>
          </w:rPr>
          <w:t>ORGANIZACE VÝSTAVBY, VÝLUKY</w:t>
        </w:r>
        <w:r>
          <w:rPr>
            <w:noProof/>
            <w:webHidden/>
          </w:rPr>
          <w:tab/>
        </w:r>
        <w:r>
          <w:rPr>
            <w:noProof/>
            <w:webHidden/>
          </w:rPr>
          <w:fldChar w:fldCharType="begin"/>
        </w:r>
        <w:r>
          <w:rPr>
            <w:noProof/>
            <w:webHidden/>
          </w:rPr>
          <w:instrText xml:space="preserve"> PAGEREF _Toc168983794 \h </w:instrText>
        </w:r>
        <w:r>
          <w:rPr>
            <w:noProof/>
            <w:webHidden/>
          </w:rPr>
        </w:r>
        <w:r>
          <w:rPr>
            <w:noProof/>
            <w:webHidden/>
          </w:rPr>
          <w:fldChar w:fldCharType="separate"/>
        </w:r>
        <w:r>
          <w:rPr>
            <w:noProof/>
            <w:webHidden/>
          </w:rPr>
          <w:t>14</w:t>
        </w:r>
        <w:r>
          <w:rPr>
            <w:noProof/>
            <w:webHidden/>
          </w:rPr>
          <w:fldChar w:fldCharType="end"/>
        </w:r>
      </w:hyperlink>
    </w:p>
    <w:p w14:paraId="48FFE61B" w14:textId="277443D3" w:rsidR="00532A56" w:rsidRDefault="00532A5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8983795" w:history="1">
        <w:r w:rsidRPr="008213FC">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8213FC">
          <w:rPr>
            <w:rStyle w:val="Hypertextovodkaz"/>
          </w:rPr>
          <w:t>SOUVISEJÍCÍ DOKUMENTY A PŘEDPISY</w:t>
        </w:r>
        <w:r>
          <w:rPr>
            <w:noProof/>
            <w:webHidden/>
          </w:rPr>
          <w:tab/>
        </w:r>
        <w:r>
          <w:rPr>
            <w:noProof/>
            <w:webHidden/>
          </w:rPr>
          <w:fldChar w:fldCharType="begin"/>
        </w:r>
        <w:r>
          <w:rPr>
            <w:noProof/>
            <w:webHidden/>
          </w:rPr>
          <w:instrText xml:space="preserve"> PAGEREF _Toc168983795 \h </w:instrText>
        </w:r>
        <w:r>
          <w:rPr>
            <w:noProof/>
            <w:webHidden/>
          </w:rPr>
        </w:r>
        <w:r>
          <w:rPr>
            <w:noProof/>
            <w:webHidden/>
          </w:rPr>
          <w:fldChar w:fldCharType="separate"/>
        </w:r>
        <w:r>
          <w:rPr>
            <w:noProof/>
            <w:webHidden/>
          </w:rPr>
          <w:t>14</w:t>
        </w:r>
        <w:r>
          <w:rPr>
            <w:noProof/>
            <w:webHidden/>
          </w:rPr>
          <w:fldChar w:fldCharType="end"/>
        </w:r>
      </w:hyperlink>
    </w:p>
    <w:p w14:paraId="7FD5FAA9" w14:textId="1C2B8855" w:rsidR="00585C2A" w:rsidRPr="00BB77E1" w:rsidRDefault="00585C2A" w:rsidP="00585C2A">
      <w:pPr>
        <w:keepNext/>
        <w:spacing w:before="280" w:after="120" w:line="264" w:lineRule="auto"/>
        <w:outlineLvl w:val="0"/>
        <w:rPr>
          <w:b/>
          <w:caps/>
          <w:sz w:val="22"/>
          <w:szCs w:val="18"/>
        </w:rPr>
      </w:pPr>
      <w:r w:rsidRPr="00BB77E1">
        <w:fldChar w:fldCharType="end"/>
      </w:r>
      <w:bookmarkStart w:id="1" w:name="_Toc13731854"/>
      <w:bookmarkStart w:id="2" w:name="_Toc168983779"/>
      <w:r w:rsidRPr="00BB77E1">
        <w:rPr>
          <w:b/>
          <w:caps/>
          <w:sz w:val="22"/>
          <w:szCs w:val="18"/>
        </w:rPr>
        <w:t>SEZNAM ZKRATEK</w:t>
      </w:r>
      <w:bookmarkEnd w:id="2"/>
      <w:r w:rsidRPr="00BB77E1">
        <w:rPr>
          <w:b/>
          <w:caps/>
          <w:sz w:val="22"/>
          <w:szCs w:val="18"/>
        </w:rPr>
        <w:t xml:space="preserve"> </w:t>
      </w:r>
      <w:bookmarkEnd w:id="1"/>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5F3F5180" w14:textId="77777777" w:rsidR="00585C2A" w:rsidRDefault="00585C2A" w:rsidP="00F13343">
            <w:pPr>
              <w:spacing w:after="0" w:line="240" w:lineRule="auto"/>
              <w:rPr>
                <w:sz w:val="16"/>
                <w:szCs w:val="16"/>
              </w:rPr>
            </w:pPr>
            <w:r w:rsidRPr="00BB77E1">
              <w:rPr>
                <w:sz w:val="16"/>
                <w:szCs w:val="16"/>
              </w:rPr>
              <w:t>Životní prostředí</w:t>
            </w:r>
          </w:p>
          <w:p w14:paraId="1333948B" w14:textId="146EAD9C" w:rsidR="00532A56" w:rsidRPr="00BB77E1" w:rsidRDefault="00532A56" w:rsidP="00F13343">
            <w:pPr>
              <w:spacing w:after="0" w:line="240" w:lineRule="auto"/>
              <w:rPr>
                <w:sz w:val="16"/>
                <w:szCs w:val="16"/>
              </w:rPr>
            </w:pPr>
            <w:r>
              <w:rPr>
                <w:sz w:val="16"/>
                <w:szCs w:val="16"/>
              </w:rPr>
              <w:br/>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bl>
    <w:p w14:paraId="24FD4227" w14:textId="77777777" w:rsidR="00532A56" w:rsidRDefault="00532A56" w:rsidP="0079729B">
      <w:pPr>
        <w:spacing w:after="240" w:line="264" w:lineRule="auto"/>
        <w:rPr>
          <w:b/>
          <w:sz w:val="22"/>
          <w:szCs w:val="22"/>
        </w:rPr>
      </w:pPr>
    </w:p>
    <w:p w14:paraId="7416DC9C" w14:textId="77777777" w:rsidR="00532A56" w:rsidRDefault="00532A56">
      <w:pPr>
        <w:spacing w:after="240" w:line="264" w:lineRule="auto"/>
        <w:rPr>
          <w:b/>
          <w:sz w:val="22"/>
          <w:szCs w:val="22"/>
        </w:rPr>
      </w:pPr>
      <w:r>
        <w:rPr>
          <w:b/>
          <w:sz w:val="22"/>
          <w:szCs w:val="22"/>
        </w:rPr>
        <w:br w:type="page"/>
      </w:r>
    </w:p>
    <w:p w14:paraId="784F502B" w14:textId="22DF85A5" w:rsidR="001B29A7" w:rsidRPr="00DA1640" w:rsidRDefault="001D07CC" w:rsidP="0079729B">
      <w:pPr>
        <w:spacing w:after="240" w:line="264" w:lineRule="auto"/>
        <w:rPr>
          <w:szCs w:val="22"/>
        </w:rPr>
      </w:pPr>
      <w:r w:rsidRPr="0079729B">
        <w:rPr>
          <w:b/>
          <w:sz w:val="22"/>
          <w:szCs w:val="22"/>
        </w:rPr>
        <w:lastRenderedPageBreak/>
        <w:t>POJMY A DEFINICE</w:t>
      </w:r>
      <w:bookmarkEnd w:id="0"/>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3"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3"/>
      <w:r w:rsidRPr="00BD17C5">
        <w:rPr>
          <w:sz w:val="18"/>
          <w:szCs w:val="18"/>
        </w:rPr>
        <w:t xml:space="preserve">může pohybovat </w:t>
      </w:r>
      <w:bookmarkStart w:id="4"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5" w:name="_Hlk164064289"/>
      <w:r w:rsidR="00E10D55" w:rsidRPr="00E10D55">
        <w:rPr>
          <w:sz w:val="18"/>
          <w:szCs w:val="18"/>
        </w:rPr>
        <w:t xml:space="preserve">(dále jen „dokumentace pro povolení stavby“) </w:t>
      </w:r>
      <w:bookmarkEnd w:id="5"/>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6" w:name="_Hlk164064371"/>
      <w:r w:rsidR="008A6BBD" w:rsidRPr="008A6BBD">
        <w:rPr>
          <w:sz w:val="18"/>
          <w:szCs w:val="18"/>
        </w:rPr>
        <w:t>Byla-li projektová dokumentace zpracována projektantem, zajistí stavebník výkon dozoru projektanta (v souladu s § 161 odst. 2 a odst. 3 zák. č. 283/2021 Sb., stavební zákon).</w:t>
      </w:r>
      <w:r w:rsidR="008A6BBD">
        <w:rPr>
          <w:sz w:val="18"/>
          <w:szCs w:val="18"/>
        </w:rPr>
        <w:t xml:space="preserve"> </w:t>
      </w:r>
      <w:bookmarkEnd w:id="6"/>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4"/>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7"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8"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8"/>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9"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7"/>
      <w:bookmarkEnd w:id="9"/>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0" w:name="_Hlk156913861"/>
      <w:r w:rsidRPr="001B29A7">
        <w:rPr>
          <w:sz w:val="18"/>
          <w:szCs w:val="18"/>
        </w:rPr>
        <w:t xml:space="preserve">(stavební zákon). </w:t>
      </w:r>
      <w:bookmarkEnd w:id="10"/>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328D755E" w14:textId="315BF66D" w:rsidR="001B29A7" w:rsidRPr="001D07CC" w:rsidRDefault="001B29A7" w:rsidP="0079729B">
      <w:pPr>
        <w:numPr>
          <w:ilvl w:val="0"/>
          <w:numId w:val="22"/>
        </w:numPr>
        <w:autoSpaceDE w:val="0"/>
        <w:autoSpaceDN w:val="0"/>
        <w:adjustRightInd w:val="0"/>
        <w:spacing w:after="0" w:line="240" w:lineRule="auto"/>
        <w:ind w:left="357" w:hanging="357"/>
        <w:jc w:val="both"/>
        <w:rPr>
          <w:sz w:val="18"/>
          <w:szCs w:val="18"/>
        </w:rPr>
      </w:pPr>
      <w:r w:rsidRPr="001D07CC">
        <w:rPr>
          <w:sz w:val="18"/>
          <w:szCs w:val="18"/>
        </w:rPr>
        <w:t>V</w:t>
      </w:r>
      <w:r w:rsidRPr="001D07CC">
        <w:rPr>
          <w:rFonts w:cs="Verdana"/>
          <w:sz w:val="18"/>
          <w:szCs w:val="18"/>
        </w:rPr>
        <w:t xml:space="preserve"> ZTP jsou použité odkazy na </w:t>
      </w:r>
      <w:r w:rsidRPr="001D07CC">
        <w:rPr>
          <w:rFonts w:cs="Verdana"/>
          <w:b/>
          <w:sz w:val="18"/>
          <w:szCs w:val="18"/>
        </w:rPr>
        <w:t xml:space="preserve">oddíly, články a </w:t>
      </w:r>
      <w:proofErr w:type="spellStart"/>
      <w:r w:rsidRPr="001D07CC">
        <w:rPr>
          <w:rFonts w:cs="Verdana"/>
          <w:b/>
          <w:sz w:val="18"/>
          <w:szCs w:val="18"/>
        </w:rPr>
        <w:t>podčlánky</w:t>
      </w:r>
      <w:proofErr w:type="spellEnd"/>
      <w:r w:rsidRPr="001D07CC">
        <w:rPr>
          <w:rFonts w:cs="Verdana"/>
          <w:sz w:val="18"/>
          <w:szCs w:val="18"/>
        </w:rPr>
        <w:t xml:space="preserve"> souboru </w:t>
      </w:r>
      <w:r w:rsidRPr="001D07CC">
        <w:rPr>
          <w:rFonts w:cs="Verdana"/>
          <w:b/>
          <w:sz w:val="18"/>
          <w:szCs w:val="18"/>
        </w:rPr>
        <w:t>Technické kvalitativní podmínky staveb státních drah</w:t>
      </w:r>
      <w:r w:rsidRPr="001D07CC">
        <w:rPr>
          <w:rFonts w:cs="Verdana"/>
          <w:sz w:val="18"/>
          <w:szCs w:val="18"/>
        </w:rPr>
        <w:t xml:space="preserve"> (dále jen „TKP“)</w:t>
      </w:r>
      <w:r w:rsidRPr="001D07CC">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1" w:name="_Toc6410429"/>
      <w:bookmarkStart w:id="12" w:name="_Toc146112636"/>
      <w:bookmarkStart w:id="13" w:name="_Toc389559699"/>
      <w:bookmarkStart w:id="14" w:name="_Toc397429847"/>
      <w:bookmarkStart w:id="15" w:name="_Ref433028040"/>
      <w:bookmarkStart w:id="16" w:name="_Toc1048197"/>
      <w:bookmarkStart w:id="17" w:name="_Toc13731855"/>
      <w:bookmarkStart w:id="18" w:name="_Toc168983780"/>
      <w:r w:rsidRPr="001B29A7">
        <w:rPr>
          <w:b/>
          <w:caps/>
          <w:sz w:val="22"/>
          <w:szCs w:val="18"/>
        </w:rPr>
        <w:lastRenderedPageBreak/>
        <w:t>SPECIFIKACE PŘEDMĚTU DÍLA</w:t>
      </w:r>
      <w:bookmarkEnd w:id="11"/>
      <w:bookmarkEnd w:id="12"/>
      <w:bookmarkEnd w:id="18"/>
    </w:p>
    <w:p w14:paraId="5EFB8AAD" w14:textId="331E0026" w:rsidR="001B29A7" w:rsidRDefault="001B29A7" w:rsidP="001B29A7">
      <w:pPr>
        <w:keepNext/>
        <w:numPr>
          <w:ilvl w:val="1"/>
          <w:numId w:val="9"/>
        </w:numPr>
        <w:spacing w:before="200" w:after="120" w:line="264" w:lineRule="auto"/>
        <w:outlineLvl w:val="1"/>
        <w:rPr>
          <w:b/>
          <w:szCs w:val="18"/>
        </w:rPr>
      </w:pPr>
      <w:bookmarkStart w:id="19" w:name="_Toc6410430"/>
      <w:bookmarkStart w:id="20" w:name="_Toc146112637"/>
      <w:bookmarkStart w:id="21" w:name="_Toc168983781"/>
      <w:r w:rsidRPr="001B29A7">
        <w:rPr>
          <w:b/>
          <w:szCs w:val="18"/>
        </w:rPr>
        <w:t>Účel a rozsah předmětu Díla</w:t>
      </w:r>
      <w:bookmarkEnd w:id="19"/>
      <w:bookmarkEnd w:id="20"/>
      <w:bookmarkEnd w:id="21"/>
    </w:p>
    <w:p w14:paraId="480890D0" w14:textId="1CA3A1D3" w:rsidR="00FC3A27" w:rsidRDefault="001D07CC">
      <w:pPr>
        <w:pStyle w:val="Text2-1"/>
      </w:pPr>
      <w:r w:rsidRPr="001D07CC">
        <w:t xml:space="preserve">Předmětem díla je zhotovení </w:t>
      </w:r>
      <w:proofErr w:type="gramStart"/>
      <w:r w:rsidRPr="001D07CC">
        <w:t>stavby - provedení</w:t>
      </w:r>
      <w:proofErr w:type="gramEnd"/>
      <w:r w:rsidRPr="001D07CC">
        <w:t xml:space="preserve"> stavebních prací pod názvem „Oprava vodovodní přípojky pro objekt TO v </w:t>
      </w:r>
      <w:proofErr w:type="spellStart"/>
      <w:r w:rsidRPr="001D07CC">
        <w:t>žst</w:t>
      </w:r>
      <w:proofErr w:type="spellEnd"/>
      <w:r w:rsidRPr="001D07CC">
        <w:t>. Nymburk“, jejímž cíl</w:t>
      </w:r>
      <w:r w:rsidR="00B37406">
        <w:t xml:space="preserve">em je oprava vodovodní přípojky, která je v </w:t>
      </w:r>
      <w:r w:rsidRPr="001D07CC">
        <w:t>havarijním stavu</w:t>
      </w:r>
      <w:r w:rsidR="00DA1640">
        <w:t>.</w:t>
      </w:r>
    </w:p>
    <w:p w14:paraId="1F8EA5B9" w14:textId="345A2EEF" w:rsidR="001B29A7" w:rsidRPr="001B29A7" w:rsidRDefault="001B29A7" w:rsidP="00334ED8">
      <w:pPr>
        <w:pStyle w:val="Text2-1"/>
      </w:pPr>
      <w:r w:rsidRPr="009D169C">
        <w:t>R</w:t>
      </w:r>
      <w:r w:rsidRPr="0079729B">
        <w:t>ozsa</w:t>
      </w:r>
      <w:r w:rsidRPr="009D169C">
        <w:t>h</w:t>
      </w:r>
      <w:r w:rsidR="009D169C" w:rsidRPr="009D169C">
        <w:t>e</w:t>
      </w:r>
      <w:r w:rsidR="009D169C">
        <w:t>m</w:t>
      </w:r>
      <w:r w:rsidRPr="001B29A7">
        <w:t xml:space="preserve"> Díla </w:t>
      </w:r>
      <w:r w:rsidR="00794343">
        <w:t>„</w:t>
      </w:r>
      <w:r w:rsidR="00794343" w:rsidRPr="00794343">
        <w:t xml:space="preserve">Oprava vodovodní přípojky pro objekt TO v </w:t>
      </w:r>
      <w:proofErr w:type="spellStart"/>
      <w:r w:rsidR="00794343" w:rsidRPr="00794343">
        <w:t>žst</w:t>
      </w:r>
      <w:proofErr w:type="spellEnd"/>
      <w:r w:rsidR="00794343" w:rsidRPr="00794343">
        <w:t>. Nymburk“</w:t>
      </w:r>
      <w:r w:rsidRPr="001B29A7">
        <w:t xml:space="preserve"> je</w:t>
      </w:r>
      <w:r w:rsidR="009D169C">
        <w:t xml:space="preserve"> </w:t>
      </w:r>
      <w:r w:rsidR="009D169C" w:rsidRPr="009D169C">
        <w:t>oprava vodovodní přípojky</w:t>
      </w:r>
      <w:r w:rsidR="00B37406">
        <w:t>, která je v</w:t>
      </w:r>
      <w:r w:rsidR="009D169C" w:rsidRPr="009D169C">
        <w:t xml:space="preserve"> havarijním stavu</w:t>
      </w:r>
    </w:p>
    <w:p w14:paraId="3E787FDA" w14:textId="77777777" w:rsidR="001B29A7" w:rsidRPr="009D169C" w:rsidRDefault="001B29A7" w:rsidP="00F34D85">
      <w:pPr>
        <w:pStyle w:val="Odrka1-1"/>
      </w:pPr>
      <w:r w:rsidRPr="0079729B">
        <w:t>zhotovení stavby dle zadávací dokumentace,</w:t>
      </w:r>
    </w:p>
    <w:p w14:paraId="7D7DEC6A" w14:textId="498447EF" w:rsidR="001B29A7" w:rsidRPr="0079729B" w:rsidRDefault="001B29A7" w:rsidP="00F34D85">
      <w:pPr>
        <w:pStyle w:val="Odrka1-1"/>
      </w:pPr>
      <w:r w:rsidRPr="0079729B">
        <w:t>vypracování Dokumentace skutečného provedení stavby včetně geodetické části</w:t>
      </w: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22" w:name="_Toc168563826"/>
      <w:bookmarkStart w:id="23" w:name="_Toc6410431"/>
      <w:bookmarkStart w:id="24" w:name="_Toc146112638"/>
      <w:bookmarkStart w:id="25" w:name="_Toc168983782"/>
      <w:bookmarkEnd w:id="22"/>
      <w:r w:rsidRPr="001B29A7">
        <w:rPr>
          <w:b/>
          <w:szCs w:val="18"/>
        </w:rPr>
        <w:t>Umístění stavby</w:t>
      </w:r>
      <w:bookmarkEnd w:id="23"/>
      <w:bookmarkEnd w:id="24"/>
      <w:bookmarkEnd w:id="25"/>
    </w:p>
    <w:p w14:paraId="29B0615B" w14:textId="666DF8DF"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Stavba bude probíhat na trati </w:t>
      </w:r>
      <w:r w:rsidR="00794343">
        <w:rPr>
          <w:sz w:val="18"/>
          <w:szCs w:val="18"/>
        </w:rPr>
        <w:t>231</w:t>
      </w:r>
    </w:p>
    <w:p w14:paraId="6E93A4C4" w14:textId="77777777" w:rsidR="001B29A7" w:rsidRPr="0079729B"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79729B">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794343"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79729B" w:rsidRDefault="001B29A7" w:rsidP="001B29A7">
            <w:pPr>
              <w:spacing w:before="20" w:after="20" w:line="240" w:lineRule="auto"/>
              <w:rPr>
                <w:sz w:val="14"/>
                <w:szCs w:val="18"/>
              </w:rPr>
            </w:pPr>
            <w:r w:rsidRPr="0079729B">
              <w:rPr>
                <w:sz w:val="14"/>
                <w:szCs w:val="18"/>
              </w:rPr>
              <w:t>Označení</w:t>
            </w:r>
          </w:p>
        </w:tc>
        <w:tc>
          <w:tcPr>
            <w:tcW w:w="5131" w:type="dxa"/>
            <w:tcBorders>
              <w:bottom w:val="single" w:sz="2" w:space="0" w:color="auto"/>
            </w:tcBorders>
          </w:tcPr>
          <w:p w14:paraId="6F19AB4A" w14:textId="685E0326" w:rsidR="001B29A7" w:rsidRPr="0079729B" w:rsidRDefault="009D169C"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9D169C">
              <w:rPr>
                <w:sz w:val="14"/>
                <w:szCs w:val="18"/>
              </w:rPr>
              <w:t xml:space="preserve">Oprava vodovodní přípojky pro objekt TO v </w:t>
            </w:r>
            <w:proofErr w:type="spellStart"/>
            <w:r w:rsidRPr="009D169C">
              <w:rPr>
                <w:sz w:val="14"/>
                <w:szCs w:val="18"/>
              </w:rPr>
              <w:t>žst</w:t>
            </w:r>
            <w:proofErr w:type="spellEnd"/>
            <w:r w:rsidRPr="009D169C">
              <w:rPr>
                <w:sz w:val="14"/>
                <w:szCs w:val="18"/>
              </w:rPr>
              <w:t>. Nymburk</w:t>
            </w:r>
          </w:p>
        </w:tc>
      </w:tr>
      <w:tr w:rsidR="001B29A7" w:rsidRPr="00794343"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79729B" w:rsidRDefault="001B29A7" w:rsidP="001B29A7">
            <w:pPr>
              <w:spacing w:before="20" w:after="20" w:line="240" w:lineRule="auto"/>
              <w:rPr>
                <w:sz w:val="14"/>
                <w:szCs w:val="18"/>
              </w:rPr>
            </w:pPr>
            <w:r w:rsidRPr="0079729B">
              <w:rPr>
                <w:sz w:val="14"/>
                <w:szCs w:val="18"/>
              </w:rPr>
              <w:t>Kraj</w:t>
            </w:r>
          </w:p>
        </w:tc>
        <w:tc>
          <w:tcPr>
            <w:tcW w:w="5131" w:type="dxa"/>
            <w:tcBorders>
              <w:bottom w:val="single" w:sz="2" w:space="0" w:color="auto"/>
            </w:tcBorders>
          </w:tcPr>
          <w:p w14:paraId="3858030F" w14:textId="771C97F3" w:rsidR="001B29A7" w:rsidRPr="0079729B" w:rsidRDefault="00794343"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9729B">
              <w:rPr>
                <w:sz w:val="14"/>
                <w:szCs w:val="18"/>
              </w:rPr>
              <w:t>Nymburk</w:t>
            </w:r>
          </w:p>
        </w:tc>
      </w:tr>
      <w:tr w:rsidR="001B29A7" w:rsidRPr="00794343"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79729B" w:rsidRDefault="001B29A7" w:rsidP="001B29A7">
            <w:pPr>
              <w:spacing w:before="20" w:after="20" w:line="240" w:lineRule="auto"/>
              <w:rPr>
                <w:sz w:val="14"/>
                <w:szCs w:val="18"/>
              </w:rPr>
            </w:pPr>
            <w:r w:rsidRPr="0079729B">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65D4EB26" w:rsidR="001B29A7" w:rsidRPr="0079729B" w:rsidRDefault="00794343"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94343">
              <w:rPr>
                <w:sz w:val="14"/>
                <w:szCs w:val="18"/>
              </w:rPr>
              <w:t>st. 211748/23</w:t>
            </w:r>
          </w:p>
        </w:tc>
      </w:tr>
      <w:tr w:rsidR="001B29A7" w:rsidRPr="00794343"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79729B" w:rsidRDefault="001B29A7" w:rsidP="001B29A7">
            <w:pPr>
              <w:spacing w:before="20" w:after="20" w:line="240" w:lineRule="auto"/>
              <w:rPr>
                <w:sz w:val="14"/>
                <w:szCs w:val="18"/>
              </w:rPr>
            </w:pPr>
            <w:r w:rsidRPr="0079729B">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4203D3F6" w:rsidR="001B29A7" w:rsidRPr="0079729B" w:rsidRDefault="00794343"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794343">
              <w:rPr>
                <w:sz w:val="14"/>
                <w:szCs w:val="18"/>
              </w:rPr>
              <w:t>Nymburk [708232]</w:t>
            </w:r>
          </w:p>
        </w:tc>
      </w:tr>
      <w:tr w:rsidR="001B29A7" w:rsidRPr="001B29A7"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79729B" w:rsidRDefault="001B29A7" w:rsidP="001B29A7">
            <w:pPr>
              <w:spacing w:before="20" w:after="20" w:line="240" w:lineRule="auto"/>
              <w:rPr>
                <w:sz w:val="14"/>
                <w:szCs w:val="18"/>
              </w:rPr>
            </w:pPr>
            <w:r w:rsidRPr="0079729B">
              <w:rPr>
                <w:sz w:val="14"/>
                <w:szCs w:val="18"/>
              </w:rPr>
              <w:t xml:space="preserve">Správce </w:t>
            </w:r>
          </w:p>
        </w:tc>
        <w:tc>
          <w:tcPr>
            <w:tcW w:w="5131" w:type="dxa"/>
            <w:hideMark/>
          </w:tcPr>
          <w:p w14:paraId="4ED19AA4" w14:textId="23F167A4" w:rsidR="001B29A7" w:rsidRPr="001B29A7" w:rsidRDefault="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79729B">
              <w:rPr>
                <w:sz w:val="14"/>
                <w:szCs w:val="18"/>
              </w:rPr>
              <w:t xml:space="preserve">OŘ </w:t>
            </w:r>
            <w:r w:rsidR="00794343" w:rsidRPr="00794343">
              <w:rPr>
                <w:sz w:val="14"/>
                <w:szCs w:val="18"/>
              </w:rPr>
              <w:t>Praha</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6" w:name="_Toc168563828"/>
      <w:bookmarkStart w:id="27" w:name="_Toc6410432"/>
      <w:bookmarkStart w:id="28" w:name="_Toc146112639"/>
      <w:bookmarkStart w:id="29" w:name="_Toc168983783"/>
      <w:bookmarkEnd w:id="26"/>
      <w:r w:rsidRPr="001B29A7">
        <w:rPr>
          <w:b/>
          <w:caps/>
          <w:sz w:val="22"/>
          <w:szCs w:val="18"/>
        </w:rPr>
        <w:t>PŘEHLED VÝCHOZÍCH PODKLADŮ</w:t>
      </w:r>
      <w:bookmarkEnd w:id="27"/>
      <w:bookmarkEnd w:id="28"/>
      <w:bookmarkEnd w:id="29"/>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30" w:name="_Toc6410433"/>
      <w:bookmarkStart w:id="31" w:name="_Toc146112640"/>
      <w:bookmarkStart w:id="32" w:name="_Toc168983784"/>
      <w:r w:rsidRPr="001B29A7">
        <w:rPr>
          <w:b/>
          <w:szCs w:val="18"/>
        </w:rPr>
        <w:t>Projektová dokumentace</w:t>
      </w:r>
      <w:bookmarkEnd w:id="30"/>
      <w:bookmarkEnd w:id="31"/>
      <w:bookmarkEnd w:id="32"/>
    </w:p>
    <w:p w14:paraId="2B87FD41" w14:textId="5F225808" w:rsidR="001B29A7" w:rsidRPr="001B29A7" w:rsidRDefault="00794343" w:rsidP="00794343">
      <w:pPr>
        <w:pStyle w:val="Text2-1"/>
      </w:pPr>
      <w:r w:rsidRPr="00794343">
        <w:t xml:space="preserve">Projektová dokumentace na stavbu Oprava vodovodní přípojky pro objekt TO v </w:t>
      </w:r>
      <w:proofErr w:type="spellStart"/>
      <w:r w:rsidRPr="00794343">
        <w:t>žst</w:t>
      </w:r>
      <w:proofErr w:type="spellEnd"/>
      <w:r w:rsidRPr="00794343">
        <w:t>. Nymburk“, není vyhotovena. Její obsah nahrazuje díl 3 Zadávací dokumentace – Technické zprávy a Díl 4 Položk</w:t>
      </w:r>
      <w:r>
        <w:t>ový soupis prací s výkazem výměr</w:t>
      </w:r>
    </w:p>
    <w:p w14:paraId="4060FBB9" w14:textId="77777777" w:rsidR="001B29A7" w:rsidRPr="001B29A7" w:rsidRDefault="001B29A7" w:rsidP="001B29A7">
      <w:pPr>
        <w:keepNext/>
        <w:numPr>
          <w:ilvl w:val="1"/>
          <w:numId w:val="9"/>
        </w:numPr>
        <w:spacing w:before="200" w:after="120" w:line="264" w:lineRule="auto"/>
        <w:outlineLvl w:val="1"/>
        <w:rPr>
          <w:b/>
          <w:szCs w:val="18"/>
        </w:rPr>
      </w:pPr>
      <w:bookmarkStart w:id="33" w:name="_Toc168563831"/>
      <w:bookmarkStart w:id="34" w:name="_Toc168563832"/>
      <w:bookmarkStart w:id="35" w:name="_Toc6410434"/>
      <w:bookmarkStart w:id="36" w:name="_Toc146112641"/>
      <w:bookmarkStart w:id="37" w:name="_Toc168983785"/>
      <w:bookmarkEnd w:id="33"/>
      <w:bookmarkEnd w:id="34"/>
      <w:r w:rsidRPr="001B29A7">
        <w:rPr>
          <w:b/>
          <w:szCs w:val="18"/>
        </w:rPr>
        <w:t>Související dokumentace</w:t>
      </w:r>
      <w:bookmarkEnd w:id="35"/>
      <w:bookmarkEnd w:id="36"/>
      <w:bookmarkEnd w:id="37"/>
    </w:p>
    <w:p w14:paraId="52E80CA3" w14:textId="20F745ED" w:rsidR="001B29A7" w:rsidRPr="001B29A7" w:rsidRDefault="001B29A7" w:rsidP="0079729B">
      <w:pPr>
        <w:numPr>
          <w:ilvl w:val="2"/>
          <w:numId w:val="9"/>
        </w:numPr>
        <w:spacing w:after="120" w:line="264" w:lineRule="auto"/>
        <w:jc w:val="both"/>
        <w:rPr>
          <w:sz w:val="18"/>
          <w:szCs w:val="18"/>
        </w:rPr>
      </w:pPr>
      <w:r w:rsidRPr="001B29A7">
        <w:rPr>
          <w:sz w:val="18"/>
          <w:szCs w:val="18"/>
        </w:rPr>
        <w:t xml:space="preserve"> </w:t>
      </w:r>
      <w:r w:rsidR="00794343">
        <w:rPr>
          <w:sz w:val="18"/>
          <w:szCs w:val="18"/>
        </w:rPr>
        <w:t>Neobsazeno</w:t>
      </w:r>
      <w:bookmarkStart w:id="38" w:name="_Hlk121215475"/>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9" w:name="_Toc6410435"/>
      <w:bookmarkStart w:id="40" w:name="_Toc146112642"/>
      <w:bookmarkStart w:id="41" w:name="_Toc168983786"/>
      <w:bookmarkEnd w:id="38"/>
      <w:r w:rsidRPr="001B29A7">
        <w:rPr>
          <w:b/>
          <w:caps/>
          <w:sz w:val="22"/>
          <w:szCs w:val="18"/>
        </w:rPr>
        <w:t>KOORDINACE S JINÝMI STAVBAMI</w:t>
      </w:r>
      <w:bookmarkEnd w:id="39"/>
      <w:bookmarkEnd w:id="40"/>
      <w:bookmarkEnd w:id="41"/>
      <w:r w:rsidRPr="001B29A7">
        <w:rPr>
          <w:b/>
          <w:caps/>
          <w:sz w:val="22"/>
          <w:szCs w:val="18"/>
        </w:rPr>
        <w:t xml:space="preserve"> </w:t>
      </w:r>
    </w:p>
    <w:p w14:paraId="5DBDFB6B"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Zhotovení stavby musí být provedeno v koordinaci s připravovanými, případně aktuálně realizovanými </w:t>
      </w:r>
      <w:proofErr w:type="gramStart"/>
      <w:r w:rsidRPr="001B29A7">
        <w:rPr>
          <w:sz w:val="18"/>
          <w:szCs w:val="18"/>
        </w:rPr>
        <w:t>akcemi</w:t>
      </w:r>
      <w:proofErr w:type="gramEnd"/>
      <w:r w:rsidRPr="001B29A7">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1B29A7">
        <w:rPr>
          <w:sz w:val="18"/>
          <w:szCs w:val="18"/>
        </w:rPr>
        <w:t>žst</w:t>
      </w:r>
      <w:proofErr w:type="spellEnd"/>
      <w:r w:rsidRPr="001B29A7">
        <w:rPr>
          <w:sz w:val="18"/>
          <w:szCs w:val="18"/>
        </w:rPr>
        <w:t>.</w:t>
      </w:r>
      <w:r w:rsidR="00B53B40">
        <w:rPr>
          <w:sz w:val="18"/>
          <w:szCs w:val="18"/>
        </w:rPr>
        <w:t>,</w:t>
      </w:r>
      <w:r w:rsidRPr="001B29A7">
        <w:rPr>
          <w:sz w:val="18"/>
          <w:szCs w:val="18"/>
        </w:rPr>
        <w:t xml:space="preserve"> apod. </w:t>
      </w:r>
    </w:p>
    <w:p w14:paraId="262E1C2F" w14:textId="77777777" w:rsidR="001B29A7" w:rsidRPr="0079729B" w:rsidRDefault="001B29A7" w:rsidP="001B29A7">
      <w:pPr>
        <w:numPr>
          <w:ilvl w:val="2"/>
          <w:numId w:val="9"/>
        </w:numPr>
        <w:spacing w:after="120" w:line="264" w:lineRule="auto"/>
        <w:jc w:val="both"/>
        <w:rPr>
          <w:sz w:val="18"/>
          <w:szCs w:val="18"/>
        </w:rPr>
      </w:pPr>
      <w:r w:rsidRPr="0079729B">
        <w:rPr>
          <w:sz w:val="18"/>
          <w:szCs w:val="18"/>
        </w:rPr>
        <w:t xml:space="preserve">U této akce se nepředpokládá koordinace s jinými stavbami.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42" w:name="_Toc168563835"/>
      <w:bookmarkStart w:id="43" w:name="_Toc6410436"/>
      <w:bookmarkStart w:id="44" w:name="_Toc146112643"/>
      <w:bookmarkStart w:id="45" w:name="_Toc168983787"/>
      <w:bookmarkEnd w:id="42"/>
      <w:r w:rsidRPr="001B29A7">
        <w:rPr>
          <w:b/>
          <w:caps/>
          <w:sz w:val="22"/>
          <w:szCs w:val="18"/>
        </w:rPr>
        <w:t>Zvláštní TECHNICKÉ podmímky a požadavky na PROVEDENÍ DÍLA</w:t>
      </w:r>
      <w:bookmarkEnd w:id="43"/>
      <w:bookmarkEnd w:id="44"/>
      <w:bookmarkEnd w:id="45"/>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6" w:name="_Toc6410437"/>
      <w:bookmarkStart w:id="47" w:name="_Toc146112644"/>
      <w:bookmarkStart w:id="48" w:name="_Toc168983788"/>
      <w:r w:rsidRPr="001B29A7">
        <w:rPr>
          <w:b/>
          <w:szCs w:val="18"/>
        </w:rPr>
        <w:t>Všeobecně</w:t>
      </w:r>
      <w:bookmarkEnd w:id="46"/>
      <w:bookmarkEnd w:id="47"/>
      <w:bookmarkEnd w:id="48"/>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9" w:name="_Hlk115084506"/>
      <w:r w:rsidRPr="001B29A7">
        <w:rPr>
          <w:sz w:val="18"/>
          <w:szCs w:val="18"/>
        </w:rPr>
        <w:t>nejméně 5 pracovních dnů před termínem</w:t>
      </w:r>
      <w:bookmarkEnd w:id="49"/>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50" w:name="_Hlk115950514"/>
      <w:r w:rsidRPr="001B29A7">
        <w:rPr>
          <w:sz w:val="18"/>
          <w:szCs w:val="18"/>
        </w:rPr>
        <w:t xml:space="preserve">1.7.3.2 TKP, odst. 7 </w:t>
      </w:r>
      <w:bookmarkEnd w:id="50"/>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51" w:name="_Hlk115329733"/>
      <w:bookmarkStart w:id="52" w:name="_Hlk115427294"/>
      <w:r w:rsidRPr="001B29A7">
        <w:rPr>
          <w:sz w:val="18"/>
          <w:szCs w:val="18"/>
        </w:rPr>
        <w:t>…“</w:t>
      </w:r>
      <w:bookmarkEnd w:id="51"/>
      <w:r w:rsidRPr="001B29A7">
        <w:rPr>
          <w:sz w:val="18"/>
          <w:szCs w:val="18"/>
        </w:rPr>
        <w:t>.</w:t>
      </w:r>
      <w:bookmarkEnd w:id="52"/>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w:t>
      </w:r>
      <w:proofErr w:type="gramStart"/>
      <w:r w:rsidRPr="001B29A7">
        <w:rPr>
          <w:sz w:val="18"/>
          <w:szCs w:val="18"/>
        </w:rPr>
        <w:t>ruší</w:t>
      </w:r>
      <w:proofErr w:type="gramEnd"/>
      <w:r w:rsidRPr="001B29A7">
        <w:rPr>
          <w:sz w:val="18"/>
          <w:szCs w:val="18"/>
        </w:rPr>
        <w:t xml:space="preserve"> text </w:t>
      </w:r>
      <w:bookmarkStart w:id="53" w:name="_Hlk115877962"/>
      <w:r w:rsidRPr="001B29A7">
        <w:rPr>
          <w:sz w:val="18"/>
          <w:szCs w:val="18"/>
        </w:rPr>
        <w:t>„…</w:t>
      </w:r>
      <w:bookmarkEnd w:id="53"/>
      <w:r w:rsidRPr="001B29A7">
        <w:rPr>
          <w:sz w:val="18"/>
          <w:szCs w:val="18"/>
        </w:rPr>
        <w:t xml:space="preserve"> tj. zpravidla Stavební správa SŽ</w:t>
      </w:r>
      <w:bookmarkStart w:id="54" w:name="_Hlk115334079"/>
      <w:r w:rsidRPr="001B29A7">
        <w:rPr>
          <w:sz w:val="18"/>
          <w:szCs w:val="18"/>
        </w:rPr>
        <w:t>…“.</w:t>
      </w:r>
      <w:bookmarkEnd w:id="54"/>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1.9.2 TKP, odst. 4 v odrážce „body ŽBP“ se </w:t>
      </w:r>
      <w:proofErr w:type="gramStart"/>
      <w:r w:rsidRPr="001B29A7">
        <w:rPr>
          <w:sz w:val="18"/>
          <w:szCs w:val="18"/>
        </w:rPr>
        <w:t>ruší</w:t>
      </w:r>
      <w:proofErr w:type="gramEnd"/>
      <w:r w:rsidRPr="001B29A7">
        <w:rPr>
          <w:sz w:val="18"/>
          <w:szCs w:val="18"/>
        </w:rPr>
        <w:t xml:space="preserve">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w:t>
      </w:r>
      <w:proofErr w:type="gramStart"/>
      <w:r w:rsidRPr="001B29A7">
        <w:rPr>
          <w:sz w:val="18"/>
          <w:szCs w:val="18"/>
        </w:rPr>
        <w:t>poddodavatelů</w:t>
      </w:r>
      <w:proofErr w:type="gramEnd"/>
      <w:r w:rsidRPr="001B29A7">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5" w:name="_Hlk115953274"/>
      <w:r w:rsidRPr="001B29A7">
        <w:rPr>
          <w:sz w:val="18"/>
          <w:szCs w:val="18"/>
        </w:rPr>
        <w:t xml:space="preserve">1.9.5.1 TKP, odst. 1, </w:t>
      </w:r>
      <w:bookmarkEnd w:id="55"/>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1.10.5.2 TKP, odst. 3 se </w:t>
      </w:r>
      <w:proofErr w:type="gramStart"/>
      <w:r w:rsidRPr="001B29A7">
        <w:rPr>
          <w:sz w:val="18"/>
          <w:szCs w:val="18"/>
        </w:rPr>
        <w:t>ruší</w:t>
      </w:r>
      <w:proofErr w:type="gramEnd"/>
      <w:r w:rsidRPr="001B29A7">
        <w:rPr>
          <w:sz w:val="18"/>
          <w:szCs w:val="18"/>
        </w:rPr>
        <w:t xml:space="preserve">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6"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6"/>
    </w:p>
    <w:p w14:paraId="29D0F138" w14:textId="77777777" w:rsidR="001B29A7" w:rsidRPr="00472120" w:rsidRDefault="001B29A7" w:rsidP="001B29A7">
      <w:pPr>
        <w:numPr>
          <w:ilvl w:val="3"/>
          <w:numId w:val="9"/>
        </w:numPr>
        <w:spacing w:after="120" w:line="264" w:lineRule="auto"/>
        <w:jc w:val="both"/>
        <w:rPr>
          <w:sz w:val="18"/>
          <w:szCs w:val="18"/>
        </w:rPr>
      </w:pPr>
      <w:bookmarkStart w:id="57" w:name="_Ref137828191"/>
      <w:r w:rsidRPr="00472120">
        <w:rPr>
          <w:sz w:val="18"/>
          <w:szCs w:val="18"/>
        </w:rPr>
        <w:t>Čl. 1.11.5.1 TKP, odst. 3 se mění takto:</w:t>
      </w:r>
      <w:bookmarkEnd w:id="57"/>
    </w:p>
    <w:p w14:paraId="4FC2B262" w14:textId="4DEE24CA" w:rsidR="001B29A7" w:rsidRPr="000010DD" w:rsidRDefault="001B29A7" w:rsidP="001B29A7">
      <w:pPr>
        <w:spacing w:after="120" w:line="264" w:lineRule="auto"/>
        <w:ind w:left="1701"/>
        <w:jc w:val="both"/>
        <w:rPr>
          <w:sz w:val="18"/>
          <w:szCs w:val="18"/>
        </w:rPr>
      </w:pPr>
      <w:r w:rsidRPr="00AE0F6E">
        <w:rPr>
          <w:sz w:val="18"/>
          <w:szCs w:val="18"/>
        </w:rPr>
        <w:t xml:space="preserve">Předání Dokumentace skutečného provedení stavby týkající se díla Zhotovitelem Objednateli proběhne </w:t>
      </w:r>
      <w:r w:rsidRPr="00AE0F6E">
        <w:rPr>
          <w:b/>
          <w:sz w:val="18"/>
          <w:szCs w:val="18"/>
        </w:rPr>
        <w:t>v listinné podobě ve třech vyhotoveních</w:t>
      </w:r>
      <w:r w:rsidRPr="00AE0F6E">
        <w:rPr>
          <w:sz w:val="18"/>
          <w:szCs w:val="18"/>
        </w:rPr>
        <w:t xml:space="preserve"> a kompletní </w:t>
      </w:r>
      <w:r w:rsidRPr="00AE0F6E">
        <w:rPr>
          <w:b/>
          <w:sz w:val="18"/>
          <w:szCs w:val="18"/>
        </w:rPr>
        <w:t>dokumentace v elektronické podobě v rozsahu dle</w:t>
      </w:r>
      <w:r w:rsidR="00AE0F6E">
        <w:rPr>
          <w:b/>
          <w:sz w:val="18"/>
          <w:szCs w:val="18"/>
        </w:rPr>
        <w:t xml:space="preserve"> odst.</w:t>
      </w:r>
      <w:r w:rsidRPr="00AE0F6E">
        <w:rPr>
          <w:b/>
          <w:sz w:val="18"/>
          <w:szCs w:val="18"/>
        </w:rPr>
        <w:t xml:space="preserve"> </w:t>
      </w:r>
      <w:r w:rsidRPr="00AE0F6E">
        <w:rPr>
          <w:b/>
          <w:sz w:val="18"/>
          <w:szCs w:val="18"/>
        </w:rPr>
        <w:fldChar w:fldCharType="begin"/>
      </w:r>
      <w:r w:rsidRPr="00AE0F6E">
        <w:rPr>
          <w:b/>
          <w:sz w:val="18"/>
          <w:szCs w:val="18"/>
        </w:rPr>
        <w:instrText xml:space="preserve"> REF _Ref137824493 \r \h </w:instrText>
      </w:r>
      <w:r w:rsidR="00F13343" w:rsidRPr="00AE0F6E">
        <w:rPr>
          <w:b/>
          <w:sz w:val="18"/>
          <w:szCs w:val="18"/>
        </w:rPr>
        <w:instrText xml:space="preserve"> \* MERGEFORMAT </w:instrText>
      </w:r>
      <w:r w:rsidRPr="00AE0F6E">
        <w:rPr>
          <w:b/>
          <w:sz w:val="18"/>
          <w:szCs w:val="18"/>
        </w:rPr>
      </w:r>
      <w:r w:rsidRPr="00AE0F6E">
        <w:rPr>
          <w:b/>
          <w:sz w:val="18"/>
          <w:szCs w:val="18"/>
        </w:rPr>
        <w:fldChar w:fldCharType="separate"/>
      </w:r>
      <w:r w:rsidR="0079729B">
        <w:rPr>
          <w:b/>
          <w:sz w:val="18"/>
          <w:szCs w:val="18"/>
        </w:rPr>
        <w:t>4.1.2.26</w:t>
      </w:r>
      <w:r w:rsidRPr="00AE0F6E">
        <w:rPr>
          <w:b/>
          <w:sz w:val="18"/>
          <w:szCs w:val="18"/>
        </w:rPr>
        <w:fldChar w:fldCharType="end"/>
      </w:r>
      <w:r w:rsidRPr="00AE0F6E">
        <w:rPr>
          <w:b/>
          <w:sz w:val="18"/>
          <w:szCs w:val="18"/>
        </w:rPr>
        <w:t xml:space="preserve"> těchto ZTP</w:t>
      </w:r>
      <w:r w:rsidRPr="00AE0F6E">
        <w:rPr>
          <w:sz w:val="18"/>
          <w:szCs w:val="18"/>
        </w:rPr>
        <w:t xml:space="preserve">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8" w:name="_Ref137824493"/>
      <w:r w:rsidRPr="007D6E4D">
        <w:rPr>
          <w:sz w:val="18"/>
          <w:szCs w:val="18"/>
        </w:rPr>
        <w:t>ČL 1.11.5.1 TKP, odst. 6 se mění takto:</w:t>
      </w:r>
      <w:bookmarkEnd w:id="58"/>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07AA9098" w14:textId="00D5A136" w:rsidR="001B29A7" w:rsidRDefault="001B29A7" w:rsidP="001B29A7">
      <w:pPr>
        <w:numPr>
          <w:ilvl w:val="3"/>
          <w:numId w:val="9"/>
        </w:numPr>
        <w:spacing w:after="120" w:line="264" w:lineRule="auto"/>
        <w:jc w:val="both"/>
        <w:rPr>
          <w:sz w:val="18"/>
          <w:szCs w:val="18"/>
        </w:rPr>
      </w:pPr>
      <w:bookmarkStart w:id="59" w:name="_Ref137828246"/>
      <w:r w:rsidRPr="001B29A7">
        <w:rPr>
          <w:sz w:val="18"/>
          <w:szCs w:val="18"/>
        </w:rPr>
        <w:t xml:space="preserve">V čl. 1.11.5.1 TKP, odst. 7 se </w:t>
      </w:r>
      <w:proofErr w:type="gramStart"/>
      <w:r w:rsidRPr="001B29A7">
        <w:rPr>
          <w:sz w:val="18"/>
          <w:szCs w:val="18"/>
        </w:rPr>
        <w:t>ruší</w:t>
      </w:r>
      <w:proofErr w:type="gramEnd"/>
      <w:r w:rsidRPr="001B29A7">
        <w:rPr>
          <w:sz w:val="18"/>
          <w:szCs w:val="18"/>
        </w:rPr>
        <w:t xml:space="preserve"> text: „…*.XML (datový předpis XDC)“.</w:t>
      </w:r>
      <w:bookmarkEnd w:id="59"/>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77B2A952" w:rsidR="001B29A7" w:rsidRPr="001B29A7" w:rsidRDefault="001B29A7" w:rsidP="001B29A7">
      <w:pPr>
        <w:numPr>
          <w:ilvl w:val="3"/>
          <w:numId w:val="9"/>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00532A56">
        <w:rPr>
          <w:sz w:val="18"/>
          <w:szCs w:val="18"/>
        </w:rPr>
        <w:t>5.1.1</w:t>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Vzhledem k charakteru liniových staveb je Objednatel oprávněn předávat Zhotoviteli Staveniště (včetně ploch a objektů pro ZS předjednaných </w:t>
      </w:r>
      <w:r w:rsidRPr="001B29A7">
        <w:rPr>
          <w:sz w:val="18"/>
          <w:szCs w:val="18"/>
        </w:rPr>
        <w:lastRenderedPageBreak/>
        <w:t>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07A4067A" w:rsidR="001B29A7" w:rsidRPr="001B29A7" w:rsidRDefault="001B29A7" w:rsidP="001B29A7">
      <w:pPr>
        <w:numPr>
          <w:ilvl w:val="3"/>
          <w:numId w:val="9"/>
        </w:numPr>
        <w:spacing w:after="120" w:line="264" w:lineRule="auto"/>
        <w:jc w:val="both"/>
        <w:rPr>
          <w:sz w:val="18"/>
          <w:szCs w:val="18"/>
        </w:rPr>
      </w:pPr>
      <w:r w:rsidRPr="001B29A7">
        <w:rPr>
          <w:sz w:val="18"/>
          <w:szCs w:val="18"/>
        </w:rPr>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27D4868E" w14:textId="77777777" w:rsidR="001B29A7" w:rsidRPr="0079729B" w:rsidRDefault="001B29A7" w:rsidP="00CF690D">
      <w:pPr>
        <w:numPr>
          <w:ilvl w:val="3"/>
          <w:numId w:val="9"/>
        </w:numPr>
        <w:spacing w:before="240" w:after="120" w:line="264" w:lineRule="auto"/>
        <w:jc w:val="both"/>
        <w:rPr>
          <w:sz w:val="18"/>
          <w:szCs w:val="18"/>
        </w:rPr>
      </w:pPr>
      <w:r w:rsidRPr="0079729B">
        <w:rPr>
          <w:sz w:val="18"/>
          <w:szCs w:val="18"/>
        </w:rPr>
        <w:t>Zhotovitel je povinen zajistit veřejnoprávní projednání a vydání potřebných rozhodnutí, povolení, souhlasů a jiných opatření, nad rámec rozhodnutí, povolení, souhlasů zajištěných Objednatelem. Zejména se jedná o:</w:t>
      </w:r>
    </w:p>
    <w:p w14:paraId="1F3AABB0" w14:textId="77777777" w:rsidR="001B29A7" w:rsidRPr="0079729B" w:rsidRDefault="001B29A7" w:rsidP="001B29A7">
      <w:pPr>
        <w:numPr>
          <w:ilvl w:val="4"/>
          <w:numId w:val="6"/>
        </w:numPr>
        <w:tabs>
          <w:tab w:val="clear" w:pos="567"/>
          <w:tab w:val="num" w:pos="737"/>
        </w:tabs>
        <w:ind w:left="1304" w:hanging="567"/>
        <w:contextualSpacing/>
        <w:jc w:val="both"/>
        <w:rPr>
          <w:sz w:val="18"/>
          <w:szCs w:val="18"/>
        </w:rPr>
      </w:pPr>
      <w:r w:rsidRPr="0079729B">
        <w:rPr>
          <w:sz w:val="18"/>
          <w:szCs w:val="18"/>
        </w:rPr>
        <w:t>povolení stavebního úřadu na ZS včetně všech potřebných přípojek inženýrských sítí a odpadového hospodářství a zodpovídá za soulad ZS se ZD,</w:t>
      </w:r>
    </w:p>
    <w:p w14:paraId="28D937F6" w14:textId="77777777" w:rsidR="001B29A7" w:rsidRPr="0079729B" w:rsidRDefault="001B29A7" w:rsidP="001B29A7">
      <w:pPr>
        <w:numPr>
          <w:ilvl w:val="4"/>
          <w:numId w:val="6"/>
        </w:numPr>
        <w:tabs>
          <w:tab w:val="clear" w:pos="567"/>
          <w:tab w:val="num" w:pos="737"/>
        </w:tabs>
        <w:ind w:left="1304" w:hanging="567"/>
        <w:contextualSpacing/>
        <w:jc w:val="both"/>
        <w:rPr>
          <w:sz w:val="18"/>
          <w:szCs w:val="18"/>
        </w:rPr>
      </w:pPr>
      <w:r w:rsidRPr="0079729B">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w:t>
      </w:r>
      <w:r w:rsidR="006C5489" w:rsidRPr="0079729B">
        <w:rPr>
          <w:sz w:val="18"/>
          <w:szCs w:val="18"/>
        </w:rPr>
        <w:t> </w:t>
      </w:r>
      <w:r w:rsidRPr="0079729B">
        <w:rPr>
          <w:sz w:val="18"/>
          <w:szCs w:val="18"/>
        </w:rPr>
        <w:t>souvislosti s realizací Díla,</w:t>
      </w:r>
    </w:p>
    <w:p w14:paraId="3044949C" w14:textId="77777777" w:rsidR="001B29A7" w:rsidRPr="0079729B" w:rsidRDefault="001B29A7" w:rsidP="001B29A7">
      <w:pPr>
        <w:numPr>
          <w:ilvl w:val="4"/>
          <w:numId w:val="6"/>
        </w:numPr>
        <w:tabs>
          <w:tab w:val="clear" w:pos="567"/>
          <w:tab w:val="num" w:pos="737"/>
        </w:tabs>
        <w:ind w:left="1304" w:hanging="567"/>
        <w:contextualSpacing/>
        <w:jc w:val="both"/>
        <w:rPr>
          <w:sz w:val="18"/>
          <w:szCs w:val="18"/>
        </w:rPr>
      </w:pPr>
      <w:r w:rsidRPr="0079729B">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52060002" w14:textId="77777777" w:rsidR="001B29A7" w:rsidRPr="0079729B" w:rsidRDefault="001B29A7" w:rsidP="001B29A7">
      <w:pPr>
        <w:numPr>
          <w:ilvl w:val="4"/>
          <w:numId w:val="6"/>
        </w:numPr>
        <w:tabs>
          <w:tab w:val="clear" w:pos="567"/>
          <w:tab w:val="num" w:pos="737"/>
        </w:tabs>
        <w:ind w:left="1304" w:hanging="567"/>
        <w:contextualSpacing/>
        <w:jc w:val="both"/>
        <w:rPr>
          <w:sz w:val="18"/>
          <w:szCs w:val="18"/>
        </w:rPr>
      </w:pPr>
      <w:r w:rsidRPr="0079729B">
        <w:rPr>
          <w:sz w:val="18"/>
          <w:szCs w:val="18"/>
        </w:rPr>
        <w:t>obnovení propadlých stanovisek a vyjádření pro zhotovení stavby, zejména vyjádření k sítím technické infrastruktury.</w:t>
      </w:r>
    </w:p>
    <w:p w14:paraId="4B3B36AD" w14:textId="18C87DCA" w:rsidR="001B29A7" w:rsidRPr="001B29A7" w:rsidRDefault="001B29A7" w:rsidP="0079729B">
      <w:pPr>
        <w:ind w:left="1304"/>
        <w:contextualSpacing/>
        <w:jc w:val="both"/>
        <w:rPr>
          <w:sz w:val="18"/>
          <w:szCs w:val="18"/>
          <w:highlight w:val="green"/>
        </w:rPr>
      </w:pP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lastRenderedPageBreak/>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882DD6"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 xml:space="preserve">textem: Pozor – přejezdové zabezpečovací zařízení není v činnosti“ dle </w:t>
      </w:r>
      <w:r w:rsidRPr="00882DD6">
        <w:rPr>
          <w:sz w:val="18"/>
          <w:szCs w:val="18"/>
        </w:rPr>
        <w:t>technické normy ČSN 736380 Železniční přejezdy a přechody bod 6.1.5.</w:t>
      </w:r>
    </w:p>
    <w:p w14:paraId="10DB81B6" w14:textId="3F997CD6" w:rsidR="001B29A7" w:rsidRPr="0079729B" w:rsidRDefault="001B29A7">
      <w:pPr>
        <w:numPr>
          <w:ilvl w:val="3"/>
          <w:numId w:val="9"/>
        </w:numPr>
        <w:spacing w:after="120" w:line="264" w:lineRule="auto"/>
        <w:jc w:val="both"/>
        <w:rPr>
          <w:sz w:val="18"/>
          <w:szCs w:val="18"/>
        </w:rPr>
      </w:pPr>
      <w:r w:rsidRPr="00882DD6">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A8B22B7" w14:textId="374A8D1B" w:rsidR="001B29A7" w:rsidRPr="0079729B" w:rsidRDefault="001B29A7">
      <w:pPr>
        <w:numPr>
          <w:ilvl w:val="3"/>
          <w:numId w:val="9"/>
        </w:numPr>
        <w:spacing w:after="120" w:line="264" w:lineRule="auto"/>
        <w:jc w:val="both"/>
        <w:rPr>
          <w:sz w:val="18"/>
          <w:szCs w:val="18"/>
        </w:rPr>
      </w:pPr>
      <w:r w:rsidRPr="00882DD6">
        <w:rPr>
          <w:b/>
          <w:sz w:val="18"/>
          <w:szCs w:val="18"/>
        </w:rPr>
        <w:t>Změny během výstavby</w:t>
      </w:r>
      <w:r w:rsidRPr="00882DD6">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882DD6">
        <w:rPr>
          <w:bCs/>
          <w:sz w:val="18"/>
          <w:szCs w:val="18"/>
        </w:rPr>
        <w:t xml:space="preserve">Zhotovitel se zavazuje zajistit u svých zaměstnanců a zaměstnanců poddodavatelů prokazatelné seznámení </w:t>
      </w:r>
      <w:r w:rsidRPr="00882DD6">
        <w:rPr>
          <w:b/>
          <w:bCs/>
          <w:sz w:val="18"/>
          <w:szCs w:val="18"/>
        </w:rPr>
        <w:t>s plánem BOZP</w:t>
      </w:r>
      <w:r w:rsidRPr="00882DD6">
        <w:rPr>
          <w:bCs/>
          <w:sz w:val="18"/>
          <w:szCs w:val="18"/>
        </w:rPr>
        <w:t xml:space="preserve"> Díla (dle zákona č.</w:t>
      </w:r>
      <w:r w:rsidR="00546E05" w:rsidRPr="00882DD6">
        <w:rPr>
          <w:bCs/>
          <w:sz w:val="18"/>
          <w:szCs w:val="18"/>
        </w:rPr>
        <w:t> </w:t>
      </w:r>
      <w:r w:rsidRPr="00882DD6">
        <w:rPr>
          <w:bCs/>
          <w:sz w:val="18"/>
          <w:szCs w:val="18"/>
        </w:rPr>
        <w:t>309/2006 Sb. (zákon o zajištění dalších podmínek bezpečnosti a ochrany zdraví při</w:t>
      </w:r>
      <w:r w:rsidRPr="001B29A7">
        <w:rPr>
          <w:bCs/>
          <w:sz w:val="18"/>
          <w:szCs w:val="18"/>
        </w:rPr>
        <w:t xml:space="preserve">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sidR="00546E05">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w:t>
      </w:r>
      <w:r w:rsidRPr="007D6E4D">
        <w:rPr>
          <w:sz w:val="18"/>
          <w:szCs w:val="18"/>
        </w:rPr>
        <w:lastRenderedPageBreak/>
        <w:t xml:space="preserve">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 xml:space="preserve">kombinovaných (hybridních) kabelů; odbočné body z páteřních tras optických kabelů a HDPE; uložení spojek optických a kombinovaných (hybridních) kabelů (markery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markery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(markery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 xml:space="preserve">kombinovaných (hybridních) kabelů (markery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Informace o použití markerů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Do digitální dokumentace se budou zaznamenávat markery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vrstev, rozlišení kategorie bude pouze barvou, která bude odpovídat barvě markeru.</w:t>
      </w:r>
    </w:p>
    <w:p w14:paraId="6CC865DF" w14:textId="18B80672" w:rsidR="001B29A7" w:rsidRPr="00882DD6" w:rsidRDefault="001B29A7" w:rsidP="001B29A7">
      <w:pPr>
        <w:numPr>
          <w:ilvl w:val="2"/>
          <w:numId w:val="9"/>
        </w:numPr>
        <w:spacing w:after="120" w:line="264" w:lineRule="auto"/>
        <w:jc w:val="both"/>
        <w:rPr>
          <w:sz w:val="18"/>
          <w:szCs w:val="18"/>
        </w:rPr>
      </w:pPr>
      <w:bookmarkStart w:id="60"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61" w:name="_Hlk164068718"/>
      <w:r w:rsidR="009B5E95" w:rsidRPr="009B5E95">
        <w:rPr>
          <w:sz w:val="18"/>
          <w:szCs w:val="18"/>
        </w:rPr>
        <w:t>po vyčerpání veškerých jiných možností</w:t>
      </w:r>
      <w:bookmarkEnd w:id="61"/>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62" w:name="_Hlk164068756"/>
      <w:r w:rsidR="009B5E95">
        <w:rPr>
          <w:sz w:val="18"/>
          <w:szCs w:val="18"/>
        </w:rPr>
        <w:t xml:space="preserve">veškeré </w:t>
      </w:r>
      <w:bookmarkEnd w:id="62"/>
      <w:r w:rsidRPr="00BD17C5">
        <w:rPr>
          <w:sz w:val="18"/>
          <w:szCs w:val="18"/>
        </w:rPr>
        <w:t xml:space="preserve">hlučné stavební činnosti prováděné v době nočního klidu byly před jejich zahájením oznámeny občanům, kteří mohou být takovými </w:t>
      </w:r>
      <w:r w:rsidRPr="00882DD6">
        <w:rPr>
          <w:sz w:val="18"/>
          <w:szCs w:val="18"/>
        </w:rPr>
        <w:t>činnostmi dotčeni (např.</w:t>
      </w:r>
      <w:r w:rsidR="009B5E95" w:rsidRPr="00882DD6">
        <w:rPr>
          <w:sz w:val="18"/>
          <w:szCs w:val="18"/>
        </w:rPr>
        <w:t> </w:t>
      </w:r>
      <w:r w:rsidRPr="00882DD6">
        <w:rPr>
          <w:sz w:val="18"/>
          <w:szCs w:val="18"/>
        </w:rPr>
        <w:t>na webových stránkách příslušné obce).</w:t>
      </w:r>
      <w:bookmarkEnd w:id="60"/>
    </w:p>
    <w:p w14:paraId="7925F965" w14:textId="43214329" w:rsidR="001B29A7" w:rsidRPr="00882DD6" w:rsidRDefault="001B29A7" w:rsidP="001B29A7">
      <w:pPr>
        <w:spacing w:after="120" w:line="264" w:lineRule="auto"/>
        <w:jc w:val="both"/>
        <w:rPr>
          <w:b/>
          <w:i/>
          <w:color w:val="00A1E0"/>
          <w:sz w:val="18"/>
          <w:szCs w:val="18"/>
        </w:rPr>
      </w:pPr>
    </w:p>
    <w:p w14:paraId="6BE71AE4" w14:textId="58A7ACFF" w:rsidR="00A723A1" w:rsidRPr="0079729B" w:rsidRDefault="00041281" w:rsidP="00B75CA9">
      <w:pPr>
        <w:pStyle w:val="Text2-1"/>
      </w:pPr>
      <w:bookmarkStart w:id="63" w:name="_Ref156736872"/>
      <w:r w:rsidRPr="0079729B">
        <w:t xml:space="preserve">Zhotovitel nesmí při práci zasahovat jakýmkoliv (strojním) vybavením do provozované koleje. </w:t>
      </w:r>
      <w:r w:rsidR="00A723A1" w:rsidRPr="0079729B">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79729B">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3"/>
    </w:p>
    <w:p w14:paraId="1BFF7D43" w14:textId="77777777" w:rsidR="001E7519" w:rsidRPr="0079729B" w:rsidRDefault="00A723A1" w:rsidP="001E7519">
      <w:pPr>
        <w:pStyle w:val="Text2-1"/>
      </w:pPr>
      <w:bookmarkStart w:id="64" w:name="_Ref156737111"/>
      <w:r w:rsidRPr="0079729B">
        <w:t xml:space="preserve">V případě </w:t>
      </w:r>
      <w:proofErr w:type="gramStart"/>
      <w:r w:rsidRPr="0079729B">
        <w:t>prací</w:t>
      </w:r>
      <w:proofErr w:type="gramEnd"/>
      <w:r w:rsidRPr="0079729B">
        <w:t xml:space="preserve"> kdy není možné použití strojů/mechanismů se zapnutými „omezovači“ smí být omezovač deaktivován pouze na nezbytně nutnou dobu a to při striktním </w:t>
      </w:r>
      <w:r w:rsidRPr="0079729B">
        <w:lastRenderedPageBreak/>
        <w:t>dodržení všech ostatních zásad BOZP, předpisu SŽ Bp1, zvláště pak ustanovení článku 19 odst.12 písm. d) předpisu SŽ Bp1 – „po dobu jízdy vozidel po sousední koleji musí být práce strojů přerušena“.</w:t>
      </w:r>
      <w:bookmarkEnd w:id="64"/>
    </w:p>
    <w:p w14:paraId="34D13E63" w14:textId="3B474660" w:rsidR="001B29A7" w:rsidRPr="00C2378F" w:rsidRDefault="00A723A1" w:rsidP="001B29A7">
      <w:pPr>
        <w:numPr>
          <w:ilvl w:val="2"/>
          <w:numId w:val="9"/>
        </w:numPr>
        <w:spacing w:after="120" w:line="264" w:lineRule="auto"/>
        <w:jc w:val="both"/>
        <w:rPr>
          <w:sz w:val="18"/>
          <w:szCs w:val="18"/>
        </w:rPr>
      </w:pPr>
      <w:bookmarkStart w:id="65" w:name="_Hlk157090557"/>
      <w:r w:rsidRPr="0079729B">
        <w:rPr>
          <w:sz w:val="18"/>
          <w:szCs w:val="18"/>
        </w:rPr>
        <w:t>Nedodržením jakýchkoliv z podmínek z výše uvedených odst</w:t>
      </w:r>
      <w:r w:rsidR="00C2378F">
        <w:rPr>
          <w:sz w:val="18"/>
          <w:szCs w:val="18"/>
        </w:rPr>
        <w:t>.</w:t>
      </w:r>
      <w:r w:rsidR="003A6510" w:rsidRPr="0079729B">
        <w:rPr>
          <w:sz w:val="18"/>
          <w:szCs w:val="18"/>
        </w:rPr>
        <w:t xml:space="preserve"> 4.1.11 - 4.1.12</w:t>
      </w:r>
      <w:r w:rsidR="006E48D5" w:rsidRPr="0079729B">
        <w:rPr>
          <w:sz w:val="18"/>
          <w:szCs w:val="18"/>
        </w:rPr>
        <w:t xml:space="preserve"> těchto ZTP</w:t>
      </w:r>
      <w:r w:rsidRPr="0079729B">
        <w:rPr>
          <w:sz w:val="18"/>
          <w:szCs w:val="18"/>
        </w:rPr>
        <w:t xml:space="preserve"> je porušením BOZP a Zhotovitel je povinen uhradit smluvní pokutu ve výši uvedené v čl.20.25 Obchodních podmínek</w:t>
      </w:r>
      <w:bookmarkEnd w:id="65"/>
      <w:r w:rsidR="00B75CA9" w:rsidRPr="0079729B">
        <w:rPr>
          <w:sz w:val="18"/>
          <w:szCs w:val="18"/>
        </w:rPr>
        <w:t>.</w:t>
      </w:r>
    </w:p>
    <w:p w14:paraId="7A8FDF71" w14:textId="77777777" w:rsidR="001B29A7" w:rsidRPr="00D418A4" w:rsidRDefault="001B29A7" w:rsidP="001B29A7">
      <w:pPr>
        <w:keepNext/>
        <w:numPr>
          <w:ilvl w:val="1"/>
          <w:numId w:val="9"/>
        </w:numPr>
        <w:spacing w:before="200" w:after="120" w:line="264" w:lineRule="auto"/>
        <w:outlineLvl w:val="1"/>
        <w:rPr>
          <w:b/>
          <w:szCs w:val="18"/>
        </w:rPr>
      </w:pPr>
      <w:bookmarkStart w:id="66" w:name="_Toc168563838"/>
      <w:bookmarkStart w:id="67" w:name="_Toc168563839"/>
      <w:bookmarkStart w:id="68" w:name="_Toc168563840"/>
      <w:bookmarkStart w:id="69" w:name="_Toc146112645"/>
      <w:bookmarkStart w:id="70" w:name="_Toc168983789"/>
      <w:bookmarkEnd w:id="66"/>
      <w:bookmarkEnd w:id="67"/>
      <w:bookmarkEnd w:id="68"/>
      <w:r w:rsidRPr="001B29A7">
        <w:rPr>
          <w:b/>
          <w:szCs w:val="18"/>
        </w:rPr>
        <w:t>Zeměměřická činnost zhotovitele</w:t>
      </w:r>
      <w:bookmarkEnd w:id="69"/>
      <w:bookmarkEnd w:id="70"/>
    </w:p>
    <w:p w14:paraId="7C7BDFD1" w14:textId="2A660702" w:rsidR="001B29A7" w:rsidRPr="00D418A4" w:rsidRDefault="001B29A7" w:rsidP="001B29A7">
      <w:pPr>
        <w:numPr>
          <w:ilvl w:val="2"/>
          <w:numId w:val="9"/>
        </w:numPr>
        <w:spacing w:after="120" w:line="264" w:lineRule="auto"/>
        <w:jc w:val="both"/>
        <w:rPr>
          <w:sz w:val="18"/>
          <w:szCs w:val="18"/>
        </w:rPr>
      </w:pPr>
      <w:r w:rsidRPr="00D418A4">
        <w:rPr>
          <w:sz w:val="18"/>
          <w:szCs w:val="18"/>
        </w:rPr>
        <w:t xml:space="preserve">Zhotovitel zažádá jmenovaného </w:t>
      </w:r>
      <w:bookmarkStart w:id="71" w:name="_Hlk156223282"/>
      <w:r w:rsidRPr="00D418A4">
        <w:rPr>
          <w:sz w:val="18"/>
          <w:szCs w:val="18"/>
        </w:rPr>
        <w:t>Autorizovaného zeměměřického inženýra</w:t>
      </w:r>
      <w:bookmarkEnd w:id="71"/>
      <w:r w:rsidRPr="00D418A4">
        <w:rPr>
          <w:sz w:val="18"/>
          <w:szCs w:val="18"/>
        </w:rPr>
        <w:t xml:space="preserve"> (AZI) Objednatele o zajištění aktuálních podkladů a postupu vyplývajícího z požadavků uvedených v TKP a těchto ZTP pro provedení díla nejpozději do termínu předání Staveniště.</w:t>
      </w:r>
    </w:p>
    <w:p w14:paraId="51FD33F1" w14:textId="248CE9EC" w:rsidR="003A6510" w:rsidRPr="0079729B" w:rsidRDefault="00D418A4" w:rsidP="0079729B">
      <w:pPr>
        <w:pStyle w:val="ZTPinfo-text-odr"/>
        <w:numPr>
          <w:ilvl w:val="0"/>
          <w:numId w:val="0"/>
        </w:numPr>
        <w:ind w:left="360" w:firstLine="349"/>
        <w:rPr>
          <w:i w:val="0"/>
          <w:color w:val="auto"/>
        </w:rPr>
      </w:pPr>
      <w:r>
        <w:rPr>
          <w:i w:val="0"/>
          <w:color w:val="auto"/>
        </w:rPr>
        <w:t xml:space="preserve"> </w:t>
      </w:r>
      <w:r w:rsidR="000D2FA6" w:rsidRPr="0079729B">
        <w:rPr>
          <w:i w:val="0"/>
          <w:color w:val="auto"/>
        </w:rPr>
        <w:t>Ing. Ladislav Červinka,</w:t>
      </w:r>
      <w:r w:rsidR="003A6510" w:rsidRPr="0079729B">
        <w:rPr>
          <w:i w:val="0"/>
          <w:color w:val="auto"/>
        </w:rPr>
        <w:t xml:space="preserve"> te</w:t>
      </w:r>
      <w:r w:rsidR="000D2FA6" w:rsidRPr="0079729B">
        <w:rPr>
          <w:i w:val="0"/>
          <w:color w:val="auto"/>
        </w:rPr>
        <w:t xml:space="preserve">l.: </w:t>
      </w:r>
      <w:r w:rsidRPr="0079729B">
        <w:rPr>
          <w:i w:val="0"/>
          <w:color w:val="auto"/>
        </w:rPr>
        <w:t>601 078 237</w:t>
      </w:r>
      <w:r w:rsidR="003A6510" w:rsidRPr="0079729B">
        <w:rPr>
          <w:i w:val="0"/>
          <w:color w:val="auto"/>
        </w:rPr>
        <w:t>, email</w:t>
      </w:r>
      <w:r w:rsidR="000D2FA6" w:rsidRPr="0079729B">
        <w:rPr>
          <w:i w:val="0"/>
          <w:color w:val="auto"/>
        </w:rPr>
        <w:t>:</w:t>
      </w:r>
      <w:r w:rsidRPr="0079729B">
        <w:rPr>
          <w:i w:val="0"/>
          <w:color w:val="auto"/>
        </w:rPr>
        <w:t xml:space="preserve"> CervinkaLa@spravazeleznic.cz</w:t>
      </w:r>
    </w:p>
    <w:p w14:paraId="3746592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Poskytování geodetických podkladů se řídí Pokynem generálního ředitele</w:t>
      </w:r>
      <w:bookmarkStart w:id="72" w:name="_Hlk113520772"/>
      <w:bookmarkStart w:id="73" w:name="_Hlk113520921"/>
      <w:r w:rsidRPr="001B29A7">
        <w:rPr>
          <w:sz w:val="18"/>
          <w:szCs w:val="18"/>
        </w:rPr>
        <w:t xml:space="preserve"> SŽ PO-06/2020-GŘ</w:t>
      </w:r>
      <w:bookmarkEnd w:id="72"/>
      <w:bookmarkEnd w:id="73"/>
      <w:r w:rsidRPr="001B29A7">
        <w:rPr>
          <w:sz w:val="18"/>
          <w:szCs w:val="18"/>
        </w:rPr>
        <w:t>, Pokyn generálního ředitele k poskytování geodetických podkladů a činností pro přípravu a realizaci opravných a investičních akcí.</w:t>
      </w:r>
    </w:p>
    <w:p w14:paraId="6B6FF1B6" w14:textId="17D4BC7D" w:rsidR="00A50072" w:rsidRPr="00A50072" w:rsidRDefault="00A50072" w:rsidP="006F1796">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1B29A7" w:rsidRDefault="001B29A7" w:rsidP="001B29A7">
      <w:pPr>
        <w:numPr>
          <w:ilvl w:val="2"/>
          <w:numId w:val="9"/>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sidR="008D7D2F">
        <w:rPr>
          <w:sz w:val="18"/>
          <w:szCs w:val="18"/>
        </w:rPr>
        <w:t> </w:t>
      </w:r>
      <w:r w:rsidRPr="001B29A7">
        <w:rPr>
          <w:sz w:val="18"/>
          <w:szCs w:val="18"/>
        </w:rPr>
        <w:t xml:space="preserve">následujících bodech. </w:t>
      </w:r>
    </w:p>
    <w:p w14:paraId="5A0141A3" w14:textId="77777777" w:rsidR="00A50072" w:rsidRPr="003B69B0" w:rsidRDefault="00A50072" w:rsidP="00A50072">
      <w:pPr>
        <w:numPr>
          <w:ilvl w:val="2"/>
          <w:numId w:val="9"/>
        </w:numPr>
        <w:spacing w:after="120" w:line="264" w:lineRule="auto"/>
        <w:jc w:val="both"/>
        <w:rPr>
          <w:sz w:val="18"/>
          <w:szCs w:val="18"/>
        </w:rPr>
      </w:pPr>
      <w:bookmarkStart w:id="74" w:name="_Ref164150237"/>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3B69B0">
        <w:rPr>
          <w:sz w:val="18"/>
          <w:szCs w:val="18"/>
        </w:rPr>
        <w:t>SŽG - ŽBP</w:t>
      </w:r>
      <w:proofErr w:type="gramEnd"/>
      <w:r w:rsidRPr="003B69B0">
        <w:rPr>
          <w:sz w:val="18"/>
          <w:szCs w:val="18"/>
        </w:rPr>
        <w:t>, ŽMP, PPK, popř. se správcem železničního katastru nemovitostí (dále jen „ŽKN“).</w:t>
      </w:r>
      <w:bookmarkEnd w:id="74"/>
      <w:r w:rsidRPr="003B69B0">
        <w:rPr>
          <w:sz w:val="18"/>
          <w:szCs w:val="18"/>
        </w:rPr>
        <w:t xml:space="preserve"> </w:t>
      </w:r>
    </w:p>
    <w:p w14:paraId="0D895CF7" w14:textId="17F360D2" w:rsidR="00A50072" w:rsidRPr="005D3CC0" w:rsidRDefault="00A50072" w:rsidP="00A50072">
      <w:pPr>
        <w:numPr>
          <w:ilvl w:val="2"/>
          <w:numId w:val="9"/>
        </w:numPr>
        <w:spacing w:after="120" w:line="264" w:lineRule="auto"/>
        <w:jc w:val="both"/>
        <w:rPr>
          <w:sz w:val="18"/>
          <w:szCs w:val="18"/>
        </w:rPr>
      </w:pPr>
      <w:r w:rsidRPr="005D3CC0">
        <w:rPr>
          <w:sz w:val="18"/>
          <w:szCs w:val="18"/>
        </w:rPr>
        <w:t>Dostupné podklady uvedené v</w:t>
      </w:r>
      <w:r w:rsidR="006F1796">
        <w:rPr>
          <w:sz w:val="18"/>
          <w:szCs w:val="18"/>
        </w:rPr>
        <w:t> odst</w:t>
      </w:r>
      <w:r w:rsidRPr="005D3CC0">
        <w:rPr>
          <w:sz w:val="18"/>
          <w:szCs w:val="18"/>
        </w:rPr>
        <w:t xml:space="preserve">. </w:t>
      </w:r>
      <w:r w:rsidR="0054599E">
        <w:rPr>
          <w:sz w:val="18"/>
          <w:szCs w:val="18"/>
        </w:rPr>
        <w:fldChar w:fldCharType="begin"/>
      </w:r>
      <w:r w:rsidR="0054599E">
        <w:rPr>
          <w:sz w:val="18"/>
          <w:szCs w:val="18"/>
        </w:rPr>
        <w:instrText xml:space="preserve"> REF _Ref164150237 \r \h </w:instrText>
      </w:r>
      <w:r w:rsidR="0054599E">
        <w:rPr>
          <w:sz w:val="18"/>
          <w:szCs w:val="18"/>
        </w:rPr>
      </w:r>
      <w:r w:rsidR="0054599E">
        <w:rPr>
          <w:sz w:val="18"/>
          <w:szCs w:val="18"/>
        </w:rPr>
        <w:fldChar w:fldCharType="separate"/>
      </w:r>
      <w:r w:rsidR="0079729B">
        <w:rPr>
          <w:sz w:val="18"/>
          <w:szCs w:val="18"/>
        </w:rPr>
        <w:t>4.2.5</w:t>
      </w:r>
      <w:r w:rsidR="0054599E">
        <w:rPr>
          <w:sz w:val="18"/>
          <w:szCs w:val="18"/>
        </w:rPr>
        <w:fldChar w:fldCharType="end"/>
      </w:r>
      <w:r w:rsidR="0054599E">
        <w:rPr>
          <w:sz w:val="18"/>
          <w:szCs w:val="18"/>
        </w:rPr>
        <w:t xml:space="preserve"> </w:t>
      </w:r>
      <w:r w:rsidRPr="005D3CC0">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Default="00A50072" w:rsidP="00A50072">
      <w:pPr>
        <w:pStyle w:val="Text2-1"/>
      </w:pPr>
      <w:r>
        <w:t>Zhotovitel je povinen v případě prací na úplných mapových podkladech zahájených po 30. 6. 2024 si alespoň 1 měsíc předem vyžádat mapové podklady na SŽG ve vazbě na stav DTMŽ.</w:t>
      </w:r>
    </w:p>
    <w:p w14:paraId="73221991" w14:textId="77777777" w:rsidR="00A50072" w:rsidRDefault="00A50072" w:rsidP="00A50072">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0EF6B317" w14:textId="4F13044F" w:rsidR="00A50072" w:rsidRPr="00A50072" w:rsidRDefault="00A50072" w:rsidP="006F1796">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Default="001B29A7" w:rsidP="001B29A7">
      <w:pPr>
        <w:numPr>
          <w:ilvl w:val="2"/>
          <w:numId w:val="9"/>
        </w:numPr>
        <w:spacing w:after="120" w:line="264" w:lineRule="auto"/>
        <w:jc w:val="both"/>
        <w:rPr>
          <w:sz w:val="18"/>
          <w:szCs w:val="18"/>
        </w:rPr>
      </w:pPr>
      <w:r w:rsidRPr="006F1796">
        <w:rPr>
          <w:sz w:val="18"/>
          <w:szCs w:val="18"/>
        </w:rPr>
        <w:t xml:space="preserve">Geodetická dokumentace (geodetická část projektové dokumentace nebo geodetická část DSPS) bude odevzdána digitálně v otevřené i uzavřené verzi a bude ověřena </w:t>
      </w:r>
      <w:r w:rsidR="002F572B" w:rsidRPr="006F1796">
        <w:rPr>
          <w:sz w:val="18"/>
          <w:szCs w:val="18"/>
        </w:rPr>
        <w:t>autorizovaným</w:t>
      </w:r>
      <w:r w:rsidRPr="006F1796">
        <w:rPr>
          <w:sz w:val="18"/>
          <w:szCs w:val="18"/>
        </w:rPr>
        <w:t xml:space="preserve"> zeměměřickým inženýrem Zhotovitele (dále jen „AZI Zhotovitele“). V</w:t>
      </w:r>
      <w:r w:rsidR="008D7D2F" w:rsidRPr="006F1796">
        <w:rPr>
          <w:sz w:val="18"/>
          <w:szCs w:val="18"/>
        </w:rPr>
        <w:t> </w:t>
      </w:r>
      <w:r w:rsidRPr="006F1796">
        <w:rPr>
          <w:sz w:val="18"/>
          <w:szCs w:val="18"/>
        </w:rPr>
        <w:t>případě doplnění nebo opravy musí být editovaná dokumentace opětovně ověřena AZI Zhotovitele.</w:t>
      </w:r>
    </w:p>
    <w:p w14:paraId="34AA6726" w14:textId="77777777" w:rsidR="00A50072" w:rsidRDefault="00A50072" w:rsidP="00A5007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Default="00A50072" w:rsidP="00A50072">
      <w:pPr>
        <w:pStyle w:val="Text2-1"/>
      </w:pPr>
      <w:r>
        <w:lastRenderedPageBreak/>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6F1796" w:rsidRDefault="00A50072" w:rsidP="006F1796">
      <w:pPr>
        <w:pStyle w:val="Text2-1"/>
      </w:pPr>
      <w:r>
        <w:t>Po 30. 6. 2024 se geodetická část jednotlivých SO a PS a souborné zpracování geodetické části DSPS předává samostatně a ve formátu ŽXML prostřednictvím informačního systému DTMŽ.</w:t>
      </w:r>
    </w:p>
    <w:p w14:paraId="399DF4DF"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5" w:name="_Hlk113458748"/>
      <w:r w:rsidRPr="001B29A7">
        <w:rPr>
          <w:sz w:val="18"/>
          <w:szCs w:val="18"/>
        </w:rPr>
        <w:t> čl. 1.7.3 TKP ZEMĚMĚŘICKÁ ČINNOST ZAJIŠŤOVANÁ ZHOTOVITELEM</w:t>
      </w:r>
      <w:bookmarkEnd w:id="75"/>
      <w:r w:rsidRPr="001B29A7">
        <w:rPr>
          <w:sz w:val="18"/>
          <w:szCs w:val="18"/>
        </w:rPr>
        <w:t xml:space="preserve"> a předá AZI Objednatele ke kontrole.</w:t>
      </w:r>
    </w:p>
    <w:p w14:paraId="7BC7F3B6"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proofErr w:type="gramStart"/>
      <w:r w:rsidRPr="001B29A7">
        <w:rPr>
          <w:sz w:val="18"/>
          <w:szCs w:val="18"/>
        </w:rPr>
        <w:t>ŽBP</w:t>
      </w:r>
      <w:proofErr w:type="gramEnd"/>
      <w:r w:rsidRPr="001B29A7">
        <w:rPr>
          <w:sz w:val="18"/>
          <w:szCs w:val="18"/>
        </w:rPr>
        <w:t xml:space="preserve">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40DD921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F3B4C43"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70E96521"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67D2D48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43BF2BF0" w14:textId="77777777" w:rsidR="001B29A7" w:rsidRPr="00C2378F" w:rsidRDefault="001B29A7" w:rsidP="001B29A7">
      <w:pPr>
        <w:numPr>
          <w:ilvl w:val="2"/>
          <w:numId w:val="9"/>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w:t>
      </w:r>
      <w:r w:rsidRPr="00C2378F">
        <w:rPr>
          <w:sz w:val="18"/>
          <w:szCs w:val="18"/>
        </w:rPr>
        <w:t xml:space="preserve">vyžádání Zhotovitele dodá AZI Objednatele. </w:t>
      </w:r>
    </w:p>
    <w:p w14:paraId="18055E92" w14:textId="3587A08E" w:rsidR="001B29A7" w:rsidRPr="0079729B" w:rsidRDefault="001B29A7" w:rsidP="001B29A7">
      <w:pPr>
        <w:numPr>
          <w:ilvl w:val="2"/>
          <w:numId w:val="9"/>
        </w:numPr>
        <w:spacing w:after="120" w:line="264" w:lineRule="auto"/>
        <w:jc w:val="both"/>
        <w:rPr>
          <w:sz w:val="18"/>
          <w:szCs w:val="18"/>
        </w:rPr>
      </w:pPr>
      <w:r w:rsidRPr="0079729B">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1" w:history="1">
        <w:r w:rsidR="00676AF9" w:rsidRPr="0079729B">
          <w:rPr>
            <w:rStyle w:val="Hypertextovodkaz"/>
            <w:noProof w:val="0"/>
            <w:sz w:val="18"/>
            <w:szCs w:val="18"/>
          </w:rPr>
          <w:t>https://www.spravazeleznic.cz/stavby-zakazky/podklady-pro-zhotovitele/zaborovy-elaborat</w:t>
        </w:r>
      </w:hyperlink>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76" w:name="_Toc6410438"/>
      <w:bookmarkStart w:id="77" w:name="_Toc146112646"/>
      <w:bookmarkStart w:id="78" w:name="_Toc168983790"/>
      <w:r w:rsidRPr="003129F6">
        <w:rPr>
          <w:b/>
          <w:szCs w:val="18"/>
        </w:rPr>
        <w:t>Doklady překládané zhotovitelem</w:t>
      </w:r>
      <w:bookmarkEnd w:id="76"/>
      <w:bookmarkEnd w:id="77"/>
      <w:bookmarkEnd w:id="78"/>
    </w:p>
    <w:p w14:paraId="513023E5" w14:textId="7AFA127B" w:rsidR="001B29A7" w:rsidRPr="003129F6"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w:t>
      </w:r>
      <w:r w:rsidRPr="003129F6">
        <w:rPr>
          <w:sz w:val="18"/>
          <w:szCs w:val="18"/>
        </w:rPr>
        <w:lastRenderedPageBreak/>
        <w:t>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44280C4D" w14:textId="77777777" w:rsidR="001B29A7" w:rsidRPr="001B29A7" w:rsidRDefault="001B29A7" w:rsidP="001B29A7">
      <w:pPr>
        <w:keepNext/>
        <w:numPr>
          <w:ilvl w:val="1"/>
          <w:numId w:val="9"/>
        </w:numPr>
        <w:spacing w:before="200" w:after="120" w:line="264" w:lineRule="auto"/>
        <w:outlineLvl w:val="1"/>
        <w:rPr>
          <w:b/>
          <w:szCs w:val="18"/>
        </w:rPr>
      </w:pPr>
      <w:bookmarkStart w:id="79" w:name="_Toc6410439"/>
      <w:bookmarkStart w:id="80" w:name="_Toc146112647"/>
      <w:bookmarkStart w:id="81" w:name="_Toc168983791"/>
      <w:r w:rsidRPr="001B29A7">
        <w:rPr>
          <w:b/>
          <w:szCs w:val="18"/>
        </w:rPr>
        <w:t>Dokumentace zhotovitele pro stavbu</w:t>
      </w:r>
      <w:bookmarkEnd w:id="79"/>
      <w:bookmarkEnd w:id="80"/>
      <w:bookmarkEnd w:id="81"/>
    </w:p>
    <w:p w14:paraId="29F7955C" w14:textId="299B5036" w:rsidR="001B29A7" w:rsidRPr="0079729B" w:rsidRDefault="007012D3" w:rsidP="0079729B">
      <w:pPr>
        <w:spacing w:after="120" w:line="264" w:lineRule="auto"/>
        <w:ind w:left="737"/>
        <w:jc w:val="both"/>
        <w:rPr>
          <w:sz w:val="18"/>
          <w:szCs w:val="18"/>
        </w:rPr>
      </w:pPr>
      <w:r w:rsidRPr="0079729B">
        <w:rPr>
          <w:sz w:val="18"/>
          <w:szCs w:val="18"/>
        </w:rPr>
        <w:t>Neobsazeno</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82" w:name="_Toc6410440"/>
      <w:bookmarkStart w:id="83" w:name="_Toc146112648"/>
      <w:bookmarkStart w:id="84" w:name="_Toc168983792"/>
      <w:r w:rsidRPr="001B29A7">
        <w:rPr>
          <w:b/>
          <w:szCs w:val="18"/>
        </w:rPr>
        <w:t>Dokumentace skutečného provedení stavby</w:t>
      </w:r>
      <w:bookmarkEnd w:id="82"/>
      <w:bookmarkEnd w:id="83"/>
      <w:bookmarkEnd w:id="84"/>
    </w:p>
    <w:p w14:paraId="4DC8A21E" w14:textId="77777777" w:rsidR="00337E90" w:rsidRPr="007012D3" w:rsidRDefault="001B29A7" w:rsidP="00337E90">
      <w:pPr>
        <w:numPr>
          <w:ilvl w:val="2"/>
          <w:numId w:val="9"/>
        </w:numPr>
        <w:spacing w:after="120" w:line="264" w:lineRule="auto"/>
        <w:jc w:val="both"/>
        <w:rPr>
          <w:sz w:val="18"/>
          <w:szCs w:val="18"/>
        </w:rPr>
      </w:pPr>
      <w:r w:rsidRPr="001B29A7">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7012D3">
        <w:rPr>
          <w:sz w:val="18"/>
          <w:szCs w:val="18"/>
        </w:rPr>
        <w:t>podzemních inženýrských sítí v majetku SŽ.</w:t>
      </w:r>
    </w:p>
    <w:p w14:paraId="12C54422" w14:textId="77777777" w:rsidR="00BD17C5" w:rsidRPr="0079729B" w:rsidRDefault="00BD17C5" w:rsidP="00BD17C5">
      <w:pPr>
        <w:pStyle w:val="Text2-1"/>
      </w:pPr>
      <w:bookmarkStart w:id="85" w:name="_Ref156811293"/>
      <w:r w:rsidRPr="0079729B">
        <w:rPr>
          <w:b/>
        </w:rPr>
        <w:t>Souborné zpracování geodetické části DSPS</w:t>
      </w:r>
      <w:r w:rsidRPr="0079729B">
        <w:t xml:space="preserve"> bude předáno Objednateli v listinné a</w:t>
      </w:r>
      <w:r w:rsidR="004C5675" w:rsidRPr="0079729B">
        <w:t> </w:t>
      </w:r>
      <w:r w:rsidRPr="0079729B">
        <w:t>elektronické podobě v tomto členění:</w:t>
      </w:r>
      <w:bookmarkEnd w:id="85"/>
    </w:p>
    <w:p w14:paraId="34D38D2A" w14:textId="77777777" w:rsidR="001B29A7" w:rsidRPr="0079729B" w:rsidRDefault="001B29A7" w:rsidP="00337E90">
      <w:pPr>
        <w:pStyle w:val="Odstavec1-1a"/>
        <w:numPr>
          <w:ilvl w:val="0"/>
          <w:numId w:val="28"/>
        </w:numPr>
      </w:pPr>
      <w:r w:rsidRPr="0079729B">
        <w:t>Technická zpráva a Předávací protokol (ve formátu *.</w:t>
      </w:r>
      <w:proofErr w:type="spellStart"/>
      <w:r w:rsidRPr="0079729B">
        <w:t>pdf</w:t>
      </w:r>
      <w:proofErr w:type="spellEnd"/>
      <w:r w:rsidRPr="0079729B">
        <w:t>),</w:t>
      </w:r>
    </w:p>
    <w:p w14:paraId="32DB62AB" w14:textId="77777777" w:rsidR="001B29A7" w:rsidRPr="0079729B" w:rsidRDefault="001B29A7" w:rsidP="001B29A7">
      <w:pPr>
        <w:numPr>
          <w:ilvl w:val="0"/>
          <w:numId w:val="7"/>
        </w:numPr>
        <w:spacing w:after="80" w:line="264" w:lineRule="auto"/>
        <w:jc w:val="both"/>
        <w:rPr>
          <w:sz w:val="18"/>
          <w:szCs w:val="18"/>
        </w:rPr>
      </w:pPr>
      <w:r w:rsidRPr="0079729B">
        <w:rPr>
          <w:sz w:val="18"/>
          <w:szCs w:val="18"/>
        </w:rPr>
        <w:t>Přehled kladu mapových listů JŽM a bodového pole v M 1:10000 formát *.</w:t>
      </w:r>
      <w:proofErr w:type="spellStart"/>
      <w:r w:rsidRPr="0079729B">
        <w:rPr>
          <w:sz w:val="18"/>
          <w:szCs w:val="18"/>
        </w:rPr>
        <w:t>dgn</w:t>
      </w:r>
      <w:proofErr w:type="spellEnd"/>
      <w:r w:rsidRPr="0079729B">
        <w:rPr>
          <w:sz w:val="18"/>
          <w:szCs w:val="18"/>
        </w:rPr>
        <w:t xml:space="preserve"> a *.</w:t>
      </w:r>
      <w:proofErr w:type="spellStart"/>
      <w:r w:rsidRPr="0079729B">
        <w:rPr>
          <w:sz w:val="18"/>
          <w:szCs w:val="18"/>
        </w:rPr>
        <w:t>pdf</w:t>
      </w:r>
      <w:proofErr w:type="spellEnd"/>
      <w:r w:rsidRPr="0079729B">
        <w:rPr>
          <w:sz w:val="18"/>
          <w:szCs w:val="18"/>
        </w:rPr>
        <w:t>),</w:t>
      </w:r>
    </w:p>
    <w:p w14:paraId="25650EDE" w14:textId="77777777" w:rsidR="001B29A7" w:rsidRPr="0079729B" w:rsidRDefault="001B29A7" w:rsidP="001B29A7">
      <w:pPr>
        <w:numPr>
          <w:ilvl w:val="0"/>
          <w:numId w:val="7"/>
        </w:numPr>
        <w:spacing w:after="80" w:line="264" w:lineRule="auto"/>
        <w:jc w:val="both"/>
        <w:rPr>
          <w:sz w:val="18"/>
          <w:szCs w:val="18"/>
        </w:rPr>
      </w:pPr>
      <w:r w:rsidRPr="0079729B">
        <w:rPr>
          <w:sz w:val="18"/>
          <w:szCs w:val="18"/>
        </w:rPr>
        <w:t>Elaborát bodového pole:</w:t>
      </w:r>
    </w:p>
    <w:p w14:paraId="30F81ED6" w14:textId="77777777" w:rsidR="001B29A7" w:rsidRPr="0079729B" w:rsidRDefault="001B29A7" w:rsidP="00337E90">
      <w:pPr>
        <w:pStyle w:val="Odstavec1-4i"/>
      </w:pPr>
      <w:r w:rsidRPr="0079729B">
        <w:t>dokumentace po stavbě předaného ŽBP do správy SŽG, zřízeného v</w:t>
      </w:r>
      <w:r w:rsidR="004C5675" w:rsidRPr="0079729B">
        <w:t> </w:t>
      </w:r>
      <w:r w:rsidRPr="0079729B">
        <w:t>souladu Metodickým pokynem SŽDC M20/MP007 Železniční bodové pole (způsob stabilizace, měření, zpracování, obsah dokumentace),</w:t>
      </w:r>
    </w:p>
    <w:p w14:paraId="39C3B675" w14:textId="77777777" w:rsidR="001B29A7" w:rsidRPr="0079729B" w:rsidRDefault="001B29A7" w:rsidP="00337E90">
      <w:pPr>
        <w:pStyle w:val="Odstavec1-4i"/>
      </w:pPr>
      <w:r w:rsidRPr="0079729B">
        <w:t>dokumentaci o vývoji vytyčovací sítě (seznam souřadnic a výšek bodů, geodetické údaje o bodech)</w:t>
      </w:r>
    </w:p>
    <w:p w14:paraId="243B819E" w14:textId="77777777" w:rsidR="001B29A7" w:rsidRPr="0079729B" w:rsidRDefault="001B29A7" w:rsidP="00337E90">
      <w:pPr>
        <w:numPr>
          <w:ilvl w:val="0"/>
          <w:numId w:val="7"/>
        </w:numPr>
        <w:spacing w:after="80" w:line="264" w:lineRule="auto"/>
        <w:jc w:val="both"/>
        <w:rPr>
          <w:sz w:val="18"/>
          <w:szCs w:val="18"/>
        </w:rPr>
      </w:pPr>
      <w:r w:rsidRPr="0079729B">
        <w:rPr>
          <w:sz w:val="18"/>
          <w:szCs w:val="18"/>
        </w:rPr>
        <w:t>Seznamy souřadnic podrobných bodů (ve formátu *.</w:t>
      </w:r>
      <w:proofErr w:type="spellStart"/>
      <w:r w:rsidRPr="0079729B">
        <w:rPr>
          <w:sz w:val="18"/>
          <w:szCs w:val="18"/>
        </w:rPr>
        <w:t>txt</w:t>
      </w:r>
      <w:proofErr w:type="spellEnd"/>
      <w:r w:rsidRPr="0079729B">
        <w:rPr>
          <w:sz w:val="18"/>
          <w:szCs w:val="18"/>
        </w:rPr>
        <w:t>):</w:t>
      </w:r>
    </w:p>
    <w:p w14:paraId="19E85F72" w14:textId="4B2BD654" w:rsidR="001B29A7" w:rsidRPr="0079729B" w:rsidRDefault="001B29A7" w:rsidP="00337E90">
      <w:pPr>
        <w:pStyle w:val="Odstavec1-4i"/>
      </w:pPr>
      <w:r w:rsidRPr="0079729B">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676AF9" w:rsidRPr="0079729B">
        <w:t>,</w:t>
      </w:r>
    </w:p>
    <w:p w14:paraId="02A2521D" w14:textId="77777777" w:rsidR="001B29A7" w:rsidRPr="0079729B" w:rsidRDefault="001B29A7" w:rsidP="00337E90">
      <w:pPr>
        <w:pStyle w:val="Odstavec1-4i"/>
      </w:pPr>
      <w:r w:rsidRPr="0079729B">
        <w:t>Seznam (seznamy) souřadnic výšek a charakteristik bodů k výkresu (výkresům) editovaného mapového podkladu s vymazáním neplatných prvků, který bude odpovídat předpisu SŽ M20/MP010 příloha C,</w:t>
      </w:r>
    </w:p>
    <w:p w14:paraId="2834D0C5" w14:textId="77777777" w:rsidR="001B29A7" w:rsidRPr="0079729B" w:rsidRDefault="001B29A7" w:rsidP="00337E90">
      <w:pPr>
        <w:pStyle w:val="Odstavec1-4i"/>
      </w:pPr>
      <w:r w:rsidRPr="0079729B">
        <w:t>Seznam souřadnic bodů ŽBP nebo dalších výchozích bodů použitých pro zaměření skutečného provedení stavby.</w:t>
      </w:r>
    </w:p>
    <w:p w14:paraId="22852B87" w14:textId="76EC3469" w:rsidR="00B37406" w:rsidRPr="0079729B" w:rsidRDefault="001B29A7">
      <w:pPr>
        <w:numPr>
          <w:ilvl w:val="0"/>
          <w:numId w:val="7"/>
        </w:numPr>
        <w:spacing w:after="80" w:line="264" w:lineRule="auto"/>
        <w:jc w:val="both"/>
        <w:rPr>
          <w:sz w:val="18"/>
          <w:szCs w:val="18"/>
        </w:rPr>
      </w:pPr>
      <w:r w:rsidRPr="0079729B">
        <w:rPr>
          <w:sz w:val="18"/>
          <w:szCs w:val="18"/>
        </w:rPr>
        <w:t>Výkresové soubory (ve formátu *.</w:t>
      </w:r>
      <w:proofErr w:type="spellStart"/>
      <w:r w:rsidRPr="0079729B">
        <w:rPr>
          <w:sz w:val="18"/>
          <w:szCs w:val="18"/>
        </w:rPr>
        <w:t>dgn</w:t>
      </w:r>
      <w:proofErr w:type="spellEnd"/>
      <w:r w:rsidRPr="0079729B">
        <w:rPr>
          <w:sz w:val="18"/>
          <w:szCs w:val="18"/>
        </w:rPr>
        <w:t>). Název souboru musí začínat „DSPS_PVS_, KN_, NH_, PS_ nebo SO_“:</w:t>
      </w:r>
    </w:p>
    <w:p w14:paraId="7D94D1AF" w14:textId="1E14A049" w:rsidR="001B29A7" w:rsidRPr="001B29A7" w:rsidRDefault="001B29A7" w:rsidP="0079729B">
      <w:pPr>
        <w:pStyle w:val="Odstavec1-4i"/>
        <w:numPr>
          <w:ilvl w:val="4"/>
          <w:numId w:val="7"/>
        </w:numPr>
        <w:rPr>
          <w:b/>
          <w:i/>
          <w:color w:val="00A1E0"/>
        </w:rPr>
      </w:pPr>
      <w:r w:rsidRPr="0079729B">
        <w:t>Výkres v M 1:1000 se zákresem platné mapy K</w:t>
      </w:r>
      <w:r w:rsidR="002437EE">
        <w:t>N</w:t>
      </w:r>
      <w:bookmarkStart w:id="86" w:name="_Toc6410441"/>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87" w:name="_Toc168563847"/>
      <w:bookmarkStart w:id="88" w:name="_Toc168563849"/>
      <w:bookmarkStart w:id="89" w:name="_Toc168563851"/>
      <w:bookmarkStart w:id="90" w:name="_Toc168563853"/>
      <w:bookmarkStart w:id="91" w:name="_Toc168563854"/>
      <w:bookmarkStart w:id="92" w:name="_Toc168563855"/>
      <w:bookmarkStart w:id="93" w:name="_Toc168563856"/>
      <w:bookmarkStart w:id="94" w:name="_Toc168563857"/>
      <w:bookmarkStart w:id="95" w:name="_Toc168563858"/>
      <w:bookmarkStart w:id="96" w:name="_Toc168563859"/>
      <w:bookmarkStart w:id="97" w:name="_Toc168563861"/>
      <w:bookmarkStart w:id="98" w:name="_Toc168563863"/>
      <w:bookmarkStart w:id="99" w:name="_Toc168563865"/>
      <w:bookmarkStart w:id="100" w:name="_Toc168563867"/>
      <w:bookmarkStart w:id="101" w:name="_Toc168563869"/>
      <w:bookmarkStart w:id="102" w:name="_Toc168563871"/>
      <w:bookmarkStart w:id="103" w:name="_Toc168563873"/>
      <w:bookmarkStart w:id="104" w:name="_Toc168563875"/>
      <w:bookmarkStart w:id="105" w:name="_Toc168563877"/>
      <w:bookmarkStart w:id="106" w:name="_Toc168563879"/>
      <w:bookmarkStart w:id="107" w:name="_Toc168563881"/>
      <w:bookmarkStart w:id="108" w:name="_Toc168563883"/>
      <w:bookmarkStart w:id="109" w:name="_Toc168563884"/>
      <w:bookmarkStart w:id="110" w:name="_Toc168563885"/>
      <w:bookmarkStart w:id="111" w:name="_Toc168563886"/>
      <w:bookmarkStart w:id="112" w:name="_Toc168563887"/>
      <w:bookmarkStart w:id="113" w:name="_Toc168563888"/>
      <w:bookmarkStart w:id="114" w:name="_Toc168563889"/>
      <w:bookmarkStart w:id="115" w:name="_Toc168563890"/>
      <w:bookmarkStart w:id="116" w:name="_Toc168563891"/>
      <w:bookmarkStart w:id="117" w:name="_Toc168563892"/>
      <w:bookmarkStart w:id="118" w:name="_Toc168563893"/>
      <w:bookmarkStart w:id="119" w:name="_Toc6410458"/>
      <w:bookmarkStart w:id="120" w:name="_Toc146112666"/>
      <w:bookmarkStart w:id="121" w:name="_Toc168983793"/>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1B29A7">
        <w:rPr>
          <w:b/>
          <w:szCs w:val="18"/>
        </w:rPr>
        <w:t>Životní prostředí</w:t>
      </w:r>
      <w:bookmarkEnd w:id="119"/>
      <w:bookmarkEnd w:id="120"/>
      <w:bookmarkEnd w:id="121"/>
    </w:p>
    <w:p w14:paraId="650E3714" w14:textId="77777777" w:rsidR="001B29A7" w:rsidRPr="001B29A7" w:rsidRDefault="001B29A7" w:rsidP="00EA6825">
      <w:pPr>
        <w:pStyle w:val="Text2-1"/>
      </w:pPr>
      <w:bookmarkStart w:id="122"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22"/>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123"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124" w:name="_Hlk151656385"/>
      <w:bookmarkStart w:id="125" w:name="_Hlk156376365"/>
      <w:bookmarkEnd w:id="123"/>
      <w:r w:rsidRPr="001B29A7">
        <w:rPr>
          <w:sz w:val="18"/>
          <w:szCs w:val="18"/>
        </w:rPr>
        <w:lastRenderedPageBreak/>
        <w:t xml:space="preserve">Zhotovitel se zavazuje dodržet veškeré legislativní požadavky </w:t>
      </w:r>
      <w:bookmarkStart w:id="126" w:name="_Hlk150855405"/>
      <w:r w:rsidRPr="001B29A7">
        <w:rPr>
          <w:sz w:val="18"/>
          <w:szCs w:val="18"/>
        </w:rPr>
        <w:t>z oblasti ochrany životního prostředí</w:t>
      </w:r>
      <w:bookmarkEnd w:id="126"/>
      <w:r w:rsidRPr="001B29A7">
        <w:rPr>
          <w:sz w:val="18"/>
          <w:szCs w:val="18"/>
        </w:rPr>
        <w:t xml:space="preserve"> a veškeré podmínky obdržených vyjádření dotčených orgánů státní správy</w:t>
      </w:r>
      <w:bookmarkEnd w:id="124"/>
      <w:r w:rsidRPr="001B29A7">
        <w:rPr>
          <w:sz w:val="18"/>
          <w:szCs w:val="18"/>
        </w:rPr>
        <w:t>.</w:t>
      </w:r>
      <w:bookmarkEnd w:id="125"/>
    </w:p>
    <w:p w14:paraId="7C708E51" w14:textId="77777777" w:rsidR="001B29A7" w:rsidRPr="00CA51A1" w:rsidRDefault="005465AE" w:rsidP="005465AE">
      <w:pPr>
        <w:pStyle w:val="Text2-2"/>
      </w:pPr>
      <w:bookmarkStart w:id="127" w:name="_Hlk156376476"/>
      <w:r w:rsidRPr="0079729B">
        <w:t>Je-li požadováno zajištění ekologicko-biologického dozoru v průběhu realizace stavebního záměru, zajistí ho zhotovitel stavby, po konzultaci se specialistou/garantem na ŽP Objednatele, na náklady zhotovitele. Požadavky na rozsah činností ekologicko-biologického dozoru jsou:</w:t>
      </w:r>
      <w:bookmarkEnd w:id="127"/>
    </w:p>
    <w:p w14:paraId="0510C060" w14:textId="77777777" w:rsidR="001B29A7" w:rsidRPr="0079729B" w:rsidRDefault="001B29A7" w:rsidP="005465AE">
      <w:pPr>
        <w:pStyle w:val="Odstavec1-4i"/>
      </w:pPr>
      <w:bookmarkStart w:id="128" w:name="_Hlk156376557"/>
      <w:r w:rsidRPr="0079729B">
        <w:t>podrobná znalost projektové dokumentace včetně realizační dokumentace zhotovitele stavby k eliminaci možných konfliktů se zákonnými podmínkami a podmínkami orgánů ochrany přírody a pro zajištění provádění stavebních prací způsobem citlivým k existenci významného přírodního stanoviště a k přítomnosti ohrožených druhů živočichů a rostlin</w:t>
      </w:r>
    </w:p>
    <w:p w14:paraId="6EB0DB98" w14:textId="77777777" w:rsidR="001B29A7" w:rsidRPr="0079729B" w:rsidRDefault="001B29A7" w:rsidP="005465AE">
      <w:pPr>
        <w:pStyle w:val="Odstavec1-4i"/>
      </w:pPr>
      <w:r w:rsidRPr="0079729B">
        <w:t>součinnost s TDS a zhotovitelem stavby, průběžný dozor po celou dobu provádění realizace stavby (v návaznosti na dodržování postupů prací a zvolených technologií v souladu se zákony týkajícími se ŽP) a</w:t>
      </w:r>
      <w:r w:rsidR="002B1BD6" w:rsidRPr="0079729B">
        <w:t> </w:t>
      </w:r>
      <w:r w:rsidRPr="0079729B">
        <w:t>případné konzultace a odborné poradenství při jednáních s orgány státní správy, samosprávy či veřejností</w:t>
      </w:r>
    </w:p>
    <w:p w14:paraId="11E54351" w14:textId="77777777" w:rsidR="001B29A7" w:rsidRPr="0079729B" w:rsidRDefault="001B29A7" w:rsidP="005465AE">
      <w:pPr>
        <w:pStyle w:val="Odstavec1-4i"/>
      </w:pPr>
      <w:r w:rsidRPr="0079729B">
        <w:t>neprodleně, v předstihu a prokazatelně upozornit TDS a zhotovitele stavby, že realizované dílo je prováděno odchylně od stanovených podmínek, v rozporu se zákony týkající se životního prostředí (veškeré kontroly, činnosti jsou formou zápisu zaznamenány do stavebního deníku)</w:t>
      </w:r>
    </w:p>
    <w:p w14:paraId="23543FE3" w14:textId="77777777" w:rsidR="001B29A7" w:rsidRPr="0079729B" w:rsidRDefault="001B29A7" w:rsidP="005465AE">
      <w:pPr>
        <w:pStyle w:val="Odstavec1-4i"/>
      </w:pPr>
      <w:r w:rsidRPr="0079729B">
        <w:t>úvodní zhodnocení před započetím realizace prací s písemným výstupem pro TDS a zhotovitele stavby, provedení pochůzky a</w:t>
      </w:r>
      <w:r w:rsidR="002B1BD6" w:rsidRPr="0079729B">
        <w:t> </w:t>
      </w:r>
      <w:r w:rsidRPr="0079729B">
        <w:t>průzkumu výskytu, včetně případného odborného odchytu a transferu chráněných druhů na náhradní stanoviště/vymezení migračního prostoru před zahájením prací a při významných technických zásazích, které by mohly mít vliv na životní prostředí</w:t>
      </w:r>
    </w:p>
    <w:p w14:paraId="27EF1CE9" w14:textId="380D55FC" w:rsidR="00AD29D4" w:rsidRPr="0079729B" w:rsidRDefault="001B29A7" w:rsidP="0079729B">
      <w:pPr>
        <w:pStyle w:val="Odstavec1-4i"/>
      </w:pPr>
      <w:r w:rsidRPr="0079729B">
        <w:t xml:space="preserve">účinná spolupráce a přítomnost na vyžádání při kontrole realizace stavebních prací (včetně účasti na kontrolních dnech stavby či výrobních poradách) </w:t>
      </w:r>
      <w:bookmarkEnd w:id="128"/>
    </w:p>
    <w:p w14:paraId="65B281B7" w14:textId="5C4A42BC" w:rsidR="001B29A7" w:rsidRPr="00FC3A27" w:rsidRDefault="001B29A7" w:rsidP="001B29A7">
      <w:pPr>
        <w:numPr>
          <w:ilvl w:val="2"/>
          <w:numId w:val="9"/>
        </w:numPr>
        <w:spacing w:after="120" w:line="264" w:lineRule="auto"/>
        <w:jc w:val="both"/>
        <w:rPr>
          <w:sz w:val="18"/>
          <w:szCs w:val="18"/>
        </w:rPr>
      </w:pPr>
      <w:r w:rsidRPr="00FC3A27">
        <w:rPr>
          <w:b/>
          <w:sz w:val="18"/>
          <w:szCs w:val="18"/>
        </w:rPr>
        <w:t>Nakládání s odpady</w:t>
      </w:r>
    </w:p>
    <w:p w14:paraId="0C273B4D" w14:textId="77777777" w:rsidR="001B29A7" w:rsidRPr="00FC3A27" w:rsidRDefault="001B29A7" w:rsidP="001B29A7">
      <w:pPr>
        <w:numPr>
          <w:ilvl w:val="3"/>
          <w:numId w:val="9"/>
        </w:numPr>
        <w:spacing w:after="120" w:line="264" w:lineRule="auto"/>
        <w:jc w:val="both"/>
        <w:rPr>
          <w:sz w:val="18"/>
          <w:szCs w:val="18"/>
        </w:rPr>
      </w:pPr>
      <w:r w:rsidRPr="00FC3A27">
        <w:rPr>
          <w:sz w:val="18"/>
          <w:szCs w:val="18"/>
        </w:rPr>
        <w:t xml:space="preserve">Zhotovitel </w:t>
      </w:r>
      <w:proofErr w:type="gramStart"/>
      <w:r w:rsidRPr="00FC3A27">
        <w:rPr>
          <w:sz w:val="18"/>
          <w:szCs w:val="18"/>
        </w:rPr>
        <w:t>předloží</w:t>
      </w:r>
      <w:proofErr w:type="gramEnd"/>
      <w:r w:rsidRPr="00FC3A27">
        <w:rPr>
          <w:sz w:val="18"/>
          <w:szCs w:val="18"/>
        </w:rPr>
        <w:t xml:space="preserve"> TDS nejméně 60 dní před dokončením Díla </w:t>
      </w:r>
      <w:r w:rsidRPr="00FC3A27">
        <w:rPr>
          <w:b/>
          <w:sz w:val="18"/>
          <w:szCs w:val="18"/>
        </w:rPr>
        <w:t>Závěrečnou zprávu odpadového hospodářství stavby dle směrnice SŽ SM096</w:t>
      </w:r>
      <w:r w:rsidRPr="00FC3A27">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FC3A27" w:rsidRDefault="001B29A7" w:rsidP="001B29A7">
      <w:pPr>
        <w:numPr>
          <w:ilvl w:val="3"/>
          <w:numId w:val="9"/>
        </w:numPr>
        <w:spacing w:after="120" w:line="264" w:lineRule="auto"/>
        <w:jc w:val="both"/>
        <w:rPr>
          <w:sz w:val="18"/>
          <w:szCs w:val="18"/>
        </w:rPr>
      </w:pPr>
      <w:r w:rsidRPr="00FC3A27">
        <w:rPr>
          <w:sz w:val="18"/>
          <w:szCs w:val="18"/>
        </w:rPr>
        <w:t>TDS nesmí potvrdit dokončení díla v Předávacím protokolu/respektive v</w:t>
      </w:r>
      <w:r w:rsidR="002B1BD6" w:rsidRPr="00FC3A27">
        <w:rPr>
          <w:sz w:val="18"/>
          <w:szCs w:val="18"/>
        </w:rPr>
        <w:t> </w:t>
      </w:r>
      <w:r w:rsidRPr="00FC3A27">
        <w:rPr>
          <w:sz w:val="18"/>
          <w:szCs w:val="18"/>
        </w:rPr>
        <w:t>Potvrzení o splnění smlouvy bez zajištění odevzdání Závěrečné zprávy a</w:t>
      </w:r>
      <w:r w:rsidR="002B1BD6" w:rsidRPr="00FC3A27">
        <w:rPr>
          <w:sz w:val="18"/>
          <w:szCs w:val="18"/>
        </w:rPr>
        <w:t> </w:t>
      </w:r>
      <w:r w:rsidRPr="00FC3A27">
        <w:rPr>
          <w:sz w:val="18"/>
          <w:szCs w:val="18"/>
        </w:rPr>
        <w:t>Výkazu.</w:t>
      </w:r>
    </w:p>
    <w:p w14:paraId="316B3876" w14:textId="72A88101" w:rsidR="00FC3A27" w:rsidRPr="00334ED8" w:rsidRDefault="001B29A7" w:rsidP="000D2FA6">
      <w:pPr>
        <w:numPr>
          <w:ilvl w:val="3"/>
          <w:numId w:val="9"/>
        </w:numPr>
        <w:spacing w:after="120" w:line="264" w:lineRule="auto"/>
        <w:jc w:val="both"/>
        <w:rPr>
          <w:sz w:val="18"/>
          <w:szCs w:val="18"/>
        </w:rPr>
      </w:pPr>
      <w:r w:rsidRPr="0079729B">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79729B">
        <w:rPr>
          <w:sz w:val="18"/>
          <w:szCs w:val="18"/>
        </w:rPr>
        <w:t>zabezpečí</w:t>
      </w:r>
      <w:proofErr w:type="gramEnd"/>
      <w:r w:rsidRPr="0079729B">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79729B">
        <w:rPr>
          <w:b/>
          <w:sz w:val="18"/>
          <w:szCs w:val="18"/>
        </w:rPr>
        <w:t>Metodického návodu Správy železnic k</w:t>
      </w:r>
      <w:r w:rsidR="002B1BD6" w:rsidRPr="0079729B">
        <w:rPr>
          <w:b/>
          <w:sz w:val="18"/>
          <w:szCs w:val="18"/>
        </w:rPr>
        <w:t> </w:t>
      </w:r>
      <w:r w:rsidRPr="0079729B">
        <w:rPr>
          <w:b/>
          <w:sz w:val="18"/>
          <w:szCs w:val="18"/>
        </w:rPr>
        <w:t>problematice vzorkování stavebních a demoličních odpadů v rámci přípravy a realizace staveb</w:t>
      </w:r>
      <w:r w:rsidRPr="0079729B">
        <w:rPr>
          <w:sz w:val="18"/>
          <w:szCs w:val="18"/>
        </w:rPr>
        <w:t>, který je přílohou B.3 směrnice SŽ SM096 Směrnice pro nakládání s</w:t>
      </w:r>
      <w:r w:rsidR="00E1321E" w:rsidRPr="0079729B">
        <w:rPr>
          <w:sz w:val="18"/>
          <w:szCs w:val="18"/>
        </w:rPr>
        <w:t> </w:t>
      </w:r>
      <w:r w:rsidRPr="0079729B">
        <w:rPr>
          <w:sz w:val="18"/>
          <w:szCs w:val="18"/>
        </w:rPr>
        <w:t>odpady</w:t>
      </w:r>
      <w:r w:rsidR="00E1321E" w:rsidRPr="0079729B">
        <w:rPr>
          <w:sz w:val="18"/>
          <w:szCs w:val="18"/>
        </w:rPr>
        <w:t>.</w:t>
      </w:r>
    </w:p>
    <w:p w14:paraId="70F8DBD8" w14:textId="4FA58F74" w:rsidR="001B29A7" w:rsidRPr="0079729B" w:rsidRDefault="001B29A7" w:rsidP="001B29A7">
      <w:pPr>
        <w:numPr>
          <w:ilvl w:val="3"/>
          <w:numId w:val="6"/>
        </w:numPr>
        <w:spacing w:after="120" w:line="264" w:lineRule="auto"/>
        <w:jc w:val="both"/>
      </w:pPr>
      <w:bookmarkStart w:id="129" w:name="_Hlk151657984"/>
      <w:r w:rsidRPr="00334ED8">
        <w:rPr>
          <w:b/>
          <w:sz w:val="18"/>
          <w:szCs w:val="18"/>
        </w:rPr>
        <w:t>Zhotovitel bude stavební a demoliční odpad (skupina katalogu odpadů č. 17) v co největší možné míře recyklovat.</w:t>
      </w:r>
      <w:r w:rsidRPr="00334ED8">
        <w:rPr>
          <w:sz w:val="18"/>
          <w:szCs w:val="18"/>
        </w:rPr>
        <w:t xml:space="preserve"> Do procesu recyklace nespadá </w:t>
      </w:r>
      <w:r w:rsidRPr="00334ED8">
        <w:rPr>
          <w:sz w:val="18"/>
          <w:szCs w:val="18"/>
        </w:rPr>
        <w:lastRenderedPageBreak/>
        <w:t xml:space="preserve">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proofErr w:type="gramStart"/>
      <w:r w:rsidRPr="00334ED8">
        <w:rPr>
          <w:sz w:val="18"/>
          <w:szCs w:val="18"/>
        </w:rPr>
        <w:t>případě</w:t>
      </w:r>
      <w:proofErr w:type="gramEnd"/>
      <w:r w:rsidRPr="00334ED8">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29"/>
    </w:p>
    <w:p w14:paraId="1616DF70" w14:textId="77777777" w:rsidR="001B29A7" w:rsidRPr="001B29A7" w:rsidRDefault="001B29A7" w:rsidP="001B29A7">
      <w:pPr>
        <w:numPr>
          <w:ilvl w:val="3"/>
          <w:numId w:val="9"/>
        </w:numPr>
        <w:spacing w:after="120" w:line="264" w:lineRule="auto"/>
        <w:jc w:val="both"/>
        <w:rPr>
          <w:b/>
          <w:sz w:val="18"/>
          <w:szCs w:val="18"/>
        </w:rPr>
      </w:pPr>
      <w:r w:rsidRPr="00334ED8">
        <w:rPr>
          <w:b/>
          <w:sz w:val="18"/>
          <w:szCs w:val="18"/>
        </w:rPr>
        <w:t>Zhotovitel stavby si zajistí rozsah</w:t>
      </w:r>
      <w:r w:rsidRPr="00334ED8">
        <w:rPr>
          <w:sz w:val="18"/>
          <w:szCs w:val="18"/>
        </w:rPr>
        <w:t xml:space="preserve"> </w:t>
      </w:r>
      <w:r w:rsidRPr="00334ED8">
        <w:rPr>
          <w:b/>
          <w:sz w:val="18"/>
          <w:szCs w:val="18"/>
        </w:rPr>
        <w:t>zařízení k nakládání, resp. recyklačních míst/</w:t>
      </w:r>
      <w:r w:rsidRPr="001B29A7">
        <w:rPr>
          <w:b/>
          <w:sz w:val="18"/>
          <w:szCs w:val="18"/>
        </w:rPr>
        <w:t>center sám, a to dle celkového množství a kategorie odpadů a tuto cenu si včetně rizika zohlední v nabídkové ceně položky.</w:t>
      </w:r>
    </w:p>
    <w:p w14:paraId="068689CF" w14:textId="08899001" w:rsid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 xml:space="preserve">Projektové dokumentaci nebo jiné části Zadávací dokumentace jsou pouze informativní a </w:t>
      </w:r>
      <w:proofErr w:type="gramStart"/>
      <w:r w:rsidRPr="001B29A7">
        <w:rPr>
          <w:b/>
          <w:sz w:val="18"/>
          <w:szCs w:val="18"/>
        </w:rPr>
        <w:t>slouží</w:t>
      </w:r>
      <w:proofErr w:type="gramEnd"/>
      <w:r w:rsidRPr="001B29A7">
        <w:rPr>
          <w:b/>
          <w:sz w:val="18"/>
          <w:szCs w:val="18"/>
        </w:rPr>
        <w:t xml:space="preserve">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130" w:name="_Hlk156379812"/>
      <w:r w:rsidRPr="001B29A7">
        <w:rPr>
          <w:b/>
          <w:sz w:val="18"/>
          <w:szCs w:val="18"/>
        </w:rPr>
        <w:t xml:space="preserve">zařízení k </w:t>
      </w:r>
      <w:r w:rsidR="000F6F3E" w:rsidRPr="001B29A7">
        <w:rPr>
          <w:b/>
          <w:sz w:val="18"/>
          <w:szCs w:val="18"/>
        </w:rPr>
        <w:t>nakládání</w:t>
      </w:r>
      <w:bookmarkEnd w:id="130"/>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77777777" w:rsidR="001B29A7" w:rsidRPr="00334ED8" w:rsidRDefault="001B29A7" w:rsidP="001B29A7">
      <w:pPr>
        <w:keepNext/>
        <w:numPr>
          <w:ilvl w:val="0"/>
          <w:numId w:val="9"/>
        </w:numPr>
        <w:spacing w:before="280" w:after="120" w:line="264" w:lineRule="auto"/>
        <w:outlineLvl w:val="0"/>
        <w:rPr>
          <w:b/>
          <w:caps/>
          <w:sz w:val="22"/>
          <w:szCs w:val="18"/>
        </w:rPr>
      </w:pPr>
      <w:bookmarkStart w:id="131" w:name="_Toc168563895"/>
      <w:bookmarkStart w:id="132" w:name="_Toc168563896"/>
      <w:bookmarkStart w:id="133" w:name="_Toc168563897"/>
      <w:bookmarkStart w:id="134" w:name="_Toc168563898"/>
      <w:bookmarkStart w:id="135" w:name="_Toc168563899"/>
      <w:bookmarkStart w:id="136" w:name="_Toc168563900"/>
      <w:bookmarkStart w:id="137" w:name="_Toc6410460"/>
      <w:bookmarkStart w:id="138" w:name="_Toc146112667"/>
      <w:bookmarkStart w:id="139" w:name="_Toc168983794"/>
      <w:bookmarkEnd w:id="131"/>
      <w:bookmarkEnd w:id="132"/>
      <w:bookmarkEnd w:id="133"/>
      <w:bookmarkEnd w:id="134"/>
      <w:bookmarkEnd w:id="135"/>
      <w:bookmarkEnd w:id="136"/>
      <w:r w:rsidRPr="00334ED8">
        <w:rPr>
          <w:b/>
          <w:caps/>
          <w:sz w:val="22"/>
          <w:szCs w:val="18"/>
        </w:rPr>
        <w:t>ORGANIZACE VÝSTAVBY, VÝLUKY</w:t>
      </w:r>
      <w:bookmarkEnd w:id="137"/>
      <w:bookmarkEnd w:id="138"/>
      <w:bookmarkEnd w:id="139"/>
    </w:p>
    <w:p w14:paraId="69F632FD" w14:textId="77777777" w:rsidR="00334ED8" w:rsidRPr="0079729B" w:rsidRDefault="00334ED8" w:rsidP="00334ED8">
      <w:pPr>
        <w:numPr>
          <w:ilvl w:val="2"/>
          <w:numId w:val="6"/>
        </w:numPr>
        <w:spacing w:after="120" w:line="264" w:lineRule="auto"/>
        <w:jc w:val="both"/>
        <w:rPr>
          <w:sz w:val="18"/>
          <w:szCs w:val="18"/>
        </w:rPr>
      </w:pPr>
      <w:r w:rsidRPr="0079729B">
        <w:rPr>
          <w:sz w:val="18"/>
          <w:szCs w:val="18"/>
        </w:rPr>
        <w:t>Závazným pro Zhotovitele jsou termíny a rozsah výluk, které jsou uvedeny v následující tabulce:</w:t>
      </w:r>
    </w:p>
    <w:p w14:paraId="250EFE63" w14:textId="20A3BD65" w:rsidR="00334ED8" w:rsidRPr="0079729B" w:rsidRDefault="00334ED8" w:rsidP="00334ED8">
      <w:pPr>
        <w:pStyle w:val="TabulkaNadpis"/>
      </w:pPr>
      <w:r w:rsidRPr="00334ED8">
        <w:t>Stavební postup</w:t>
      </w:r>
    </w:p>
    <w:tbl>
      <w:tblPr>
        <w:tblStyle w:val="Tabulka10"/>
        <w:tblW w:w="8051" w:type="dxa"/>
        <w:tblInd w:w="737" w:type="dxa"/>
        <w:tblLook w:val="04A0" w:firstRow="1" w:lastRow="0" w:firstColumn="1" w:lastColumn="0" w:noHBand="0" w:noVBand="1"/>
      </w:tblPr>
      <w:tblGrid>
        <w:gridCol w:w="1320"/>
        <w:gridCol w:w="3073"/>
        <w:gridCol w:w="1694"/>
        <w:gridCol w:w="1964"/>
      </w:tblGrid>
      <w:tr w:rsidR="00334ED8" w:rsidRPr="00334ED8" w14:paraId="43F514FC" w14:textId="77777777" w:rsidTr="000D2F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B41D3B6" w14:textId="77777777" w:rsidR="00334ED8" w:rsidRPr="00334ED8" w:rsidRDefault="00334ED8" w:rsidP="000D2FA6">
            <w:pPr>
              <w:pStyle w:val="Tabulka-7"/>
              <w:rPr>
                <w:b/>
              </w:rPr>
            </w:pPr>
            <w:r w:rsidRPr="00334ED8">
              <w:rPr>
                <w:b/>
              </w:rPr>
              <w:t>Postup</w:t>
            </w:r>
          </w:p>
        </w:tc>
        <w:tc>
          <w:tcPr>
            <w:tcW w:w="3073" w:type="dxa"/>
          </w:tcPr>
          <w:p w14:paraId="3763CC5A" w14:textId="77777777" w:rsidR="00334ED8" w:rsidRPr="00334ED8" w:rsidRDefault="00334ED8" w:rsidP="000D2FA6">
            <w:pPr>
              <w:pStyle w:val="Tabulka-7"/>
              <w:cnfStyle w:val="100000000000" w:firstRow="1" w:lastRow="0" w:firstColumn="0" w:lastColumn="0" w:oddVBand="0" w:evenVBand="0" w:oddHBand="0" w:evenHBand="0" w:firstRowFirstColumn="0" w:firstRowLastColumn="0" w:lastRowFirstColumn="0" w:lastRowLastColumn="0"/>
              <w:rPr>
                <w:b/>
              </w:rPr>
            </w:pPr>
            <w:r w:rsidRPr="00334ED8">
              <w:rPr>
                <w:b/>
              </w:rPr>
              <w:t>Činnosti</w:t>
            </w:r>
          </w:p>
        </w:tc>
        <w:tc>
          <w:tcPr>
            <w:tcW w:w="1694" w:type="dxa"/>
          </w:tcPr>
          <w:p w14:paraId="0AA36D5E" w14:textId="77777777" w:rsidR="00334ED8" w:rsidRPr="00334ED8" w:rsidRDefault="00334ED8" w:rsidP="000D2FA6">
            <w:pPr>
              <w:pStyle w:val="Tabulka-7"/>
              <w:cnfStyle w:val="100000000000" w:firstRow="1" w:lastRow="0" w:firstColumn="0" w:lastColumn="0" w:oddVBand="0" w:evenVBand="0" w:oddHBand="0" w:evenHBand="0" w:firstRowFirstColumn="0" w:firstRowLastColumn="0" w:lastRowFirstColumn="0" w:lastRowLastColumn="0"/>
              <w:rPr>
                <w:b/>
              </w:rPr>
            </w:pPr>
            <w:r w:rsidRPr="00334ED8">
              <w:rPr>
                <w:b/>
              </w:rPr>
              <w:t>Typ výluky</w:t>
            </w:r>
          </w:p>
        </w:tc>
        <w:tc>
          <w:tcPr>
            <w:tcW w:w="1964" w:type="dxa"/>
          </w:tcPr>
          <w:p w14:paraId="3AA76C5E" w14:textId="77777777" w:rsidR="00334ED8" w:rsidRPr="00334ED8" w:rsidRDefault="00334ED8" w:rsidP="000D2FA6">
            <w:pPr>
              <w:pStyle w:val="Tabulka-7"/>
              <w:cnfStyle w:val="100000000000" w:firstRow="1" w:lastRow="0" w:firstColumn="0" w:lastColumn="0" w:oddVBand="0" w:evenVBand="0" w:oddHBand="0" w:evenHBand="0" w:firstRowFirstColumn="0" w:firstRowLastColumn="0" w:lastRowFirstColumn="0" w:lastRowLastColumn="0"/>
              <w:rPr>
                <w:b/>
              </w:rPr>
            </w:pPr>
            <w:r w:rsidRPr="00334ED8">
              <w:rPr>
                <w:b/>
              </w:rPr>
              <w:t>Doba pro dokončení</w:t>
            </w:r>
          </w:p>
        </w:tc>
      </w:tr>
      <w:tr w:rsidR="00334ED8" w:rsidRPr="00334ED8" w14:paraId="23F73DF4" w14:textId="77777777" w:rsidTr="000D2FA6">
        <w:tc>
          <w:tcPr>
            <w:cnfStyle w:val="001000000000" w:firstRow="0" w:lastRow="0" w:firstColumn="1" w:lastColumn="0" w:oddVBand="0" w:evenVBand="0" w:oddHBand="0" w:evenHBand="0" w:firstRowFirstColumn="0" w:firstRowLastColumn="0" w:lastRowFirstColumn="0" w:lastRowLastColumn="0"/>
            <w:tcW w:w="1320" w:type="dxa"/>
          </w:tcPr>
          <w:p w14:paraId="2C32E249" w14:textId="77777777" w:rsidR="00334ED8" w:rsidRPr="0079729B" w:rsidRDefault="00334ED8" w:rsidP="000D2FA6">
            <w:pPr>
              <w:pStyle w:val="Tabulka-7"/>
            </w:pPr>
          </w:p>
        </w:tc>
        <w:tc>
          <w:tcPr>
            <w:tcW w:w="3073" w:type="dxa"/>
          </w:tcPr>
          <w:p w14:paraId="371FE316" w14:textId="77777777" w:rsidR="00334ED8" w:rsidRPr="0079729B" w:rsidRDefault="00334ED8" w:rsidP="000D2FA6">
            <w:pPr>
              <w:pStyle w:val="Tabulka-7"/>
              <w:cnfStyle w:val="000000000000" w:firstRow="0" w:lastRow="0" w:firstColumn="0" w:lastColumn="0" w:oddVBand="0" w:evenVBand="0" w:oddHBand="0" w:evenHBand="0" w:firstRowFirstColumn="0" w:firstRowLastColumn="0" w:lastRowFirstColumn="0" w:lastRowLastColumn="0"/>
            </w:pPr>
            <w:r w:rsidRPr="0079729B">
              <w:t>Zahájení stavby</w:t>
            </w:r>
          </w:p>
        </w:tc>
        <w:tc>
          <w:tcPr>
            <w:tcW w:w="1694" w:type="dxa"/>
          </w:tcPr>
          <w:p w14:paraId="5D57914A" w14:textId="3A1D79BE" w:rsidR="00334ED8" w:rsidRPr="0079729B" w:rsidRDefault="00334ED8" w:rsidP="000D2FA6">
            <w:pPr>
              <w:pStyle w:val="Tabulka-7"/>
              <w:cnfStyle w:val="000000000000" w:firstRow="0" w:lastRow="0" w:firstColumn="0" w:lastColumn="0" w:oddVBand="0" w:evenVBand="0" w:oddHBand="0" w:evenHBand="0" w:firstRowFirstColumn="0" w:firstRowLastColumn="0" w:lastRowFirstColumn="0" w:lastRowLastColumn="0"/>
            </w:pPr>
            <w:r w:rsidRPr="0079729B">
              <w:t>-</w:t>
            </w:r>
          </w:p>
        </w:tc>
        <w:tc>
          <w:tcPr>
            <w:tcW w:w="1964" w:type="dxa"/>
            <w:shd w:val="clear" w:color="auto" w:fill="auto"/>
            <w:vAlign w:val="top"/>
          </w:tcPr>
          <w:p w14:paraId="036DBCF9" w14:textId="6C173D23" w:rsidR="00334ED8" w:rsidRPr="0079729B" w:rsidRDefault="00334ED8" w:rsidP="000D2FA6">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79729B">
              <w:rPr>
                <w:sz w:val="14"/>
              </w:rPr>
              <w:t>Předpokládaný termín červenec 2024</w:t>
            </w:r>
          </w:p>
        </w:tc>
      </w:tr>
      <w:tr w:rsidR="00334ED8" w:rsidRPr="00404F88" w14:paraId="7DFA29CB" w14:textId="77777777" w:rsidTr="000D2FA6">
        <w:tc>
          <w:tcPr>
            <w:cnfStyle w:val="001000000000" w:firstRow="0" w:lastRow="0" w:firstColumn="1" w:lastColumn="0" w:oddVBand="0" w:evenVBand="0" w:oddHBand="0" w:evenHBand="0" w:firstRowFirstColumn="0" w:firstRowLastColumn="0" w:lastRowFirstColumn="0" w:lastRowLastColumn="0"/>
            <w:tcW w:w="1320" w:type="dxa"/>
          </w:tcPr>
          <w:p w14:paraId="2C085384" w14:textId="07404AAC" w:rsidR="00334ED8" w:rsidRPr="0079729B" w:rsidRDefault="00334ED8" w:rsidP="000D2FA6">
            <w:pPr>
              <w:pStyle w:val="Tabulka-7"/>
            </w:pPr>
          </w:p>
        </w:tc>
        <w:tc>
          <w:tcPr>
            <w:tcW w:w="3073" w:type="dxa"/>
          </w:tcPr>
          <w:p w14:paraId="5678BAC8" w14:textId="22EDE401" w:rsidR="00334ED8" w:rsidRPr="0079729B" w:rsidDel="00055752" w:rsidRDefault="00334ED8" w:rsidP="000D2FA6">
            <w:pPr>
              <w:pStyle w:val="Tabulka-7"/>
              <w:cnfStyle w:val="000000000000" w:firstRow="0" w:lastRow="0" w:firstColumn="0" w:lastColumn="0" w:oddVBand="0" w:evenVBand="0" w:oddHBand="0" w:evenHBand="0" w:firstRowFirstColumn="0" w:firstRowLastColumn="0" w:lastRowFirstColumn="0" w:lastRowLastColumn="0"/>
            </w:pPr>
            <w:r w:rsidRPr="0079729B">
              <w:t>Dokončení stavebních prací a dokončení díla</w:t>
            </w:r>
          </w:p>
        </w:tc>
        <w:tc>
          <w:tcPr>
            <w:tcW w:w="1694" w:type="dxa"/>
          </w:tcPr>
          <w:p w14:paraId="70A25D99" w14:textId="094A8149" w:rsidR="00334ED8" w:rsidRPr="0079729B" w:rsidRDefault="00334ED8" w:rsidP="000D2FA6">
            <w:pPr>
              <w:pStyle w:val="Tabulka-7"/>
              <w:cnfStyle w:val="000000000000" w:firstRow="0" w:lastRow="0" w:firstColumn="0" w:lastColumn="0" w:oddVBand="0" w:evenVBand="0" w:oddHBand="0" w:evenHBand="0" w:firstRowFirstColumn="0" w:firstRowLastColumn="0" w:lastRowFirstColumn="0" w:lastRowLastColumn="0"/>
            </w:pPr>
            <w:r w:rsidRPr="0079729B">
              <w:t>-</w:t>
            </w:r>
          </w:p>
        </w:tc>
        <w:tc>
          <w:tcPr>
            <w:tcW w:w="1964" w:type="dxa"/>
            <w:shd w:val="clear" w:color="auto" w:fill="auto"/>
            <w:vAlign w:val="top"/>
          </w:tcPr>
          <w:p w14:paraId="1FEDB9B5" w14:textId="23095962" w:rsidR="00334ED8" w:rsidRPr="0079729B" w:rsidRDefault="00334ED8" w:rsidP="000D2FA6">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79729B">
              <w:rPr>
                <w:sz w:val="14"/>
              </w:rPr>
              <w:t>Do 3 měsíců od zahájení stavebních prací</w:t>
            </w:r>
          </w:p>
        </w:tc>
      </w:tr>
    </w:tbl>
    <w:p w14:paraId="5C4981A8" w14:textId="5D51E910" w:rsidR="001B29A7" w:rsidRPr="00D07D1A" w:rsidRDefault="001B29A7" w:rsidP="00822227">
      <w:pPr>
        <w:pStyle w:val="Nadpis2-1"/>
      </w:pPr>
      <w:bookmarkStart w:id="140" w:name="_Toc6410461"/>
      <w:bookmarkStart w:id="141" w:name="_Toc146112668"/>
      <w:bookmarkStart w:id="142" w:name="_Toc168983795"/>
      <w:r w:rsidRPr="00D07D1A">
        <w:t>SOUVISEJÍCÍ DOKUMENTY A PŘEDPISY</w:t>
      </w:r>
      <w:bookmarkEnd w:id="140"/>
      <w:bookmarkEnd w:id="141"/>
      <w:bookmarkEnd w:id="142"/>
    </w:p>
    <w:p w14:paraId="0AFFE5BF" w14:textId="77777777" w:rsidR="001B29A7" w:rsidRPr="001B29A7" w:rsidRDefault="001B29A7" w:rsidP="001B29A7">
      <w:pPr>
        <w:numPr>
          <w:ilvl w:val="2"/>
          <w:numId w:val="9"/>
        </w:numPr>
        <w:spacing w:after="120" w:line="264" w:lineRule="auto"/>
        <w:jc w:val="both"/>
        <w:rPr>
          <w:sz w:val="18"/>
          <w:szCs w:val="18"/>
        </w:rPr>
      </w:pPr>
      <w:r w:rsidRPr="00D07D1A">
        <w:rPr>
          <w:b/>
          <w:sz w:val="18"/>
          <w:szCs w:val="18"/>
        </w:rPr>
        <w:t>Zhotovitel se zavazuje provádět dílo v</w:t>
      </w:r>
      <w:r w:rsidRPr="001B29A7">
        <w:rPr>
          <w:b/>
          <w:sz w:val="18"/>
          <w:szCs w:val="18"/>
        </w:rPr>
        <w:t xml:space="preserve">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w:t>
      </w:r>
      <w:proofErr w:type="spellStart"/>
      <w:r w:rsidRPr="001B29A7">
        <w:rPr>
          <w:spacing w:val="2"/>
          <w:sz w:val="18"/>
          <w:szCs w:val="18"/>
        </w:rPr>
        <w:t>predpisy</w:t>
      </w:r>
      <w:proofErr w:type="spellEnd"/>
      <w:r w:rsidRPr="001B29A7">
        <w:rPr>
          <w:spacing w:val="2"/>
          <w:sz w:val="18"/>
          <w:szCs w:val="18"/>
        </w:rPr>
        <w:t>)</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532A56">
      <w:pPr>
        <w:spacing w:after="0" w:line="264" w:lineRule="auto"/>
        <w:ind w:left="737"/>
        <w:jc w:val="both"/>
        <w:rPr>
          <w:sz w:val="18"/>
          <w:szCs w:val="18"/>
        </w:rPr>
      </w:pPr>
      <w:r w:rsidRPr="001B29A7">
        <w:rPr>
          <w:sz w:val="18"/>
          <w:szCs w:val="18"/>
        </w:rPr>
        <w:t>779 00 Olomouc</w:t>
      </w:r>
    </w:p>
    <w:p w14:paraId="55A8F872" w14:textId="77777777" w:rsidR="001B29A7" w:rsidRPr="001B29A7" w:rsidRDefault="001B29A7" w:rsidP="00532A56">
      <w:pPr>
        <w:spacing w:after="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7F1C296E" w14:textId="5B6D599C" w:rsidR="00532A56" w:rsidRDefault="001B29A7" w:rsidP="00532A56">
      <w:pPr>
        <w:spacing w:after="0" w:line="264" w:lineRule="auto"/>
        <w:ind w:left="737"/>
        <w:jc w:val="both"/>
        <w:rPr>
          <w:sz w:val="18"/>
          <w:szCs w:val="18"/>
        </w:rPr>
      </w:pPr>
      <w:r w:rsidRPr="001B29A7">
        <w:rPr>
          <w:sz w:val="18"/>
          <w:szCs w:val="18"/>
        </w:rPr>
        <w:t>kontaktní osoba: paní Jarmila Strnadová, tel.: 972 742 396, mobil: 725 039</w:t>
      </w:r>
      <w:r w:rsidR="00532A56">
        <w:rPr>
          <w:sz w:val="18"/>
          <w:szCs w:val="18"/>
        </w:rPr>
        <w:t> </w:t>
      </w:r>
      <w:r w:rsidRPr="001B29A7">
        <w:rPr>
          <w:sz w:val="18"/>
          <w:szCs w:val="18"/>
        </w:rPr>
        <w:t>782</w:t>
      </w:r>
    </w:p>
    <w:p w14:paraId="5DE1FC39" w14:textId="4751230C" w:rsidR="00826B7B" w:rsidRDefault="001B29A7" w:rsidP="00532A56">
      <w:pPr>
        <w:spacing w:after="0" w:line="264" w:lineRule="auto"/>
        <w:ind w:left="737"/>
        <w:jc w:val="both"/>
      </w:pPr>
      <w:r w:rsidRPr="001B29A7">
        <w:rPr>
          <w:sz w:val="18"/>
          <w:szCs w:val="18"/>
        </w:rPr>
        <w:t>Ceníky: https://typdok.tudc.cz/</w:t>
      </w:r>
      <w:bookmarkEnd w:id="13"/>
      <w:bookmarkEnd w:id="14"/>
      <w:bookmarkEnd w:id="15"/>
      <w:bookmarkEnd w:id="16"/>
      <w:bookmarkEnd w:id="17"/>
    </w:p>
    <w:sectPr w:rsidR="00826B7B"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C7C6B" w14:textId="77777777" w:rsidR="002E3C08" w:rsidRDefault="002E3C08" w:rsidP="00962258">
      <w:pPr>
        <w:spacing w:after="0" w:line="240" w:lineRule="auto"/>
      </w:pPr>
      <w:r>
        <w:separator/>
      </w:r>
    </w:p>
  </w:endnote>
  <w:endnote w:type="continuationSeparator" w:id="0">
    <w:p w14:paraId="5D0DAAD0" w14:textId="77777777" w:rsidR="002E3C08" w:rsidRDefault="002E3C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0D2FA6" w:rsidRPr="003462EB" w14:paraId="5501E568" w14:textId="77777777" w:rsidTr="00614E71">
      <w:tc>
        <w:tcPr>
          <w:tcW w:w="993" w:type="dxa"/>
          <w:tcMar>
            <w:left w:w="0" w:type="dxa"/>
            <w:right w:w="0" w:type="dxa"/>
          </w:tcMar>
          <w:vAlign w:val="bottom"/>
        </w:tcPr>
        <w:p w14:paraId="35B16E89" w14:textId="42D050B2" w:rsidR="000D2FA6" w:rsidRPr="00B8518B" w:rsidRDefault="000D2FA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29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729B">
            <w:rPr>
              <w:rStyle w:val="slostrnky"/>
              <w:noProof/>
            </w:rPr>
            <w:t>15</w:t>
          </w:r>
          <w:r w:rsidRPr="00B8518B">
            <w:rPr>
              <w:rStyle w:val="slostrnky"/>
            </w:rPr>
            <w:fldChar w:fldCharType="end"/>
          </w:r>
        </w:p>
      </w:tc>
      <w:tc>
        <w:tcPr>
          <w:tcW w:w="7739" w:type="dxa"/>
          <w:vAlign w:val="bottom"/>
        </w:tcPr>
        <w:p w14:paraId="72EA43C0" w14:textId="6A4987F2" w:rsidR="000D2FA6" w:rsidRDefault="00DD7414" w:rsidP="00D81BCF">
          <w:pPr>
            <w:pStyle w:val="Zpatvlevo"/>
          </w:pPr>
          <w:fldSimple w:instr=" STYLEREF  _Název_akce  \* MERGEFORMAT ">
            <w:r w:rsidR="00532A56">
              <w:rPr>
                <w:noProof/>
              </w:rPr>
              <w:t>Oprava vodovodní přípojky pro objekt TO v žst. Nymburk</w:t>
            </w:r>
            <w:r w:rsidR="00532A56">
              <w:rPr>
                <w:noProof/>
              </w:rPr>
              <w:cr/>
            </w:r>
          </w:fldSimple>
          <w:r w:rsidR="000D2FA6">
            <w:t>Příloha č. 2b)</w:t>
          </w:r>
          <w:r w:rsidR="000D2FA6" w:rsidRPr="003462EB">
            <w:t xml:space="preserve"> </w:t>
          </w:r>
        </w:p>
        <w:p w14:paraId="20360F9E" w14:textId="77777777" w:rsidR="000D2FA6" w:rsidRPr="003462EB" w:rsidRDefault="000D2FA6"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4CAABC9" w14:textId="77777777" w:rsidR="000D2FA6" w:rsidRPr="00614E71" w:rsidRDefault="000D2FA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0D2FA6" w:rsidRPr="009E09BE" w14:paraId="097E5D44" w14:textId="77777777" w:rsidTr="00614E71">
      <w:tc>
        <w:tcPr>
          <w:tcW w:w="7797" w:type="dxa"/>
          <w:tcMar>
            <w:left w:w="0" w:type="dxa"/>
            <w:right w:w="0" w:type="dxa"/>
          </w:tcMar>
          <w:vAlign w:val="bottom"/>
        </w:tcPr>
        <w:p w14:paraId="121EAE6D" w14:textId="789355D7" w:rsidR="000D2FA6" w:rsidRDefault="00DD7414" w:rsidP="003B111D">
          <w:pPr>
            <w:pStyle w:val="Zpatvpravo"/>
          </w:pPr>
          <w:fldSimple w:instr=" STYLEREF  _Název_akce  \* MERGEFORMAT ">
            <w:r w:rsidR="00532A56">
              <w:rPr>
                <w:noProof/>
              </w:rPr>
              <w:t>Oprava vodovodní přípojky pro objekt TO v žst. Nymburk</w:t>
            </w:r>
            <w:r w:rsidR="00532A56">
              <w:rPr>
                <w:noProof/>
              </w:rPr>
              <w:cr/>
            </w:r>
          </w:fldSimple>
          <w:r w:rsidR="000D2FA6">
            <w:t>Příloha č. 2 b)</w:t>
          </w:r>
        </w:p>
        <w:p w14:paraId="3E1644EB" w14:textId="77777777" w:rsidR="000D2FA6" w:rsidRPr="003462EB" w:rsidRDefault="000D2FA6"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775EC37C" w14:textId="744BE961" w:rsidR="000D2FA6" w:rsidRPr="009E09BE" w:rsidRDefault="000D2FA6"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9729B">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729B">
            <w:rPr>
              <w:rStyle w:val="slostrnky"/>
              <w:noProof/>
            </w:rPr>
            <w:t>15</w:t>
          </w:r>
          <w:r w:rsidRPr="00B8518B">
            <w:rPr>
              <w:rStyle w:val="slostrnky"/>
            </w:rPr>
            <w:fldChar w:fldCharType="end"/>
          </w:r>
        </w:p>
      </w:tc>
    </w:tr>
  </w:tbl>
  <w:p w14:paraId="4FCCBEDC" w14:textId="77777777" w:rsidR="000D2FA6" w:rsidRPr="00B8518B" w:rsidRDefault="000D2FA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BC3F8" w14:textId="77777777" w:rsidR="000D2FA6" w:rsidRPr="00B8518B" w:rsidRDefault="000D2FA6" w:rsidP="00460660">
    <w:pPr>
      <w:pStyle w:val="Zpat"/>
      <w:rPr>
        <w:sz w:val="2"/>
        <w:szCs w:val="2"/>
      </w:rPr>
    </w:pPr>
  </w:p>
  <w:p w14:paraId="7649E63E" w14:textId="77777777" w:rsidR="000D2FA6" w:rsidRDefault="000D2FA6" w:rsidP="00757290">
    <w:pPr>
      <w:pStyle w:val="Zpatvlevo"/>
      <w:rPr>
        <w:rFonts w:cs="Calibri"/>
        <w:szCs w:val="12"/>
      </w:rPr>
    </w:pPr>
  </w:p>
  <w:p w14:paraId="0C12E0F9" w14:textId="77777777" w:rsidR="000D2FA6" w:rsidRPr="00460660" w:rsidRDefault="000D2FA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95134" w14:textId="77777777" w:rsidR="002E3C08" w:rsidRDefault="002E3C08" w:rsidP="00962258">
      <w:pPr>
        <w:spacing w:after="0" w:line="240" w:lineRule="auto"/>
      </w:pPr>
      <w:r>
        <w:separator/>
      </w:r>
    </w:p>
  </w:footnote>
  <w:footnote w:type="continuationSeparator" w:id="0">
    <w:p w14:paraId="30DAB8E9" w14:textId="77777777" w:rsidR="002E3C08" w:rsidRDefault="002E3C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FA6" w14:paraId="1CD62867" w14:textId="77777777" w:rsidTr="00B22106">
      <w:trPr>
        <w:trHeight w:hRule="exact" w:val="936"/>
      </w:trPr>
      <w:tc>
        <w:tcPr>
          <w:tcW w:w="1361" w:type="dxa"/>
          <w:tcMar>
            <w:left w:w="0" w:type="dxa"/>
            <w:right w:w="0" w:type="dxa"/>
          </w:tcMar>
        </w:tcPr>
        <w:p w14:paraId="5D9F1A30" w14:textId="77777777" w:rsidR="000D2FA6" w:rsidRPr="00B8518B" w:rsidRDefault="000D2FA6" w:rsidP="00FC6389">
          <w:pPr>
            <w:pStyle w:val="Zpat"/>
            <w:rPr>
              <w:rStyle w:val="slostrnky"/>
            </w:rPr>
          </w:pPr>
        </w:p>
      </w:tc>
      <w:tc>
        <w:tcPr>
          <w:tcW w:w="3458" w:type="dxa"/>
          <w:shd w:val="clear" w:color="auto" w:fill="auto"/>
          <w:tcMar>
            <w:left w:w="0" w:type="dxa"/>
            <w:right w:w="0" w:type="dxa"/>
          </w:tcMar>
        </w:tcPr>
        <w:p w14:paraId="3BBC7D6D" w14:textId="77777777" w:rsidR="000D2FA6" w:rsidRDefault="000D2FA6"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0D2FA6" w:rsidRPr="00D6163D" w:rsidRDefault="000D2FA6" w:rsidP="00FC6389">
          <w:pPr>
            <w:pStyle w:val="Druhdokumentu"/>
          </w:pPr>
        </w:p>
      </w:tc>
    </w:tr>
    <w:tr w:rsidR="000D2FA6" w14:paraId="4711747D" w14:textId="77777777" w:rsidTr="00B22106">
      <w:trPr>
        <w:trHeight w:hRule="exact" w:val="936"/>
      </w:trPr>
      <w:tc>
        <w:tcPr>
          <w:tcW w:w="1361" w:type="dxa"/>
          <w:tcMar>
            <w:left w:w="0" w:type="dxa"/>
            <w:right w:w="0" w:type="dxa"/>
          </w:tcMar>
        </w:tcPr>
        <w:p w14:paraId="5ED8C664" w14:textId="77777777" w:rsidR="000D2FA6" w:rsidRPr="00B8518B" w:rsidRDefault="000D2FA6" w:rsidP="00FC6389">
          <w:pPr>
            <w:pStyle w:val="Zpat"/>
            <w:rPr>
              <w:rStyle w:val="slostrnky"/>
            </w:rPr>
          </w:pPr>
        </w:p>
      </w:tc>
      <w:tc>
        <w:tcPr>
          <w:tcW w:w="3458" w:type="dxa"/>
          <w:shd w:val="clear" w:color="auto" w:fill="auto"/>
          <w:tcMar>
            <w:left w:w="0" w:type="dxa"/>
            <w:right w:w="0" w:type="dxa"/>
          </w:tcMar>
        </w:tcPr>
        <w:p w14:paraId="3D3FD567" w14:textId="77777777" w:rsidR="000D2FA6" w:rsidRDefault="000D2FA6" w:rsidP="00FC6389">
          <w:pPr>
            <w:pStyle w:val="Zpat"/>
          </w:pPr>
        </w:p>
      </w:tc>
      <w:tc>
        <w:tcPr>
          <w:tcW w:w="5756" w:type="dxa"/>
          <w:shd w:val="clear" w:color="auto" w:fill="auto"/>
          <w:tcMar>
            <w:left w:w="0" w:type="dxa"/>
            <w:right w:w="0" w:type="dxa"/>
          </w:tcMar>
        </w:tcPr>
        <w:p w14:paraId="54EA998C" w14:textId="77777777" w:rsidR="000D2FA6" w:rsidRPr="00D6163D" w:rsidRDefault="000D2FA6" w:rsidP="00FC6389">
          <w:pPr>
            <w:pStyle w:val="Druhdokumentu"/>
          </w:pPr>
        </w:p>
      </w:tc>
    </w:tr>
  </w:tbl>
  <w:p w14:paraId="03AEB715" w14:textId="77777777" w:rsidR="000D2FA6" w:rsidRPr="00D6163D" w:rsidRDefault="000D2FA6" w:rsidP="00FC6389">
    <w:pPr>
      <w:pStyle w:val="Zhlav"/>
      <w:rPr>
        <w:sz w:val="8"/>
        <w:szCs w:val="8"/>
      </w:rPr>
    </w:pPr>
  </w:p>
  <w:p w14:paraId="60B241AC" w14:textId="77777777" w:rsidR="000D2FA6" w:rsidRPr="00460660" w:rsidRDefault="000D2FA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174456B"/>
    <w:multiLevelType w:val="hybridMultilevel"/>
    <w:tmpl w:val="CB54C96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44DB52A5"/>
    <w:multiLevelType w:val="hybridMultilevel"/>
    <w:tmpl w:val="B9BCD526"/>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6E927E7"/>
    <w:multiLevelType w:val="hybridMultilevel"/>
    <w:tmpl w:val="E49AA76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54AE6858"/>
    <w:multiLevelType w:val="multilevel"/>
    <w:tmpl w:val="D65AF33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i w:val="0"/>
        <w:color w:val="auto"/>
        <w:u w:val="none"/>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62F92CB7"/>
    <w:multiLevelType w:val="hybridMultilevel"/>
    <w:tmpl w:val="22D6DC5E"/>
    <w:lvl w:ilvl="0" w:tplc="0405001B">
      <w:start w:val="1"/>
      <w:numFmt w:val="lowerRoman"/>
      <w:lvlText w:val="%1."/>
      <w:lvlJc w:val="righ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54789898">
    <w:abstractNumId w:val="9"/>
  </w:num>
  <w:num w:numId="2" w16cid:durableId="703868300">
    <w:abstractNumId w:val="6"/>
  </w:num>
  <w:num w:numId="3" w16cid:durableId="373506083">
    <w:abstractNumId w:val="3"/>
  </w:num>
  <w:num w:numId="4" w16cid:durableId="538510816">
    <w:abstractNumId w:val="11"/>
  </w:num>
  <w:num w:numId="5" w16cid:durableId="663627653">
    <w:abstractNumId w:val="19"/>
  </w:num>
  <w:num w:numId="6" w16cid:durableId="762722314">
    <w:abstractNumId w:val="5"/>
  </w:num>
  <w:num w:numId="7" w16cid:durableId="10335059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4880628">
    <w:abstractNumId w:val="23"/>
  </w:num>
  <w:num w:numId="9" w16cid:durableId="1497770382">
    <w:abstractNumId w:val="5"/>
  </w:num>
  <w:num w:numId="10" w16cid:durableId="1464272600">
    <w:abstractNumId w:val="0"/>
  </w:num>
  <w:num w:numId="11" w16cid:durableId="1582567746">
    <w:abstractNumId w:val="11"/>
  </w:num>
  <w:num w:numId="12" w16cid:durableId="2093967489">
    <w:abstractNumId w:val="19"/>
  </w:num>
  <w:num w:numId="13" w16cid:durableId="167447405">
    <w:abstractNumId w:val="22"/>
  </w:num>
  <w:num w:numId="14" w16cid:durableId="331564965">
    <w:abstractNumId w:val="2"/>
  </w:num>
  <w:num w:numId="15" w16cid:durableId="1399666384">
    <w:abstractNumId w:val="5"/>
  </w:num>
  <w:num w:numId="16" w16cid:durableId="1629816930">
    <w:abstractNumId w:val="23"/>
  </w:num>
  <w:num w:numId="17" w16cid:durableId="218631935">
    <w:abstractNumId w:val="23"/>
  </w:num>
  <w:num w:numId="18" w16cid:durableId="1523126191">
    <w:abstractNumId w:val="23"/>
  </w:num>
  <w:num w:numId="19" w16cid:durableId="943880601">
    <w:abstractNumId w:val="8"/>
  </w:num>
  <w:num w:numId="20" w16cid:durableId="1158838517">
    <w:abstractNumId w:val="7"/>
  </w:num>
  <w:num w:numId="21" w16cid:durableId="830950587">
    <w:abstractNumId w:val="15"/>
  </w:num>
  <w:num w:numId="22" w16cid:durableId="997999142">
    <w:abstractNumId w:val="1"/>
  </w:num>
  <w:num w:numId="23" w16cid:durableId="1811051976">
    <w:abstractNumId w:val="20"/>
  </w:num>
  <w:num w:numId="24" w16cid:durableId="1515195196">
    <w:abstractNumId w:val="4"/>
  </w:num>
  <w:num w:numId="25" w16cid:durableId="2033451636">
    <w:abstractNumId w:val="13"/>
  </w:num>
  <w:num w:numId="26" w16cid:durableId="759985265">
    <w:abstractNumId w:val="12"/>
  </w:num>
  <w:num w:numId="27" w16cid:durableId="872500635">
    <w:abstractNumId w:val="10"/>
  </w:num>
  <w:num w:numId="28" w16cid:durableId="21047613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75329360">
    <w:abstractNumId w:val="19"/>
  </w:num>
  <w:num w:numId="30" w16cid:durableId="1539703352">
    <w:abstractNumId w:val="23"/>
  </w:num>
  <w:num w:numId="31" w16cid:durableId="1302878325">
    <w:abstractNumId w:val="23"/>
  </w:num>
  <w:num w:numId="32" w16cid:durableId="6835973">
    <w:abstractNumId w:val="18"/>
  </w:num>
  <w:num w:numId="33" w16cid:durableId="1598059509">
    <w:abstractNumId w:val="23"/>
  </w:num>
  <w:num w:numId="34" w16cid:durableId="1280523941">
    <w:abstractNumId w:val="23"/>
  </w:num>
  <w:num w:numId="35" w16cid:durableId="2046980432">
    <w:abstractNumId w:val="23"/>
  </w:num>
  <w:num w:numId="36" w16cid:durableId="1043553351">
    <w:abstractNumId w:val="23"/>
  </w:num>
  <w:num w:numId="37" w16cid:durableId="710568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56486086">
    <w:abstractNumId w:val="23"/>
  </w:num>
  <w:num w:numId="39" w16cid:durableId="1796867458">
    <w:abstractNumId w:val="23"/>
  </w:num>
  <w:num w:numId="40" w16cid:durableId="1731077710">
    <w:abstractNumId w:val="23"/>
  </w:num>
  <w:num w:numId="41" w16cid:durableId="1513301475">
    <w:abstractNumId w:val="16"/>
  </w:num>
  <w:num w:numId="42" w16cid:durableId="1938363698">
    <w:abstractNumId w:val="21"/>
  </w:num>
  <w:num w:numId="43" w16cid:durableId="187453541">
    <w:abstractNumId w:val="17"/>
  </w:num>
  <w:num w:numId="44" w16cid:durableId="96334362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335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40CF"/>
    <w:rsid w:val="000A503C"/>
    <w:rsid w:val="000A6E75"/>
    <w:rsid w:val="000B408F"/>
    <w:rsid w:val="000B4EB8"/>
    <w:rsid w:val="000C41F2"/>
    <w:rsid w:val="000C618D"/>
    <w:rsid w:val="000C7E5E"/>
    <w:rsid w:val="000D22C4"/>
    <w:rsid w:val="000D27D1"/>
    <w:rsid w:val="000D2FA6"/>
    <w:rsid w:val="000D6539"/>
    <w:rsid w:val="000E1A7F"/>
    <w:rsid w:val="000E29B7"/>
    <w:rsid w:val="000E4E36"/>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07CC"/>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27B7E"/>
    <w:rsid w:val="00232000"/>
    <w:rsid w:val="0023324B"/>
    <w:rsid w:val="00234E1A"/>
    <w:rsid w:val="002370B0"/>
    <w:rsid w:val="00237695"/>
    <w:rsid w:val="00240B81"/>
    <w:rsid w:val="00240E11"/>
    <w:rsid w:val="002437EE"/>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9043F"/>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08"/>
    <w:rsid w:val="002E3C78"/>
    <w:rsid w:val="002E5C7B"/>
    <w:rsid w:val="002E6D26"/>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54A3"/>
    <w:rsid w:val="00327EEF"/>
    <w:rsid w:val="0033239F"/>
    <w:rsid w:val="00334918"/>
    <w:rsid w:val="00334ED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76F12"/>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A56"/>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63B"/>
    <w:rsid w:val="00554D0D"/>
    <w:rsid w:val="00555884"/>
    <w:rsid w:val="0055798A"/>
    <w:rsid w:val="005616E9"/>
    <w:rsid w:val="00561AFB"/>
    <w:rsid w:val="00562909"/>
    <w:rsid w:val="005736B7"/>
    <w:rsid w:val="00575E5A"/>
    <w:rsid w:val="00580245"/>
    <w:rsid w:val="00585A86"/>
    <w:rsid w:val="00585C2A"/>
    <w:rsid w:val="0058742A"/>
    <w:rsid w:val="00587CA4"/>
    <w:rsid w:val="00590B8A"/>
    <w:rsid w:val="005A1F44"/>
    <w:rsid w:val="005A2E93"/>
    <w:rsid w:val="005A499F"/>
    <w:rsid w:val="005C4F2D"/>
    <w:rsid w:val="005C796B"/>
    <w:rsid w:val="005D1608"/>
    <w:rsid w:val="005D1B50"/>
    <w:rsid w:val="005D2C6C"/>
    <w:rsid w:val="005D3C39"/>
    <w:rsid w:val="005D5CE2"/>
    <w:rsid w:val="005D5F63"/>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12D3"/>
    <w:rsid w:val="007020E6"/>
    <w:rsid w:val="00710723"/>
    <w:rsid w:val="007161BD"/>
    <w:rsid w:val="00720013"/>
    <w:rsid w:val="00720249"/>
    <w:rsid w:val="00720802"/>
    <w:rsid w:val="00723ED1"/>
    <w:rsid w:val="00732A80"/>
    <w:rsid w:val="00733AD8"/>
    <w:rsid w:val="0073440E"/>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4343"/>
    <w:rsid w:val="00795890"/>
    <w:rsid w:val="0079729B"/>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532"/>
    <w:rsid w:val="00846789"/>
    <w:rsid w:val="008504F8"/>
    <w:rsid w:val="00850D0C"/>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2DD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08B0"/>
    <w:rsid w:val="009A404E"/>
    <w:rsid w:val="009B2E97"/>
    <w:rsid w:val="009B303C"/>
    <w:rsid w:val="009B50C1"/>
    <w:rsid w:val="009B5146"/>
    <w:rsid w:val="009B5181"/>
    <w:rsid w:val="009B51B8"/>
    <w:rsid w:val="009B5E95"/>
    <w:rsid w:val="009C016F"/>
    <w:rsid w:val="009C418E"/>
    <w:rsid w:val="009C442C"/>
    <w:rsid w:val="009C4EEA"/>
    <w:rsid w:val="009D169C"/>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365A7"/>
    <w:rsid w:val="00B37406"/>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37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51A1"/>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1A"/>
    <w:rsid w:val="00D07D48"/>
    <w:rsid w:val="00D12130"/>
    <w:rsid w:val="00D12C76"/>
    <w:rsid w:val="00D173CC"/>
    <w:rsid w:val="00D21061"/>
    <w:rsid w:val="00D2244B"/>
    <w:rsid w:val="00D24AE7"/>
    <w:rsid w:val="00D271D7"/>
    <w:rsid w:val="00D27E08"/>
    <w:rsid w:val="00D322B7"/>
    <w:rsid w:val="00D33D4C"/>
    <w:rsid w:val="00D35148"/>
    <w:rsid w:val="00D4108E"/>
    <w:rsid w:val="00D418A4"/>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640"/>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D7414"/>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542B2"/>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3984"/>
    <w:rsid w:val="00F45607"/>
    <w:rsid w:val="00F4722B"/>
    <w:rsid w:val="00F54432"/>
    <w:rsid w:val="00F60DF5"/>
    <w:rsid w:val="00F60EBA"/>
    <w:rsid w:val="00F61790"/>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4540"/>
    <w:rsid w:val="00FA5522"/>
    <w:rsid w:val="00FA5E95"/>
    <w:rsid w:val="00FB5DE8"/>
    <w:rsid w:val="00FB623B"/>
    <w:rsid w:val="00FB6342"/>
    <w:rsid w:val="00FC3A27"/>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evyeenzmnka1">
    <w:name w:val="Nevyřešená zmínka1"/>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zaborovy-elabora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79A"/>
    <w:rsid w:val="00080D4C"/>
    <w:rsid w:val="00081BDA"/>
    <w:rsid w:val="000C0176"/>
    <w:rsid w:val="000E7931"/>
    <w:rsid w:val="000F09CE"/>
    <w:rsid w:val="00110952"/>
    <w:rsid w:val="00125ED0"/>
    <w:rsid w:val="00137DDB"/>
    <w:rsid w:val="00143E50"/>
    <w:rsid w:val="00192CA8"/>
    <w:rsid w:val="001B6BCF"/>
    <w:rsid w:val="001E5A52"/>
    <w:rsid w:val="00203A60"/>
    <w:rsid w:val="00233B36"/>
    <w:rsid w:val="00247288"/>
    <w:rsid w:val="002E51F7"/>
    <w:rsid w:val="002F7277"/>
    <w:rsid w:val="00360EFD"/>
    <w:rsid w:val="0037404B"/>
    <w:rsid w:val="003D05F4"/>
    <w:rsid w:val="003F47EA"/>
    <w:rsid w:val="00401CC1"/>
    <w:rsid w:val="0043729A"/>
    <w:rsid w:val="004442B5"/>
    <w:rsid w:val="004E086C"/>
    <w:rsid w:val="005563E8"/>
    <w:rsid w:val="005C479A"/>
    <w:rsid w:val="005E3F36"/>
    <w:rsid w:val="00643B37"/>
    <w:rsid w:val="006B5091"/>
    <w:rsid w:val="006D2CAF"/>
    <w:rsid w:val="006D3307"/>
    <w:rsid w:val="00827EDA"/>
    <w:rsid w:val="008965B5"/>
    <w:rsid w:val="008B4F1A"/>
    <w:rsid w:val="008D6721"/>
    <w:rsid w:val="008E75C7"/>
    <w:rsid w:val="00990DFF"/>
    <w:rsid w:val="009A08B0"/>
    <w:rsid w:val="00A51A77"/>
    <w:rsid w:val="00A6747F"/>
    <w:rsid w:val="00AF4862"/>
    <w:rsid w:val="00B365A7"/>
    <w:rsid w:val="00B92277"/>
    <w:rsid w:val="00B97B95"/>
    <w:rsid w:val="00BE633A"/>
    <w:rsid w:val="00C609FA"/>
    <w:rsid w:val="00C70C80"/>
    <w:rsid w:val="00D74B60"/>
    <w:rsid w:val="00DD1956"/>
    <w:rsid w:val="00DD41A5"/>
    <w:rsid w:val="00DE4CFC"/>
    <w:rsid w:val="00E4464B"/>
    <w:rsid w:val="00EC2C68"/>
    <w:rsid w:val="00EF27EA"/>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AEE20D6-7EE8-455F-81E3-B1A610CB7CA3}">
  <ds:schemaRefs>
    <ds:schemaRef ds:uri="http://schemas.openxmlformats.org/officeDocument/2006/bibliography"/>
  </ds:schemaRefs>
</ds:datastoreItem>
</file>

<file path=customXml/itemProps2.xml><?xml version="1.0" encoding="utf-8"?>
<ds:datastoreItem xmlns:ds="http://schemas.openxmlformats.org/officeDocument/2006/customXml" ds:itemID="{DE7CE3CE-D031-4881-9DFA-CB82D8956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6077</Words>
  <Characters>35856</Characters>
  <Application>Microsoft Office Word</Application>
  <DocSecurity>0</DocSecurity>
  <Lines>298</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41850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Stejskal Pavel, Ing.</cp:lastModifiedBy>
  <cp:revision>5</cp:revision>
  <cp:lastPrinted>2024-06-10T05:13:00Z</cp:lastPrinted>
  <dcterms:created xsi:type="dcterms:W3CDTF">2024-06-10T05:52:00Z</dcterms:created>
  <dcterms:modified xsi:type="dcterms:W3CDTF">2024-06-11T05:39:00Z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ies>
</file>