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CFD3121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C1A37" w:rsidRPr="006C1A37">
        <w:rPr>
          <w:rFonts w:ascii="Verdana" w:hAnsi="Verdana" w:cstheme="minorHAnsi"/>
          <w:b/>
          <w:bCs/>
          <w:sz w:val="28"/>
          <w:szCs w:val="28"/>
          <w:u w:val="single"/>
        </w:rPr>
        <w:t xml:space="preserve">Dodávka aromadifuzérů včetně náplní pro obvod OŘ PHA </w:t>
      </w:r>
      <w:proofErr w:type="gramStart"/>
      <w:r w:rsidR="006C1A37" w:rsidRPr="006C1A37">
        <w:rPr>
          <w:rFonts w:ascii="Verdana" w:hAnsi="Verdana" w:cstheme="minorHAnsi"/>
          <w:b/>
          <w:bCs/>
          <w:sz w:val="28"/>
          <w:szCs w:val="28"/>
          <w:u w:val="single"/>
        </w:rPr>
        <w:t>2024 - 2025</w:t>
      </w:r>
      <w:proofErr w:type="gramEnd"/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2DBAE64A" w14:textId="7144E834" w:rsidR="00EF0BF5" w:rsidRPr="006C1A37" w:rsidRDefault="006F1EC7" w:rsidP="006C1A3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A679F9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4578A3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DE03FDB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8C32D6">
        <w:rPr>
          <w:rFonts w:ascii="Verdana" w:hAnsi="Verdana" w:cstheme="minorHAnsi"/>
          <w:sz w:val="18"/>
          <w:szCs w:val="18"/>
        </w:rPr>
        <w:t xml:space="preserve">základě výsledků </w:t>
      </w:r>
      <w:r w:rsidR="0054445F" w:rsidRPr="008C32D6">
        <w:rPr>
          <w:rFonts w:ascii="Verdana" w:eastAsia="Verdana" w:hAnsi="Verdana"/>
          <w:sz w:val="18"/>
          <w:szCs w:val="18"/>
        </w:rPr>
        <w:t>výběrového</w:t>
      </w:r>
      <w:r w:rsidR="0054445F" w:rsidRPr="008C32D6" w:rsidDel="0054445F">
        <w:rPr>
          <w:rFonts w:ascii="Verdana" w:hAnsi="Verdana" w:cstheme="minorHAnsi"/>
          <w:sz w:val="18"/>
          <w:szCs w:val="18"/>
        </w:rPr>
        <w:t xml:space="preserve"> </w:t>
      </w:r>
      <w:r w:rsidRPr="008C32D6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C32D6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C32D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C32D6">
        <w:rPr>
          <w:rFonts w:ascii="Verdana" w:hAnsi="Verdana" w:cstheme="minorHAnsi"/>
          <w:sz w:val="18"/>
          <w:szCs w:val="18"/>
        </w:rPr>
        <w:t>dohody odpovídající</w:t>
      </w:r>
      <w:r w:rsidR="00E01062" w:rsidRPr="008C32D6">
        <w:rPr>
          <w:rFonts w:ascii="Verdana" w:hAnsi="Verdana" w:cstheme="minorHAnsi"/>
          <w:sz w:val="18"/>
          <w:szCs w:val="18"/>
        </w:rPr>
        <w:t xml:space="preserve"> </w:t>
      </w:r>
      <w:r w:rsidR="000A53AE" w:rsidRPr="008C32D6">
        <w:rPr>
          <w:rFonts w:ascii="Verdana" w:hAnsi="Verdana" w:cstheme="minorHAnsi"/>
          <w:sz w:val="18"/>
          <w:szCs w:val="18"/>
        </w:rPr>
        <w:t>zadávacímu řízení na</w:t>
      </w:r>
      <w:r w:rsidR="00C502F4" w:rsidRPr="008C32D6">
        <w:rPr>
          <w:rFonts w:ascii="Verdana" w:hAnsi="Verdana" w:cstheme="minorHAnsi"/>
          <w:sz w:val="18"/>
          <w:szCs w:val="18"/>
        </w:rPr>
        <w:t xml:space="preserve"> </w:t>
      </w:r>
      <w:r w:rsidR="005E6DAB" w:rsidRPr="008C32D6">
        <w:rPr>
          <w:rFonts w:ascii="Verdana" w:hAnsi="Verdana" w:cstheme="minorHAnsi"/>
          <w:sz w:val="18"/>
          <w:szCs w:val="18"/>
        </w:rPr>
        <w:t>podlimitní sektorov</w:t>
      </w:r>
      <w:r w:rsidR="000A53AE" w:rsidRPr="008C32D6">
        <w:rPr>
          <w:rFonts w:ascii="Verdana" w:hAnsi="Verdana" w:cstheme="minorHAnsi"/>
          <w:sz w:val="18"/>
          <w:szCs w:val="18"/>
        </w:rPr>
        <w:t>ou</w:t>
      </w:r>
      <w:r w:rsidR="005E6DAB" w:rsidRPr="008C32D6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C32D6">
        <w:rPr>
          <w:rFonts w:ascii="Verdana" w:hAnsi="Verdana" w:cstheme="minorHAnsi"/>
          <w:sz w:val="18"/>
          <w:szCs w:val="18"/>
        </w:rPr>
        <w:t>ou</w:t>
      </w:r>
      <w:r w:rsidR="005E6DAB" w:rsidRPr="008C32D6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C32D6">
        <w:rPr>
          <w:rFonts w:ascii="Verdana" w:hAnsi="Verdana" w:cstheme="minorHAnsi"/>
          <w:sz w:val="18"/>
          <w:szCs w:val="18"/>
        </w:rPr>
        <w:t>u</w:t>
      </w:r>
      <w:r w:rsidRPr="008C32D6">
        <w:rPr>
          <w:rFonts w:ascii="Verdana" w:hAnsi="Verdana" w:cstheme="minorHAnsi"/>
          <w:sz w:val="18"/>
          <w:szCs w:val="18"/>
        </w:rPr>
        <w:t xml:space="preserve"> </w:t>
      </w:r>
      <w:r w:rsidR="00030FD1" w:rsidRPr="008C32D6">
        <w:rPr>
          <w:rFonts w:ascii="Verdana" w:hAnsi="Verdana" w:cstheme="minorHAnsi"/>
          <w:sz w:val="18"/>
          <w:szCs w:val="18"/>
        </w:rPr>
        <w:t>zadávan</w:t>
      </w:r>
      <w:r w:rsidR="000A53AE" w:rsidRPr="008C32D6">
        <w:rPr>
          <w:rFonts w:ascii="Verdana" w:hAnsi="Verdana" w:cstheme="minorHAnsi"/>
          <w:sz w:val="18"/>
          <w:szCs w:val="18"/>
        </w:rPr>
        <w:t>ou</w:t>
      </w:r>
      <w:r w:rsidR="00030FD1" w:rsidRPr="008C32D6">
        <w:rPr>
          <w:rFonts w:ascii="Verdana" w:hAnsi="Verdana" w:cstheme="minorHAnsi"/>
          <w:sz w:val="18"/>
          <w:szCs w:val="18"/>
        </w:rPr>
        <w:t xml:space="preserve"> </w:t>
      </w:r>
      <w:r w:rsidR="00C502F4" w:rsidRPr="008C32D6">
        <w:rPr>
          <w:rFonts w:ascii="Verdana" w:hAnsi="Verdana" w:cstheme="minorHAnsi"/>
          <w:sz w:val="18"/>
          <w:szCs w:val="18"/>
        </w:rPr>
        <w:t>mimo režim zákona</w:t>
      </w:r>
      <w:r w:rsidR="00030FD1" w:rsidRPr="008C32D6">
        <w:rPr>
          <w:rFonts w:ascii="Verdana" w:hAnsi="Verdana" w:cstheme="minorHAnsi"/>
          <w:sz w:val="18"/>
          <w:szCs w:val="18"/>
        </w:rPr>
        <w:t xml:space="preserve"> </w:t>
      </w:r>
      <w:r w:rsidRPr="008C32D6">
        <w:rPr>
          <w:rFonts w:ascii="Verdana" w:hAnsi="Verdana" w:cstheme="minorHAnsi"/>
          <w:sz w:val="18"/>
          <w:szCs w:val="18"/>
        </w:rPr>
        <w:t xml:space="preserve">s názvem </w:t>
      </w:r>
      <w:bookmarkStart w:id="0" w:name="_Toc403053768"/>
      <w:r w:rsidR="00C502F4" w:rsidRPr="008C32D6">
        <w:rPr>
          <w:rFonts w:ascii="Verdana" w:eastAsia="Times New Roman" w:hAnsi="Verdana"/>
          <w:b/>
          <w:sz w:val="18"/>
          <w:szCs w:val="18"/>
          <w:lang w:eastAsia="cs-CZ"/>
        </w:rPr>
        <w:t>„</w:t>
      </w:r>
      <w:bookmarkEnd w:id="0"/>
      <w:r w:rsidR="00C502F4" w:rsidRPr="008C32D6">
        <w:rPr>
          <w:rStyle w:val="Siln"/>
          <w:rFonts w:ascii="Verdana" w:hAnsi="Verdana"/>
          <w:sz w:val="18"/>
          <w:szCs w:val="18"/>
        </w:rPr>
        <w:t xml:space="preserve">Dodávka aromadifuzérů včetně náplní pro obvod OŘ PHA </w:t>
      </w:r>
      <w:proofErr w:type="gramStart"/>
      <w:r w:rsidR="00C502F4" w:rsidRPr="008C32D6">
        <w:rPr>
          <w:rStyle w:val="Siln"/>
          <w:rFonts w:ascii="Verdana" w:hAnsi="Verdana"/>
          <w:sz w:val="18"/>
          <w:szCs w:val="18"/>
        </w:rPr>
        <w:t>2024 - 2025</w:t>
      </w:r>
      <w:proofErr w:type="gramEnd"/>
      <w:r w:rsidR="00C502F4" w:rsidRPr="008C32D6">
        <w:rPr>
          <w:rFonts w:ascii="Verdana" w:eastAsia="Times New Roman" w:hAnsi="Verdana"/>
          <w:b/>
          <w:sz w:val="18"/>
          <w:szCs w:val="18"/>
          <w:lang w:eastAsia="cs-CZ"/>
        </w:rPr>
        <w:t>“</w:t>
      </w:r>
      <w:r w:rsidRPr="008C32D6">
        <w:rPr>
          <w:rFonts w:ascii="Verdana" w:hAnsi="Verdana" w:cstheme="minorHAnsi"/>
          <w:sz w:val="18"/>
          <w:szCs w:val="18"/>
        </w:rPr>
        <w:t xml:space="preserve">, č.j. </w:t>
      </w:r>
      <w:r w:rsidR="00C502F4" w:rsidRPr="008C32D6">
        <w:rPr>
          <w:rFonts w:ascii="Verdana" w:hAnsi="Verdana" w:cstheme="minorHAnsi"/>
          <w:sz w:val="18"/>
          <w:szCs w:val="18"/>
        </w:rPr>
        <w:t>18291/2024-SŽ-OŘ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02C2BD5B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075DE3">
        <w:rPr>
          <w:rFonts w:ascii="Verdana" w:hAnsi="Verdana" w:cstheme="minorHAnsi"/>
          <w:sz w:val="18"/>
          <w:szCs w:val="18"/>
        </w:rPr>
        <w:t>uvedeného v </w:t>
      </w:r>
      <w:r w:rsidRPr="00075DE3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075DE3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4E1C607F" w:rsidR="00B74412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</w:t>
      </w:r>
      <w:r w:rsidRPr="008C32D6">
        <w:rPr>
          <w:rFonts w:ascii="Verdana" w:hAnsi="Verdana"/>
          <w:sz w:val="18"/>
          <w:szCs w:val="18"/>
        </w:rPr>
        <w:t xml:space="preserve">ící: </w:t>
      </w:r>
      <w:r w:rsidR="008C32D6" w:rsidRPr="008C32D6">
        <w:rPr>
          <w:rFonts w:ascii="Verdana" w:hAnsi="Verdana"/>
          <w:sz w:val="18"/>
          <w:szCs w:val="18"/>
        </w:rPr>
        <w:t xml:space="preserve">Mgr. Jan Vágner – vedoucí odd. OJ, tel.: 725 562 567, </w:t>
      </w:r>
      <w:hyperlink r:id="rId12" w:history="1">
        <w:r w:rsidR="008C32D6" w:rsidRPr="008C32D6">
          <w:rPr>
            <w:rStyle w:val="Hypertextovodkaz"/>
            <w:rFonts w:ascii="Verdana" w:hAnsi="Verdana"/>
            <w:sz w:val="18"/>
            <w:szCs w:val="18"/>
          </w:rPr>
          <w:t>Vagner@spravazeleznic.cz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AD4DB26" w:rsidR="00893290" w:rsidRPr="001E0B6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E0B69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075DE3">
        <w:rPr>
          <w:rFonts w:ascii="Verdana" w:hAnsi="Verdana" w:cstheme="minorHAnsi"/>
          <w:sz w:val="18"/>
          <w:szCs w:val="18"/>
        </w:rPr>
        <w:t xml:space="preserve">cen v příloze č. </w:t>
      </w:r>
      <w:r w:rsidR="00075DE3" w:rsidRPr="00075DE3">
        <w:rPr>
          <w:rFonts w:ascii="Verdana" w:hAnsi="Verdana" w:cstheme="minorHAnsi"/>
          <w:sz w:val="18"/>
          <w:szCs w:val="18"/>
        </w:rPr>
        <w:t>2</w:t>
      </w:r>
      <w:r w:rsidR="007465F2" w:rsidRPr="00075DE3">
        <w:rPr>
          <w:rFonts w:ascii="Verdana" w:hAnsi="Verdana" w:cstheme="minorHAnsi"/>
          <w:sz w:val="18"/>
          <w:szCs w:val="18"/>
        </w:rPr>
        <w:t xml:space="preserve"> </w:t>
      </w:r>
      <w:r w:rsidRPr="00075DE3">
        <w:rPr>
          <w:rFonts w:ascii="Verdana" w:hAnsi="Verdana" w:cstheme="minorHAnsi"/>
          <w:sz w:val="18"/>
          <w:szCs w:val="18"/>
        </w:rPr>
        <w:t>této</w:t>
      </w:r>
      <w:r w:rsidRPr="001E0B69">
        <w:rPr>
          <w:rFonts w:ascii="Verdana" w:hAnsi="Verdana" w:cstheme="minorHAnsi"/>
          <w:sz w:val="18"/>
          <w:szCs w:val="18"/>
        </w:rPr>
        <w:t xml:space="preserve"> </w:t>
      </w:r>
      <w:r w:rsidR="00881560" w:rsidRPr="001E0B69">
        <w:rPr>
          <w:rFonts w:ascii="Verdana" w:hAnsi="Verdana" w:cstheme="minorHAnsi"/>
          <w:sz w:val="18"/>
          <w:szCs w:val="18"/>
        </w:rPr>
        <w:t>Rámcové</w:t>
      </w:r>
      <w:r w:rsidRPr="001E0B6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1BDEB558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</w:t>
      </w:r>
      <w:r w:rsidR="00893290" w:rsidRPr="00F0295C">
        <w:rPr>
          <w:rFonts w:ascii="Verdana" w:hAnsi="Verdana" w:cstheme="minorHAnsi"/>
          <w:sz w:val="18"/>
          <w:szCs w:val="18"/>
        </w:rPr>
        <w:t>vat písemně na e</w:t>
      </w:r>
      <w:r w:rsidR="00567F74" w:rsidRPr="00F0295C">
        <w:rPr>
          <w:rFonts w:ascii="Verdana" w:hAnsi="Verdana" w:cstheme="minorHAnsi"/>
          <w:sz w:val="18"/>
          <w:szCs w:val="18"/>
        </w:rPr>
        <w:t>-</w:t>
      </w:r>
      <w:r w:rsidR="00893290" w:rsidRPr="00F0295C">
        <w:rPr>
          <w:rFonts w:ascii="Verdana" w:hAnsi="Verdana" w:cstheme="minorHAnsi"/>
          <w:sz w:val="18"/>
          <w:szCs w:val="18"/>
        </w:rPr>
        <w:t xml:space="preserve">mailovou adresu </w:t>
      </w:r>
      <w:r w:rsidRPr="00F0295C">
        <w:rPr>
          <w:rFonts w:ascii="Verdana" w:hAnsi="Verdana" w:cstheme="minorHAnsi"/>
          <w:sz w:val="18"/>
          <w:szCs w:val="18"/>
        </w:rPr>
        <w:t>Kupujícího</w:t>
      </w:r>
      <w:r w:rsidR="00893290" w:rsidRPr="00F0295C">
        <w:rPr>
          <w:rFonts w:ascii="Verdana" w:hAnsi="Verdana" w:cstheme="minorHAnsi"/>
          <w:sz w:val="18"/>
          <w:szCs w:val="18"/>
        </w:rPr>
        <w:t xml:space="preserve"> </w:t>
      </w:r>
      <w:r w:rsidR="00B74412" w:rsidRPr="00F0295C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F0295C">
        <w:rPr>
          <w:rFonts w:ascii="Verdana" w:hAnsi="Verdana" w:cstheme="minorHAnsi"/>
          <w:sz w:val="18"/>
          <w:szCs w:val="18"/>
        </w:rPr>
        <w:t xml:space="preserve">nejpozději do </w:t>
      </w:r>
      <w:r w:rsidR="00F0295C" w:rsidRPr="00F0295C">
        <w:rPr>
          <w:rFonts w:ascii="Verdana" w:hAnsi="Verdana" w:cstheme="minorHAnsi"/>
          <w:b/>
          <w:sz w:val="18"/>
          <w:szCs w:val="18"/>
        </w:rPr>
        <w:t>24 hodin</w:t>
      </w:r>
      <w:r w:rsidR="00F0295C" w:rsidRPr="00F0295C">
        <w:rPr>
          <w:rFonts w:ascii="Verdana" w:hAnsi="Verdana" w:cstheme="minorHAnsi"/>
          <w:sz w:val="18"/>
          <w:szCs w:val="18"/>
        </w:rPr>
        <w:t xml:space="preserve"> </w:t>
      </w:r>
      <w:r w:rsidR="00893290" w:rsidRPr="00F0295C">
        <w:rPr>
          <w:rFonts w:ascii="Verdana" w:hAnsi="Verdana" w:cstheme="minorHAnsi"/>
          <w:sz w:val="18"/>
          <w:szCs w:val="18"/>
        </w:rPr>
        <w:t>od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7A9113CA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</w:t>
      </w:r>
      <w:r w:rsidRPr="00F0295C">
        <w:rPr>
          <w:rFonts w:ascii="Verdana" w:hAnsi="Verdana" w:cstheme="minorHAnsi"/>
          <w:sz w:val="18"/>
          <w:szCs w:val="18"/>
        </w:rPr>
        <w:t xml:space="preserve">ve výši </w:t>
      </w:r>
      <w:r w:rsidR="00F0295C" w:rsidRPr="00F0295C">
        <w:rPr>
          <w:rFonts w:ascii="Verdana" w:hAnsi="Verdana" w:cstheme="minorHAnsi"/>
          <w:sz w:val="18"/>
          <w:szCs w:val="18"/>
        </w:rPr>
        <w:t>30</w:t>
      </w:r>
      <w:r w:rsidRPr="00F0295C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3C3380EC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9F6451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9F6451" w:rsidRPr="009F6451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9F6451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9F6451">
        <w:rPr>
          <w:rFonts w:ascii="Verdana" w:hAnsi="Verdana" w:cstheme="minorHAnsi"/>
          <w:sz w:val="18"/>
          <w:szCs w:val="18"/>
        </w:rPr>
        <w:t>anebo do doby</w:t>
      </w:r>
      <w:r w:rsidRPr="00EA6F47">
        <w:rPr>
          <w:rFonts w:ascii="Verdana" w:hAnsi="Verdana" w:cstheme="minorHAnsi"/>
          <w:sz w:val="18"/>
          <w:szCs w:val="18"/>
        </w:rPr>
        <w:t xml:space="preserve"> uzavření dílčí smlouvy, na </w:t>
      </w:r>
      <w:proofErr w:type="gramStart"/>
      <w:r w:rsidRPr="009F645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9F6451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9F6451">
        <w:rPr>
          <w:rFonts w:ascii="Verdana" w:hAnsi="Verdana" w:cstheme="minorHAnsi"/>
          <w:sz w:val="18"/>
          <w:szCs w:val="18"/>
        </w:rPr>
        <w:t>Rámcové</w:t>
      </w:r>
      <w:r w:rsidRPr="009F6451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9F6451" w:rsidRPr="009F6451">
        <w:rPr>
          <w:rFonts w:ascii="Verdana" w:hAnsi="Verdana" w:cstheme="minorHAnsi"/>
          <w:sz w:val="18"/>
          <w:szCs w:val="18"/>
        </w:rPr>
        <w:t>2 550 000</w:t>
      </w:r>
      <w:r w:rsidRPr="009F6451">
        <w:rPr>
          <w:rFonts w:ascii="Verdana" w:hAnsi="Verdana" w:cstheme="minorHAnsi"/>
          <w:sz w:val="18"/>
          <w:szCs w:val="18"/>
        </w:rPr>
        <w:t>,- Kč</w:t>
      </w:r>
      <w:r w:rsidRPr="009F6451">
        <w:rPr>
          <w:rFonts w:ascii="Verdana" w:hAnsi="Verdana" w:cstheme="minorHAnsi"/>
          <w:b/>
          <w:sz w:val="18"/>
          <w:szCs w:val="18"/>
        </w:rPr>
        <w:t xml:space="preserve"> </w:t>
      </w:r>
      <w:r w:rsidRPr="009F6451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9F6451">
        <w:rPr>
          <w:rFonts w:ascii="Verdana" w:hAnsi="Verdana" w:cstheme="minorHAnsi"/>
          <w:sz w:val="18"/>
          <w:szCs w:val="18"/>
        </w:rPr>
        <w:t>Rámcové</w:t>
      </w:r>
      <w:r w:rsidRPr="009F6451">
        <w:rPr>
          <w:rFonts w:ascii="Verdana" w:hAnsi="Verdana" w:cstheme="minorHAnsi"/>
          <w:sz w:val="18"/>
          <w:szCs w:val="18"/>
        </w:rPr>
        <w:t xml:space="preserve"> dohody dle předchozí věty, nemá toto ukončení</w:t>
      </w:r>
      <w:r w:rsidRPr="00EA6F47">
        <w:rPr>
          <w:rFonts w:ascii="Verdana" w:hAnsi="Verdana" w:cstheme="minorHAnsi"/>
          <w:sz w:val="18"/>
          <w:szCs w:val="18"/>
        </w:rPr>
        <w:t xml:space="preserve">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9F6451">
        <w:rPr>
          <w:rFonts w:ascii="Verdana" w:hAnsi="Verdana" w:cstheme="minorHAnsi"/>
          <w:sz w:val="18"/>
          <w:szCs w:val="18"/>
        </w:rPr>
        <w:t xml:space="preserve">částku </w:t>
      </w:r>
      <w:r w:rsidR="009F6451" w:rsidRPr="009F6451">
        <w:rPr>
          <w:rFonts w:ascii="Verdana" w:hAnsi="Verdana" w:cstheme="minorHAnsi"/>
          <w:sz w:val="18"/>
          <w:szCs w:val="18"/>
        </w:rPr>
        <w:t>2 600 000</w:t>
      </w:r>
      <w:r w:rsidRPr="009F6451">
        <w:rPr>
          <w:rFonts w:ascii="Verdana" w:hAnsi="Verdana" w:cstheme="minorHAnsi"/>
          <w:sz w:val="18"/>
          <w:szCs w:val="18"/>
        </w:rPr>
        <w:t>,- Kč</w:t>
      </w:r>
      <w:r w:rsidRPr="009F6451">
        <w:rPr>
          <w:rFonts w:ascii="Verdana" w:hAnsi="Verdana" w:cstheme="minorHAnsi"/>
          <w:b/>
          <w:sz w:val="18"/>
          <w:szCs w:val="18"/>
        </w:rPr>
        <w:t xml:space="preserve"> </w:t>
      </w:r>
      <w:r w:rsidRPr="009F6451">
        <w:rPr>
          <w:rFonts w:ascii="Verdana" w:hAnsi="Verdana" w:cstheme="minorHAnsi"/>
          <w:sz w:val="18"/>
          <w:szCs w:val="18"/>
        </w:rPr>
        <w:t>bez DPH</w:t>
      </w:r>
      <w:r w:rsidRPr="009F6451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9F6451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9F6451">
        <w:rPr>
          <w:rFonts w:ascii="Verdana" w:hAnsi="Verdana" w:cstheme="minorHAnsi"/>
          <w:sz w:val="18"/>
          <w:szCs w:val="18"/>
        </w:rPr>
        <w:t>Míst</w:t>
      </w:r>
      <w:r w:rsidR="00474AD3" w:rsidRPr="009F6451">
        <w:rPr>
          <w:rFonts w:ascii="Verdana" w:hAnsi="Verdana" w:cstheme="minorHAnsi"/>
          <w:sz w:val="18"/>
          <w:szCs w:val="18"/>
        </w:rPr>
        <w:t>o</w:t>
      </w:r>
      <w:r w:rsidRPr="009F6451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9F6451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9F6451">
        <w:rPr>
          <w:rFonts w:ascii="Verdana" w:hAnsi="Verdana" w:cstheme="minorHAnsi"/>
          <w:sz w:val="18"/>
          <w:szCs w:val="18"/>
        </w:rPr>
        <w:t xml:space="preserve"> </w:t>
      </w:r>
    </w:p>
    <w:p w14:paraId="3C95B677" w14:textId="20D91C4A" w:rsidR="0027735D" w:rsidRPr="004578A3" w:rsidRDefault="00D034CB" w:rsidP="004578A3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  <w:bookmarkStart w:id="1" w:name="_GoBack"/>
      <w:bookmarkEnd w:id="1"/>
    </w:p>
    <w:p w14:paraId="52F8D611" w14:textId="1FE6892B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9F6451" w:rsidRPr="009F6451">
        <w:rPr>
          <w:rFonts w:ascii="Verdana" w:eastAsiaTheme="majorEastAsia" w:hAnsi="Verdana" w:cstheme="minorHAnsi"/>
          <w:b/>
          <w:bCs/>
          <w:sz w:val="18"/>
          <w:szCs w:val="18"/>
        </w:rPr>
        <w:t>24 hodin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6A679C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6A679C">
        <w:rPr>
          <w:rFonts w:ascii="Verdana" w:eastAsiaTheme="majorEastAsia" w:hAnsi="Verdana" w:cstheme="minorHAnsi"/>
          <w:bCs/>
          <w:sz w:val="18"/>
          <w:szCs w:val="18"/>
        </w:rPr>
        <w:t>které příloha č. 1 odkazuje</w:t>
      </w:r>
      <w:r w:rsidRPr="006A679C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62DA508" w:rsidR="00062B10" w:rsidRPr="006A679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6A679C">
        <w:rPr>
          <w:rFonts w:ascii="Verdana" w:hAnsi="Verdana" w:cstheme="minorHAnsi"/>
          <w:sz w:val="18"/>
          <w:szCs w:val="18"/>
        </w:rPr>
        <w:t xml:space="preserve">čase </w:t>
      </w:r>
      <w:r w:rsidR="006A679C" w:rsidRPr="006A679C">
        <w:rPr>
          <w:rFonts w:ascii="Verdana" w:hAnsi="Verdana" w:cstheme="minorHAnsi"/>
          <w:sz w:val="18"/>
          <w:szCs w:val="18"/>
        </w:rPr>
        <w:t>07:00</w:t>
      </w:r>
      <w:r w:rsidRPr="006A679C">
        <w:rPr>
          <w:rFonts w:ascii="Verdana" w:hAnsi="Verdana" w:cstheme="minorHAnsi"/>
          <w:sz w:val="18"/>
          <w:szCs w:val="18"/>
        </w:rPr>
        <w:t xml:space="preserve"> – </w:t>
      </w:r>
      <w:r w:rsidR="006A679C" w:rsidRPr="006A679C">
        <w:rPr>
          <w:rFonts w:ascii="Verdana" w:hAnsi="Verdana" w:cstheme="minorHAnsi"/>
          <w:sz w:val="18"/>
          <w:szCs w:val="18"/>
        </w:rPr>
        <w:t>15:00</w:t>
      </w:r>
      <w:r w:rsidRPr="006A679C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</w:t>
      </w:r>
      <w:r w:rsidR="00D034CB" w:rsidRPr="006A679C">
        <w:rPr>
          <w:rFonts w:ascii="Verdana" w:hAnsi="Verdana" w:cstheme="minorHAnsi"/>
          <w:sz w:val="18"/>
          <w:szCs w:val="18"/>
        </w:rPr>
        <w:t xml:space="preserve">strany Kupujícího a Prodávajícího. </w:t>
      </w:r>
    </w:p>
    <w:p w14:paraId="6C8046D0" w14:textId="275DF77D" w:rsidR="00062B10" w:rsidRPr="006A679C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6A679C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6A679C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7D739112" w:rsidR="00CB26F1" w:rsidRPr="00075DE3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0271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</w:t>
      </w:r>
      <w:r w:rsidRPr="00075DE3">
        <w:rPr>
          <w:rFonts w:ascii="Verdana" w:hAnsi="Verdana" w:cstheme="minorHAnsi"/>
          <w:sz w:val="18"/>
          <w:szCs w:val="18"/>
        </w:rPr>
        <w:t xml:space="preserve">v případě, že v dílčí smlouvě uvedena není, je cena za plnění dílčí smlouvy dle jednotkových cen v příloze č. </w:t>
      </w:r>
      <w:r w:rsidR="00D02714" w:rsidRPr="00075DE3">
        <w:rPr>
          <w:rFonts w:ascii="Verdana" w:hAnsi="Verdana" w:cstheme="minorHAnsi"/>
          <w:sz w:val="18"/>
          <w:szCs w:val="18"/>
        </w:rPr>
        <w:t>2</w:t>
      </w:r>
      <w:r w:rsidR="007465F2" w:rsidRPr="00075DE3">
        <w:rPr>
          <w:rFonts w:ascii="Verdana" w:hAnsi="Verdana" w:cstheme="minorHAnsi"/>
          <w:sz w:val="18"/>
          <w:szCs w:val="18"/>
        </w:rPr>
        <w:t xml:space="preserve"> </w:t>
      </w:r>
      <w:r w:rsidRPr="00075DE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75DE3">
        <w:rPr>
          <w:rFonts w:ascii="Verdana" w:hAnsi="Verdana" w:cstheme="minorHAnsi"/>
          <w:sz w:val="18"/>
          <w:szCs w:val="18"/>
        </w:rPr>
        <w:t>Rámcové</w:t>
      </w:r>
      <w:r w:rsidRPr="00075DE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EE2579F" w:rsidR="00CB26F1" w:rsidRPr="008A00AE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75DE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075DE3">
        <w:rPr>
          <w:rFonts w:ascii="Verdana" w:hAnsi="Verdana" w:cstheme="minorHAnsi"/>
          <w:sz w:val="18"/>
          <w:szCs w:val="18"/>
        </w:rPr>
        <w:t>v</w:t>
      </w:r>
      <w:r w:rsidR="00E35A54">
        <w:rPr>
          <w:rFonts w:ascii="Verdana" w:hAnsi="Verdana" w:cstheme="minorHAnsi"/>
          <w:sz w:val="18"/>
          <w:szCs w:val="18"/>
        </w:rPr>
        <w:t> Soupisu jednotkových cen</w:t>
      </w:r>
      <w:r w:rsidR="00CB26F1" w:rsidRPr="00075DE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8A00AE" w:rsidRPr="00075DE3">
        <w:rPr>
          <w:rFonts w:ascii="Verdana" w:hAnsi="Verdana" w:cstheme="minorHAnsi"/>
          <w:sz w:val="18"/>
          <w:szCs w:val="18"/>
        </w:rPr>
        <w:t>2</w:t>
      </w:r>
      <w:r w:rsidR="00CB26F1" w:rsidRPr="00075DE3">
        <w:rPr>
          <w:rFonts w:ascii="Verdana" w:hAnsi="Verdana" w:cstheme="minorHAnsi"/>
          <w:sz w:val="18"/>
          <w:szCs w:val="18"/>
        </w:rPr>
        <w:t xml:space="preserve"> této Rámcové dohody</w:t>
      </w:r>
      <w:r w:rsidRPr="00075DE3">
        <w:rPr>
          <w:rFonts w:ascii="Verdana" w:hAnsi="Verdana" w:cstheme="minorHAnsi"/>
          <w:sz w:val="18"/>
          <w:szCs w:val="18"/>
        </w:rPr>
        <w:t xml:space="preserve">, </w:t>
      </w:r>
      <w:r w:rsidR="00CB26F1" w:rsidRPr="00075DE3">
        <w:rPr>
          <w:rFonts w:ascii="Verdana" w:hAnsi="Verdana" w:cstheme="minorHAnsi"/>
          <w:sz w:val="18"/>
          <w:szCs w:val="18"/>
        </w:rPr>
        <w:t>jsou cenami konečnými, zahrnující veškeré náklady Prodávajícího, včetně</w:t>
      </w:r>
      <w:r w:rsidR="00CB26F1" w:rsidRPr="008A00AE">
        <w:rPr>
          <w:rFonts w:ascii="Verdana" w:hAnsi="Verdana" w:cstheme="minorHAnsi"/>
          <w:sz w:val="18"/>
          <w:szCs w:val="18"/>
        </w:rPr>
        <w:t xml:space="preserve">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>daňového dokladu (faktury) vystaveného Prodávajícím. Právo fakturovat vzniká Prodávajícím</w:t>
      </w:r>
      <w:r w:rsidRPr="003C4F0B">
        <w:rPr>
          <w:rFonts w:ascii="Verdana" w:hAnsi="Verdana" w:cstheme="minorHAnsi"/>
          <w:sz w:val="18"/>
          <w:szCs w:val="18"/>
        </w:rPr>
        <w:t xml:space="preserve">u dnem převzetí </w:t>
      </w:r>
      <w:r w:rsidR="006007E5" w:rsidRPr="003C4F0B">
        <w:rPr>
          <w:rFonts w:ascii="Verdana" w:hAnsi="Verdana" w:cstheme="minorHAnsi"/>
          <w:sz w:val="18"/>
          <w:szCs w:val="18"/>
        </w:rPr>
        <w:t>zboží Kupujícím</w:t>
      </w:r>
      <w:r w:rsidRPr="003C4F0B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C4F0B">
        <w:rPr>
          <w:rFonts w:ascii="Verdana" w:hAnsi="Verdana" w:cstheme="minorHAnsi"/>
          <w:sz w:val="18"/>
          <w:szCs w:val="18"/>
        </w:rPr>
        <w:t>D</w:t>
      </w:r>
      <w:r w:rsidRPr="003C4F0B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C4F0B">
        <w:rPr>
          <w:rFonts w:ascii="Verdana" w:hAnsi="Verdana" w:cstheme="minorHAnsi"/>
          <w:sz w:val="18"/>
          <w:szCs w:val="18"/>
        </w:rPr>
        <w:t>Kupujícím</w:t>
      </w:r>
      <w:r w:rsidRPr="003C4F0B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3C4F0B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3C4F0B">
        <w:rPr>
          <w:rFonts w:ascii="Verdana" w:hAnsi="Verdana" w:cstheme="minorHAnsi"/>
          <w:sz w:val="18"/>
          <w:szCs w:val="18"/>
        </w:rPr>
        <w:t>Rámcové</w:t>
      </w:r>
      <w:r w:rsidR="00A606A2" w:rsidRPr="003C4F0B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C4F0B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3C4F0B">
        <w:rPr>
          <w:rFonts w:ascii="Verdana" w:hAnsi="Verdana" w:cstheme="minorHAnsi"/>
          <w:sz w:val="18"/>
          <w:szCs w:val="18"/>
        </w:rPr>
        <w:t>doba činí 24 měsíců od</w:t>
      </w:r>
      <w:r w:rsidRPr="008B5521">
        <w:rPr>
          <w:rFonts w:ascii="Verdana" w:hAnsi="Verdana" w:cstheme="minorHAnsi"/>
          <w:sz w:val="18"/>
          <w:szCs w:val="18"/>
        </w:rPr>
        <w:t xml:space="preserve">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81E851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964240D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</w:t>
      </w:r>
      <w:r w:rsidR="000A53AE" w:rsidRPr="003C4F0B">
        <w:rPr>
          <w:rFonts w:ascii="Verdana" w:hAnsi="Verdana" w:cstheme="minorHAnsi"/>
          <w:sz w:val="18"/>
          <w:szCs w:val="18"/>
        </w:rPr>
        <w:t xml:space="preserve">uvedené v příloze č. </w:t>
      </w:r>
      <w:r w:rsidR="003C4F0B" w:rsidRPr="003C4F0B">
        <w:rPr>
          <w:rFonts w:ascii="Verdana" w:hAnsi="Verdana" w:cstheme="minorHAnsi"/>
          <w:sz w:val="18"/>
          <w:szCs w:val="18"/>
        </w:rPr>
        <w:t>3</w:t>
      </w:r>
      <w:r w:rsidR="000A53AE" w:rsidRPr="003C4F0B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3C4F0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C4F0B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3C4F0B" w:rsidRPr="003C4F0B">
        <w:rPr>
          <w:rFonts w:ascii="Verdana" w:hAnsi="Verdana" w:cstheme="minorHAnsi"/>
          <w:sz w:val="18"/>
          <w:szCs w:val="18"/>
        </w:rPr>
        <w:t>3</w:t>
      </w:r>
      <w:r w:rsidR="000A53AE" w:rsidRPr="003C4F0B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</w:t>
      </w:r>
      <w:r w:rsidR="000A53AE" w:rsidRPr="003C4F0B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3C4F0B" w:rsidRPr="003C4F0B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57F9B448" w:rsidR="00EA6BA4" w:rsidRPr="003C4F0B" w:rsidRDefault="00E0510B" w:rsidP="003C4F0B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44EF6629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CF3ED5">
        <w:rPr>
          <w:rFonts w:cstheme="minorHAnsi"/>
          <w:szCs w:val="18"/>
        </w:rPr>
        <w:t>.</w:t>
      </w:r>
    </w:p>
    <w:p w14:paraId="2D97CAA7" w14:textId="21861915" w:rsidR="002E75C4" w:rsidRPr="003C4F0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2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3C4F0B">
        <w:rPr>
          <w:rFonts w:ascii="Verdana" w:hAnsi="Verdana" w:cstheme="minorHAnsi"/>
          <w:sz w:val="18"/>
          <w:szCs w:val="18"/>
        </w:rPr>
        <w:t>podmínky tohoto článku VII Rámcové dohody také jednotlivě pro všechny osoby v rámci Prodávajícího sdružené, a to bez ohledu na právní formu tohoto sdružení.</w:t>
      </w:r>
    </w:p>
    <w:bookmarkEnd w:id="2"/>
    <w:p w14:paraId="33463D1D" w14:textId="307CF5D3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3C4F0B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3C4F0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</w:t>
      </w:r>
      <w:r w:rsidRPr="003C4F0B">
        <w:rPr>
          <w:rFonts w:ascii="Verdana" w:hAnsi="Verdana" w:cstheme="minorHAnsi"/>
          <w:sz w:val="18"/>
          <w:szCs w:val="18"/>
        </w:rPr>
        <w:t>h.</w:t>
      </w:r>
    </w:p>
    <w:p w14:paraId="689EAB82" w14:textId="3A983F03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3C4F0B">
        <w:rPr>
          <w:rFonts w:ascii="Verdana" w:hAnsi="Verdana" w:cstheme="minorHAnsi"/>
          <w:sz w:val="18"/>
          <w:szCs w:val="18"/>
        </w:rPr>
        <w:t>Ukáže-li se prohlášení Prodávajícího dle tohoto článku VII jako nepravdivé nebo poruší-li Prodávající svou oznamovací povinnost nebo některou z dalších povinností dle tohoto článku VII,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3C4F0B">
        <w:rPr>
          <w:rFonts w:ascii="Verdana" w:hAnsi="Verdana" w:cstheme="minorHAnsi"/>
          <w:sz w:val="18"/>
          <w:szCs w:val="18"/>
        </w:rPr>
        <w:t>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4FB57065" w14:textId="77777777" w:rsidR="00AF181E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7EA5A1F6" w14:textId="77777777" w:rsidR="00AF181E" w:rsidRDefault="00AF181E" w:rsidP="000C2E5B">
      <w:pPr>
        <w:pStyle w:val="acnormal"/>
        <w:numPr>
          <w:ilvl w:val="0"/>
          <w:numId w:val="28"/>
        </w:numPr>
        <w:ind w:left="15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pro zadání dílčí zakázky:</w:t>
      </w:r>
    </w:p>
    <w:p w14:paraId="33436150" w14:textId="7C682E7E" w:rsidR="00AF181E" w:rsidRPr="00CD63E7" w:rsidRDefault="000C2E5B" w:rsidP="000C2E5B">
      <w:pPr>
        <w:pStyle w:val="acnormal"/>
        <w:numPr>
          <w:ilvl w:val="0"/>
          <w:numId w:val="29"/>
        </w:numPr>
        <w:ind w:left="1985" w:hanging="215"/>
        <w:jc w:val="left"/>
        <w:rPr>
          <w:rFonts w:ascii="Verdana" w:hAnsi="Verdana"/>
          <w:sz w:val="18"/>
          <w:szCs w:val="18"/>
        </w:rPr>
      </w:pPr>
      <w:r w:rsidRPr="008C32D6">
        <w:rPr>
          <w:rFonts w:ascii="Verdana" w:hAnsi="Verdana"/>
          <w:sz w:val="18"/>
          <w:szCs w:val="18"/>
        </w:rPr>
        <w:t xml:space="preserve">Mgr. Jan Vágner – vedoucí odd. OJ, tel.: 725 562 567, </w:t>
      </w:r>
      <w:hyperlink r:id="rId15" w:history="1">
        <w:r w:rsidRPr="008C32D6">
          <w:rPr>
            <w:rStyle w:val="Hypertextovodkaz"/>
            <w:rFonts w:ascii="Verdana" w:hAnsi="Verdana"/>
            <w:sz w:val="18"/>
            <w:szCs w:val="18"/>
          </w:rPr>
          <w:t>Vagner@spravazeleznic.cz</w:t>
        </w:r>
      </w:hyperlink>
    </w:p>
    <w:p w14:paraId="3AF91926" w14:textId="77777777" w:rsidR="00AF181E" w:rsidRDefault="00AF181E" w:rsidP="000C2E5B">
      <w:pPr>
        <w:pStyle w:val="acnormal"/>
        <w:numPr>
          <w:ilvl w:val="0"/>
          <w:numId w:val="28"/>
        </w:numPr>
        <w:ind w:left="15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ve věcech technických:</w:t>
      </w:r>
    </w:p>
    <w:p w14:paraId="01468D8B" w14:textId="24ED0C26" w:rsidR="00AF181E" w:rsidRDefault="000C2E5B" w:rsidP="000C2E5B">
      <w:pPr>
        <w:pStyle w:val="acnormal"/>
        <w:numPr>
          <w:ilvl w:val="0"/>
          <w:numId w:val="29"/>
        </w:numPr>
        <w:ind w:left="1985" w:hanging="215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Ladislav Ulrich, DiS. – vedoucí odd. OJ, tel.: 602 186 191, </w:t>
      </w:r>
      <w:hyperlink r:id="rId16" w:history="1">
        <w:r w:rsidRPr="00780F41">
          <w:rPr>
            <w:rStyle w:val="Hypertextovodkaz"/>
            <w:rFonts w:ascii="Verdana" w:hAnsi="Verdana"/>
            <w:sz w:val="18"/>
            <w:szCs w:val="18"/>
          </w:rPr>
          <w:t>Ulrich@spravazeleznic.cz</w:t>
        </w:r>
      </w:hyperlink>
    </w:p>
    <w:p w14:paraId="21B3213E" w14:textId="511A58A3" w:rsidR="008135F0" w:rsidRPr="000C2E5B" w:rsidRDefault="008135F0" w:rsidP="000C2E5B">
      <w:pPr>
        <w:pStyle w:val="acnormal"/>
        <w:jc w:val="left"/>
        <w:rPr>
          <w:rFonts w:ascii="Verdana" w:hAnsi="Verdana"/>
          <w:sz w:val="18"/>
          <w:szCs w:val="18"/>
        </w:rPr>
      </w:pP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E02496E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075DE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046532F7" w:rsidR="00C91666" w:rsidRPr="00075DE3" w:rsidRDefault="00C91666" w:rsidP="00075DE3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075DE3" w:rsidRPr="00075DE3">
        <w:rPr>
          <w:rFonts w:ascii="Verdana" w:hAnsi="Verdana" w:cstheme="minorHAnsi"/>
          <w:b/>
          <w:sz w:val="18"/>
          <w:szCs w:val="18"/>
        </w:rPr>
        <w:t>2</w:t>
      </w:r>
      <w:r w:rsidR="00075DE3" w:rsidRPr="00075DE3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3960DF7C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520F2F">
      <w:pPr>
        <w:pStyle w:val="Zkladntext21"/>
        <w:keepNext/>
        <w:keepLines/>
        <w:widowControl w:val="0"/>
        <w:suppressAutoHyphens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152D2733" w:rsidR="007465F2" w:rsidRPr="008B5521" w:rsidRDefault="007465F2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AEF83ED" w14:textId="42A499A7" w:rsidR="00935934" w:rsidRPr="008B5521" w:rsidRDefault="00935934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61BAB">
        <w:rPr>
          <w:rFonts w:ascii="Verdana" w:hAnsi="Verdana" w:cstheme="minorHAnsi"/>
          <w:sz w:val="18"/>
          <w:szCs w:val="18"/>
        </w:rPr>
        <w:t xml:space="preserve">Příloha č. </w:t>
      </w:r>
      <w:r w:rsidR="00561BAB" w:rsidRPr="00561BAB">
        <w:rPr>
          <w:rFonts w:ascii="Verdana" w:hAnsi="Verdana" w:cstheme="minorHAnsi"/>
          <w:sz w:val="18"/>
          <w:szCs w:val="18"/>
        </w:rPr>
        <w:t>2</w:t>
      </w:r>
      <w:r w:rsidRPr="00561BAB">
        <w:rPr>
          <w:rFonts w:ascii="Verdana" w:hAnsi="Verdana" w:cstheme="minorHAnsi"/>
          <w:sz w:val="18"/>
          <w:szCs w:val="18"/>
        </w:rPr>
        <w:t xml:space="preserve"> – </w:t>
      </w:r>
      <w:r w:rsidR="00E35A54">
        <w:rPr>
          <w:rFonts w:ascii="Verdana" w:hAnsi="Verdana" w:cstheme="minorHAnsi"/>
          <w:sz w:val="18"/>
          <w:szCs w:val="18"/>
        </w:rPr>
        <w:t>Soupis jednotkových cen</w:t>
      </w:r>
      <w:r w:rsidRPr="00561BAB">
        <w:rPr>
          <w:rFonts w:ascii="Verdana" w:hAnsi="Verdana" w:cstheme="minorHAnsi"/>
          <w:sz w:val="18"/>
          <w:szCs w:val="18"/>
        </w:rPr>
        <w:t xml:space="preserve"> </w:t>
      </w:r>
    </w:p>
    <w:p w14:paraId="14D810A5" w14:textId="2CDE34CA" w:rsidR="006A4A0B" w:rsidRDefault="006A4A0B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561BAB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760B529" w14:textId="70DBAE68" w:rsidR="00160979" w:rsidRDefault="00160979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561BAB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– </w:t>
      </w:r>
      <w:r w:rsidR="00E726CF"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4D797886" w:rsidR="00160979" w:rsidRDefault="00160979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561BAB">
        <w:rPr>
          <w:rFonts w:ascii="Verdana" w:hAnsi="Verdana" w:cstheme="minorHAnsi"/>
          <w:sz w:val="18"/>
          <w:szCs w:val="18"/>
        </w:rPr>
        <w:t>5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61BAB">
        <w:rPr>
          <w:rFonts w:ascii="Verdana" w:hAnsi="Verdana" w:cstheme="minorHAnsi"/>
          <w:sz w:val="18"/>
          <w:szCs w:val="18"/>
        </w:rPr>
        <w:t xml:space="preserve">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48117968" w14:textId="48A33975" w:rsidR="00075DE3" w:rsidRDefault="00075DE3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Čestné prohlášení o splnění požadovaných technických parametrů</w:t>
      </w:r>
    </w:p>
    <w:p w14:paraId="4F428E7A" w14:textId="77777777" w:rsidR="00160979" w:rsidRPr="008B5521" w:rsidRDefault="00160979" w:rsidP="00520F2F">
      <w:pPr>
        <w:pStyle w:val="Zkladntext21"/>
        <w:keepNext/>
        <w:keepLines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908DD19" w14:textId="77777777" w:rsidR="00520F2F" w:rsidRPr="008B5521" w:rsidRDefault="00520F2F" w:rsidP="00520F2F">
      <w:pPr>
        <w:pStyle w:val="acnormalbold"/>
        <w:keepNext/>
        <w:keepLines/>
        <w:widowControl w:val="0"/>
        <w:spacing w:before="36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Praze</w:t>
      </w:r>
      <w:r w:rsidRPr="008B5521">
        <w:rPr>
          <w:rFonts w:ascii="Verdana" w:hAnsi="Verdana" w:cstheme="minorHAnsi"/>
          <w:b w:val="0"/>
          <w:sz w:val="18"/>
          <w:szCs w:val="18"/>
        </w:rPr>
        <w:t>,</w:t>
      </w:r>
      <w:r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V………………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>, dne: …………</w:t>
      </w:r>
      <w:r>
        <w:rPr>
          <w:rFonts w:ascii="Verdana" w:hAnsi="Verdana" w:cstheme="minorHAnsi"/>
          <w:b w:val="0"/>
          <w:sz w:val="18"/>
          <w:szCs w:val="18"/>
        </w:rPr>
        <w:t>………</w:t>
      </w:r>
    </w:p>
    <w:p w14:paraId="0416D929" w14:textId="772B4FC0" w:rsidR="00520F2F" w:rsidRPr="008B5521" w:rsidRDefault="00520F2F" w:rsidP="00520F2F">
      <w:pPr>
        <w:pStyle w:val="acnormal"/>
        <w:keepNext/>
        <w:keepLines/>
        <w:widowControl w:val="0"/>
        <w:ind w:left="1416" w:firstLine="708"/>
        <w:jc w:val="center"/>
        <w:rPr>
          <w:rFonts w:ascii="Verdana" w:hAnsi="Verdana" w:cstheme="minorHAnsi"/>
          <w:sz w:val="18"/>
          <w:szCs w:val="18"/>
        </w:rPr>
      </w:pP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3DB969F7" w14:textId="77777777" w:rsidR="00520F2F" w:rsidRDefault="00520F2F" w:rsidP="00520F2F">
      <w:pPr>
        <w:pStyle w:val="acnormalbold"/>
        <w:keepNext/>
        <w:keepLines/>
        <w:widowControl w:val="0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7B959B89" w14:textId="3ECF9CA6" w:rsidR="00520F2F" w:rsidRDefault="00520F2F" w:rsidP="00520F2F">
      <w:pPr>
        <w:pStyle w:val="acnormalbold"/>
        <w:keepNext/>
        <w:keepLines/>
        <w:widowControl w:val="0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357CC5F7" w14:textId="77777777" w:rsidR="00520F2F" w:rsidRDefault="00520F2F" w:rsidP="00520F2F">
      <w:pPr>
        <w:pStyle w:val="acnormal"/>
        <w:keepNext/>
        <w:keepLines/>
        <w:widowControl w:val="0"/>
        <w:rPr>
          <w:rFonts w:ascii="Verdana" w:hAnsi="Verdana" w:cstheme="minorHAnsi"/>
          <w:sz w:val="18"/>
          <w:szCs w:val="18"/>
        </w:rPr>
      </w:pPr>
    </w:p>
    <w:p w14:paraId="0EC35D7D" w14:textId="77777777" w:rsidR="00520F2F" w:rsidRPr="008B5521" w:rsidRDefault="00520F2F" w:rsidP="00520F2F">
      <w:pPr>
        <w:pStyle w:val="acnormal"/>
        <w:keepNext/>
        <w:keepLines/>
        <w:widowControl w:val="0"/>
        <w:rPr>
          <w:rFonts w:ascii="Verdana" w:hAnsi="Verdana" w:cstheme="minorHAnsi"/>
          <w:sz w:val="18"/>
          <w:szCs w:val="18"/>
        </w:rPr>
      </w:pPr>
    </w:p>
    <w:p w14:paraId="77E64632" w14:textId="77777777" w:rsidR="00520F2F" w:rsidRPr="00836378" w:rsidRDefault="00520F2F" w:rsidP="00520F2F">
      <w:pPr>
        <w:keepNext/>
        <w:keepLines/>
        <w:widowControl w:val="0"/>
        <w:spacing w:after="120"/>
        <w:ind w:left="4962" w:hanging="4962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 xml:space="preserve">…………………………………… </w:t>
      </w:r>
      <w:r w:rsidRPr="00836378"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581FD86F" w14:textId="00A3E9F9" w:rsidR="00520F2F" w:rsidRPr="00836378" w:rsidRDefault="00520F2F" w:rsidP="00520F2F">
      <w:pPr>
        <w:keepNext/>
        <w:keepLines/>
        <w:widowControl w:val="0"/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>Ing. Vladimír Filip</w:t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8BF064B" w14:textId="77777777" w:rsidR="00520F2F" w:rsidRPr="00836378" w:rsidRDefault="00520F2F" w:rsidP="00520F2F">
      <w:pPr>
        <w:keepNext/>
        <w:keepLines/>
        <w:widowControl w:val="0"/>
        <w:spacing w:after="0"/>
        <w:jc w:val="both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336161A2" w14:textId="77777777" w:rsidR="00520F2F" w:rsidRDefault="00520F2F" w:rsidP="00520F2F">
      <w:pPr>
        <w:pStyle w:val="acnormal"/>
        <w:keepNext/>
        <w:keepLines/>
        <w:widowControl w:val="0"/>
        <w:spacing w:before="0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39EB5D64" w14:textId="77777777" w:rsidR="00520F2F" w:rsidRDefault="00520F2F" w:rsidP="00520F2F">
      <w:pPr>
        <w:pStyle w:val="acnormal"/>
        <w:keepNext/>
        <w:keepLines/>
        <w:widowControl w:val="0"/>
        <w:rPr>
          <w:rFonts w:ascii="Verdana" w:hAnsi="Verdana" w:cstheme="minorHAnsi"/>
          <w:sz w:val="18"/>
          <w:szCs w:val="18"/>
        </w:rPr>
      </w:pPr>
    </w:p>
    <w:p w14:paraId="156AA17E" w14:textId="77777777" w:rsidR="00520F2F" w:rsidRDefault="00520F2F" w:rsidP="00520F2F">
      <w:pPr>
        <w:pStyle w:val="acnormal"/>
        <w:keepNext/>
        <w:keepLines/>
        <w:widowControl w:val="0"/>
      </w:pPr>
    </w:p>
    <w:p w14:paraId="36C22249" w14:textId="77777777" w:rsidR="00520F2F" w:rsidRPr="008A5697" w:rsidRDefault="00520F2F" w:rsidP="00520F2F">
      <w:pPr>
        <w:pStyle w:val="acnormal"/>
        <w:keepNext/>
        <w:keepLines/>
        <w:widowControl w:val="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p w14:paraId="71CFB454" w14:textId="4AB190B2" w:rsidR="008A5697" w:rsidRPr="008A5697" w:rsidRDefault="008A5697" w:rsidP="00520F2F">
      <w:pPr>
        <w:pStyle w:val="acnormalbold"/>
        <w:rPr>
          <w:rFonts w:ascii="Verdana" w:hAnsi="Verdana"/>
          <w:sz w:val="18"/>
          <w:szCs w:val="18"/>
        </w:rPr>
      </w:pPr>
    </w:p>
    <w:sectPr w:rsidR="008A5697" w:rsidRPr="008A5697" w:rsidSect="00530F3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1B685B29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469BB"/>
    <w:multiLevelType w:val="hybridMultilevel"/>
    <w:tmpl w:val="F76A569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86D98"/>
    <w:multiLevelType w:val="hybridMultilevel"/>
    <w:tmpl w:val="A88448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A67ED"/>
    <w:multiLevelType w:val="hybridMultilevel"/>
    <w:tmpl w:val="9AEE08D8"/>
    <w:lvl w:ilvl="0" w:tplc="D6DEA578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1"/>
  </w:num>
  <w:num w:numId="8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6"/>
  </w:num>
  <w:num w:numId="12">
    <w:abstractNumId w:val="20"/>
  </w:num>
  <w:num w:numId="13">
    <w:abstractNumId w:val="12"/>
  </w:num>
  <w:num w:numId="14">
    <w:abstractNumId w:val="18"/>
  </w:num>
  <w:num w:numId="15">
    <w:abstractNumId w:val="8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8"/>
  </w:num>
  <w:num w:numId="21">
    <w:abstractNumId w:val="10"/>
  </w:num>
  <w:num w:numId="22">
    <w:abstractNumId w:val="17"/>
  </w:num>
  <w:num w:numId="23">
    <w:abstractNumId w:val="0"/>
  </w:num>
  <w:num w:numId="24">
    <w:abstractNumId w:val="4"/>
  </w:num>
  <w:num w:numId="25">
    <w:abstractNumId w:val="8"/>
  </w:num>
  <w:num w:numId="26">
    <w:abstractNumId w:val="13"/>
  </w:num>
  <w:num w:numId="27">
    <w:abstractNumId w:val="22"/>
  </w:num>
  <w:num w:numId="28">
    <w:abstractNumId w:val="9"/>
  </w:num>
  <w:num w:numId="29">
    <w:abstractNumId w:val="23"/>
  </w:num>
  <w:num w:numId="3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561A3"/>
    <w:rsid w:val="00062B10"/>
    <w:rsid w:val="000647F6"/>
    <w:rsid w:val="00065EDF"/>
    <w:rsid w:val="00070D89"/>
    <w:rsid w:val="00071E57"/>
    <w:rsid w:val="000726C6"/>
    <w:rsid w:val="00072FD9"/>
    <w:rsid w:val="00075DE3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2E5B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0B69"/>
    <w:rsid w:val="001E20FA"/>
    <w:rsid w:val="001E6863"/>
    <w:rsid w:val="002045B1"/>
    <w:rsid w:val="00211202"/>
    <w:rsid w:val="002134FC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35D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4F0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8A3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20F2F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1BAB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17DF4"/>
    <w:rsid w:val="00623C53"/>
    <w:rsid w:val="006257CE"/>
    <w:rsid w:val="00634370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A679C"/>
    <w:rsid w:val="006C068F"/>
    <w:rsid w:val="006C1A37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00AE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32D6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6451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679F9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649E"/>
    <w:rsid w:val="00AA7FE5"/>
    <w:rsid w:val="00AC677F"/>
    <w:rsid w:val="00AC78D0"/>
    <w:rsid w:val="00AC7EF9"/>
    <w:rsid w:val="00AD42A8"/>
    <w:rsid w:val="00AD65FD"/>
    <w:rsid w:val="00AD7B17"/>
    <w:rsid w:val="00AE146B"/>
    <w:rsid w:val="00AE25F7"/>
    <w:rsid w:val="00AE3DAC"/>
    <w:rsid w:val="00AE7952"/>
    <w:rsid w:val="00AF0F95"/>
    <w:rsid w:val="00AF181E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02F4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A2E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2714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5A54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5933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295C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Siln">
    <w:name w:val="Strong"/>
    <w:basedOn w:val="Standardnpsmoodstavce"/>
    <w:uiPriority w:val="2"/>
    <w:qFormat/>
    <w:rsid w:val="00C502F4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8C3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Vagner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Ulrich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agner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089005-ED02-46A4-8F4D-97006357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3631</Words>
  <Characters>21428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2024-05-14T07:07:00Z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