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D43E4" w:rsidRPr="00BD43E4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18655/2018-SŽDC-SSV-Ú3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3D479C">
        <w:rPr>
          <w:rFonts w:ascii="Times New Roman" w:eastAsia="Times New Roman" w:hAnsi="Times New Roman" w:cs="Times New Roman"/>
          <w:sz w:val="20"/>
          <w:szCs w:val="20"/>
          <w:lang w:eastAsia="cs-CZ"/>
        </w:rPr>
        <w:t>6</w:t>
      </w:r>
      <w:bookmarkStart w:id="0" w:name="_GoBack"/>
      <w:bookmarkEnd w:id="0"/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.1</w:t>
      </w:r>
      <w:r w:rsidR="006B332F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82BEC">
        <w:rPr>
          <w:rFonts w:ascii="Times New Roman" w:hAnsi="Times New Roman" w:cs="Times New Roman"/>
          <w:b/>
          <w:bCs/>
          <w:lang w:eastAsia="cs-CZ"/>
        </w:rPr>
        <w:t xml:space="preserve">Rekonstrukce žst. Přerov, </w:t>
      </w:r>
      <w:r w:rsidR="00C82BEC" w:rsidRPr="00C82BEC">
        <w:rPr>
          <w:rFonts w:ascii="Times New Roman" w:hAnsi="Times New Roman" w:cs="Times New Roman"/>
          <w:b/>
          <w:bCs/>
          <w:lang w:eastAsia="cs-CZ"/>
        </w:rPr>
        <w:t>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261BE5">
        <w:rPr>
          <w:rFonts w:ascii="Times New Roman" w:hAnsi="Times New Roman" w:cs="Times New Roman"/>
          <w:lang w:eastAsia="cs-CZ"/>
        </w:rPr>
        <w:t>10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CC0663" w:rsidRDefault="00CC066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3D479C" w:rsidRDefault="003D479C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93A5E" w:rsidRDefault="00261BE5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86</w:t>
      </w:r>
      <w:r w:rsidR="00593A5E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23591" w:rsidRPr="00C23591" w:rsidRDefault="00C23591" w:rsidP="00C23591">
      <w:pPr>
        <w:pStyle w:val="Bezmezer"/>
        <w:rPr>
          <w:rFonts w:ascii="Times New Roman" w:hAnsi="Times New Roman" w:cs="Times New Roman"/>
          <w:b/>
          <w:u w:val="single"/>
          <w:lang w:eastAsia="cs-CZ"/>
        </w:rPr>
      </w:pPr>
      <w:r w:rsidRPr="00C23591">
        <w:rPr>
          <w:rFonts w:ascii="Times New Roman" w:hAnsi="Times New Roman" w:cs="Times New Roman"/>
          <w:u w:val="single"/>
        </w:rPr>
        <w:t>Zadavatel v rámci vysvětlení zadávací dokumentace č. 3 uvedl</w:t>
      </w:r>
      <w:r w:rsidRPr="00C23591">
        <w:rPr>
          <w:rFonts w:ascii="Times New Roman" w:hAnsi="Times New Roman" w:cs="Times New Roman"/>
          <w:b/>
          <w:u w:val="single"/>
        </w:rPr>
        <w:t>: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b/>
          <w:sz w:val="18"/>
          <w:lang w:eastAsia="cs-CZ"/>
        </w:rPr>
      </w:pPr>
      <w:r w:rsidRPr="0050327F">
        <w:rPr>
          <w:rFonts w:asciiTheme="minorHAnsi" w:hAnsiTheme="minorHAnsi" w:cs="Times New Roman"/>
          <w:b/>
          <w:sz w:val="18"/>
          <w:lang w:eastAsia="cs-CZ"/>
        </w:rPr>
        <w:t>Dotaz č. 34: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sz w:val="18"/>
          <w:lang w:eastAsia="cs-CZ"/>
        </w:rPr>
      </w:pPr>
      <w:r w:rsidRPr="0050327F">
        <w:rPr>
          <w:rFonts w:asciiTheme="minorHAnsi" w:hAnsiTheme="minorHAnsi" w:cs="Times New Roman"/>
          <w:sz w:val="18"/>
          <w:lang w:eastAsia="cs-CZ"/>
        </w:rPr>
        <w:t>V provozním souboru PS 12-28-01.2 „Výhybna Dluhonice, provizorní staniční zabezpečovací zařízení“ se požaduje vybavit stanici provizorními buňkami ve formě pronájmů. Dle dostupné dokumentace se předpokládá pronájem následujících buněk: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sz w:val="18"/>
          <w:lang w:eastAsia="cs-CZ"/>
        </w:rPr>
      </w:pPr>
      <w:r w:rsidRPr="0050327F">
        <w:rPr>
          <w:rFonts w:asciiTheme="minorHAnsi" w:hAnsiTheme="minorHAnsi" w:cs="Times New Roman"/>
          <w:sz w:val="18"/>
          <w:lang w:eastAsia="cs-CZ"/>
        </w:rPr>
        <w:t>a)</w:t>
      </w:r>
      <w:r w:rsidRPr="0050327F">
        <w:rPr>
          <w:rFonts w:asciiTheme="minorHAnsi" w:hAnsiTheme="minorHAnsi" w:cs="Times New Roman"/>
          <w:sz w:val="18"/>
          <w:lang w:eastAsia="cs-CZ"/>
        </w:rPr>
        <w:tab/>
      </w:r>
      <w:r>
        <w:rPr>
          <w:rFonts w:asciiTheme="minorHAnsi" w:hAnsiTheme="minorHAnsi" w:cs="Times New Roman"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sz w:val="18"/>
          <w:lang w:eastAsia="cs-CZ"/>
        </w:rPr>
        <w:t>Stanoviště závoráře (</w:t>
      </w:r>
      <w:proofErr w:type="spellStart"/>
      <w:proofErr w:type="gramStart"/>
      <w:r w:rsidRPr="0050327F">
        <w:rPr>
          <w:rFonts w:asciiTheme="minorHAnsi" w:hAnsiTheme="minorHAnsi" w:cs="Times New Roman"/>
          <w:sz w:val="18"/>
          <w:lang w:eastAsia="cs-CZ"/>
        </w:rPr>
        <w:t>Zv.I</w:t>
      </w:r>
      <w:proofErr w:type="spellEnd"/>
      <w:r w:rsidRPr="0050327F">
        <w:rPr>
          <w:rFonts w:asciiTheme="minorHAnsi" w:hAnsiTheme="minorHAnsi" w:cs="Times New Roman"/>
          <w:sz w:val="18"/>
          <w:lang w:eastAsia="cs-CZ"/>
        </w:rPr>
        <w:t>) – 1 ks</w:t>
      </w:r>
      <w:proofErr w:type="gramEnd"/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sz w:val="18"/>
          <w:lang w:eastAsia="cs-CZ"/>
        </w:rPr>
      </w:pPr>
      <w:r w:rsidRPr="0050327F">
        <w:rPr>
          <w:rFonts w:asciiTheme="minorHAnsi" w:hAnsiTheme="minorHAnsi" w:cs="Times New Roman"/>
          <w:sz w:val="18"/>
          <w:lang w:eastAsia="cs-CZ"/>
        </w:rPr>
        <w:t>b)</w:t>
      </w:r>
      <w:r>
        <w:rPr>
          <w:rFonts w:asciiTheme="minorHAnsi" w:hAnsiTheme="minorHAnsi" w:cs="Times New Roman"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sz w:val="18"/>
          <w:lang w:eastAsia="cs-CZ"/>
        </w:rPr>
        <w:t>Stanoviště výhybkáře (</w:t>
      </w:r>
      <w:proofErr w:type="spellStart"/>
      <w:r w:rsidRPr="0050327F">
        <w:rPr>
          <w:rFonts w:asciiTheme="minorHAnsi" w:hAnsiTheme="minorHAnsi" w:cs="Times New Roman"/>
          <w:sz w:val="18"/>
          <w:lang w:eastAsia="cs-CZ"/>
        </w:rPr>
        <w:t>St.I</w:t>
      </w:r>
      <w:proofErr w:type="spellEnd"/>
      <w:r w:rsidRPr="0050327F">
        <w:rPr>
          <w:rFonts w:asciiTheme="minorHAnsi" w:hAnsiTheme="minorHAnsi" w:cs="Times New Roman"/>
          <w:sz w:val="18"/>
          <w:lang w:eastAsia="cs-CZ"/>
        </w:rPr>
        <w:t xml:space="preserve">, </w:t>
      </w:r>
      <w:proofErr w:type="spellStart"/>
      <w:proofErr w:type="gramStart"/>
      <w:r w:rsidRPr="0050327F">
        <w:rPr>
          <w:rFonts w:asciiTheme="minorHAnsi" w:hAnsiTheme="minorHAnsi" w:cs="Times New Roman"/>
          <w:sz w:val="18"/>
          <w:lang w:eastAsia="cs-CZ"/>
        </w:rPr>
        <w:t>St.II</w:t>
      </w:r>
      <w:proofErr w:type="spellEnd"/>
      <w:proofErr w:type="gramEnd"/>
      <w:r w:rsidRPr="0050327F">
        <w:rPr>
          <w:rFonts w:asciiTheme="minorHAnsi" w:hAnsiTheme="minorHAnsi" w:cs="Times New Roman"/>
          <w:sz w:val="18"/>
          <w:lang w:eastAsia="cs-CZ"/>
        </w:rPr>
        <w:t xml:space="preserve"> pro SP0, </w:t>
      </w:r>
      <w:proofErr w:type="spellStart"/>
      <w:r w:rsidRPr="0050327F">
        <w:rPr>
          <w:rFonts w:asciiTheme="minorHAnsi" w:hAnsiTheme="minorHAnsi" w:cs="Times New Roman"/>
          <w:sz w:val="18"/>
          <w:lang w:eastAsia="cs-CZ"/>
        </w:rPr>
        <w:t>St.II</w:t>
      </w:r>
      <w:proofErr w:type="spellEnd"/>
      <w:r w:rsidRPr="0050327F">
        <w:rPr>
          <w:rFonts w:asciiTheme="minorHAnsi" w:hAnsiTheme="minorHAnsi" w:cs="Times New Roman"/>
          <w:sz w:val="18"/>
          <w:lang w:eastAsia="cs-CZ"/>
        </w:rPr>
        <w:t xml:space="preserve"> pro SP8) – 3 ks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sz w:val="18"/>
          <w:lang w:eastAsia="cs-CZ"/>
        </w:rPr>
      </w:pPr>
      <w:r w:rsidRPr="0050327F">
        <w:rPr>
          <w:rFonts w:asciiTheme="minorHAnsi" w:hAnsiTheme="minorHAnsi" w:cs="Times New Roman"/>
          <w:sz w:val="18"/>
          <w:lang w:eastAsia="cs-CZ"/>
        </w:rPr>
        <w:t>c)</w:t>
      </w:r>
      <w:r w:rsidRPr="0050327F">
        <w:rPr>
          <w:rFonts w:asciiTheme="minorHAnsi" w:hAnsiTheme="minorHAnsi" w:cs="Times New Roman"/>
          <w:sz w:val="18"/>
          <w:lang w:eastAsia="cs-CZ"/>
        </w:rPr>
        <w:tab/>
      </w:r>
      <w:r>
        <w:rPr>
          <w:rFonts w:asciiTheme="minorHAnsi" w:hAnsiTheme="minorHAnsi" w:cs="Times New Roman"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sz w:val="18"/>
          <w:lang w:eastAsia="cs-CZ"/>
        </w:rPr>
        <w:t xml:space="preserve">Stanoviště pro zjišťování konce vlaku (St. I - pro žst. Přerov, Prosenice a Brodek u </w:t>
      </w:r>
      <w:proofErr w:type="gramStart"/>
      <w:r w:rsidRPr="0050327F">
        <w:rPr>
          <w:rFonts w:asciiTheme="minorHAnsi" w:hAnsiTheme="minorHAnsi" w:cs="Times New Roman"/>
          <w:sz w:val="18"/>
          <w:lang w:eastAsia="cs-CZ"/>
        </w:rPr>
        <w:t>Přerova) –   3 ks</w:t>
      </w:r>
      <w:proofErr w:type="gramEnd"/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sz w:val="18"/>
          <w:lang w:eastAsia="cs-CZ"/>
        </w:rPr>
      </w:pPr>
      <w:r w:rsidRPr="0050327F">
        <w:rPr>
          <w:rFonts w:asciiTheme="minorHAnsi" w:hAnsiTheme="minorHAnsi" w:cs="Times New Roman"/>
          <w:sz w:val="18"/>
          <w:lang w:eastAsia="cs-CZ"/>
        </w:rPr>
        <w:t>d)</w:t>
      </w:r>
      <w:r>
        <w:rPr>
          <w:rFonts w:asciiTheme="minorHAnsi" w:hAnsiTheme="minorHAnsi" w:cs="Times New Roman"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sz w:val="18"/>
          <w:lang w:eastAsia="cs-CZ"/>
        </w:rPr>
        <w:t>Kontejner provizorní dopravní kanceláře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sz w:val="18"/>
          <w:lang w:eastAsia="cs-CZ"/>
        </w:rPr>
      </w:pPr>
      <w:r w:rsidRPr="0050327F">
        <w:rPr>
          <w:rFonts w:asciiTheme="minorHAnsi" w:hAnsiTheme="minorHAnsi" w:cs="Times New Roman"/>
          <w:sz w:val="18"/>
          <w:lang w:eastAsia="cs-CZ"/>
        </w:rPr>
        <w:t>e)</w:t>
      </w:r>
      <w:r>
        <w:rPr>
          <w:rFonts w:asciiTheme="minorHAnsi" w:hAnsiTheme="minorHAnsi" w:cs="Times New Roman"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sz w:val="18"/>
          <w:lang w:eastAsia="cs-CZ"/>
        </w:rPr>
        <w:t>Sanitární kontejner s fekálním tankem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sz w:val="18"/>
          <w:lang w:eastAsia="cs-CZ"/>
        </w:rPr>
      </w:pP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sz w:val="18"/>
          <w:lang w:eastAsia="cs-CZ"/>
        </w:rPr>
      </w:pPr>
      <w:r w:rsidRPr="0050327F">
        <w:rPr>
          <w:rFonts w:asciiTheme="minorHAnsi" w:hAnsiTheme="minorHAnsi" w:cs="Times New Roman"/>
          <w:sz w:val="18"/>
          <w:lang w:eastAsia="cs-CZ"/>
        </w:rPr>
        <w:t>Z dokumentace není zřejmý harmonogram využití výše uvedených buněk. Žádáme zadavatele o doplnění předpokládaných časů využití výše uvedených pronájmů v průběhu stavby.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b/>
          <w:sz w:val="18"/>
          <w:lang w:eastAsia="cs-CZ"/>
        </w:rPr>
      </w:pP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b/>
          <w:sz w:val="18"/>
          <w:lang w:eastAsia="cs-CZ"/>
        </w:rPr>
      </w:pPr>
      <w:r w:rsidRPr="0050327F">
        <w:rPr>
          <w:rFonts w:asciiTheme="minorHAnsi" w:hAnsiTheme="minorHAnsi" w:cs="Times New Roman"/>
          <w:b/>
          <w:sz w:val="18"/>
          <w:lang w:eastAsia="cs-CZ"/>
        </w:rPr>
        <w:t xml:space="preserve">Odpověď: 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>a)</w:t>
      </w:r>
      <w:r>
        <w:rPr>
          <w:rFonts w:asciiTheme="minorHAnsi" w:hAnsiTheme="minorHAnsi" w:cs="Times New Roman"/>
          <w:i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i/>
          <w:sz w:val="18"/>
          <w:lang w:eastAsia="cs-CZ"/>
        </w:rPr>
        <w:t>Stanoviště závoráře (</w:t>
      </w:r>
      <w:proofErr w:type="spellStart"/>
      <w:proofErr w:type="gramStart"/>
      <w:r w:rsidRPr="0050327F">
        <w:rPr>
          <w:rFonts w:asciiTheme="minorHAnsi" w:hAnsiTheme="minorHAnsi" w:cs="Times New Roman"/>
          <w:i/>
          <w:sz w:val="18"/>
          <w:lang w:eastAsia="cs-CZ"/>
        </w:rPr>
        <w:t>Zv.I</w:t>
      </w:r>
      <w:proofErr w:type="spellEnd"/>
      <w:r w:rsidRPr="0050327F">
        <w:rPr>
          <w:rFonts w:asciiTheme="minorHAnsi" w:hAnsiTheme="minorHAnsi" w:cs="Times New Roman"/>
          <w:i/>
          <w:sz w:val="18"/>
          <w:lang w:eastAsia="cs-CZ"/>
        </w:rPr>
        <w:t>)</w:t>
      </w:r>
      <w:r>
        <w:rPr>
          <w:rFonts w:asciiTheme="minorHAnsi" w:hAnsiTheme="minorHAnsi" w:cs="Times New Roman"/>
          <w:i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i/>
          <w:sz w:val="18"/>
          <w:lang w:eastAsia="cs-CZ"/>
        </w:rPr>
        <w:t>– 1 ks</w:t>
      </w:r>
      <w:proofErr w:type="gramEnd"/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  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>- nasazení SP 0-4 (18 měsíců)</w:t>
      </w:r>
      <w:r w:rsidR="00E919A5">
        <w:rPr>
          <w:rFonts w:asciiTheme="minorHAnsi" w:hAnsiTheme="minorHAnsi" w:cs="Times New Roman"/>
          <w:i/>
          <w:sz w:val="18"/>
          <w:lang w:eastAsia="cs-CZ"/>
        </w:rPr>
        <w:t xml:space="preserve"> 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>b)</w:t>
      </w:r>
      <w:r>
        <w:rPr>
          <w:rFonts w:asciiTheme="minorHAnsi" w:hAnsiTheme="minorHAnsi" w:cs="Times New Roman"/>
          <w:i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i/>
          <w:sz w:val="18"/>
          <w:lang w:eastAsia="cs-CZ"/>
        </w:rPr>
        <w:t>Stanoviště výhybkáře (</w:t>
      </w:r>
      <w:proofErr w:type="spellStart"/>
      <w:r w:rsidRPr="0050327F">
        <w:rPr>
          <w:rFonts w:asciiTheme="minorHAnsi" w:hAnsiTheme="minorHAnsi" w:cs="Times New Roman"/>
          <w:i/>
          <w:sz w:val="18"/>
          <w:lang w:eastAsia="cs-CZ"/>
        </w:rPr>
        <w:t>St.I</w:t>
      </w:r>
      <w:proofErr w:type="spellEnd"/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, </w:t>
      </w:r>
      <w:proofErr w:type="spellStart"/>
      <w:proofErr w:type="gramStart"/>
      <w:r w:rsidRPr="0050327F">
        <w:rPr>
          <w:rFonts w:asciiTheme="minorHAnsi" w:hAnsiTheme="minorHAnsi" w:cs="Times New Roman"/>
          <w:i/>
          <w:sz w:val="18"/>
          <w:lang w:eastAsia="cs-CZ"/>
        </w:rPr>
        <w:t>St.II</w:t>
      </w:r>
      <w:proofErr w:type="spellEnd"/>
      <w:proofErr w:type="gramEnd"/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 pro SP0, </w:t>
      </w:r>
      <w:proofErr w:type="spellStart"/>
      <w:r w:rsidRPr="0050327F">
        <w:rPr>
          <w:rFonts w:asciiTheme="minorHAnsi" w:hAnsiTheme="minorHAnsi" w:cs="Times New Roman"/>
          <w:i/>
          <w:sz w:val="18"/>
          <w:lang w:eastAsia="cs-CZ"/>
        </w:rPr>
        <w:t>St.II</w:t>
      </w:r>
      <w:proofErr w:type="spellEnd"/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 pro SP8) – 3 ks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- nasazení </w:t>
      </w:r>
      <w:proofErr w:type="spellStart"/>
      <w:proofErr w:type="gramStart"/>
      <w:r w:rsidRPr="0050327F">
        <w:rPr>
          <w:rFonts w:asciiTheme="minorHAnsi" w:hAnsiTheme="minorHAnsi" w:cs="Times New Roman"/>
          <w:i/>
          <w:sz w:val="18"/>
          <w:lang w:eastAsia="cs-CZ"/>
        </w:rPr>
        <w:t>St.I</w:t>
      </w:r>
      <w:proofErr w:type="spellEnd"/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 - (12</w:t>
      </w:r>
      <w:proofErr w:type="gramEnd"/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 měsíců)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- nasazení </w:t>
      </w:r>
      <w:proofErr w:type="spellStart"/>
      <w:proofErr w:type="gramStart"/>
      <w:r w:rsidRPr="0050327F">
        <w:rPr>
          <w:rFonts w:asciiTheme="minorHAnsi" w:hAnsiTheme="minorHAnsi" w:cs="Times New Roman"/>
          <w:i/>
          <w:sz w:val="18"/>
          <w:lang w:eastAsia="cs-CZ"/>
        </w:rPr>
        <w:t>St.II</w:t>
      </w:r>
      <w:proofErr w:type="spellEnd"/>
      <w:proofErr w:type="gramEnd"/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 - SP 0 (8 měsíců)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- nasazení </w:t>
      </w:r>
      <w:proofErr w:type="spellStart"/>
      <w:proofErr w:type="gramStart"/>
      <w:r w:rsidRPr="0050327F">
        <w:rPr>
          <w:rFonts w:asciiTheme="minorHAnsi" w:hAnsiTheme="minorHAnsi" w:cs="Times New Roman"/>
          <w:i/>
          <w:sz w:val="18"/>
          <w:lang w:eastAsia="cs-CZ"/>
        </w:rPr>
        <w:t>St.II</w:t>
      </w:r>
      <w:proofErr w:type="spellEnd"/>
      <w:proofErr w:type="gramEnd"/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 - SP 8 (1 měsíc)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>c)</w:t>
      </w:r>
      <w:r w:rsidRPr="0050327F">
        <w:rPr>
          <w:rFonts w:asciiTheme="minorHAnsi" w:hAnsiTheme="minorHAnsi" w:cs="Times New Roman"/>
          <w:i/>
          <w:sz w:val="18"/>
          <w:lang w:eastAsia="cs-CZ"/>
        </w:rPr>
        <w:tab/>
      </w:r>
      <w:r>
        <w:rPr>
          <w:rFonts w:asciiTheme="minorHAnsi" w:hAnsiTheme="minorHAnsi" w:cs="Times New Roman"/>
          <w:i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i/>
          <w:sz w:val="18"/>
          <w:lang w:eastAsia="cs-CZ"/>
        </w:rPr>
        <w:t>Stanoviště pro zjišťování konce vlaku (St. I - pro žst. Přerov, Prosenice a Brodek u Přerova) – 3 ks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>- nasazení dle potřeby vypnutí  TZZ  (na celou stavbu rozpočtováno 3x6 měsíců)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>d)</w:t>
      </w:r>
      <w:r>
        <w:rPr>
          <w:rFonts w:asciiTheme="minorHAnsi" w:hAnsiTheme="minorHAnsi" w:cs="Times New Roman"/>
          <w:i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i/>
          <w:sz w:val="18"/>
          <w:lang w:eastAsia="cs-CZ"/>
        </w:rPr>
        <w:t>Kontejner provizorní dopravní kanceláře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>- nasazení po celou dobu stavby (32 měsíců)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>e)</w:t>
      </w:r>
      <w:r w:rsidRPr="0050327F">
        <w:rPr>
          <w:rFonts w:asciiTheme="minorHAnsi" w:hAnsiTheme="minorHAnsi" w:cs="Times New Roman"/>
          <w:i/>
          <w:sz w:val="18"/>
          <w:lang w:eastAsia="cs-CZ"/>
        </w:rPr>
        <w:tab/>
      </w:r>
      <w:r>
        <w:rPr>
          <w:rFonts w:asciiTheme="minorHAnsi" w:hAnsiTheme="minorHAnsi" w:cs="Times New Roman"/>
          <w:i/>
          <w:sz w:val="18"/>
          <w:lang w:eastAsia="cs-CZ"/>
        </w:rPr>
        <w:t xml:space="preserve"> </w:t>
      </w:r>
      <w:r w:rsidRPr="0050327F">
        <w:rPr>
          <w:rFonts w:asciiTheme="minorHAnsi" w:hAnsiTheme="minorHAnsi" w:cs="Times New Roman"/>
          <w:i/>
          <w:sz w:val="18"/>
          <w:lang w:eastAsia="cs-CZ"/>
        </w:rPr>
        <w:t>Sanitární kontejner s fekálním tankem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>- nasazení po celou dobu stavby (32 měsíců)</w:t>
      </w: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</w:p>
    <w:p w:rsidR="00C23591" w:rsidRPr="0050327F" w:rsidRDefault="00C23591" w:rsidP="00C23591">
      <w:pPr>
        <w:pStyle w:val="Bezmezer"/>
        <w:rPr>
          <w:rFonts w:asciiTheme="minorHAnsi" w:hAnsiTheme="minorHAnsi" w:cs="Times New Roman"/>
          <w:i/>
          <w:sz w:val="18"/>
          <w:lang w:eastAsia="cs-CZ"/>
        </w:rPr>
      </w:pPr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Nasazení kontejnerů St, </w:t>
      </w:r>
      <w:proofErr w:type="spellStart"/>
      <w:r w:rsidRPr="0050327F">
        <w:rPr>
          <w:rFonts w:asciiTheme="minorHAnsi" w:hAnsiTheme="minorHAnsi" w:cs="Times New Roman"/>
          <w:i/>
          <w:sz w:val="18"/>
          <w:lang w:eastAsia="cs-CZ"/>
        </w:rPr>
        <w:t>Zv</w:t>
      </w:r>
      <w:proofErr w:type="spellEnd"/>
      <w:r w:rsidRPr="0050327F">
        <w:rPr>
          <w:rFonts w:asciiTheme="minorHAnsi" w:hAnsiTheme="minorHAnsi" w:cs="Times New Roman"/>
          <w:i/>
          <w:sz w:val="18"/>
          <w:lang w:eastAsia="cs-CZ"/>
        </w:rPr>
        <w:t xml:space="preserve"> a stanovišť pro zjišťování konce vlaku je počítáno pro stavy při vypínání SZZ, TZZ.</w:t>
      </w:r>
    </w:p>
    <w:p w:rsidR="00C23591" w:rsidRPr="0050327F" w:rsidRDefault="00C23591" w:rsidP="00C23591">
      <w:pPr>
        <w:rPr>
          <w:sz w:val="18"/>
        </w:rPr>
      </w:pPr>
    </w:p>
    <w:p w:rsidR="00C23591" w:rsidRPr="00DD3894" w:rsidRDefault="00C23591" w:rsidP="00C23591">
      <w:pPr>
        <w:rPr>
          <w:rFonts w:ascii="Times New Roman" w:hAnsi="Times New Roman" w:cs="Times New Roman"/>
          <w:u w:val="single"/>
        </w:rPr>
      </w:pPr>
      <w:r w:rsidRPr="00DD3894">
        <w:rPr>
          <w:rFonts w:ascii="Times New Roman" w:hAnsi="Times New Roman" w:cs="Times New Roman"/>
          <w:u w:val="single"/>
        </w:rPr>
        <w:t>Dále zadavatel v rámci vysvětlení zadávací dokumentace č. 9 uvedl:</w:t>
      </w:r>
    </w:p>
    <w:p w:rsidR="00C23591" w:rsidRPr="0050327F" w:rsidRDefault="00C23591" w:rsidP="00C23591">
      <w:pPr>
        <w:pStyle w:val="Bezmezer"/>
        <w:rPr>
          <w:rFonts w:asciiTheme="minorHAnsi" w:eastAsia="Times New Roman" w:hAnsiTheme="minorHAnsi" w:cs="Times New Roman"/>
          <w:b/>
          <w:sz w:val="18"/>
          <w:szCs w:val="18"/>
          <w:lang w:eastAsia="cs-CZ"/>
        </w:rPr>
      </w:pPr>
      <w:r w:rsidRPr="0050327F">
        <w:rPr>
          <w:rFonts w:asciiTheme="minorHAnsi" w:eastAsia="Times New Roman" w:hAnsiTheme="minorHAnsi" w:cs="Times New Roman"/>
          <w:b/>
          <w:sz w:val="18"/>
          <w:szCs w:val="18"/>
          <w:lang w:eastAsia="cs-CZ"/>
        </w:rPr>
        <w:t>Dotaz č. 84:</w:t>
      </w:r>
    </w:p>
    <w:p w:rsidR="00C23591" w:rsidRPr="0050327F" w:rsidRDefault="00C23591" w:rsidP="00C23591">
      <w:pPr>
        <w:pStyle w:val="Bezmezer"/>
        <w:rPr>
          <w:rFonts w:asciiTheme="minorHAnsi" w:eastAsia="Times New Roman" w:hAnsiTheme="minorHAnsi" w:cs="Times New Roman"/>
          <w:b/>
          <w:sz w:val="18"/>
          <w:szCs w:val="18"/>
          <w:lang w:eastAsia="cs-CZ"/>
        </w:rPr>
      </w:pPr>
      <w:r w:rsidRPr="0050327F">
        <w:rPr>
          <w:rFonts w:asciiTheme="minorHAnsi" w:eastAsia="Times New Roman" w:hAnsiTheme="minorHAnsi" w:cs="Times New Roman"/>
          <w:sz w:val="18"/>
          <w:szCs w:val="18"/>
          <w:lang w:eastAsia="cs-CZ"/>
        </w:rPr>
        <w:t xml:space="preserve">V rámci dodatku </w:t>
      </w:r>
      <w:proofErr w:type="gramStart"/>
      <w:r w:rsidRPr="0050327F">
        <w:rPr>
          <w:rFonts w:asciiTheme="minorHAnsi" w:eastAsia="Times New Roman" w:hAnsiTheme="minorHAnsi" w:cs="Times New Roman"/>
          <w:sz w:val="18"/>
          <w:szCs w:val="18"/>
          <w:lang w:eastAsia="cs-CZ"/>
        </w:rPr>
        <w:t>č. 3 zadavatel</w:t>
      </w:r>
      <w:proofErr w:type="gramEnd"/>
      <w:r w:rsidRPr="0050327F">
        <w:rPr>
          <w:rFonts w:asciiTheme="minorHAnsi" w:eastAsia="Times New Roman" w:hAnsiTheme="minorHAnsi" w:cs="Times New Roman"/>
          <w:sz w:val="18"/>
          <w:szCs w:val="18"/>
          <w:lang w:eastAsia="cs-CZ"/>
        </w:rPr>
        <w:t xml:space="preserve"> v odpovědi na dotaz č. 34 upřesnil harmonogram pronájmů provizorních buněk. Domníváme se, že zadavatelem uvedená odpověď nebyla promítnuta do výkazu výměr. Např. v PS 12-28-01.2 „Výhybna Dluhonice, provizorní staniční zabezpečovací zařízení“ se nachází položka „PRONÁJEM MOBILNÍ BUŇKY (SANITÁRNÍ) - vč. fekálního </w:t>
      </w:r>
      <w:r w:rsidRPr="0050327F">
        <w:rPr>
          <w:rFonts w:asciiTheme="minorHAnsi" w:eastAsia="Times New Roman" w:hAnsiTheme="minorHAnsi" w:cs="Times New Roman"/>
          <w:sz w:val="18"/>
          <w:szCs w:val="18"/>
          <w:lang w:eastAsia="cs-CZ"/>
        </w:rPr>
        <w:lastRenderedPageBreak/>
        <w:t>tanku a jeho vyvážení“ v množství 133 měsíců (tj. více než 11 let). Žádáme zadavatele o prověření pronájmů všech provizorních buněk a odpovídajících výkazů výměr dle ZD i dle odpovědi na dotaz č. 34 a i vzhledem k počtu buněk.</w:t>
      </w:r>
      <w:r w:rsidRPr="0050327F">
        <w:rPr>
          <w:rFonts w:asciiTheme="minorHAnsi" w:eastAsia="Times New Roman" w:hAnsiTheme="minorHAnsi" w:cs="Times New Roman"/>
          <w:sz w:val="18"/>
          <w:szCs w:val="18"/>
          <w:lang w:eastAsia="cs-CZ"/>
        </w:rPr>
        <w:br/>
      </w:r>
    </w:p>
    <w:p w:rsidR="00C23591" w:rsidRPr="0050327F" w:rsidRDefault="00C23591" w:rsidP="00C23591">
      <w:pPr>
        <w:pStyle w:val="Odstavecseseznamem"/>
        <w:spacing w:after="0"/>
        <w:ind w:left="0"/>
        <w:contextualSpacing w:val="0"/>
        <w:rPr>
          <w:rFonts w:eastAsia="Times New Roman" w:cs="Times New Roman"/>
          <w:b/>
          <w:sz w:val="18"/>
          <w:szCs w:val="18"/>
          <w:lang w:eastAsia="cs-CZ"/>
        </w:rPr>
      </w:pPr>
      <w:r w:rsidRPr="0050327F">
        <w:rPr>
          <w:rFonts w:eastAsia="Times New Roman" w:cs="Times New Roman"/>
          <w:b/>
          <w:sz w:val="18"/>
          <w:szCs w:val="18"/>
          <w:lang w:eastAsia="cs-CZ"/>
        </w:rPr>
        <w:t xml:space="preserve">Odpověď: </w:t>
      </w:r>
    </w:p>
    <w:p w:rsidR="00C23591" w:rsidRDefault="00C23591" w:rsidP="00C23591">
      <w:pPr>
        <w:pStyle w:val="Odstavecseseznamem"/>
        <w:ind w:left="0"/>
        <w:contextualSpacing w:val="0"/>
        <w:jc w:val="both"/>
        <w:rPr>
          <w:sz w:val="18"/>
          <w:szCs w:val="18"/>
        </w:rPr>
      </w:pPr>
      <w:r w:rsidRPr="0050327F">
        <w:rPr>
          <w:rFonts w:cs="Times New Roman"/>
          <w:i/>
          <w:sz w:val="18"/>
          <w:szCs w:val="18"/>
          <w:lang w:eastAsia="cs-CZ"/>
        </w:rPr>
        <w:t>Bylo již vysvětleno v odpovědi na dotaz č. 34:  „</w:t>
      </w:r>
      <w:r w:rsidRPr="0050327F">
        <w:rPr>
          <w:rFonts w:cs="Times New Roman"/>
          <w:i/>
          <w:sz w:val="18"/>
          <w:szCs w:val="18"/>
        </w:rPr>
        <w:t xml:space="preserve">Sanitární kontejner s fekálním tankem:  - nasazení po celou dobu stavby (36 měsíců)“.  Ve výkazu výměr byla položka č.103 75D117R2 opravena na 36 měsíců. </w:t>
      </w:r>
      <w:r w:rsidRPr="0050327F">
        <w:rPr>
          <w:rFonts w:cs="Times New Roman"/>
          <w:i/>
          <w:sz w:val="18"/>
          <w:szCs w:val="18"/>
          <w:u w:val="single"/>
        </w:rPr>
        <w:t>Viz příloha SP_PS 12-28-01_2_C.xls</w:t>
      </w:r>
      <w:r w:rsidRPr="0050327F">
        <w:rPr>
          <w:sz w:val="18"/>
          <w:szCs w:val="18"/>
        </w:rPr>
        <w:t>“</w:t>
      </w:r>
    </w:p>
    <w:p w:rsidR="00175881" w:rsidRPr="0050327F" w:rsidRDefault="00175881" w:rsidP="00175881">
      <w:pPr>
        <w:pStyle w:val="Odstavecseseznamem"/>
        <w:spacing w:after="0"/>
        <w:ind w:left="0"/>
        <w:contextualSpacing w:val="0"/>
        <w:jc w:val="both"/>
        <w:rPr>
          <w:sz w:val="18"/>
          <w:szCs w:val="18"/>
        </w:rPr>
      </w:pPr>
    </w:p>
    <w:p w:rsidR="00C23591" w:rsidRPr="00175881" w:rsidRDefault="00C23591" w:rsidP="00175881">
      <w:pPr>
        <w:spacing w:after="0" w:line="240" w:lineRule="auto"/>
        <w:rPr>
          <w:rFonts w:ascii="Times New Roman" w:hAnsi="Times New Roman" w:cs="Times New Roman"/>
        </w:rPr>
      </w:pPr>
      <w:r w:rsidRPr="00175881">
        <w:rPr>
          <w:rFonts w:ascii="Times New Roman" w:hAnsi="Times New Roman" w:cs="Times New Roman"/>
        </w:rPr>
        <w:t>V nejaktuálnějším výkazu výměr PS 12-28-01.2 „Výhybna Dluhonice, provizorní staniční zabezpečovací zařízení“ jsou uvedeny položky:</w:t>
      </w:r>
    </w:p>
    <w:p w:rsidR="00175881" w:rsidRPr="00C23591" w:rsidRDefault="00175881" w:rsidP="00C23591">
      <w:pPr>
        <w:spacing w:after="120" w:line="240" w:lineRule="auto"/>
        <w:rPr>
          <w:rFonts w:ascii="Times New Roman" w:hAnsi="Times New Roman" w:cs="Times New Roman"/>
          <w:u w:val="single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60"/>
        <w:gridCol w:w="974"/>
        <w:gridCol w:w="160"/>
        <w:gridCol w:w="5794"/>
        <w:gridCol w:w="709"/>
        <w:gridCol w:w="850"/>
      </w:tblGrid>
      <w:tr w:rsidR="00C23591" w:rsidRPr="0050327F" w:rsidTr="00C2359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102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75D117 R1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PRONÁJEM MOBILNÍ BUŇKY (PROVIZORNÍ </w:t>
            </w:r>
            <w:proofErr w:type="spellStart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DK,St</w:t>
            </w:r>
            <w:proofErr w:type="spellEnd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Zv</w:t>
            </w:r>
            <w:proofErr w:type="spellEnd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) - vč. WC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měsíc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   133,000</w:t>
            </w:r>
          </w:p>
        </w:tc>
      </w:tr>
      <w:tr w:rsidR="00C23591" w:rsidRPr="0050327F" w:rsidTr="00C23591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viz. </w:t>
            </w:r>
            <w:proofErr w:type="gramStart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výkresová</w:t>
            </w:r>
            <w:proofErr w:type="gramEnd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 dokumentace, TZ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C23591" w:rsidRPr="0050327F" w:rsidTr="00C23591">
        <w:trPr>
          <w:trHeight w:val="7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Pronájem mobilní, zateplené buňky kompletně vybavené - chemické WC, sprcha, elektroinstalace, přímotop a šatní skříňky včetně pojištění a úhrady opotřebení. Jednotkou je 1 měsíc.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C23591" w:rsidRPr="0050327F" w:rsidTr="00C2359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103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75D117 R2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PRONÁJEM MOBILNÍ BUŇKY (SANITÁRNÍ) - vč. fekálního tanku a jeho vyvážení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měsíc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   36,000</w:t>
            </w:r>
          </w:p>
        </w:tc>
      </w:tr>
      <w:tr w:rsidR="00C23591" w:rsidRPr="0050327F" w:rsidTr="00C23591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viz. </w:t>
            </w:r>
            <w:proofErr w:type="gramStart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výkresová</w:t>
            </w:r>
            <w:proofErr w:type="gramEnd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 dokumentace, TZ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C23591" w:rsidRPr="0050327F" w:rsidTr="00C23591">
        <w:trPr>
          <w:trHeight w:val="7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91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Pronájem mobilní, zateplené buňky kompletně vybavené - suché </w:t>
            </w:r>
            <w:proofErr w:type="gramStart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WC,elektroinstalace</w:t>
            </w:r>
            <w:proofErr w:type="gramEnd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, přímotopem a kancelářským nábytkem včetně pojištění a úhrady opotřebení. Jednotkou je 1 měsíc.</w:t>
            </w:r>
          </w:p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C23591" w:rsidRPr="0050327F" w:rsidTr="00C2359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104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75D117 R3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MONTÁŽ A DOPRAVA MOBILNÍ BUŇKY NA STAVBU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kus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   11,000</w:t>
            </w:r>
          </w:p>
        </w:tc>
      </w:tr>
      <w:tr w:rsidR="00C23591" w:rsidRPr="0050327F" w:rsidTr="00C23591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viz. </w:t>
            </w:r>
            <w:proofErr w:type="gramStart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výkresová</w:t>
            </w:r>
            <w:proofErr w:type="gramEnd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 dokumentace, TZ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C23591" w:rsidRPr="0050327F" w:rsidTr="00C23591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Doprava na stavbu, uložení na připravené místo, vybavení příslušenstvím. Jednotkou je 1 ks.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C23591" w:rsidRPr="0050327F" w:rsidTr="00C2359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105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75D117 R4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DEMONTÁŽ A DOPRAVA MOBILNÍ BUŇKY ZE STAVBY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kus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   11,000</w:t>
            </w:r>
          </w:p>
        </w:tc>
      </w:tr>
      <w:tr w:rsidR="00C23591" w:rsidRPr="0050327F" w:rsidTr="00C23591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viz. </w:t>
            </w:r>
            <w:proofErr w:type="gramStart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výkresová</w:t>
            </w:r>
            <w:proofErr w:type="gramEnd"/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 xml:space="preserve"> dokumentace, TZ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C23591" w:rsidRPr="0050327F" w:rsidTr="00C23591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466887">
              <w:rPr>
                <w:rFonts w:eastAsia="Times New Roman" w:cs="Arial"/>
                <w:sz w:val="18"/>
                <w:szCs w:val="18"/>
                <w:lang w:eastAsia="cs-CZ"/>
              </w:rPr>
              <w:t>Doprava ze stavby k pronajímateli, uložení na připravené místo. Jednotkou je 1 ks.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591" w:rsidRPr="00466887" w:rsidRDefault="00C23591" w:rsidP="00C23591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</w:tbl>
    <w:p w:rsidR="00C23591" w:rsidRPr="0050327F" w:rsidRDefault="00C23591" w:rsidP="00C23591">
      <w:pPr>
        <w:pStyle w:val="Odstavecseseznamem"/>
        <w:ind w:left="0"/>
        <w:contextualSpacing w:val="0"/>
        <w:jc w:val="both"/>
        <w:rPr>
          <w:rFonts w:cs="Times New Roman"/>
          <w:b/>
        </w:rPr>
      </w:pPr>
    </w:p>
    <w:p w:rsidR="00C23591" w:rsidRPr="00C23591" w:rsidRDefault="00C23591" w:rsidP="00C23591">
      <w:pPr>
        <w:spacing w:after="120" w:line="240" w:lineRule="auto"/>
        <w:rPr>
          <w:b/>
        </w:rPr>
      </w:pPr>
      <w:r w:rsidRPr="00175881">
        <w:rPr>
          <w:rFonts w:ascii="Times New Roman" w:hAnsi="Times New Roman" w:cs="Times New Roman"/>
        </w:rPr>
        <w:t>Množství uvedené u položek neodpovídá odpovědím na dotazy č. 34 a č. 84. Žádáme zadavatele o prověření množství uvedených položek, vysvětlení či revizi odpovědí na dotazy č. 34 a č. 84, opravu výkazu výměr, případně o potvrzení správnosti uvedených množství</w:t>
      </w:r>
      <w:r w:rsidRPr="00C23591">
        <w:rPr>
          <w:b/>
        </w:rPr>
        <w:t>.</w:t>
      </w:r>
    </w:p>
    <w:p w:rsidR="006B332F" w:rsidRPr="00FF2D0F" w:rsidRDefault="006B332F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8C66D7" w:rsidRDefault="00593A5E" w:rsidP="008C66D7">
      <w:pPr>
        <w:pStyle w:val="Odstavecseseznamem"/>
        <w:spacing w:after="0"/>
        <w:ind w:left="0"/>
        <w:contextualSpacing w:val="0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  <w:r w:rsidR="008C66D7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4B56FA" w:rsidRPr="004B56FA" w:rsidRDefault="004B56FA" w:rsidP="004B56FA">
      <w:pPr>
        <w:spacing w:after="0"/>
        <w:rPr>
          <w:i/>
        </w:rPr>
      </w:pPr>
      <w:r w:rsidRPr="004B56FA">
        <w:rPr>
          <w:rFonts w:ascii="Times New Roman" w:eastAsia="Times New Roman" w:hAnsi="Times New Roman" w:cs="Times New Roman"/>
          <w:i/>
          <w:lang w:eastAsia="cs-CZ"/>
        </w:rPr>
        <w:t>V případě položky č. 102 je správné množství celkem 129 měsíců a v případě položky 103 je správné množství</w:t>
      </w:r>
      <w:r w:rsidRPr="004B56FA">
        <w:rPr>
          <w:i/>
        </w:rPr>
        <w:t xml:space="preserve"> 32 měsíců.</w:t>
      </w:r>
      <w:r>
        <w:rPr>
          <w:i/>
        </w:rPr>
        <w:t xml:space="preserve"> </w:t>
      </w:r>
      <w:r w:rsidRPr="004B56FA">
        <w:rPr>
          <w:i/>
          <w:u w:val="single"/>
        </w:rPr>
        <w:t>Viz opravený soupis prací v příloze.</w:t>
      </w:r>
    </w:p>
    <w:p w:rsidR="00DD3894" w:rsidRDefault="00DD3894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C23591" w:rsidRDefault="00C23591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3D479C" w:rsidRPr="00FF2D0F" w:rsidRDefault="003D479C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Pr="00FF2D0F" w:rsidRDefault="006B332F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8</w:t>
      </w:r>
      <w:r w:rsidR="00261BE5">
        <w:rPr>
          <w:rFonts w:ascii="Times New Roman" w:eastAsia="Times New Roman" w:hAnsi="Times New Roman" w:cs="Times New Roman"/>
          <w:b/>
          <w:lang w:eastAsia="cs-CZ"/>
        </w:rPr>
        <w:t>7</w:t>
      </w:r>
      <w:r w:rsidR="00593A5E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23591" w:rsidRPr="00C23591" w:rsidRDefault="00C23591" w:rsidP="00C23591">
      <w:pPr>
        <w:rPr>
          <w:rFonts w:ascii="Times New Roman" w:eastAsia="Times New Roman" w:hAnsi="Times New Roman" w:cs="Times New Roman"/>
          <w:bCs/>
          <w:color w:val="FF0000"/>
          <w:lang w:eastAsia="cs-CZ"/>
        </w:rPr>
      </w:pPr>
      <w:r w:rsidRPr="00C23591">
        <w:rPr>
          <w:rFonts w:ascii="Times New Roman" w:hAnsi="Times New Roman" w:cs="Times New Roman"/>
        </w:rPr>
        <w:t xml:space="preserve">V provozním souboru </w:t>
      </w:r>
      <w:r w:rsidRPr="00C23591">
        <w:rPr>
          <w:rFonts w:ascii="Times New Roman" w:eastAsia="Times New Roman" w:hAnsi="Times New Roman" w:cs="Times New Roman"/>
          <w:bCs/>
          <w:lang w:eastAsia="cs-CZ"/>
        </w:rPr>
        <w:t>PS 10-14-01.1_A „Provizorní přenosového zařízení“ se ve výkazu výměr vyskytuje položka č. 28 „Pronájem mobilní buňky“. Technická zpráva na str. 6 uvádí:</w:t>
      </w:r>
    </w:p>
    <w:p w:rsidR="00C23591" w:rsidRPr="00020649" w:rsidRDefault="00C23591" w:rsidP="00C23591">
      <w:pPr>
        <w:pStyle w:val="Odstavecseseznamem"/>
        <w:ind w:left="0"/>
        <w:rPr>
          <w:rFonts w:ascii="Arial" w:eastAsia="Times New Roman" w:hAnsi="Arial" w:cs="Arial"/>
          <w:b/>
          <w:bCs/>
          <w:color w:val="FF0000"/>
          <w:lang w:eastAsia="cs-CZ"/>
        </w:rPr>
      </w:pPr>
    </w:p>
    <w:p w:rsidR="00C23591" w:rsidRPr="00020649" w:rsidRDefault="00C23591" w:rsidP="00C23591">
      <w:pPr>
        <w:pStyle w:val="Odstavecseseznamem"/>
        <w:ind w:left="0"/>
        <w:rPr>
          <w:rFonts w:ascii="Arial" w:eastAsia="Times New Roman" w:hAnsi="Arial" w:cs="Arial"/>
          <w:b/>
          <w:bCs/>
          <w:color w:val="FF0000"/>
          <w:lang w:eastAsia="cs-CZ"/>
        </w:rPr>
      </w:pPr>
      <w:r>
        <w:rPr>
          <w:rFonts w:ascii="Arial" w:eastAsia="Times New Roman" w:hAnsi="Arial" w:cs="Arial"/>
          <w:b/>
          <w:bCs/>
          <w:noProof/>
          <w:color w:val="FF0000"/>
          <w:lang w:eastAsia="cs-CZ"/>
        </w:rPr>
        <w:lastRenderedPageBreak/>
        <w:drawing>
          <wp:inline distT="0" distB="0" distL="0" distR="0">
            <wp:extent cx="5800298" cy="2130403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427" cy="21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591" w:rsidRDefault="00C23591" w:rsidP="00C23591">
      <w:pPr>
        <w:pStyle w:val="Odstavecseseznamem"/>
        <w:ind w:left="0"/>
        <w:rPr>
          <w:b/>
          <w:sz w:val="24"/>
        </w:rPr>
      </w:pPr>
    </w:p>
    <w:p w:rsidR="00C23591" w:rsidRPr="00C23591" w:rsidRDefault="00C23591" w:rsidP="00C23591">
      <w:pPr>
        <w:pStyle w:val="Odstavecseseznamem"/>
        <w:ind w:left="0"/>
        <w:rPr>
          <w:rFonts w:ascii="Times New Roman" w:hAnsi="Times New Roman" w:cs="Times New Roman"/>
        </w:rPr>
      </w:pPr>
      <w:r w:rsidRPr="00C23591">
        <w:rPr>
          <w:rFonts w:ascii="Times New Roman" w:hAnsi="Times New Roman" w:cs="Times New Roman"/>
        </w:rPr>
        <w:t>Výkres „D_02_03_PS101401_1_02.pdf“ uvádí:</w:t>
      </w:r>
    </w:p>
    <w:p w:rsidR="00C23591" w:rsidRDefault="00C23591" w:rsidP="00C23591">
      <w:pPr>
        <w:pStyle w:val="Odstavecseseznamem"/>
        <w:ind w:left="0"/>
        <w:rPr>
          <w:b/>
          <w:sz w:val="24"/>
        </w:rPr>
      </w:pPr>
      <w:r>
        <w:rPr>
          <w:b/>
          <w:noProof/>
          <w:sz w:val="24"/>
          <w:lang w:eastAsia="cs-CZ"/>
        </w:rPr>
        <w:drawing>
          <wp:inline distT="0" distB="0" distL="0" distR="0">
            <wp:extent cx="5902657" cy="3343394"/>
            <wp:effectExtent l="0" t="0" r="317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649" cy="334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591" w:rsidRPr="0088564B" w:rsidRDefault="00C23591" w:rsidP="00C23591">
      <w:pPr>
        <w:pStyle w:val="Odstavecseseznamem"/>
        <w:ind w:left="0"/>
        <w:rPr>
          <w:b/>
          <w:sz w:val="24"/>
        </w:rPr>
      </w:pPr>
      <w:r>
        <w:rPr>
          <w:noProof/>
          <w:lang w:eastAsia="cs-CZ"/>
        </w:rPr>
        <w:drawing>
          <wp:inline distT="0" distB="0" distL="0" distR="0">
            <wp:extent cx="3637128" cy="2622862"/>
            <wp:effectExtent l="0" t="0" r="1905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38257" cy="2623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32F" w:rsidRPr="003D479C" w:rsidRDefault="00C23591" w:rsidP="003D479C">
      <w:pPr>
        <w:pStyle w:val="Odstavecseseznamem"/>
        <w:ind w:left="0"/>
        <w:rPr>
          <w:rFonts w:ascii="Times New Roman" w:hAnsi="Times New Roman" w:cs="Times New Roman"/>
        </w:rPr>
      </w:pPr>
      <w:r w:rsidRPr="00C23591">
        <w:rPr>
          <w:rFonts w:ascii="Times New Roman" w:hAnsi="Times New Roman" w:cs="Times New Roman"/>
        </w:rPr>
        <w:lastRenderedPageBreak/>
        <w:t>Vzhledem k nejednoznačnosti legend a barevných značení výkresů provizorního sdělovacího kontejneru (přes všechny profese) a jednotlivých skříní/prvků kontejneru žádáme zadavatele o vysvětlení, ve kterých provozních souborech (výkazech výměr) jsou rozpočtovány jednotlivé požadované skříně/prvky a které skříně/prvky je nutné uvažovat přímo do ceny provizorního sdělovacího kontejneru.</w:t>
      </w:r>
    </w:p>
    <w:p w:rsidR="008C66D7" w:rsidRDefault="00593A5E" w:rsidP="008C66D7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  <w:r w:rsidR="008C66D7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14554E" w:rsidRPr="004B56FA" w:rsidRDefault="00C95BBD" w:rsidP="008C66D7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4B56FA">
        <w:rPr>
          <w:rFonts w:ascii="Times New Roman" w:eastAsia="Times New Roman" w:hAnsi="Times New Roman" w:cs="Times New Roman"/>
          <w:i/>
          <w:lang w:eastAsia="cs-CZ"/>
        </w:rPr>
        <w:t>V každém provozním souboru s označením provizorní…., je započtena dodávka a montáž 19“ skříně-racku, které budou instalovány</w:t>
      </w:r>
      <w:r w:rsidR="003D479C">
        <w:rPr>
          <w:rFonts w:ascii="Times New Roman" w:eastAsia="Times New Roman" w:hAnsi="Times New Roman" w:cs="Times New Roman"/>
          <w:i/>
          <w:lang w:eastAsia="cs-CZ"/>
        </w:rPr>
        <w:t xml:space="preserve"> v provizorním kontejneru, viz </w:t>
      </w:r>
      <w:r w:rsidRPr="004B56FA">
        <w:rPr>
          <w:rFonts w:ascii="Times New Roman" w:eastAsia="Times New Roman" w:hAnsi="Times New Roman" w:cs="Times New Roman"/>
          <w:i/>
          <w:lang w:eastAsia="cs-CZ"/>
        </w:rPr>
        <w:t>výkazy výměr jednotlivých PS 12-14-05.1, PS 12-14-05.1, PS 10-14-01.1 a PS 10-14-02.1.  Provizorní ukončení traťového kabelu a DOK v provizorním kontejneru je započteno ve výkazu výměr PS 11-14-01.</w:t>
      </w:r>
    </w:p>
    <w:p w:rsidR="00261BE5" w:rsidRDefault="00261BE5" w:rsidP="00261BE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3D479C" w:rsidRPr="00FF2D0F" w:rsidRDefault="003D479C" w:rsidP="00261BE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261BE5" w:rsidRPr="00FF2D0F" w:rsidRDefault="00261BE5" w:rsidP="00261BE5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88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261BE5" w:rsidRPr="00175881" w:rsidRDefault="00175881" w:rsidP="00261BE5">
      <w:pPr>
        <w:pStyle w:val="Bezmezer"/>
        <w:jc w:val="both"/>
        <w:rPr>
          <w:rFonts w:ascii="Times New Roman" w:hAnsi="Times New Roman" w:cs="Times New Roman"/>
        </w:rPr>
      </w:pPr>
      <w:r w:rsidRPr="00175881">
        <w:rPr>
          <w:rFonts w:ascii="Times New Roman" w:hAnsi="Times New Roman" w:cs="Times New Roman"/>
        </w:rPr>
        <w:t>Zadávací dokumentace stavby předpokládá použití provizorních buněk ve formě pronájmů pro jednotlivá stanoviště (závoráře, výhybkáře atd.). Personálně je nutné obsadit tato stanoviště pracovníky s patřičnou odbornou způsobilostí. Domníváme se správně, že personální obsazení těchto stanovišť si zajistí zadavatel? V případě, že ne a bude se jednat o zaměstnance v režii zhotovitele stavby, žádáme, aby zadavatel doplnil patřičně výkazy výměr položkami s měrnou jednotkou hodiny a množstvím, které bude odpovídat předpokládanému obsazení stanovišť.</w:t>
      </w:r>
    </w:p>
    <w:p w:rsidR="00175881" w:rsidRPr="00FF2D0F" w:rsidRDefault="00175881" w:rsidP="00261BE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261BE5" w:rsidRDefault="00261BE5" w:rsidP="00261BE5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E919A5" w:rsidRPr="004B56FA" w:rsidRDefault="00E919A5" w:rsidP="00E919A5">
      <w:pP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4B56FA">
        <w:rPr>
          <w:rFonts w:ascii="Times New Roman" w:eastAsia="Times New Roman" w:hAnsi="Times New Roman" w:cs="Times New Roman"/>
          <w:bCs/>
          <w:i/>
          <w:lang w:eastAsia="cs-CZ"/>
        </w:rPr>
        <w:t xml:space="preserve">Ano, potřební pracovníci na jednotlivá stanoviště (závorář, výhybkář) budou hrazeni z prostředků zadavatele (SŽDC </w:t>
      </w:r>
      <w:proofErr w:type="gramStart"/>
      <w:r w:rsidRPr="004B56FA">
        <w:rPr>
          <w:rFonts w:ascii="Times New Roman" w:eastAsia="Times New Roman" w:hAnsi="Times New Roman" w:cs="Times New Roman"/>
          <w:bCs/>
          <w:i/>
          <w:lang w:eastAsia="cs-CZ"/>
        </w:rPr>
        <w:t>s.o.</w:t>
      </w:r>
      <w:proofErr w:type="gramEnd"/>
      <w:r w:rsidRPr="004B56FA">
        <w:rPr>
          <w:rFonts w:ascii="Times New Roman" w:eastAsia="Times New Roman" w:hAnsi="Times New Roman" w:cs="Times New Roman"/>
          <w:bCs/>
          <w:i/>
          <w:lang w:eastAsia="cs-CZ"/>
        </w:rPr>
        <w:t>) a není tedy nutné upravovat soupis prací.</w:t>
      </w:r>
    </w:p>
    <w:p w:rsidR="0014554E" w:rsidRPr="0014554E" w:rsidRDefault="0014554E" w:rsidP="00ED6436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CC0663" w:rsidRPr="00CC0663" w:rsidRDefault="00CC0663" w:rsidP="00CC066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>Vzhledem ke skutečnosti, že bylo provedeno vysvětlení zadávací dokumentace, doplnění a změna, jejichž povaha nevyžaduje prodloužení lhůty pro podání nabídek, neprodlužuje zadavatel lhůtu pro podání nabídek.</w:t>
      </w:r>
    </w:p>
    <w:p w:rsidR="00CC0663" w:rsidRPr="00CC0663" w:rsidRDefault="00CC0663" w:rsidP="00CC066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C0663" w:rsidRPr="00CC0663" w:rsidRDefault="00CC0663" w:rsidP="00CC0663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C0663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CC0663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C0663">
        <w:rPr>
          <w:rFonts w:ascii="Times New Roman" w:hAnsi="Times New Roman" w:cs="Times New Roman"/>
          <w:u w:val="single"/>
          <w:lang w:eastAsia="cs-CZ"/>
        </w:rPr>
        <w:t>.</w:t>
      </w:r>
    </w:p>
    <w:p w:rsidR="00CC0663" w:rsidRPr="00CC0663" w:rsidRDefault="00CC0663" w:rsidP="00CC0663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C0663" w:rsidRDefault="00CC0663" w:rsidP="00CC0663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C066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</w:p>
    <w:p w:rsidR="00CC0663" w:rsidRPr="00CC0663" w:rsidRDefault="004F4E93" w:rsidP="00CC0663">
      <w:pPr>
        <w:spacing w:before="120" w:after="0" w:line="240" w:lineRule="auto"/>
        <w:rPr>
          <w:rFonts w:ascii="Times New Roman" w:hAnsi="Times New Roman" w:cs="Times New Roman"/>
        </w:rPr>
      </w:pPr>
      <w:r w:rsidRPr="004F4E93">
        <w:rPr>
          <w:rFonts w:ascii="Times New Roman" w:hAnsi="Times New Roman" w:cs="Times New Roman"/>
        </w:rPr>
        <w:t>SP_PS 12-28-01_2_D.xls</w:t>
      </w:r>
    </w:p>
    <w:p w:rsidR="00CC0663" w:rsidRDefault="00CC0663" w:rsidP="00CC0663">
      <w:pPr>
        <w:spacing w:before="120" w:after="0" w:line="240" w:lineRule="auto"/>
        <w:rPr>
          <w:rFonts w:ascii="Times New Roman" w:hAnsi="Times New Roman" w:cs="Times New Roman"/>
          <w:i/>
          <w:u w:val="single"/>
        </w:rPr>
      </w:pPr>
    </w:p>
    <w:p w:rsidR="00CC0663" w:rsidRPr="00CC0663" w:rsidRDefault="00CC0663" w:rsidP="00CC0663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C0663" w:rsidRPr="00CC0663" w:rsidRDefault="00CC0663" w:rsidP="00CC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CC0663">
        <w:rPr>
          <w:rFonts w:ascii="Times New Roman" w:hAnsi="Times New Roman" w:cs="Times New Roman"/>
          <w:sz w:val="24"/>
          <w:szCs w:val="24"/>
          <w:lang w:eastAsia="cs-CZ"/>
        </w:rPr>
        <w:t>V 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Olomouci dne </w:t>
      </w:r>
      <w:r w:rsidR="003D479C">
        <w:rPr>
          <w:rFonts w:ascii="Times New Roman" w:hAnsi="Times New Roman" w:cs="Times New Roman"/>
          <w:sz w:val="24"/>
          <w:szCs w:val="24"/>
          <w:lang w:eastAsia="cs-CZ"/>
        </w:rPr>
        <w:t>6</w:t>
      </w:r>
      <w:r w:rsidRPr="00CC0663">
        <w:rPr>
          <w:rFonts w:ascii="Times New Roman" w:hAnsi="Times New Roman" w:cs="Times New Roman"/>
          <w:sz w:val="24"/>
          <w:szCs w:val="24"/>
          <w:lang w:eastAsia="cs-CZ"/>
        </w:rPr>
        <w:t>. 1</w:t>
      </w:r>
      <w:r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Pr="00CC0663">
        <w:rPr>
          <w:rFonts w:ascii="Times New Roman" w:hAnsi="Times New Roman" w:cs="Times New Roman"/>
          <w:sz w:val="24"/>
          <w:szCs w:val="24"/>
          <w:lang w:eastAsia="cs-CZ"/>
        </w:rPr>
        <w:t>. 2018</w:t>
      </w:r>
    </w:p>
    <w:p w:rsidR="00CC0663" w:rsidRPr="00CC0663" w:rsidRDefault="00CC0663" w:rsidP="00CC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C0663" w:rsidRPr="00CC0663" w:rsidRDefault="00CC0663" w:rsidP="00CC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C0663" w:rsidRPr="00CC0663" w:rsidRDefault="00CC0663" w:rsidP="00CC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C0663" w:rsidRPr="00CC0663" w:rsidRDefault="00CC0663" w:rsidP="00CC0663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CC0663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CC0663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CC0663" w:rsidRPr="00CC0663" w:rsidRDefault="00CC0663" w:rsidP="00CC066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 w:rsidRPr="00CC0663">
        <w:rPr>
          <w:rFonts w:ascii="Times New Roman" w:eastAsia="Times New Roman" w:hAnsi="Times New Roman" w:cs="Times New Roman"/>
          <w:lang w:eastAsia="cs-CZ"/>
        </w:rPr>
        <w:tab/>
      </w:r>
    </w:p>
    <w:p w:rsidR="00CC0663" w:rsidRPr="00CC0663" w:rsidRDefault="00CC0663" w:rsidP="00CC066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CC0663" w:rsidRPr="00CC0663" w:rsidRDefault="00CC0663" w:rsidP="00CC0663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CC0663" w:rsidRPr="00CC0663" w:rsidRDefault="00CC0663" w:rsidP="00CC0663">
      <w:pPr>
        <w:tabs>
          <w:tab w:val="center" w:pos="7300"/>
          <w:tab w:val="right" w:pos="9072"/>
        </w:tabs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CC0663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F45479" w:rsidRDefault="00BA6796" w:rsidP="00CC06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D916D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E0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78A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A3C508F"/>
    <w:multiLevelType w:val="hybridMultilevel"/>
    <w:tmpl w:val="6FEE9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18CF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F379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E5971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1E9E3D6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58F1A0A"/>
    <w:multiLevelType w:val="hybridMultilevel"/>
    <w:tmpl w:val="76040FAA"/>
    <w:lvl w:ilvl="0" w:tplc="37D68BFA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DE14D1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E0E5C"/>
    <w:multiLevelType w:val="hybridMultilevel"/>
    <w:tmpl w:val="8506BFDE"/>
    <w:lvl w:ilvl="0" w:tplc="9296EBBE">
      <w:start w:val="5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C72150E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2139D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501ECA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9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0">
    <w:nsid w:val="45494EF3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FC4B2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5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8A5A8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3C6F1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7293497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FE690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4311BE"/>
    <w:multiLevelType w:val="hybridMultilevel"/>
    <w:tmpl w:val="F1AA97C0"/>
    <w:lvl w:ilvl="0" w:tplc="186899A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A3104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9"/>
  </w:num>
  <w:num w:numId="4">
    <w:abstractNumId w:val="25"/>
  </w:num>
  <w:num w:numId="5">
    <w:abstractNumId w:val="14"/>
  </w:num>
  <w:num w:numId="6">
    <w:abstractNumId w:val="2"/>
  </w:num>
  <w:num w:numId="7">
    <w:abstractNumId w:val="18"/>
  </w:num>
  <w:num w:numId="8">
    <w:abstractNumId w:val="24"/>
  </w:num>
  <w:num w:numId="9">
    <w:abstractNumId w:val="19"/>
  </w:num>
  <w:num w:numId="10">
    <w:abstractNumId w:val="7"/>
  </w:num>
  <w:num w:numId="11">
    <w:abstractNumId w:val="23"/>
  </w:num>
  <w:num w:numId="12">
    <w:abstractNumId w:val="28"/>
  </w:num>
  <w:num w:numId="13">
    <w:abstractNumId w:val="8"/>
  </w:num>
  <w:num w:numId="14">
    <w:abstractNumId w:val="16"/>
  </w:num>
  <w:num w:numId="15">
    <w:abstractNumId w:val="6"/>
  </w:num>
  <w:num w:numId="16">
    <w:abstractNumId w:val="27"/>
  </w:num>
  <w:num w:numId="17">
    <w:abstractNumId w:val="4"/>
  </w:num>
  <w:num w:numId="18">
    <w:abstractNumId w:val="5"/>
  </w:num>
  <w:num w:numId="19">
    <w:abstractNumId w:val="20"/>
  </w:num>
  <w:num w:numId="20">
    <w:abstractNumId w:val="26"/>
  </w:num>
  <w:num w:numId="21">
    <w:abstractNumId w:val="0"/>
  </w:num>
  <w:num w:numId="22">
    <w:abstractNumId w:val="21"/>
  </w:num>
  <w:num w:numId="23">
    <w:abstractNumId w:val="32"/>
  </w:num>
  <w:num w:numId="24">
    <w:abstractNumId w:val="1"/>
  </w:num>
  <w:num w:numId="25">
    <w:abstractNumId w:val="15"/>
  </w:num>
  <w:num w:numId="26">
    <w:abstractNumId w:val="11"/>
  </w:num>
  <w:num w:numId="27">
    <w:abstractNumId w:val="17"/>
  </w:num>
  <w:num w:numId="28">
    <w:abstractNumId w:val="29"/>
  </w:num>
  <w:num w:numId="29">
    <w:abstractNumId w:val="30"/>
  </w:num>
  <w:num w:numId="30">
    <w:abstractNumId w:val="12"/>
    <w:lvlOverride w:ilvl="0">
      <w:startOverride w:val="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31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8044D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0808"/>
    <w:rsid w:val="000F3630"/>
    <w:rsid w:val="001022E7"/>
    <w:rsid w:val="00102FCC"/>
    <w:rsid w:val="001106EF"/>
    <w:rsid w:val="00110F54"/>
    <w:rsid w:val="00111B15"/>
    <w:rsid w:val="00113732"/>
    <w:rsid w:val="0011391A"/>
    <w:rsid w:val="00133A2C"/>
    <w:rsid w:val="0013410E"/>
    <w:rsid w:val="00140306"/>
    <w:rsid w:val="00143BF7"/>
    <w:rsid w:val="00144C5E"/>
    <w:rsid w:val="0014554E"/>
    <w:rsid w:val="00147438"/>
    <w:rsid w:val="001474B1"/>
    <w:rsid w:val="001520EE"/>
    <w:rsid w:val="00155056"/>
    <w:rsid w:val="00160795"/>
    <w:rsid w:val="0016528E"/>
    <w:rsid w:val="001731D5"/>
    <w:rsid w:val="00175881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49FC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1BE5"/>
    <w:rsid w:val="00264799"/>
    <w:rsid w:val="00265ED6"/>
    <w:rsid w:val="00267185"/>
    <w:rsid w:val="00267358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79DD"/>
    <w:rsid w:val="002D6A79"/>
    <w:rsid w:val="002E4F14"/>
    <w:rsid w:val="002F0F4B"/>
    <w:rsid w:val="002F2FF2"/>
    <w:rsid w:val="003044FB"/>
    <w:rsid w:val="0030483C"/>
    <w:rsid w:val="00305219"/>
    <w:rsid w:val="00317814"/>
    <w:rsid w:val="00320D46"/>
    <w:rsid w:val="00321983"/>
    <w:rsid w:val="003247F6"/>
    <w:rsid w:val="00331159"/>
    <w:rsid w:val="00331B06"/>
    <w:rsid w:val="003357BA"/>
    <w:rsid w:val="00347BE5"/>
    <w:rsid w:val="0035113B"/>
    <w:rsid w:val="00351EA7"/>
    <w:rsid w:val="00360CC8"/>
    <w:rsid w:val="003612BC"/>
    <w:rsid w:val="00362D91"/>
    <w:rsid w:val="0036705F"/>
    <w:rsid w:val="003701E8"/>
    <w:rsid w:val="00372D39"/>
    <w:rsid w:val="00375826"/>
    <w:rsid w:val="00387477"/>
    <w:rsid w:val="003908A4"/>
    <w:rsid w:val="003A4A0B"/>
    <w:rsid w:val="003C0200"/>
    <w:rsid w:val="003C0E0E"/>
    <w:rsid w:val="003C656B"/>
    <w:rsid w:val="003D479C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755F"/>
    <w:rsid w:val="0047005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B2977"/>
    <w:rsid w:val="004B56FA"/>
    <w:rsid w:val="004C257E"/>
    <w:rsid w:val="004C4648"/>
    <w:rsid w:val="004C709A"/>
    <w:rsid w:val="004E1F6C"/>
    <w:rsid w:val="004E46D6"/>
    <w:rsid w:val="004F47B5"/>
    <w:rsid w:val="004F4E93"/>
    <w:rsid w:val="004F61E2"/>
    <w:rsid w:val="005016D2"/>
    <w:rsid w:val="0050489B"/>
    <w:rsid w:val="00510C35"/>
    <w:rsid w:val="005111B6"/>
    <w:rsid w:val="00512091"/>
    <w:rsid w:val="00521299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877B5"/>
    <w:rsid w:val="00590F8D"/>
    <w:rsid w:val="00590FE5"/>
    <w:rsid w:val="005931D9"/>
    <w:rsid w:val="0059321D"/>
    <w:rsid w:val="00593A5E"/>
    <w:rsid w:val="005B3E3E"/>
    <w:rsid w:val="005B5309"/>
    <w:rsid w:val="005D280B"/>
    <w:rsid w:val="005E064A"/>
    <w:rsid w:val="005E368E"/>
    <w:rsid w:val="005E4018"/>
    <w:rsid w:val="005E7426"/>
    <w:rsid w:val="005F1758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37981"/>
    <w:rsid w:val="006451DB"/>
    <w:rsid w:val="00645690"/>
    <w:rsid w:val="00646B0A"/>
    <w:rsid w:val="00646F97"/>
    <w:rsid w:val="006635C6"/>
    <w:rsid w:val="0067338C"/>
    <w:rsid w:val="00683CBA"/>
    <w:rsid w:val="00695C18"/>
    <w:rsid w:val="006A501F"/>
    <w:rsid w:val="006A6069"/>
    <w:rsid w:val="006A6F7D"/>
    <w:rsid w:val="006B0DC8"/>
    <w:rsid w:val="006B11E6"/>
    <w:rsid w:val="006B23FB"/>
    <w:rsid w:val="006B332F"/>
    <w:rsid w:val="006B41A8"/>
    <w:rsid w:val="006B583F"/>
    <w:rsid w:val="006B6F32"/>
    <w:rsid w:val="006C0880"/>
    <w:rsid w:val="006C70F6"/>
    <w:rsid w:val="006C7858"/>
    <w:rsid w:val="006E2196"/>
    <w:rsid w:val="006E3182"/>
    <w:rsid w:val="006F23F0"/>
    <w:rsid w:val="006F4508"/>
    <w:rsid w:val="00704E94"/>
    <w:rsid w:val="00711073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1DC4"/>
    <w:rsid w:val="0084242B"/>
    <w:rsid w:val="00844F6C"/>
    <w:rsid w:val="008455FF"/>
    <w:rsid w:val="00846A55"/>
    <w:rsid w:val="00850688"/>
    <w:rsid w:val="008555AC"/>
    <w:rsid w:val="00863EFF"/>
    <w:rsid w:val="00873B2C"/>
    <w:rsid w:val="00877752"/>
    <w:rsid w:val="00880439"/>
    <w:rsid w:val="008B670A"/>
    <w:rsid w:val="008C66D7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645F5"/>
    <w:rsid w:val="0097514F"/>
    <w:rsid w:val="0098245D"/>
    <w:rsid w:val="00992A4E"/>
    <w:rsid w:val="00995E35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57EB2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2A72"/>
    <w:rsid w:val="00AD45D3"/>
    <w:rsid w:val="00AD6A54"/>
    <w:rsid w:val="00AF1918"/>
    <w:rsid w:val="00AF1F5B"/>
    <w:rsid w:val="00AF77C7"/>
    <w:rsid w:val="00B12945"/>
    <w:rsid w:val="00B15DB8"/>
    <w:rsid w:val="00B214F3"/>
    <w:rsid w:val="00B32914"/>
    <w:rsid w:val="00B33EF9"/>
    <w:rsid w:val="00B35C0E"/>
    <w:rsid w:val="00B36FC0"/>
    <w:rsid w:val="00B41B7B"/>
    <w:rsid w:val="00B45A2F"/>
    <w:rsid w:val="00B50259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B66C8"/>
    <w:rsid w:val="00BC0981"/>
    <w:rsid w:val="00BC2ACE"/>
    <w:rsid w:val="00BC384D"/>
    <w:rsid w:val="00BD0950"/>
    <w:rsid w:val="00BD17C3"/>
    <w:rsid w:val="00BD43E4"/>
    <w:rsid w:val="00BE53B6"/>
    <w:rsid w:val="00BF05CE"/>
    <w:rsid w:val="00BF3155"/>
    <w:rsid w:val="00C10759"/>
    <w:rsid w:val="00C13921"/>
    <w:rsid w:val="00C17B52"/>
    <w:rsid w:val="00C17EDF"/>
    <w:rsid w:val="00C21F14"/>
    <w:rsid w:val="00C23591"/>
    <w:rsid w:val="00C3185A"/>
    <w:rsid w:val="00C325BF"/>
    <w:rsid w:val="00C334E5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82BEC"/>
    <w:rsid w:val="00C91A86"/>
    <w:rsid w:val="00C95BBD"/>
    <w:rsid w:val="00CA2989"/>
    <w:rsid w:val="00CA4C9A"/>
    <w:rsid w:val="00CA4D0C"/>
    <w:rsid w:val="00CA5E74"/>
    <w:rsid w:val="00CB0B84"/>
    <w:rsid w:val="00CB2166"/>
    <w:rsid w:val="00CC0663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34683"/>
    <w:rsid w:val="00D423FA"/>
    <w:rsid w:val="00D50C9F"/>
    <w:rsid w:val="00D56BFE"/>
    <w:rsid w:val="00D613CD"/>
    <w:rsid w:val="00D701A3"/>
    <w:rsid w:val="00D73D19"/>
    <w:rsid w:val="00D73FE5"/>
    <w:rsid w:val="00D807F5"/>
    <w:rsid w:val="00D81310"/>
    <w:rsid w:val="00D859E7"/>
    <w:rsid w:val="00D8769C"/>
    <w:rsid w:val="00D916D0"/>
    <w:rsid w:val="00DA0DEE"/>
    <w:rsid w:val="00DA2634"/>
    <w:rsid w:val="00DA3602"/>
    <w:rsid w:val="00DA4D38"/>
    <w:rsid w:val="00DB5C3B"/>
    <w:rsid w:val="00DC228F"/>
    <w:rsid w:val="00DC2DB6"/>
    <w:rsid w:val="00DD35BA"/>
    <w:rsid w:val="00DD3894"/>
    <w:rsid w:val="00DD4749"/>
    <w:rsid w:val="00DE1BED"/>
    <w:rsid w:val="00DE6307"/>
    <w:rsid w:val="00DF3328"/>
    <w:rsid w:val="00DF640F"/>
    <w:rsid w:val="00E01443"/>
    <w:rsid w:val="00E03C45"/>
    <w:rsid w:val="00E17117"/>
    <w:rsid w:val="00E22756"/>
    <w:rsid w:val="00E26CB4"/>
    <w:rsid w:val="00E305F2"/>
    <w:rsid w:val="00E31692"/>
    <w:rsid w:val="00E35031"/>
    <w:rsid w:val="00E4204A"/>
    <w:rsid w:val="00E4235A"/>
    <w:rsid w:val="00E42975"/>
    <w:rsid w:val="00E43BB3"/>
    <w:rsid w:val="00E43FC4"/>
    <w:rsid w:val="00E53D7C"/>
    <w:rsid w:val="00E55557"/>
    <w:rsid w:val="00E56467"/>
    <w:rsid w:val="00E61FCF"/>
    <w:rsid w:val="00E620D4"/>
    <w:rsid w:val="00E70986"/>
    <w:rsid w:val="00E70FBD"/>
    <w:rsid w:val="00E761A9"/>
    <w:rsid w:val="00E8190E"/>
    <w:rsid w:val="00E844E3"/>
    <w:rsid w:val="00E85446"/>
    <w:rsid w:val="00E919A5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D6436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456E2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0D2F"/>
    <w:rsid w:val="00F839F6"/>
    <w:rsid w:val="00F83FDC"/>
    <w:rsid w:val="00F845DE"/>
    <w:rsid w:val="00F86990"/>
    <w:rsid w:val="00F869A7"/>
    <w:rsid w:val="00F86F02"/>
    <w:rsid w:val="00F949E5"/>
    <w:rsid w:val="00FA41EF"/>
    <w:rsid w:val="00FA4633"/>
    <w:rsid w:val="00FA5EB3"/>
    <w:rsid w:val="00FB01DA"/>
    <w:rsid w:val="00FB05E8"/>
    <w:rsid w:val="00FB6EA8"/>
    <w:rsid w:val="00FC28B6"/>
    <w:rsid w:val="00FC7FD6"/>
    <w:rsid w:val="00FD20BD"/>
    <w:rsid w:val="00FD4BDA"/>
    <w:rsid w:val="00FE3C69"/>
    <w:rsid w:val="00FE3F0D"/>
    <w:rsid w:val="00FE4F61"/>
    <w:rsid w:val="00FF1136"/>
    <w:rsid w:val="00FF337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99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azky.szdc.cz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946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35</cp:revision>
  <cp:lastPrinted>2018-11-01T10:45:00Z</cp:lastPrinted>
  <dcterms:created xsi:type="dcterms:W3CDTF">2018-10-24T07:54:00Z</dcterms:created>
  <dcterms:modified xsi:type="dcterms:W3CDTF">2018-11-06T11:45:00Z</dcterms:modified>
</cp:coreProperties>
</file>