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008A7E22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A2095">
        <w:rPr>
          <w:rFonts w:asciiTheme="majorHAnsi" w:eastAsia="Times New Roman" w:hAnsiTheme="majorHAnsi" w:cs="Times New Roman"/>
          <w:lang w:eastAsia="cs-CZ"/>
        </w:rPr>
        <w:t xml:space="preserve">3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73F08850" w:rsidR="004E1498" w:rsidRPr="004E1498" w:rsidRDefault="004E1498" w:rsidP="00E83679">
      <w:pPr>
        <w:pStyle w:val="Identifikace"/>
      </w:pPr>
      <w:r w:rsidRPr="005F28B8">
        <w:t xml:space="preserve">zastoupená </w:t>
      </w:r>
      <w:r w:rsidR="005F28B8" w:rsidRPr="005F28B8">
        <w:t>Bc.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70E248FE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 xml:space="preserve">va je uzavřena na základě výsledků </w:t>
      </w:r>
      <w:r w:rsidR="00A53522">
        <w:t>výběrového</w:t>
      </w:r>
      <w:r w:rsidRPr="004E1498">
        <w:t xml:space="preserve"> řízení veřejné zakázky s názvem </w:t>
      </w:r>
      <w:r w:rsidR="00527421" w:rsidRPr="004E1498">
        <w:t>„</w:t>
      </w:r>
      <w:r w:rsidR="005F28B8" w:rsidRPr="005F28B8">
        <w:rPr>
          <w:b/>
          <w:bCs/>
        </w:rPr>
        <w:t>Implementace Microsoft Project Online</w:t>
      </w:r>
      <w:r w:rsidRPr="005F28B8">
        <w:t xml:space="preserve">“, </w:t>
      </w:r>
      <w:r w:rsidR="000D278B" w:rsidRPr="005F28B8">
        <w:t xml:space="preserve">č.j. veřejné zakázky </w:t>
      </w:r>
      <w:r w:rsidR="005F28B8" w:rsidRPr="005F28B8">
        <w:t xml:space="preserve">86721/2023-SŽ-GŘ-O8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4E17D918" w14:textId="611CC870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Předmět </w:t>
      </w:r>
      <w:r w:rsidR="00AF02C4">
        <w:rPr>
          <w:rFonts w:eastAsia="Times New Roman"/>
          <w:lang w:eastAsia="cs-CZ"/>
        </w:rPr>
        <w:t>plnění</w:t>
      </w:r>
    </w:p>
    <w:p w14:paraId="03F039C6" w14:textId="28425D56" w:rsidR="004E1498" w:rsidRPr="004E1498" w:rsidRDefault="004E1498" w:rsidP="00F1527A">
      <w:pPr>
        <w:pStyle w:val="Nadpis2"/>
        <w:widowControl w:val="0"/>
      </w:pPr>
      <w:r w:rsidRPr="004E1498">
        <w:t xml:space="preserve">Předmětem </w:t>
      </w:r>
      <w:r w:rsidR="00AF02C4">
        <w:t>plnění</w:t>
      </w:r>
      <w:r w:rsidRPr="004E1498">
        <w:t xml:space="preserve"> je </w:t>
      </w:r>
      <w:r w:rsidR="005F28B8" w:rsidRPr="005F28B8">
        <w:t xml:space="preserve">realizace nasazení a konfigurace softwaru Microsoft Project Online ve Správě železnic, </w:t>
      </w:r>
      <w:proofErr w:type="spellStart"/>
      <w:r w:rsidR="005F28B8" w:rsidRPr="005F28B8">
        <w:t>s.o</w:t>
      </w:r>
      <w:proofErr w:type="spellEnd"/>
      <w:r w:rsidR="005F28B8" w:rsidRPr="005F28B8">
        <w:t>.</w:t>
      </w:r>
    </w:p>
    <w:p w14:paraId="31E5226B" w14:textId="09F713A8" w:rsidR="004E1498" w:rsidRDefault="004E1498" w:rsidP="00F1527A">
      <w:pPr>
        <w:pStyle w:val="Nadpis2"/>
        <w:widowControl w:val="0"/>
      </w:pPr>
      <w:r w:rsidRPr="005F28B8">
        <w:t xml:space="preserve">Předmět </w:t>
      </w:r>
      <w:r w:rsidR="00AF02C4">
        <w:t>plnění</w:t>
      </w:r>
      <w:r w:rsidR="00AF02C4" w:rsidRPr="005F28B8">
        <w:t xml:space="preserve"> </w:t>
      </w:r>
      <w:r w:rsidRPr="005F28B8">
        <w:t xml:space="preserve">je blíže specifikován </w:t>
      </w:r>
      <w:bookmarkStart w:id="0" w:name="_Hlk164080044"/>
      <w:r w:rsidRPr="005F28B8">
        <w:t>v přílo</w:t>
      </w:r>
      <w:r w:rsidR="00CB53B1" w:rsidRPr="005F28B8">
        <w:t>ze</w:t>
      </w:r>
      <w:r w:rsidRPr="005F28B8">
        <w:t xml:space="preserve"> </w:t>
      </w:r>
      <w:r w:rsidR="0086114C" w:rsidRPr="005F28B8">
        <w:t>č</w:t>
      </w:r>
      <w:r w:rsidR="005F28B8" w:rsidRPr="005F28B8">
        <w:t>. </w:t>
      </w:r>
      <w:r w:rsidR="000A2095">
        <w:t>2</w:t>
      </w:r>
      <w:r w:rsidR="000A2095" w:rsidRPr="005F28B8">
        <w:t xml:space="preserve"> </w:t>
      </w:r>
      <w:r w:rsidR="006566F7" w:rsidRPr="005F28B8">
        <w:t>S</w:t>
      </w:r>
      <w:r w:rsidRPr="005F28B8">
        <w:t>mlouvy</w:t>
      </w:r>
      <w:r w:rsidR="005F28B8" w:rsidRPr="005F28B8">
        <w:t xml:space="preserve"> – </w:t>
      </w:r>
      <w:r w:rsidR="005F28B8" w:rsidRPr="005F28B8">
        <w:rPr>
          <w:i/>
          <w:iCs/>
        </w:rPr>
        <w:t>Specifikace plnění</w:t>
      </w:r>
      <w:bookmarkEnd w:id="0"/>
      <w:r w:rsidRPr="005F28B8">
        <w:t>.</w:t>
      </w:r>
    </w:p>
    <w:p w14:paraId="710B3674" w14:textId="265173F5" w:rsidR="00817AAB" w:rsidRDefault="00817AAB" w:rsidP="000A2095">
      <w:r>
        <w:t xml:space="preserve">Předmětem plnění je realizace </w:t>
      </w:r>
      <w:r w:rsidR="00337DDC">
        <w:t xml:space="preserve">činností stanovených v </w:t>
      </w:r>
      <w:r w:rsidR="00672119">
        <w:t>1. až 4. milníku</w:t>
      </w:r>
      <w:r w:rsidR="005650A4">
        <w:t xml:space="preserve"> dle</w:t>
      </w:r>
      <w:r w:rsidR="00540F74">
        <w:t xml:space="preserve"> přílohy č. 4 Smlouvy </w:t>
      </w:r>
      <w:proofErr w:type="gramStart"/>
      <w:r w:rsidR="00540F74">
        <w:t>-</w:t>
      </w:r>
      <w:r w:rsidR="00880FE3">
        <w:t xml:space="preserve"> </w:t>
      </w:r>
      <w:r w:rsidR="005650A4" w:rsidRPr="00E45336">
        <w:rPr>
          <w:i/>
          <w:iCs/>
        </w:rPr>
        <w:t xml:space="preserve"> Harmonogram</w:t>
      </w:r>
      <w:proofErr w:type="gramEnd"/>
      <w:r w:rsidR="005650A4" w:rsidRPr="00E45336">
        <w:rPr>
          <w:i/>
          <w:iCs/>
        </w:rPr>
        <w:t xml:space="preserve"> plnění</w:t>
      </w:r>
      <w:r w:rsidR="00C7444E">
        <w:t xml:space="preserve">, které jsou blíže popsány </w:t>
      </w:r>
      <w:r w:rsidR="00540F74" w:rsidRPr="00540F74">
        <w:t xml:space="preserve">v příloze č. 2 Smlouvy – </w:t>
      </w:r>
      <w:r w:rsidR="00540F74" w:rsidRPr="00540F74">
        <w:rPr>
          <w:i/>
          <w:iCs/>
        </w:rPr>
        <w:t>Specifikace plnění</w:t>
      </w:r>
      <w:r w:rsidR="00540F74" w:rsidRPr="00540F74">
        <w:t xml:space="preserve"> </w:t>
      </w:r>
      <w:r w:rsidR="005650A4">
        <w:t>(dále jen „</w:t>
      </w:r>
      <w:r w:rsidR="005650A4" w:rsidRPr="00E45336">
        <w:rPr>
          <w:b/>
          <w:bCs/>
        </w:rPr>
        <w:t>Dílo</w:t>
      </w:r>
      <w:r w:rsidR="005650A4">
        <w:t>“)</w:t>
      </w:r>
      <w:r w:rsidR="00D914F3">
        <w:t>.</w:t>
      </w:r>
    </w:p>
    <w:p w14:paraId="551AAB87" w14:textId="1F2F34D9" w:rsidR="00AF02C4" w:rsidRDefault="00AF02C4" w:rsidP="000A2095">
      <w:pPr>
        <w:rPr>
          <w:rFonts w:ascii="Verdana" w:eastAsia="Verdana" w:hAnsi="Verdana" w:cs="Verdana"/>
          <w:color w:val="000000"/>
        </w:rPr>
      </w:pPr>
      <w:r>
        <w:t>Předmětem plnění je též poskytování paušálních</w:t>
      </w:r>
      <w:r w:rsidRPr="002A59EC">
        <w:rPr>
          <w:rFonts w:ascii="Verdana" w:eastAsia="Verdana" w:hAnsi="Verdana" w:cs="Verdana"/>
          <w:color w:val="000000"/>
        </w:rPr>
        <w:t xml:space="preserve"> služeb </w:t>
      </w:r>
      <w:r>
        <w:rPr>
          <w:rFonts w:ascii="Verdana" w:eastAsia="Verdana" w:hAnsi="Verdana" w:cs="Verdana"/>
          <w:color w:val="000000"/>
        </w:rPr>
        <w:t xml:space="preserve">uživatelské podpory a dále poskytování služeb rozvoje SW a služeb </w:t>
      </w:r>
      <w:r w:rsidR="0075311B">
        <w:rPr>
          <w:rFonts w:ascii="Verdana" w:eastAsia="Verdana" w:hAnsi="Verdana" w:cs="Verdana"/>
          <w:color w:val="000000"/>
        </w:rPr>
        <w:t>technické podpory dle potřeb Objednatele (dále společně „Služby“). Služby spočívající v rozvoji SW budou čerpány v odhadovaném objemu 100 MD za dobu 24 měsíců, t</w:t>
      </w:r>
      <w:r>
        <w:rPr>
          <w:rFonts w:ascii="Verdana" w:eastAsia="Verdana" w:hAnsi="Verdana" w:cs="Verdana"/>
          <w:color w:val="000000"/>
        </w:rPr>
        <w:t>echnick</w:t>
      </w:r>
      <w:r w:rsidR="0075311B">
        <w:rPr>
          <w:rFonts w:ascii="Verdana" w:eastAsia="Verdana" w:hAnsi="Verdana" w:cs="Verdana"/>
          <w:color w:val="000000"/>
        </w:rPr>
        <w:t xml:space="preserve">á podpora bude čerpána v maximálním </w:t>
      </w:r>
      <w:r w:rsidRPr="002A59EC">
        <w:rPr>
          <w:rFonts w:ascii="Verdana" w:eastAsia="Verdana" w:hAnsi="Verdana" w:cs="Verdana"/>
          <w:color w:val="000000"/>
        </w:rPr>
        <w:t xml:space="preserve">rozsahu </w:t>
      </w:r>
      <w:r w:rsidR="0075311B">
        <w:rPr>
          <w:rFonts w:ascii="Verdana" w:eastAsia="Verdana" w:hAnsi="Verdana" w:cs="Verdana"/>
          <w:color w:val="000000"/>
        </w:rPr>
        <w:t>43</w:t>
      </w:r>
      <w:r w:rsidRPr="002A59EC">
        <w:rPr>
          <w:rFonts w:ascii="Verdana" w:eastAsia="Verdana" w:hAnsi="Verdana" w:cs="Verdana"/>
          <w:color w:val="000000"/>
        </w:rPr>
        <w:t xml:space="preserve"> MD za dobu</w:t>
      </w:r>
      <w:r w:rsidR="0075311B">
        <w:rPr>
          <w:rFonts w:ascii="Verdana" w:eastAsia="Verdana" w:hAnsi="Verdana" w:cs="Verdana"/>
          <w:color w:val="000000"/>
        </w:rPr>
        <w:t xml:space="preserve"> 24 měsíců</w:t>
      </w:r>
      <w:r w:rsidRPr="002A59EC">
        <w:rPr>
          <w:rFonts w:ascii="Verdana" w:eastAsia="Verdana" w:hAnsi="Verdana" w:cs="Verdana"/>
          <w:color w:val="000000"/>
        </w:rPr>
        <w:t>. Předmětné služby bude Objednatel čerpat v případě potřeby, přičemž předpokládaný</w:t>
      </w:r>
      <w:r w:rsidR="0075311B">
        <w:rPr>
          <w:rFonts w:ascii="Verdana" w:eastAsia="Verdana" w:hAnsi="Verdana" w:cs="Verdana"/>
          <w:color w:val="000000"/>
        </w:rPr>
        <w:t xml:space="preserve"> </w:t>
      </w:r>
      <w:r w:rsidR="0075311B" w:rsidRPr="002A59EC">
        <w:rPr>
          <w:rFonts w:ascii="Verdana" w:eastAsia="Verdana" w:hAnsi="Verdana" w:cs="Verdana"/>
          <w:color w:val="000000"/>
        </w:rPr>
        <w:t xml:space="preserve">objem MD </w:t>
      </w:r>
      <w:r w:rsidR="0075311B" w:rsidRPr="002A59EC">
        <w:rPr>
          <w:rFonts w:ascii="Verdana" w:eastAsia="Verdana" w:hAnsi="Verdana" w:cs="Verdana"/>
          <w:color w:val="000000"/>
        </w:rPr>
        <w:lastRenderedPageBreak/>
        <w:t>je pouze orientační a Objednatele nezavazuje k jeho celkovému vyčerpání, naopak Objednatel není povinen vyčerpat na základě této Smlouvy byť jediný MD.</w:t>
      </w:r>
    </w:p>
    <w:p w14:paraId="319456D6" w14:textId="77777777" w:rsidR="0075311B" w:rsidRPr="00EA6B84" w:rsidRDefault="0075311B" w:rsidP="0075311B">
      <w:pPr>
        <w:pStyle w:val="Nadpis2"/>
        <w:widowControl w:val="0"/>
        <w:rPr>
          <w:rFonts w:ascii="Verdana" w:eastAsia="Verdana" w:hAnsi="Verdana" w:cs="Verdana"/>
          <w:color w:val="000000"/>
        </w:rPr>
      </w:pPr>
      <w:r w:rsidRPr="00EA6B84">
        <w:t>Služby budou Objednatelem poptávány následovně:</w:t>
      </w:r>
    </w:p>
    <w:p w14:paraId="22D43054" w14:textId="77777777" w:rsidR="0075311B" w:rsidRPr="00333CA6" w:rsidRDefault="0075311B" w:rsidP="0075311B">
      <w:pPr>
        <w:pStyle w:val="aodst"/>
        <w:widowControl/>
        <w:numPr>
          <w:ilvl w:val="2"/>
          <w:numId w:val="48"/>
        </w:numPr>
      </w:pPr>
      <w:bookmarkStart w:id="1" w:name="_Ref521523700"/>
      <w:bookmarkStart w:id="2" w:name="_Ref532728813"/>
      <w:r w:rsidRPr="00EA6B84">
        <w:t>Objednatel je v době trvání této Smlouvy oprávněn kdykoli zaslat Zhotoviteli požadavek na poskytnutí Služeb formou doručení písemného požadavku v elektronické formě na adresu Kontaktní osoby Zhotovitele nebo prostřednictvím Helpdesku („</w:t>
      </w:r>
      <w:r w:rsidRPr="00333CA6">
        <w:rPr>
          <w:rStyle w:val="Kurzvatun"/>
          <w:rFonts w:eastAsiaTheme="minorHAnsi"/>
          <w:b w:val="0"/>
        </w:rPr>
        <w:t>Požadavek</w:t>
      </w:r>
      <w:r w:rsidRPr="00333CA6">
        <w:t>“).</w:t>
      </w:r>
      <w:bookmarkEnd w:id="1"/>
      <w:r w:rsidRPr="00333CA6">
        <w:t xml:space="preserve"> Požadavek musí obsahovat základní Akceptační kritéria.</w:t>
      </w:r>
      <w:bookmarkEnd w:id="2"/>
    </w:p>
    <w:p w14:paraId="414EBF29" w14:textId="017C98DC" w:rsidR="0075311B" w:rsidRPr="00333CA6" w:rsidRDefault="0075311B" w:rsidP="0075311B">
      <w:pPr>
        <w:pStyle w:val="aodst"/>
        <w:widowControl/>
        <w:numPr>
          <w:ilvl w:val="2"/>
          <w:numId w:val="48"/>
        </w:numPr>
      </w:pPr>
      <w:bookmarkStart w:id="3" w:name="_Ref521523973"/>
      <w:r w:rsidRPr="00333CA6">
        <w:t xml:space="preserve">Zhotovitel se zavazuje do deseti (10) pracovních dnů od zaslání Požadavku Poskytovateli doručit v elektronické formě Kontaktní osobě Objednatele pro plnění této Smlouvy nabídku na realizaci Požadavku, která musí obsahovat minimálně předmět Služeb, cenu stanovenou jako součin počtu MD nebo MH  a ceny za jeden MD dle přílohy č. </w:t>
      </w:r>
      <w:r w:rsidR="000A2095">
        <w:t>3</w:t>
      </w:r>
      <w:r w:rsidR="000A2095" w:rsidRPr="00333CA6">
        <w:t xml:space="preserve"> </w:t>
      </w:r>
      <w:r w:rsidRPr="00333CA6">
        <w:rPr>
          <w:rStyle w:val="Kurzva"/>
        </w:rPr>
        <w:t>Cena Plnění</w:t>
      </w:r>
      <w:r w:rsidRPr="00333CA6">
        <w:t xml:space="preserve"> nebo ceny za jednu MH (cena za jeden MH se stanoví jako 1/8 z ceny za jeden MD dle přílohy č. </w:t>
      </w:r>
      <w:r w:rsidR="000A2095">
        <w:t>3</w:t>
      </w:r>
      <w:r w:rsidR="000A2095" w:rsidRPr="00333CA6">
        <w:t xml:space="preserve"> </w:t>
      </w:r>
      <w:r w:rsidRPr="00333CA6">
        <w:rPr>
          <w:rStyle w:val="Kurzva"/>
        </w:rPr>
        <w:t>Cena Plnění</w:t>
      </w:r>
      <w:r w:rsidRPr="00333CA6">
        <w:t>) termín plnění (harmonogram) a konkrétní Akceptační kritéria vycházející ze základních Akceptačních kritérií určených v Požadavku.</w:t>
      </w:r>
      <w:bookmarkEnd w:id="3"/>
    </w:p>
    <w:p w14:paraId="05086E07" w14:textId="77777777" w:rsidR="0075311B" w:rsidRPr="00333CA6" w:rsidRDefault="0075311B" w:rsidP="0075311B">
      <w:pPr>
        <w:pStyle w:val="aodst"/>
        <w:widowControl/>
        <w:numPr>
          <w:ilvl w:val="2"/>
          <w:numId w:val="48"/>
        </w:numPr>
      </w:pPr>
      <w:bookmarkStart w:id="4" w:name="_Ref521524564"/>
      <w:r w:rsidRPr="00333CA6">
        <w:t>Na základě objednávky Objednatele, která představuje odsouhlasení Nabídky, doručené Zhotovitel</w:t>
      </w:r>
      <w:r>
        <w:t>i</w:t>
      </w:r>
      <w:r w:rsidRPr="00333CA6">
        <w:t xml:space="preserve"> v elektronické formě („</w:t>
      </w:r>
      <w:r w:rsidRPr="00333CA6">
        <w:rPr>
          <w:rStyle w:val="Kurzvatun"/>
          <w:rFonts w:eastAsiaTheme="minorHAnsi"/>
          <w:b w:val="0"/>
        </w:rPr>
        <w:t>Objednávka</w:t>
      </w:r>
      <w:r w:rsidRPr="00333CA6">
        <w:t xml:space="preserve">“), se Zhotovitel zavazuje poskytovat Služby uvedené v Nabídce. </w:t>
      </w:r>
      <w:bookmarkEnd w:id="4"/>
    </w:p>
    <w:p w14:paraId="2F71A5C3" w14:textId="411BB538" w:rsidR="0075311B" w:rsidRDefault="0075311B" w:rsidP="0075311B">
      <w:pPr>
        <w:pStyle w:val="aodst"/>
        <w:widowControl/>
        <w:numPr>
          <w:ilvl w:val="2"/>
          <w:numId w:val="48"/>
        </w:numPr>
      </w:pPr>
      <w:r w:rsidRPr="00EA6B84">
        <w:t>Řád</w:t>
      </w:r>
      <w:r>
        <w:t>né provedení Služeb dle tohoto č</w:t>
      </w:r>
      <w:r w:rsidRPr="00EA6B84">
        <w:t xml:space="preserve">lánku bude Stranami písemně potvrzeno podpisem Akceptačního protokolu po ukončení Akceptačního řízení poskytnutých Služeb. Akceptační řízení se neprovádí u Služeb, které z povahy věci nepodléhají Akceptačnímu řízení (např. školení, konzultace apod.). </w:t>
      </w:r>
    </w:p>
    <w:p w14:paraId="76C63FBA" w14:textId="16FA8507" w:rsidR="006F1B60" w:rsidRDefault="006F1B60" w:rsidP="006F1B60">
      <w:pPr>
        <w:pStyle w:val="aodst"/>
        <w:widowControl/>
        <w:numPr>
          <w:ilvl w:val="0"/>
          <w:numId w:val="0"/>
        </w:numPr>
        <w:ind w:left="680"/>
      </w:pPr>
    </w:p>
    <w:p w14:paraId="600D21AE" w14:textId="4B0752B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</w:t>
      </w:r>
      <w:r w:rsidR="00F61990">
        <w:rPr>
          <w:rFonts w:eastAsia="Times New Roman"/>
          <w:lang w:eastAsia="cs-CZ"/>
        </w:rPr>
        <w:t>D</w:t>
      </w:r>
      <w:r>
        <w:rPr>
          <w:rFonts w:eastAsia="Times New Roman"/>
          <w:lang w:eastAsia="cs-CZ"/>
        </w:rPr>
        <w:t xml:space="preserve">íla </w:t>
      </w:r>
      <w:r w:rsidR="004C55F1">
        <w:rPr>
          <w:rFonts w:eastAsia="Times New Roman"/>
          <w:lang w:eastAsia="cs-CZ"/>
        </w:rPr>
        <w:t xml:space="preserve">a </w:t>
      </w:r>
      <w:r w:rsidR="00AF02C4">
        <w:rPr>
          <w:rFonts w:eastAsia="Times New Roman"/>
          <w:lang w:eastAsia="cs-CZ"/>
        </w:rPr>
        <w:t>souvisejících služeb</w:t>
      </w:r>
    </w:p>
    <w:p w14:paraId="394D997C" w14:textId="77777777" w:rsidR="004C55F1" w:rsidRDefault="00DB7CC9" w:rsidP="004C55F1">
      <w:pPr>
        <w:pStyle w:val="Nadpis2"/>
      </w:pPr>
      <w:r w:rsidRPr="008F46B2">
        <w:t>Cena za</w:t>
      </w:r>
      <w:r w:rsidR="004C55F1">
        <w:t xml:space="preserve"> </w:t>
      </w:r>
      <w:r w:rsidR="004C55F1" w:rsidRPr="004C55F1">
        <w:t>předmět plnění dle této Smlouvy je sjednána v souladu s nabídkovou cenou, kterou Poskytovatel uvedl v</w:t>
      </w:r>
      <w:r w:rsidR="004C55F1">
        <w:t>e své nabídce k Veřejné zakázce.</w:t>
      </w:r>
    </w:p>
    <w:p w14:paraId="02F32812" w14:textId="77777777" w:rsidR="001E3CCC" w:rsidRDefault="004C55F1" w:rsidP="001E3CCC">
      <w:pPr>
        <w:pStyle w:val="Nadpis2"/>
      </w:pPr>
      <w:r w:rsidRPr="00E93664">
        <w:t>Cena je výslovně sjednávána jako nejvyšší možná a nepřekročitelná.</w:t>
      </w:r>
    </w:p>
    <w:p w14:paraId="30CE1926" w14:textId="28E5B489" w:rsidR="0075311B" w:rsidRPr="00EA6B84" w:rsidRDefault="004C55F1" w:rsidP="0075311B">
      <w:pPr>
        <w:pStyle w:val="Nadpis2"/>
      </w:pPr>
      <w:r w:rsidRPr="00DA144F">
        <w:t xml:space="preserve">Objednatel je povinen zaplatit Zhotoviteli cenu za provedení Díla </w:t>
      </w:r>
      <w:r>
        <w:t>a</w:t>
      </w:r>
      <w:r w:rsidR="00AF02C4">
        <w:t xml:space="preserve"> poskytování</w:t>
      </w:r>
      <w:r>
        <w:t xml:space="preserve"> souvisejíc</w:t>
      </w:r>
      <w:r w:rsidR="00AF02C4">
        <w:t>ích služeb</w:t>
      </w:r>
      <w:r>
        <w:t xml:space="preserve"> cenu </w:t>
      </w:r>
      <w:r w:rsidRPr="00DA144F">
        <w:t xml:space="preserve">ve výši </w:t>
      </w:r>
      <w:r>
        <w:t>dle přílohy</w:t>
      </w:r>
      <w:r w:rsidRPr="00DA144F">
        <w:t xml:space="preserve"> č. </w:t>
      </w:r>
      <w:r w:rsidR="000A2095">
        <w:t>3</w:t>
      </w:r>
      <w:r w:rsidR="000A2095" w:rsidRPr="00DA144F">
        <w:t xml:space="preserve"> </w:t>
      </w:r>
      <w:r w:rsidRPr="00DA144F">
        <w:rPr>
          <w:rStyle w:val="Kurzva"/>
        </w:rPr>
        <w:t>Cena Plnění</w:t>
      </w:r>
      <w:r w:rsidR="00810E9B" w:rsidRPr="008F46B2">
        <w:t>.</w:t>
      </w:r>
      <w:r w:rsidR="000A2095">
        <w:t xml:space="preserve"> </w:t>
      </w:r>
      <w:r w:rsidR="0075311B" w:rsidRPr="00EA6B84">
        <w:t xml:space="preserve">Cena za </w:t>
      </w:r>
      <w:r w:rsidR="00065384">
        <w:t>r</w:t>
      </w:r>
      <w:r w:rsidR="00E72E99">
        <w:t xml:space="preserve">ozvoj a </w:t>
      </w:r>
      <w:r w:rsidR="00065384">
        <w:t>t</w:t>
      </w:r>
      <w:r w:rsidR="00E72E99">
        <w:t>echnickou podporu</w:t>
      </w:r>
      <w:r w:rsidR="00E72E99" w:rsidRPr="00EA6B84">
        <w:t xml:space="preserve"> </w:t>
      </w:r>
      <w:r w:rsidR="0075311B" w:rsidRPr="00EA6B84">
        <w:t xml:space="preserve">bude vždy stanovena jako součin počtu MD a ceny za jeden MD v souladu s přílohou č. </w:t>
      </w:r>
      <w:r w:rsidR="000A2095">
        <w:t>3</w:t>
      </w:r>
      <w:r w:rsidR="000A2095" w:rsidRPr="00EA6B84">
        <w:t xml:space="preserve"> </w:t>
      </w:r>
      <w:r w:rsidR="0075311B" w:rsidRPr="00EA6B84">
        <w:rPr>
          <w:rStyle w:val="Kurzva"/>
        </w:rPr>
        <w:t>Cena Plnění</w:t>
      </w:r>
      <w:r w:rsidR="00C810C0">
        <w:t xml:space="preserve"> a </w:t>
      </w:r>
      <w:r w:rsidR="0075311B" w:rsidRPr="00EA6B84">
        <w:t>bud</w:t>
      </w:r>
      <w:r w:rsidR="00C810C0">
        <w:t>e</w:t>
      </w:r>
      <w:r w:rsidR="0075311B" w:rsidRPr="00EA6B84">
        <w:t xml:space="preserve"> účtován</w:t>
      </w:r>
      <w:r w:rsidR="00C810C0">
        <w:t>a</w:t>
      </w:r>
      <w:r w:rsidR="0075311B" w:rsidRPr="00EA6B84">
        <w:t xml:space="preserve"> za každou započatou půlhodinu člověkohodiny, přičemž cena za člověkohodinu je stanovena jako 1/8 z ceny za jeden MD dle přílohy č. </w:t>
      </w:r>
      <w:r w:rsidR="000A2095">
        <w:t>3</w:t>
      </w:r>
      <w:r w:rsidR="000A2095" w:rsidRPr="00EA6B84">
        <w:t xml:space="preserve"> </w:t>
      </w:r>
      <w:r w:rsidR="0075311B" w:rsidRPr="00EA6B84">
        <w:rPr>
          <w:rStyle w:val="Kurzva"/>
        </w:rPr>
        <w:t>Cena Plnění</w:t>
      </w:r>
      <w:r w:rsidR="0075311B" w:rsidRPr="00EA6B84">
        <w:t>.</w:t>
      </w:r>
      <w:r w:rsidR="004077B3">
        <w:t xml:space="preserve"> </w:t>
      </w:r>
    </w:p>
    <w:p w14:paraId="4604B5DE" w14:textId="693B0EF8" w:rsidR="001E3CCC" w:rsidRDefault="001E3CCC" w:rsidP="001E3CCC">
      <w:pPr>
        <w:pStyle w:val="Nadpis2"/>
        <w:widowControl w:val="0"/>
      </w:pPr>
      <w:r>
        <w:t>Právo na zaplacení c</w:t>
      </w:r>
      <w:r w:rsidR="004C55F1" w:rsidRPr="00570435">
        <w:t xml:space="preserve">eny </w:t>
      </w:r>
      <w:r>
        <w:t xml:space="preserve">Díla </w:t>
      </w:r>
      <w:r w:rsidR="004C55F1" w:rsidRPr="00570435">
        <w:t xml:space="preserve">Zhotoviteli vzniká (okamžikem, ke kterému je Zhotovitel oprávněn vystavit fakturu) dokončením Díla a vyznačením v Akceptačním protokolu „Akceptováno“ u posledního výstupu provádění Díla. Pokud je v Akceptačním protokolu vyznačeno „Akceptováno s výhradou“, vzniká Zhotoviteli právo na zaplacení Ceny až po odstranění vytčených vad. </w:t>
      </w:r>
    </w:p>
    <w:p w14:paraId="13E952E7" w14:textId="77777777" w:rsidR="001E3CCC" w:rsidRDefault="001E3CCC" w:rsidP="001E3CCC">
      <w:pPr>
        <w:pStyle w:val="Nadpis2"/>
        <w:widowControl w:val="0"/>
      </w:pPr>
      <w:r w:rsidRPr="009E547F">
        <w:t>Právo na zaplacení c</w:t>
      </w:r>
      <w:r>
        <w:t>eny či její části vzniká u p</w:t>
      </w:r>
      <w:r w:rsidRPr="009E547F">
        <w:t>aušálních služeb</w:t>
      </w:r>
      <w:r>
        <w:t xml:space="preserve"> spočívajících v poskytování uživatelské podpory</w:t>
      </w:r>
      <w:r w:rsidRPr="009E547F">
        <w:t xml:space="preserve"> vždy po akceptaci výkazu služeb, který je </w:t>
      </w:r>
      <w:r>
        <w:t>Zhotovi</w:t>
      </w:r>
      <w:r w:rsidRPr="009E547F">
        <w:t>tel povinen vždy doručit Objednateli do deseti (10) dnů po skončení měsíce, ve kterém byly služby poskytnuty.</w:t>
      </w:r>
    </w:p>
    <w:p w14:paraId="09F3E66B" w14:textId="776CB6D5" w:rsidR="001E3CCC" w:rsidRPr="009E547F" w:rsidRDefault="001E3CCC" w:rsidP="001E3CCC">
      <w:pPr>
        <w:pStyle w:val="Nadpis2"/>
        <w:widowControl w:val="0"/>
      </w:pPr>
      <w:r w:rsidRPr="00E93664">
        <w:t xml:space="preserve">Právo na zaplacení </w:t>
      </w:r>
      <w:r>
        <w:t>c</w:t>
      </w:r>
      <w:r w:rsidRPr="00E93664">
        <w:t xml:space="preserve">eny či její části vzniká </w:t>
      </w:r>
      <w:r>
        <w:t xml:space="preserve">Zhotoviteli u </w:t>
      </w:r>
      <w:r w:rsidR="00007693">
        <w:t>S</w:t>
      </w:r>
      <w:r w:rsidRPr="00E93664">
        <w:t>lužeb</w:t>
      </w:r>
      <w:r>
        <w:t xml:space="preserve"> spočívajících v rozvoji SW vždy po akceptaci výkazu dle skutečně provedených </w:t>
      </w:r>
      <w:r w:rsidR="004A3013">
        <w:t>S</w:t>
      </w:r>
      <w:r>
        <w:t>lužeb</w:t>
      </w:r>
      <w:r w:rsidRPr="00E93664">
        <w:t xml:space="preserve">, </w:t>
      </w:r>
      <w:r w:rsidRPr="009E547F">
        <w:t>který je Poskytovatel povinen vždy doručit Objednateli do deseti (10) dnů po akceptaci výkazu Služeb.</w:t>
      </w:r>
    </w:p>
    <w:p w14:paraId="513C1482" w14:textId="67F6BDAA" w:rsidR="002A2564" w:rsidRPr="009E547F" w:rsidRDefault="002A2564" w:rsidP="002A2564">
      <w:pPr>
        <w:pStyle w:val="Nadpis2"/>
        <w:widowControl w:val="0"/>
      </w:pPr>
      <w:r w:rsidRPr="00E93664">
        <w:t xml:space="preserve">Právo na zaplacení </w:t>
      </w:r>
      <w:r>
        <w:t>c</w:t>
      </w:r>
      <w:r w:rsidRPr="00E93664">
        <w:t xml:space="preserve">eny či její části vzniká </w:t>
      </w:r>
      <w:r>
        <w:t xml:space="preserve">Zhotoviteli u </w:t>
      </w:r>
      <w:r w:rsidR="004A3013">
        <w:t>S</w:t>
      </w:r>
      <w:r w:rsidRPr="00E93664">
        <w:t>lužeb</w:t>
      </w:r>
      <w:r>
        <w:t xml:space="preserve"> spočívajících v poskytování technické podpory vždy po akceptaci výkazu dle skutečně provedených </w:t>
      </w:r>
      <w:r w:rsidR="00007693">
        <w:t>S</w:t>
      </w:r>
      <w:r>
        <w:t>lužeb</w:t>
      </w:r>
      <w:r w:rsidRPr="00E93664">
        <w:t xml:space="preserve">, </w:t>
      </w:r>
      <w:r w:rsidRPr="009E547F">
        <w:t>který je Poskytovatel povinen vždy doručit Objednateli do deseti (10) dnů po akceptaci výkazu Služeb.</w:t>
      </w:r>
    </w:p>
    <w:p w14:paraId="1AFBED57" w14:textId="77777777" w:rsidR="004E1498" w:rsidRPr="00094A97" w:rsidRDefault="004E1498" w:rsidP="00E83679">
      <w:pPr>
        <w:pStyle w:val="Nadpis1"/>
        <w:rPr>
          <w:rFonts w:eastAsia="Times New Roman"/>
          <w:lang w:eastAsia="cs-CZ"/>
        </w:rPr>
      </w:pPr>
      <w:r w:rsidRPr="00094A97">
        <w:rPr>
          <w:rFonts w:eastAsia="Times New Roman"/>
          <w:lang w:eastAsia="cs-CZ"/>
        </w:rPr>
        <w:lastRenderedPageBreak/>
        <w:t xml:space="preserve">Místo a </w:t>
      </w:r>
      <w:r w:rsidRPr="00094A97">
        <w:t>doba</w:t>
      </w:r>
      <w:r w:rsidRPr="00094A97">
        <w:rPr>
          <w:rFonts w:eastAsia="Times New Roman"/>
          <w:lang w:eastAsia="cs-CZ"/>
        </w:rPr>
        <w:t xml:space="preserve"> plnění</w:t>
      </w:r>
    </w:p>
    <w:p w14:paraId="4DCCF507" w14:textId="026C2431" w:rsidR="004E1498" w:rsidRPr="000A2095" w:rsidRDefault="004E1498" w:rsidP="00F1527A">
      <w:pPr>
        <w:pStyle w:val="Nadpis2"/>
        <w:widowControl w:val="0"/>
      </w:pPr>
      <w:r w:rsidRPr="00094A97">
        <w:t xml:space="preserve">Místem plnění </w:t>
      </w:r>
      <w:r w:rsidR="00094A97" w:rsidRPr="00094A97">
        <w:t xml:space="preserve">jsou místa umístění IT prostředí objednatele, které je popsáno v Příloze č. 5 </w:t>
      </w:r>
      <w:r w:rsidR="00094A97" w:rsidRPr="00094A97">
        <w:rPr>
          <w:i/>
          <w:iCs/>
        </w:rPr>
        <w:t>Platforma SŽ</w:t>
      </w:r>
      <w:r w:rsidR="00094A97" w:rsidRPr="00094A97">
        <w:t xml:space="preserve"> (včetně jejích příloh).</w:t>
      </w:r>
    </w:p>
    <w:p w14:paraId="624D8729" w14:textId="2ECC7105" w:rsidR="005740C3" w:rsidRDefault="004E1498" w:rsidP="00F1527A">
      <w:pPr>
        <w:pStyle w:val="Nadpis2"/>
        <w:widowControl w:val="0"/>
      </w:pPr>
      <w:r w:rsidRPr="00094A97">
        <w:t>Z</w:t>
      </w:r>
      <w:r w:rsidR="005740C3" w:rsidRPr="00094A97">
        <w:t xml:space="preserve">hotovitel je povinen provést a předat </w:t>
      </w:r>
      <w:r w:rsidRPr="00094A97">
        <w:t xml:space="preserve">Dílo </w:t>
      </w:r>
      <w:r w:rsidR="00094A97" w:rsidRPr="00094A97">
        <w:t xml:space="preserve">v termínech sjednaných v Příloze č. </w:t>
      </w:r>
      <w:r w:rsidR="000A2095">
        <w:t>4</w:t>
      </w:r>
      <w:r w:rsidR="00094A97" w:rsidRPr="00094A97">
        <w:t xml:space="preserve"> </w:t>
      </w:r>
      <w:r w:rsidR="00094A97" w:rsidRPr="00094A97">
        <w:rPr>
          <w:i/>
          <w:iCs/>
        </w:rPr>
        <w:t>Harmonogram</w:t>
      </w:r>
      <w:r w:rsidR="00094A97" w:rsidRPr="00094A97">
        <w:t>.</w:t>
      </w:r>
    </w:p>
    <w:p w14:paraId="622D7A00" w14:textId="74188695" w:rsidR="00A77C43" w:rsidRDefault="00A77C43" w:rsidP="00A77C43">
      <w:pPr>
        <w:pStyle w:val="Nadpis2"/>
        <w:widowControl w:val="0"/>
        <w:overflowPunct/>
        <w:autoSpaceDE/>
        <w:autoSpaceDN/>
        <w:adjustRightInd/>
        <w:textAlignment w:val="auto"/>
        <w:rPr>
          <w:noProof/>
        </w:rPr>
      </w:pPr>
      <w:r>
        <w:rPr>
          <w:noProof/>
        </w:rPr>
        <w:t xml:space="preserve">Uživatelská podpora bude poskytována od zahájení pilotního provozu po dobu účinnosti této Smlouvy, nebude-li ukončena výpovědí ze strany Objednatele. Objednatel je oprávněn vypovědět Smlouvu v části týkající se </w:t>
      </w:r>
      <w:r w:rsidR="009A358C">
        <w:rPr>
          <w:noProof/>
        </w:rPr>
        <w:t>U</w:t>
      </w:r>
      <w:r>
        <w:rPr>
          <w:noProof/>
        </w:rPr>
        <w:t xml:space="preserve">živatelské podpory, a to s výpovědní lhůtou 2 měsíce od konce měsíce, v němž Objednatel výpověď Zhotoviteli doručil. Po skončení výše uvedené výpovědní doby již nebude Objedntel povinen hradit Zhotoviteli sjednanou paušální částku za poskytování </w:t>
      </w:r>
      <w:r w:rsidR="009A358C">
        <w:rPr>
          <w:noProof/>
        </w:rPr>
        <w:t>U</w:t>
      </w:r>
      <w:r>
        <w:rPr>
          <w:noProof/>
        </w:rPr>
        <w:t>živatelské podpory</w:t>
      </w:r>
      <w:r w:rsidR="000A2095">
        <w:rPr>
          <w:noProof/>
        </w:rPr>
        <w:t>.</w:t>
      </w:r>
    </w:p>
    <w:p w14:paraId="5A262AF2" w14:textId="7BEAAE6F" w:rsidR="00A77C43" w:rsidRDefault="00A77C43" w:rsidP="003C5365">
      <w:pPr>
        <w:pStyle w:val="Nadpis2"/>
        <w:widowControl w:val="0"/>
        <w:overflowPunct/>
        <w:autoSpaceDE/>
        <w:autoSpaceDN/>
        <w:adjustRightInd/>
        <w:textAlignment w:val="auto"/>
        <w:rPr>
          <w:noProof/>
        </w:rPr>
      </w:pPr>
      <w:r>
        <w:rPr>
          <w:noProof/>
        </w:rPr>
        <w:t>Technická podpora bude poskytována od akceptace Díla</w:t>
      </w:r>
      <w:r w:rsidR="00914480">
        <w:rPr>
          <w:noProof/>
        </w:rPr>
        <w:t xml:space="preserve"> (</w:t>
      </w:r>
      <w:r w:rsidR="00CA704F">
        <w:rPr>
          <w:noProof/>
        </w:rPr>
        <w:t>tj. od ukončení 4. milníku)</w:t>
      </w:r>
      <w:r>
        <w:rPr>
          <w:noProof/>
        </w:rPr>
        <w:t xml:space="preserve"> po dobu 24 měsíců nebo do vyčerpání objemu 43 MD, podle toho, která skutečnost nastane dříve.</w:t>
      </w:r>
    </w:p>
    <w:p w14:paraId="1BF0E082" w14:textId="77777777" w:rsidR="006F1B60" w:rsidRPr="006F1B60" w:rsidRDefault="006F1B60" w:rsidP="006F1B60">
      <w:pPr>
        <w:rPr>
          <w:lang w:eastAsia="cs-CZ"/>
        </w:rPr>
      </w:pP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Default="004E1498" w:rsidP="00F1527A">
      <w:pPr>
        <w:pStyle w:val="Nadpis2"/>
        <w:widowControl w:val="0"/>
      </w:pPr>
      <w:r w:rsidRPr="000A2095">
        <w:t xml:space="preserve">Záruční doba činí </w:t>
      </w:r>
      <w:r w:rsidR="00816B59" w:rsidRPr="000A2095">
        <w:t>24 měsíců</w:t>
      </w:r>
      <w:r w:rsidRPr="000A2095">
        <w:t>.</w:t>
      </w:r>
    </w:p>
    <w:p w14:paraId="72C56481" w14:textId="77777777" w:rsidR="006F1B60" w:rsidRPr="006F1B60" w:rsidRDefault="006F1B60" w:rsidP="006F1B60">
      <w:pPr>
        <w:rPr>
          <w:lang w:eastAsia="cs-CZ"/>
        </w:rPr>
      </w:pP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805334F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 xml:space="preserve">vedení Díla </w:t>
      </w:r>
      <w:r w:rsidR="003F2EBC">
        <w:t xml:space="preserve">a poskytování Služeb </w:t>
      </w:r>
      <w:r w:rsidR="000D278B">
        <w:t>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0A2095">
        <w:t xml:space="preserve">8 </w:t>
      </w:r>
      <w:r w:rsidR="006566F7">
        <w:t>této S</w:t>
      </w:r>
      <w:r w:rsidRPr="004E1498">
        <w:t xml:space="preserve">mlouvy. </w:t>
      </w:r>
    </w:p>
    <w:p w14:paraId="6E4032B4" w14:textId="663E4511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</w:t>
      </w:r>
      <w:r w:rsidRPr="00E868E8">
        <w:rPr>
          <w:highlight w:val="green"/>
        </w:rPr>
        <w:t xml:space="preserve"> </w:t>
      </w:r>
      <w:r w:rsidR="00E868E8" w:rsidRPr="00E868E8">
        <w:rPr>
          <w:highlight w:val="green"/>
        </w:rPr>
        <w:t xml:space="preserve">a poskytování Služeb </w:t>
      </w:r>
      <w:r w:rsidRPr="00E868E8">
        <w:rPr>
          <w:highlight w:val="green"/>
        </w:rPr>
        <w:t xml:space="preserve">se nebudou </w:t>
      </w:r>
      <w:r w:rsidRPr="009B4030">
        <w:rPr>
          <w:highlight w:val="green"/>
        </w:rPr>
        <w:t>podílet poddodavatelé a vymaže tuto položku ze seznamu příloh).</w:t>
      </w:r>
    </w:p>
    <w:p w14:paraId="7B4D3379" w14:textId="3B701D3E" w:rsidR="00FD17C6" w:rsidRDefault="00FD17C6" w:rsidP="00F1527A">
      <w:pPr>
        <w:pStyle w:val="Nadpis2"/>
        <w:widowControl w:val="0"/>
      </w:pPr>
      <w:r w:rsidRPr="00872A92">
        <w:t xml:space="preserve">Na provedení Díla </w:t>
      </w:r>
      <w:r w:rsidR="00E9556B" w:rsidRPr="00E9556B">
        <w:t xml:space="preserve">a poskytování Služeb </w:t>
      </w:r>
      <w:r w:rsidRPr="00872A92">
        <w:t>se budou podílet č</w:t>
      </w:r>
      <w:r w:rsidR="00816B59" w:rsidRPr="00872A92">
        <w:t>lenové realizačního týmu uvedení</w:t>
      </w:r>
      <w:r w:rsidR="006566F7" w:rsidRPr="00872A92">
        <w:t xml:space="preserve"> v příloze č</w:t>
      </w:r>
      <w:r w:rsidR="00FD69D6" w:rsidRPr="00872A92">
        <w:t>. </w:t>
      </w:r>
      <w:r w:rsidR="00680C3D">
        <w:t>7</w:t>
      </w:r>
      <w:r w:rsidR="00FD69D6" w:rsidRPr="00872A92">
        <w:t xml:space="preserve"> </w:t>
      </w:r>
      <w:r w:rsidR="006566F7" w:rsidRPr="00872A92">
        <w:t>této S</w:t>
      </w:r>
      <w:r w:rsidRPr="00872A92">
        <w:t>mlouvy.</w:t>
      </w:r>
    </w:p>
    <w:p w14:paraId="68103557" w14:textId="40698F9E" w:rsidR="0000453F" w:rsidRDefault="00A10651" w:rsidP="00E45336">
      <w:pPr>
        <w:pStyle w:val="Nadpis2"/>
        <w:widowControl w:val="0"/>
      </w:pPr>
      <w:r>
        <w:t>Business Analytik:</w:t>
      </w:r>
    </w:p>
    <w:p w14:paraId="22BA895F" w14:textId="77777777" w:rsidR="00642701" w:rsidRPr="00EC4C17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EC4C17">
        <w:rPr>
          <w:rFonts w:ascii="Verdana" w:eastAsia="Times New Roman" w:hAnsi="Verdana"/>
          <w:color w:val="000000"/>
        </w:rPr>
        <w:t xml:space="preserve">Odpovídá za důkladnou analýzu požadavků Správy železnic, </w:t>
      </w:r>
      <w:proofErr w:type="spellStart"/>
      <w:r w:rsidRPr="00EC4C17">
        <w:rPr>
          <w:rFonts w:ascii="Verdana" w:eastAsia="Times New Roman" w:hAnsi="Verdana"/>
          <w:color w:val="000000"/>
        </w:rPr>
        <w:t>s.o</w:t>
      </w:r>
      <w:proofErr w:type="spellEnd"/>
      <w:r w:rsidRPr="00EC4C17">
        <w:rPr>
          <w:rFonts w:ascii="Verdana" w:eastAsia="Times New Roman" w:hAnsi="Verdana"/>
          <w:color w:val="000000"/>
        </w:rPr>
        <w:t>. na projektový management a plánování;</w:t>
      </w:r>
    </w:p>
    <w:p w14:paraId="6934CC4A" w14:textId="77777777" w:rsidR="00642701" w:rsidRPr="00EC4C17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EC4C17">
        <w:rPr>
          <w:rFonts w:ascii="Verdana" w:eastAsia="Times New Roman" w:hAnsi="Verdana"/>
          <w:color w:val="000000"/>
        </w:rPr>
        <w:t>Odpovídá za navržení optimální konfigurace softwaru Microsoft Project Online na základě výstupů z analýzy požadavků;</w:t>
      </w:r>
    </w:p>
    <w:p w14:paraId="298E175D" w14:textId="77777777" w:rsidR="00642701" w:rsidRPr="00EC4C17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EC4C17">
        <w:rPr>
          <w:rFonts w:ascii="Verdana" w:eastAsia="Times New Roman" w:hAnsi="Verdana"/>
          <w:color w:val="000000"/>
        </w:rPr>
        <w:t>Odpovídá za implementaci softwaru Microsoft Project Online, jež bude provedena prostřednictvím instalace a konfigurace softwaru Microsoft Project Online na serverech a pracovních stanicích společnosti;</w:t>
      </w:r>
    </w:p>
    <w:p w14:paraId="4B231484" w14:textId="77777777" w:rsidR="00642701" w:rsidRPr="00EC4C17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EC4C17">
        <w:rPr>
          <w:rFonts w:ascii="Verdana" w:eastAsia="Times New Roman" w:hAnsi="Verdana"/>
          <w:color w:val="000000"/>
        </w:rPr>
        <w:t>Odpovídá za zajištění přenosu dat a nastavení přístupových práv pro uživatele softwaru Microsoft Project Online;</w:t>
      </w:r>
    </w:p>
    <w:p w14:paraId="1BD6DB9B" w14:textId="2001B73D" w:rsidR="00642701" w:rsidRPr="005153DE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EC4C17">
        <w:rPr>
          <w:rFonts w:ascii="Verdana" w:eastAsia="Times New Roman" w:hAnsi="Verdana"/>
          <w:color w:val="000000"/>
        </w:rPr>
        <w:t>Odpovídá za provedení důkladného testování a ověřování během implementace softwaru Microsoft Project Online tak, aby byla zajištěna správná funkčnost a shoda s</w:t>
      </w:r>
      <w:r w:rsidR="0055081B">
        <w:rPr>
          <w:rFonts w:ascii="Verdana" w:eastAsia="Times New Roman" w:hAnsi="Verdana"/>
          <w:color w:val="000000"/>
        </w:rPr>
        <w:t> </w:t>
      </w:r>
      <w:r w:rsidRPr="005153DE">
        <w:rPr>
          <w:rFonts w:ascii="Verdana" w:eastAsia="Times New Roman" w:hAnsi="Verdana"/>
          <w:color w:val="000000"/>
        </w:rPr>
        <w:t xml:space="preserve">požadavky Správy železnic, </w:t>
      </w:r>
      <w:proofErr w:type="spellStart"/>
      <w:r w:rsidRPr="005153DE">
        <w:rPr>
          <w:rFonts w:ascii="Verdana" w:eastAsia="Times New Roman" w:hAnsi="Verdana"/>
          <w:color w:val="000000"/>
        </w:rPr>
        <w:t>s.o</w:t>
      </w:r>
      <w:proofErr w:type="spellEnd"/>
      <w:r w:rsidRPr="005153DE">
        <w:rPr>
          <w:rFonts w:ascii="Verdana" w:eastAsia="Times New Roman" w:hAnsi="Verdana"/>
          <w:color w:val="000000"/>
        </w:rPr>
        <w:t>.;</w:t>
      </w:r>
    </w:p>
    <w:p w14:paraId="1CB38002" w14:textId="77777777" w:rsidR="00642701" w:rsidRPr="005153DE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5153DE">
        <w:rPr>
          <w:rFonts w:ascii="Verdana" w:eastAsia="Times New Roman" w:hAnsi="Verdana"/>
          <w:color w:val="000000"/>
        </w:rPr>
        <w:t xml:space="preserve">Odpovídá za školení zaměstnanců Správy železnic, </w:t>
      </w:r>
      <w:proofErr w:type="spellStart"/>
      <w:r w:rsidRPr="005153DE">
        <w:rPr>
          <w:rFonts w:ascii="Verdana" w:eastAsia="Times New Roman" w:hAnsi="Verdana"/>
          <w:color w:val="000000"/>
        </w:rPr>
        <w:t>s.o</w:t>
      </w:r>
      <w:proofErr w:type="spellEnd"/>
      <w:r w:rsidRPr="005153DE">
        <w:rPr>
          <w:rFonts w:ascii="Verdana" w:eastAsia="Times New Roman" w:hAnsi="Verdana"/>
          <w:color w:val="000000"/>
        </w:rPr>
        <w:t xml:space="preserve">., a to jak pro uživatele softwaru Microsoft Project Online, tak pro administrátora systému Správy železnic </w:t>
      </w:r>
      <w:proofErr w:type="spellStart"/>
      <w:r w:rsidRPr="005153DE">
        <w:rPr>
          <w:rFonts w:ascii="Verdana" w:eastAsia="Times New Roman" w:hAnsi="Verdana"/>
          <w:color w:val="000000"/>
        </w:rPr>
        <w:t>s.o</w:t>
      </w:r>
      <w:proofErr w:type="spellEnd"/>
      <w:r w:rsidRPr="005153DE">
        <w:rPr>
          <w:rFonts w:ascii="Verdana" w:eastAsia="Times New Roman" w:hAnsi="Verdana"/>
          <w:color w:val="000000"/>
        </w:rPr>
        <w:t>.;</w:t>
      </w:r>
    </w:p>
    <w:p w14:paraId="2D429722" w14:textId="77777777" w:rsidR="00642701" w:rsidRPr="005153DE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5153DE">
        <w:rPr>
          <w:rFonts w:ascii="Verdana" w:eastAsia="Times New Roman" w:hAnsi="Verdana"/>
          <w:color w:val="000000"/>
        </w:rPr>
        <w:t>Odpovídá za technickou podporu a konzultace poskytované jak během samotné implementace softwaru Microsoft Project Online, tak po jejím dokončení;</w:t>
      </w:r>
    </w:p>
    <w:p w14:paraId="6EACB4FC" w14:textId="77777777" w:rsidR="00642701" w:rsidRPr="005153DE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5153DE">
        <w:rPr>
          <w:rFonts w:ascii="Verdana" w:eastAsia="Times New Roman" w:hAnsi="Verdana"/>
          <w:color w:val="000000"/>
        </w:rPr>
        <w:t>Odpovídá za přípravu a předání kompletní dokumentace, která se týká implementace softwaru Microsoft Project Online;</w:t>
      </w:r>
    </w:p>
    <w:p w14:paraId="72A82C3E" w14:textId="77777777" w:rsidR="00642701" w:rsidRPr="005153DE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5153DE">
        <w:rPr>
          <w:rFonts w:ascii="Verdana" w:eastAsia="Times New Roman" w:hAnsi="Verdana"/>
          <w:color w:val="000000"/>
        </w:rPr>
        <w:t xml:space="preserve">Odpovídá za řádnou integraci softwaru Microsoft Project Online na vybrané okolní systémy Správy železnic, </w:t>
      </w:r>
      <w:proofErr w:type="spellStart"/>
      <w:r w:rsidRPr="005153DE">
        <w:rPr>
          <w:rFonts w:ascii="Verdana" w:eastAsia="Times New Roman" w:hAnsi="Verdana"/>
          <w:color w:val="000000"/>
        </w:rPr>
        <w:t>s.o</w:t>
      </w:r>
      <w:proofErr w:type="spellEnd"/>
      <w:r w:rsidRPr="005153DE">
        <w:rPr>
          <w:rFonts w:ascii="Verdana" w:eastAsia="Times New Roman" w:hAnsi="Verdana"/>
          <w:color w:val="000000"/>
        </w:rPr>
        <w:t>.;</w:t>
      </w:r>
    </w:p>
    <w:p w14:paraId="38B63ABD" w14:textId="77777777" w:rsidR="00642701" w:rsidRPr="005153DE" w:rsidRDefault="00642701" w:rsidP="00642701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  <w:rPr>
          <w:rFonts w:ascii="Verdana" w:eastAsia="Times New Roman" w:hAnsi="Verdana"/>
          <w:color w:val="000000"/>
        </w:rPr>
      </w:pPr>
      <w:r w:rsidRPr="005153DE">
        <w:rPr>
          <w:rFonts w:ascii="Verdana" w:eastAsia="Times New Roman" w:hAnsi="Verdana"/>
          <w:color w:val="000000"/>
        </w:rPr>
        <w:t xml:space="preserve">Odpovídá za rozvoj softwaru Microsoft Project Online dle požadavků Správy železnic, </w:t>
      </w:r>
      <w:proofErr w:type="spellStart"/>
      <w:r w:rsidRPr="005153DE">
        <w:rPr>
          <w:rFonts w:ascii="Verdana" w:eastAsia="Times New Roman" w:hAnsi="Verdana"/>
          <w:color w:val="000000"/>
        </w:rPr>
        <w:t>s.o</w:t>
      </w:r>
      <w:proofErr w:type="spellEnd"/>
      <w:r w:rsidRPr="005153DE">
        <w:rPr>
          <w:rFonts w:ascii="Verdana" w:eastAsia="Times New Roman" w:hAnsi="Verdana"/>
          <w:color w:val="000000"/>
        </w:rPr>
        <w:t>.;</w:t>
      </w:r>
    </w:p>
    <w:p w14:paraId="3F8E9907" w14:textId="5E321892" w:rsidR="00A10651" w:rsidRPr="00E45336" w:rsidRDefault="00642701" w:rsidP="00E45336">
      <w:pPr>
        <w:pStyle w:val="Odstavecseseznamem"/>
        <w:numPr>
          <w:ilvl w:val="0"/>
          <w:numId w:val="51"/>
        </w:numPr>
        <w:spacing w:before="0" w:after="0" w:line="240" w:lineRule="auto"/>
        <w:contextualSpacing w:val="0"/>
        <w:jc w:val="left"/>
      </w:pPr>
      <w:r w:rsidRPr="005153DE">
        <w:rPr>
          <w:rFonts w:ascii="Verdana" w:eastAsia="Times New Roman" w:hAnsi="Verdana"/>
          <w:color w:val="000000"/>
        </w:rPr>
        <w:t xml:space="preserve">Odpovídá za podporu k softwaru Microsoft Project Online pro Správu železnic, </w:t>
      </w:r>
      <w:proofErr w:type="spellStart"/>
      <w:r w:rsidRPr="005153DE">
        <w:rPr>
          <w:rFonts w:ascii="Verdana" w:eastAsia="Times New Roman" w:hAnsi="Verdana"/>
          <w:color w:val="000000"/>
        </w:rPr>
        <w:t>s.o</w:t>
      </w:r>
      <w:proofErr w:type="spellEnd"/>
      <w:r w:rsidRPr="005153DE">
        <w:rPr>
          <w:rFonts w:ascii="Verdana" w:eastAsia="Times New Roman" w:hAnsi="Verdana"/>
          <w:color w:val="000000"/>
        </w:rPr>
        <w:t>.</w:t>
      </w:r>
    </w:p>
    <w:p w14:paraId="5BBC90E2" w14:textId="411A8E09" w:rsidR="00FD17C6" w:rsidRDefault="00FD17C6" w:rsidP="00F1527A">
      <w:pPr>
        <w:pStyle w:val="Nadpis2"/>
        <w:widowControl w:val="0"/>
      </w:pPr>
      <w:r w:rsidRPr="00872A92">
        <w:t xml:space="preserve">Zhotovitel může v průběhu plnění </w:t>
      </w:r>
      <w:r w:rsidR="000B72CC">
        <w:t>D</w:t>
      </w:r>
      <w:r w:rsidRPr="00872A92">
        <w:t xml:space="preserve">íla </w:t>
      </w:r>
      <w:r w:rsidR="000B72CC" w:rsidRPr="000B72CC">
        <w:t xml:space="preserve">a poskytování Služeb </w:t>
      </w:r>
      <w:r w:rsidRPr="00872A92">
        <w:t xml:space="preserve">nahradit některé osoby </w:t>
      </w:r>
      <w:r w:rsidRPr="00872A92">
        <w:lastRenderedPageBreak/>
        <w:t xml:space="preserve">z osob, uvedených v seznamu realizačního týmu dle přílohy </w:t>
      </w:r>
      <w:r w:rsidR="00F0363E" w:rsidRPr="00872A92">
        <w:t>č</w:t>
      </w:r>
      <w:r w:rsidR="00872A92" w:rsidRPr="00872A92">
        <w:t>. </w:t>
      </w:r>
      <w:r w:rsidR="00680C3D">
        <w:t>7</w:t>
      </w:r>
      <w:r w:rsidR="00872A92" w:rsidRPr="00872A92">
        <w:t xml:space="preserve"> </w:t>
      </w:r>
      <w:r w:rsidRPr="00872A92">
        <w:t xml:space="preserve">této </w:t>
      </w:r>
      <w:r w:rsidR="00A605AE" w:rsidRPr="00872A92">
        <w:t>S</w:t>
      </w:r>
      <w:r w:rsidRPr="00872A92">
        <w:t>mlouvy, pouze po předchozím souhlasu Objednatele na základě písemné žádosti Zhotovitele. V případě, že Zhotovitel požádá o změnu některých členů realizačního týmu uvedeného v příloze č</w:t>
      </w:r>
      <w:r w:rsidR="00C47073">
        <w:t>. </w:t>
      </w:r>
      <w:r w:rsidR="00680C3D">
        <w:t>7</w:t>
      </w:r>
      <w:r w:rsidR="00C47073" w:rsidRPr="00872A92">
        <w:t xml:space="preserve"> </w:t>
      </w:r>
      <w:r w:rsidRPr="00872A92">
        <w:t xml:space="preserve">této Smlouvy, musí tato osoba, splňovat kvalifikaci požadovanou </w:t>
      </w:r>
      <w:r w:rsidR="00380260" w:rsidRPr="00872A92">
        <w:t>ve Veřejné zakázce</w:t>
      </w:r>
      <w:r w:rsidRPr="00872A92">
        <w:t>. Změna osoby nepodléhá povinnosti uzavřít dodatek ke Smlouvě a proběhne na základě písemného souhlasu Objednatele s touto změnou.</w:t>
      </w:r>
    </w:p>
    <w:p w14:paraId="6638A8DA" w14:textId="77777777" w:rsidR="006F1B60" w:rsidRPr="006F1B60" w:rsidRDefault="006F1B60" w:rsidP="006F1B60">
      <w:pPr>
        <w:rPr>
          <w:lang w:eastAsia="cs-CZ"/>
        </w:rPr>
      </w:pPr>
    </w:p>
    <w:p w14:paraId="475689E3" w14:textId="77777777" w:rsidR="003C5365" w:rsidRPr="003C5365" w:rsidRDefault="003C5365" w:rsidP="003C5365">
      <w:pPr>
        <w:pStyle w:val="Nadpis1"/>
        <w:widowControl w:val="0"/>
        <w:suppressAutoHyphens w:val="0"/>
        <w:ind w:left="680" w:hanging="680"/>
        <w:rPr>
          <w:rFonts w:eastAsia="Times New Roman"/>
          <w:lang w:eastAsia="cs-CZ"/>
        </w:rPr>
      </w:pPr>
      <w:r w:rsidRPr="003C5365">
        <w:rPr>
          <w:rFonts w:eastAsia="Times New Roman"/>
          <w:lang w:eastAsia="cs-CZ"/>
        </w:rPr>
        <w:t xml:space="preserve">Práva duševního vlastnictví   </w:t>
      </w:r>
    </w:p>
    <w:p w14:paraId="5DF4A387" w14:textId="7B850F2F" w:rsidR="003C5365" w:rsidRDefault="003C5365" w:rsidP="003C5365">
      <w:pPr>
        <w:pStyle w:val="Nadpis2"/>
        <w:widowControl w:val="0"/>
      </w:pPr>
      <w:r>
        <w:t xml:space="preserve">Pro Software, který je Autorským dílem, platí článek 6.1. Přílohy č. </w:t>
      </w:r>
      <w:r w:rsidR="00680C3D">
        <w:t>6</w:t>
      </w:r>
      <w:r>
        <w:t xml:space="preserve"> Zvláštní obchodní podmínky.</w:t>
      </w:r>
    </w:p>
    <w:p w14:paraId="5ECEB668" w14:textId="64DB5779" w:rsidR="006F1B60" w:rsidRDefault="00CB14F3" w:rsidP="00B856A6">
      <w:pPr>
        <w:pStyle w:val="Nadpis2"/>
        <w:widowControl w:val="0"/>
      </w:pPr>
      <w:r w:rsidRPr="00CB14F3">
        <w:t xml:space="preserve">V případě, že </w:t>
      </w:r>
      <w:r w:rsidR="00C1172B">
        <w:t>d</w:t>
      </w:r>
      <w:r w:rsidR="008027CC">
        <w:t>okumentace vyt</w:t>
      </w:r>
      <w:r w:rsidR="0041646B">
        <w:t xml:space="preserve">vořená Zhotovitelem v průběhu plnění </w:t>
      </w:r>
      <w:r w:rsidR="00630409">
        <w:t xml:space="preserve">a předaná Objednateli </w:t>
      </w:r>
      <w:r w:rsidR="00283D9B">
        <w:t xml:space="preserve">(dále jen „Dokumentace“) </w:t>
      </w:r>
      <w:r w:rsidR="0041646B">
        <w:t xml:space="preserve">je </w:t>
      </w:r>
      <w:r w:rsidR="001D41C6">
        <w:t>A</w:t>
      </w:r>
      <w:r w:rsidR="0041646B">
        <w:t>utorským dílem</w:t>
      </w:r>
      <w:r w:rsidR="00283D9B">
        <w:t xml:space="preserve">, jak je definováno v Příloze č. 6 Smlouvy – </w:t>
      </w:r>
      <w:r w:rsidR="00283D9B" w:rsidRPr="00283D9B">
        <w:rPr>
          <w:i/>
          <w:iCs/>
        </w:rPr>
        <w:t>Zvláštní obchodní podmínky</w:t>
      </w:r>
      <w:r w:rsidR="001804A7">
        <w:t xml:space="preserve">, postupuje </w:t>
      </w:r>
      <w:r w:rsidR="00C1172B">
        <w:t xml:space="preserve">Zhotovitel </w:t>
      </w:r>
      <w:r w:rsidR="001804A7">
        <w:t>na Objednatele oprávnění k</w:t>
      </w:r>
      <w:r w:rsidR="00630409">
        <w:t> </w:t>
      </w:r>
      <w:r w:rsidR="001804A7">
        <w:t xml:space="preserve">výkonu majetkových práv autorských k takovému Autorskému dílu tak, aby Objednatel byl oprávněn takové Autorské dílo užít v maximálním možném rozsahu včetně oprávnění k provádění změn a předání novému dodavateli. </w:t>
      </w:r>
      <w:r w:rsidR="00E2072D">
        <w:t xml:space="preserve">Ustanovení čl. </w:t>
      </w:r>
      <w:r w:rsidR="00A835E8">
        <w:t>6.1.2 až 6.1.5 a čl. 6</w:t>
      </w:r>
      <w:r w:rsidR="00824B98">
        <w:t>.1.10 Zvláštních obchodních podmínek se</w:t>
      </w:r>
      <w:r w:rsidR="00B17E33">
        <w:t xml:space="preserve"> vztahu k Dokumentaci </w:t>
      </w:r>
      <w:r w:rsidR="00B156AE">
        <w:t>použijí obdobně.</w:t>
      </w:r>
    </w:p>
    <w:p w14:paraId="52F76271" w14:textId="77777777" w:rsidR="001804A7" w:rsidRPr="006F1B60" w:rsidRDefault="001804A7" w:rsidP="001804A7">
      <w:pPr>
        <w:rPr>
          <w:lang w:eastAsia="cs-CZ"/>
        </w:rPr>
      </w:pPr>
    </w:p>
    <w:p w14:paraId="0D326702" w14:textId="5A46CC11" w:rsidR="003C5365" w:rsidRPr="003C5365" w:rsidRDefault="003C5365" w:rsidP="003C5365">
      <w:pPr>
        <w:pStyle w:val="Nadpis1"/>
        <w:widowControl w:val="0"/>
        <w:suppressAutoHyphens w:val="0"/>
        <w:ind w:left="680" w:hanging="680"/>
        <w:rPr>
          <w:rFonts w:eastAsia="Times New Roman"/>
          <w:lang w:eastAsia="cs-CZ"/>
        </w:rPr>
      </w:pPr>
      <w:r w:rsidRPr="003C5365">
        <w:rPr>
          <w:rFonts w:eastAsia="Times New Roman"/>
          <w:lang w:eastAsia="cs-CZ"/>
        </w:rPr>
        <w:t>Help</w:t>
      </w:r>
      <w:r>
        <w:rPr>
          <w:rFonts w:eastAsia="Times New Roman"/>
          <w:lang w:eastAsia="cs-CZ"/>
        </w:rPr>
        <w:t>d</w:t>
      </w:r>
      <w:r w:rsidRPr="003C5365">
        <w:rPr>
          <w:rFonts w:eastAsia="Times New Roman"/>
          <w:lang w:eastAsia="cs-CZ"/>
        </w:rPr>
        <w:t>esk</w:t>
      </w:r>
    </w:p>
    <w:p w14:paraId="61A67FF5" w14:textId="3AA48326" w:rsidR="003C5365" w:rsidRDefault="003C5365" w:rsidP="003C5365">
      <w:pPr>
        <w:pStyle w:val="Nadpis2"/>
        <w:widowControl w:val="0"/>
      </w:pPr>
      <w:r>
        <w:t xml:space="preserve">Zhotovitel bude poskytovat Helpdesk v režimu 3 ve smyslu čl. 10.3. Přílohy č. </w:t>
      </w:r>
      <w:r w:rsidR="00680C3D">
        <w:t>6</w:t>
      </w:r>
      <w:r>
        <w:t xml:space="preserve"> Zvláštní obchodní podmínky.</w:t>
      </w:r>
    </w:p>
    <w:p w14:paraId="4B87B7BD" w14:textId="5448130F" w:rsidR="003C5365" w:rsidRDefault="003C5365" w:rsidP="003C5365">
      <w:pPr>
        <w:pStyle w:val="Nadpis2"/>
        <w:widowControl w:val="0"/>
      </w:pPr>
      <w:r>
        <w:t xml:space="preserve">Zhotovitel bude provozovat Helpdesk v úrovni L3 ve smyslu čl. 10.6. Přílohy č. </w:t>
      </w:r>
      <w:r w:rsidR="00680C3D">
        <w:t>6</w:t>
      </w:r>
      <w:r>
        <w:t xml:space="preserve"> Zvláštní obchodní podmínky.</w:t>
      </w:r>
    </w:p>
    <w:p w14:paraId="08C91982" w14:textId="77777777" w:rsidR="006F1B60" w:rsidRPr="006F1B60" w:rsidRDefault="006F1B60" w:rsidP="006F1B60">
      <w:pPr>
        <w:rPr>
          <w:lang w:eastAsia="cs-CZ"/>
        </w:rPr>
      </w:pPr>
    </w:p>
    <w:p w14:paraId="30A0B06B" w14:textId="77777777" w:rsidR="003C5365" w:rsidRPr="003C5365" w:rsidRDefault="003C5365" w:rsidP="003C5365">
      <w:pPr>
        <w:pStyle w:val="Nadpis1"/>
        <w:widowControl w:val="0"/>
        <w:suppressAutoHyphens w:val="0"/>
        <w:ind w:left="680" w:hanging="680"/>
        <w:rPr>
          <w:rFonts w:eastAsia="Times New Roman"/>
          <w:lang w:eastAsia="cs-CZ"/>
        </w:rPr>
      </w:pPr>
      <w:r w:rsidRPr="003C5365">
        <w:rPr>
          <w:rFonts w:eastAsia="Times New Roman"/>
          <w:lang w:eastAsia="cs-CZ"/>
        </w:rPr>
        <w:t>Servisní model</w:t>
      </w:r>
    </w:p>
    <w:p w14:paraId="14D2A3AD" w14:textId="3CF0882B" w:rsidR="003C5365" w:rsidRDefault="003C5365" w:rsidP="00420627">
      <w:pPr>
        <w:pStyle w:val="Nadpis2"/>
        <w:widowControl w:val="0"/>
      </w:pPr>
      <w:r>
        <w:t xml:space="preserve">Zhotovitel bude poskytovat servisní model v režimu E1 ve smyslu čl. 12. 2. Přílohy č. </w:t>
      </w:r>
      <w:r w:rsidR="00680C3D">
        <w:t xml:space="preserve">6 </w:t>
      </w:r>
      <w:r>
        <w:t>Zvláštní obchodní podmínky.</w:t>
      </w:r>
    </w:p>
    <w:p w14:paraId="1F818765" w14:textId="77777777" w:rsidR="006F1B60" w:rsidRPr="006F1B60" w:rsidRDefault="006F1B60" w:rsidP="006F1B60">
      <w:pPr>
        <w:rPr>
          <w:lang w:eastAsia="cs-CZ"/>
        </w:rPr>
      </w:pP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8FAD703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je způsobilý k řádnému a včasnému provedení Díla </w:t>
      </w:r>
      <w:r w:rsidR="000B72CC" w:rsidRPr="000B72CC">
        <w:t xml:space="preserve">a poskytování Služeb </w:t>
      </w:r>
      <w:r w:rsidRPr="004E1498">
        <w:t>a že disponuje takovými kapacitami a odbornými znalostmi, které jsou třeba k řádnému provedení Díla</w:t>
      </w:r>
      <w:r w:rsidR="000B72CC" w:rsidRPr="000B72CC">
        <w:t xml:space="preserve"> a poskytování Služeb</w:t>
      </w:r>
      <w:r w:rsidRPr="004E1498">
        <w:t>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</w:t>
      </w:r>
      <w:r w:rsidRPr="00D9782E">
        <w:rPr>
          <w:rFonts w:eastAsia="Calibri"/>
        </w:rPr>
        <w:lastRenderedPageBreak/>
        <w:t xml:space="preserve">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2DDA29F8" w:rsidR="0073792E" w:rsidRPr="003A6968" w:rsidRDefault="00674571" w:rsidP="00E83679">
      <w:pPr>
        <w:pStyle w:val="aodst"/>
      </w:pPr>
      <w:r w:rsidRPr="00345739">
        <w:lastRenderedPageBreak/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680C3D">
        <w:t>10.5</w:t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4562892C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680C3D">
        <w:t>10.1</w:t>
      </w:r>
      <w:r>
        <w:t xml:space="preserve"> a </w:t>
      </w:r>
      <w:r w:rsidR="00680C3D">
        <w:t>10.2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5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5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6866D5EA" w:rsidR="00AB3FA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6F1B60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</w:t>
      </w:r>
      <w:r w:rsidR="00C844CD">
        <w:t>D</w:t>
      </w:r>
      <w:r w:rsidR="00E13382">
        <w:t>íla (C</w:t>
      </w:r>
      <w:r w:rsidRPr="0073792E">
        <w:t>ena bez DPH) sjednané dle této Smlouvy. Ustanovení § 2004 odst. 2 Občanského zákoníku a § 2050 Občanského zákoníku se nepoužijí.</w:t>
      </w:r>
    </w:p>
    <w:p w14:paraId="53D59C9B" w14:textId="77777777" w:rsidR="006F1B60" w:rsidRPr="006F1B60" w:rsidRDefault="006F1B60" w:rsidP="006F1B60">
      <w:pPr>
        <w:rPr>
          <w:lang w:eastAsia="cs-CZ"/>
        </w:rPr>
      </w:pP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6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Default="00867CA0" w:rsidP="00E83679">
      <w:pPr>
        <w:pStyle w:val="Nadpis2"/>
      </w:pPr>
      <w:r>
        <w:t xml:space="preserve">Zhotovitel má výše uvedené dokumenty k dispozici na webových </w:t>
      </w:r>
      <w:bookmarkEnd w:id="6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5D7B1001" w14:textId="77777777" w:rsidR="006F1B60" w:rsidRPr="006F1B60" w:rsidRDefault="006F1B60" w:rsidP="006F1B60">
      <w:pPr>
        <w:rPr>
          <w:lang w:eastAsia="cs-CZ"/>
        </w:rPr>
      </w:pP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2E643FE9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="0043286F">
        <w:t xml:space="preserve"> a</w:t>
      </w:r>
      <w:r w:rsidR="00420627">
        <w:t xml:space="preserve"> </w:t>
      </w:r>
      <w:r w:rsidR="00420627" w:rsidRPr="00420627">
        <w:t xml:space="preserve">Zvláštními obchodními podmínkami </w:t>
      </w:r>
      <w:r w:rsidR="00420627">
        <w:t>pro Zakázky v oblasti ICT (dále jen „</w:t>
      </w:r>
      <w:r w:rsidR="00420627" w:rsidRPr="006F1B60">
        <w:rPr>
          <w:b/>
          <w:bCs/>
        </w:rPr>
        <w:t>Zvláštní obchodní podmínky</w:t>
      </w:r>
      <w:r w:rsidR="00420627">
        <w:t>“)</w:t>
      </w:r>
      <w:r w:rsidRPr="004E1498">
        <w:t>. Odchylná ujednání ve Smlouvě o dílo mají před zněním</w:t>
      </w:r>
      <w:r w:rsidR="00420627">
        <w:t xml:space="preserve"> </w:t>
      </w:r>
      <w:r w:rsidR="00420627">
        <w:lastRenderedPageBreak/>
        <w:t>Zvláštních obchodních podmínek a</w:t>
      </w:r>
      <w:r w:rsidRPr="004E1498">
        <w:t xml:space="preserve"> Obchodních podmínek přednost.</w:t>
      </w:r>
      <w:r w:rsidR="00420627" w:rsidRPr="00420627">
        <w:t xml:space="preserve"> Ustanovení Zvláštních obchodních podmínek mají přednost před ustanoveními Obchodních podmínek, pokud jsou ustanovení těchto dokumentů v rozporu, uplatní se ustanovení uvedené ve Zvláštních obchodních podmínkách.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4ED83B18" w:rsidR="004E1498" w:rsidRPr="004E1498" w:rsidRDefault="004E1498" w:rsidP="00F1527A">
      <w:pPr>
        <w:pStyle w:val="Nadpis3"/>
        <w:widowControl w:val="0"/>
      </w:pPr>
      <w:r w:rsidRPr="004E1498">
        <w:t xml:space="preserve">se zněním </w:t>
      </w:r>
      <w:r w:rsidR="00420627" w:rsidRPr="00420627">
        <w:t xml:space="preserve">Zvláštních obchodních podmínek a </w:t>
      </w:r>
      <w:r w:rsidRPr="004E1498">
        <w:t xml:space="preserve">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4A5E86E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</w:t>
      </w:r>
      <w:r w:rsidR="00420627">
        <w:t>,</w:t>
      </w:r>
      <w:r w:rsidRPr="004E1498">
        <w:t xml:space="preserve"> </w:t>
      </w:r>
      <w:r w:rsidR="00420627" w:rsidRPr="00420627">
        <w:t xml:space="preserve">Zvláštních obchodních podmínek a </w:t>
      </w:r>
      <w:r w:rsidRPr="004E1498">
        <w:t>Obchodních podmínek se řídí českým právním řádem.</w:t>
      </w:r>
    </w:p>
    <w:p w14:paraId="52D451D4" w14:textId="61585ED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</w:t>
      </w:r>
      <w:r w:rsidR="00420627">
        <w:t xml:space="preserve">, </w:t>
      </w:r>
      <w:r w:rsidR="00420627" w:rsidRPr="00420627">
        <w:t>Zvláštní</w:t>
      </w:r>
      <w:r w:rsidR="00420627">
        <w:t>mi</w:t>
      </w:r>
      <w:r w:rsidR="00420627" w:rsidRPr="00420627">
        <w:t xml:space="preserve"> obchodní</w:t>
      </w:r>
      <w:r w:rsidR="00420627">
        <w:t>mi</w:t>
      </w:r>
      <w:r w:rsidR="00420627" w:rsidRPr="00420627">
        <w:t xml:space="preserve"> podmínk</w:t>
      </w:r>
      <w:r w:rsidR="00420627">
        <w:t>ami</w:t>
      </w:r>
      <w:r w:rsidR="004E1498" w:rsidRPr="004E1498">
        <w:t xml:space="preserve">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4487C3FF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</w:t>
      </w:r>
      <w:r w:rsidR="00420627" w:rsidRPr="00420627">
        <w:t>Zvláštní obchodní podmínk</w:t>
      </w:r>
      <w:r w:rsidR="00420627">
        <w:t>y</w:t>
      </w:r>
      <w:r w:rsidR="00420627" w:rsidRPr="00420627">
        <w:t xml:space="preserve"> a </w:t>
      </w:r>
      <w:r w:rsidRPr="004E1498">
        <w:t xml:space="preserve">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 xml:space="preserve">ouva o dílo řídila </w:t>
      </w:r>
      <w:r w:rsidR="00420627" w:rsidRPr="00420627">
        <w:t>Zvláštní</w:t>
      </w:r>
      <w:r w:rsidR="00420627">
        <w:t>mi</w:t>
      </w:r>
      <w:r w:rsidR="00420627" w:rsidRPr="00420627">
        <w:t xml:space="preserve"> obchodní</w:t>
      </w:r>
      <w:r w:rsidR="00420627">
        <w:t>mi</w:t>
      </w:r>
      <w:r w:rsidR="00420627" w:rsidRPr="00420627">
        <w:t xml:space="preserve"> podmínk</w:t>
      </w:r>
      <w:r w:rsidR="00420627">
        <w:t>ami</w:t>
      </w:r>
      <w:r w:rsidR="00420627" w:rsidRPr="00420627">
        <w:t xml:space="preserve"> a </w:t>
      </w:r>
      <w:r w:rsidRPr="004E1498">
        <w:t xml:space="preserve">Obchodními podmínkami, pokud Smlouva o dílo na </w:t>
      </w:r>
      <w:r w:rsidR="0043286F" w:rsidRPr="0043286F">
        <w:t>Zvláštní obchodní podmínk</w:t>
      </w:r>
      <w:r w:rsidR="0043286F">
        <w:t>y</w:t>
      </w:r>
      <w:r w:rsidR="0043286F" w:rsidRPr="0043286F">
        <w:t xml:space="preserve"> a </w:t>
      </w:r>
      <w:r w:rsidRPr="004E1498">
        <w:t xml:space="preserve">Obchodní podmínky pouze odkáže, aniž by bylo třeba </w:t>
      </w:r>
      <w:r w:rsidR="0043286F" w:rsidRPr="0043286F">
        <w:t>Zvláštní obchodní podmínk</w:t>
      </w:r>
      <w:r w:rsidR="0043286F">
        <w:t>y</w:t>
      </w:r>
      <w:r w:rsidR="0043286F" w:rsidRPr="0043286F">
        <w:t xml:space="preserve"> a </w:t>
      </w:r>
      <w:r w:rsidRPr="004E1498">
        <w:t xml:space="preserve">Obchodní podmínky činit fyzickou součástí vyhotovení Smlouvy o dílo, neboť Zhotoviteli již bude obsah </w:t>
      </w:r>
      <w:r w:rsidR="0043286F" w:rsidRPr="0043286F">
        <w:t xml:space="preserve">Zvláštních obchodních podmínek a </w:t>
      </w:r>
      <w:r w:rsidRPr="004E1498">
        <w:t>Obchodních podmínek známý.</w:t>
      </w:r>
    </w:p>
    <w:p w14:paraId="61C4AB3F" w14:textId="0443B4FA" w:rsidR="004E1498" w:rsidRPr="004E1498" w:rsidRDefault="004E1498" w:rsidP="00F1527A">
      <w:pPr>
        <w:pStyle w:val="Nadpis2"/>
        <w:widowControl w:val="0"/>
      </w:pPr>
      <w:r w:rsidRPr="004E1498">
        <w:t>Pokud některá ustanovení</w:t>
      </w:r>
      <w:r w:rsidR="0043286F" w:rsidRPr="0043286F">
        <w:t xml:space="preserve"> Zvláštních obchodních podmínek a</w:t>
      </w:r>
      <w:r w:rsidR="0043286F">
        <w:t>/nebo</w:t>
      </w:r>
      <w:r w:rsidRPr="004E1498">
        <w:t xml:space="preserve"> Obchodních podmínek nebo jejich část nelze vzhledem k povaze Díla objektivně a zcela zřejmě použít, pak z takových ustanovení nebo jejich částí práva ani povinnosti Smluvním stranám nevznikají.</w:t>
      </w:r>
    </w:p>
    <w:p w14:paraId="4C1A93EA" w14:textId="7B569B8B" w:rsidR="004E1498" w:rsidRPr="006F1B60" w:rsidRDefault="004E1498" w:rsidP="00F1527A">
      <w:pPr>
        <w:pStyle w:val="Nadpis2"/>
        <w:widowControl w:val="0"/>
      </w:pPr>
      <w:r w:rsidRPr="006F1B60">
        <w:rPr>
          <w:rFonts w:eastAsia="Calibri"/>
        </w:rPr>
        <w:t xml:space="preserve">Tato </w:t>
      </w:r>
      <w:r w:rsidR="00D9782E" w:rsidRPr="006F1B60">
        <w:rPr>
          <w:rFonts w:eastAsia="Calibri"/>
        </w:rPr>
        <w:t>Sml</w:t>
      </w:r>
      <w:r w:rsidRPr="006F1B60">
        <w:rPr>
          <w:rFonts w:eastAsia="Calibri"/>
        </w:rPr>
        <w:t xml:space="preserve">ouva nabývá platnosti okamžikem podpisu poslední ze </w:t>
      </w:r>
      <w:r w:rsidR="00D9782E" w:rsidRPr="006F1B60">
        <w:rPr>
          <w:rFonts w:eastAsia="Calibri"/>
        </w:rPr>
        <w:t>Sml</w:t>
      </w:r>
      <w:r w:rsidRPr="006F1B60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68B6C6D7" w:rsidR="006E6E61" w:rsidRPr="00D1636B" w:rsidRDefault="00987273" w:rsidP="00E83679">
      <w:pPr>
        <w:pStyle w:val="Plohy"/>
      </w:pPr>
      <w:r w:rsidRPr="00D1636B">
        <w:t>S</w:t>
      </w:r>
      <w:r w:rsidR="006E6E61" w:rsidRPr="00D1636B">
        <w:t>pecifikace</w:t>
      </w:r>
      <w:r w:rsidRPr="00D1636B">
        <w:t xml:space="preserve"> plnění</w:t>
      </w:r>
    </w:p>
    <w:p w14:paraId="006CBB1A" w14:textId="46F705F0" w:rsidR="006E6E61" w:rsidRPr="00D1636B" w:rsidRDefault="00052CEF" w:rsidP="00E83679">
      <w:pPr>
        <w:pStyle w:val="Plohy"/>
      </w:pPr>
      <w:r w:rsidRPr="00D1636B">
        <w:t>Cen</w:t>
      </w:r>
      <w:r w:rsidR="00D1636B" w:rsidRPr="00D1636B">
        <w:t>a plnění</w:t>
      </w:r>
    </w:p>
    <w:p w14:paraId="665289CB" w14:textId="001D582D" w:rsidR="006E6E61" w:rsidRDefault="004429CF" w:rsidP="00E83679">
      <w:pPr>
        <w:pStyle w:val="Plohy"/>
      </w:pPr>
      <w:r w:rsidRPr="00D1636B">
        <w:t>H</w:t>
      </w:r>
      <w:r w:rsidR="006E6E61" w:rsidRPr="00D1636B">
        <w:t>armonogram</w:t>
      </w:r>
    </w:p>
    <w:p w14:paraId="437DC004" w14:textId="7CD2DF5F" w:rsidR="000A2095" w:rsidRPr="00D1636B" w:rsidRDefault="000A2095" w:rsidP="00E83679">
      <w:pPr>
        <w:pStyle w:val="Plohy"/>
      </w:pPr>
      <w:r>
        <w:t>Platforma (včetně jejích příloh)</w:t>
      </w:r>
    </w:p>
    <w:p w14:paraId="722A562D" w14:textId="77777777" w:rsidR="00680C3D" w:rsidRPr="00680C3D" w:rsidRDefault="00680C3D" w:rsidP="00680C3D">
      <w:pPr>
        <w:pStyle w:val="Plohy"/>
      </w:pPr>
      <w:bookmarkStart w:id="7" w:name="_Hlk162940310"/>
      <w:r w:rsidRPr="00680C3D">
        <w:t>Zvláštní obchodní podmínky</w:t>
      </w:r>
    </w:p>
    <w:bookmarkEnd w:id="7"/>
    <w:p w14:paraId="314AFFCD" w14:textId="23746AA9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>eznam realizačního týmu</w:t>
      </w:r>
      <w:r w:rsidRPr="009B4030">
        <w:rPr>
          <w:highlight w:val="green"/>
        </w:rPr>
        <w:t>- doplní Zhotovitel</w:t>
      </w:r>
    </w:p>
    <w:p w14:paraId="02BFEBAF" w14:textId="77777777" w:rsidR="00680C3D" w:rsidRPr="009B4030" w:rsidRDefault="00680C3D" w:rsidP="00680C3D">
      <w:pPr>
        <w:pStyle w:val="Plohy"/>
        <w:rPr>
          <w:highlight w:val="green"/>
        </w:rPr>
      </w:pPr>
      <w:r w:rsidRPr="009B4030">
        <w:rPr>
          <w:highlight w:val="green"/>
        </w:rPr>
        <w:t>Seznam poddodavatelů – doplní Zhotovitel</w:t>
      </w:r>
    </w:p>
    <w:p w14:paraId="1562198B" w14:textId="77777777" w:rsidR="00680C3D" w:rsidRDefault="00680C3D" w:rsidP="00E83679">
      <w:pPr>
        <w:pStyle w:val="ZaObjdnateleZhotovitele"/>
      </w:pPr>
    </w:p>
    <w:p w14:paraId="001093CC" w14:textId="77777777" w:rsidR="00680C3D" w:rsidRDefault="00680C3D" w:rsidP="00E83679">
      <w:pPr>
        <w:pStyle w:val="ZaObjdnateleZhotovitele"/>
      </w:pPr>
    </w:p>
    <w:p w14:paraId="63A374A3" w14:textId="77F4A952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5B674C69" w14:textId="77777777" w:rsidR="00680C3D" w:rsidRPr="00E83679" w:rsidRDefault="00680C3D" w:rsidP="00680C3D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Bc. Jiří Svoboda, MBA</w:t>
      </w:r>
      <w:r w:rsidRPr="00E83679"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  <w:highlight w:val="green"/>
        </w:rPr>
        <w:t>[DOPLNÍ ZHOTOVITEL]</w:t>
      </w:r>
      <w:r w:rsidRPr="00E83679">
        <w:rPr>
          <w:rStyle w:val="Tun"/>
          <w:rFonts w:eastAsiaTheme="minorHAnsi"/>
        </w:rPr>
        <w:br/>
      </w:r>
      <w:r w:rsidRPr="00585484">
        <w:rPr>
          <w:rStyle w:val="Tun"/>
          <w:rFonts w:eastAsiaTheme="minorHAnsi"/>
          <w:b w:val="0"/>
          <w:bCs/>
        </w:rPr>
        <w:t>generální ředitel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DB692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802A" w14:textId="77777777" w:rsidR="00DB6923" w:rsidRDefault="00DB6923" w:rsidP="00962258">
      <w:pPr>
        <w:spacing w:after="0" w:line="240" w:lineRule="auto"/>
      </w:pPr>
      <w:r>
        <w:separator/>
      </w:r>
    </w:p>
  </w:endnote>
  <w:endnote w:type="continuationSeparator" w:id="0">
    <w:p w14:paraId="0F00997F" w14:textId="77777777" w:rsidR="00DB6923" w:rsidRDefault="00DB69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FFCDE5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BD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BD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2B96D4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D06464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6FADA45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B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BD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F22ADA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CFCE9C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486C5" w14:textId="77777777" w:rsidR="00DB6923" w:rsidRDefault="00DB6923" w:rsidP="00962258">
      <w:pPr>
        <w:spacing w:after="0" w:line="240" w:lineRule="auto"/>
      </w:pPr>
      <w:r>
        <w:separator/>
      </w:r>
    </w:p>
  </w:footnote>
  <w:footnote w:type="continuationSeparator" w:id="0">
    <w:p w14:paraId="14ADB281" w14:textId="77777777" w:rsidR="00DB6923" w:rsidRDefault="00DB69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147625"/>
    <w:multiLevelType w:val="hybridMultilevel"/>
    <w:tmpl w:val="709CA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753D8"/>
    <w:multiLevelType w:val="hybridMultilevel"/>
    <w:tmpl w:val="DCFEB5DC"/>
    <w:lvl w:ilvl="0" w:tplc="72000CB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5673F"/>
    <w:multiLevelType w:val="multilevel"/>
    <w:tmpl w:val="4B4C3250"/>
    <w:lvl w:ilvl="0">
      <w:start w:val="1"/>
      <w:numFmt w:val="decimal"/>
      <w:lvlText w:val="%1."/>
      <w:lvlJc w:val="left"/>
      <w:pPr>
        <w:ind w:left="680" w:hanging="68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  <w:u w:val="none"/>
      </w:rPr>
    </w:lvl>
    <w:lvl w:ilvl="2">
      <w:start w:val="1"/>
      <w:numFmt w:val="lowerLetter"/>
      <w:lvlText w:val="%3."/>
      <w:lvlJc w:val="left"/>
      <w:pPr>
        <w:ind w:left="1247" w:hanging="567"/>
      </w:pPr>
      <w:rPr>
        <w:rFonts w:ascii="Verdana" w:hAnsi="Verdana" w:cs="Times New Roman" w:hint="default"/>
        <w:b w:val="0"/>
        <w:i w:val="0"/>
        <w:sz w:val="18"/>
      </w:rPr>
    </w:lvl>
    <w:lvl w:ilvl="3">
      <w:start w:val="1"/>
      <w:numFmt w:val="lowerRoman"/>
      <w:lvlText w:val="%4."/>
      <w:lvlJc w:val="left"/>
      <w:pPr>
        <w:ind w:left="1814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B64F42"/>
    <w:multiLevelType w:val="multilevel"/>
    <w:tmpl w:val="F67EC08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bCs w:val="0"/>
        <w:i w:val="0"/>
        <w:sz w:val="1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szCs w:val="18"/>
        <w:u w:val="none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lowerRoman"/>
      <w:lvlText w:val="%4."/>
      <w:lvlJc w:val="left"/>
      <w:pPr>
        <w:ind w:left="1701" w:hanging="567"/>
      </w:pPr>
      <w:rPr>
        <w:rFonts w:asciiTheme="majorHAnsi" w:eastAsia="Times New Roman" w:hAnsiTheme="majorHAnsi" w:cs="Times New Roman"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8438200">
    <w:abstractNumId w:val="5"/>
  </w:num>
  <w:num w:numId="2" w16cid:durableId="2080856495">
    <w:abstractNumId w:val="2"/>
  </w:num>
  <w:num w:numId="3" w16cid:durableId="657685861">
    <w:abstractNumId w:val="9"/>
  </w:num>
  <w:num w:numId="4" w16cid:durableId="1741712282">
    <w:abstractNumId w:val="25"/>
  </w:num>
  <w:num w:numId="5" w16cid:durableId="815225879">
    <w:abstractNumId w:val="13"/>
  </w:num>
  <w:num w:numId="6" w16cid:durableId="1349479248">
    <w:abstractNumId w:val="1"/>
  </w:num>
  <w:num w:numId="7" w16cid:durableId="1506508326">
    <w:abstractNumId w:val="15"/>
  </w:num>
  <w:num w:numId="8" w16cid:durableId="1571425864">
    <w:abstractNumId w:val="26"/>
  </w:num>
  <w:num w:numId="9" w16cid:durableId="1283656396">
    <w:abstractNumId w:val="16"/>
  </w:num>
  <w:num w:numId="10" w16cid:durableId="997612385">
    <w:abstractNumId w:val="10"/>
  </w:num>
  <w:num w:numId="11" w16cid:durableId="1300302764">
    <w:abstractNumId w:val="3"/>
  </w:num>
  <w:num w:numId="12" w16cid:durableId="2082680446">
    <w:abstractNumId w:val="22"/>
  </w:num>
  <w:num w:numId="13" w16cid:durableId="1657412677">
    <w:abstractNumId w:val="24"/>
  </w:num>
  <w:num w:numId="14" w16cid:durableId="872113448">
    <w:abstractNumId w:val="6"/>
  </w:num>
  <w:num w:numId="15" w16cid:durableId="255485203">
    <w:abstractNumId w:val="27"/>
  </w:num>
  <w:num w:numId="16" w16cid:durableId="1139105959">
    <w:abstractNumId w:val="19"/>
  </w:num>
  <w:num w:numId="17" w16cid:durableId="38555756">
    <w:abstractNumId w:val="11"/>
  </w:num>
  <w:num w:numId="18" w16cid:durableId="694384054">
    <w:abstractNumId w:val="14"/>
  </w:num>
  <w:num w:numId="19" w16cid:durableId="1406369760">
    <w:abstractNumId w:val="21"/>
  </w:num>
  <w:num w:numId="20" w16cid:durableId="394082703">
    <w:abstractNumId w:val="20"/>
  </w:num>
  <w:num w:numId="21" w16cid:durableId="2027096327">
    <w:abstractNumId w:val="11"/>
  </w:num>
  <w:num w:numId="22" w16cid:durableId="262997108">
    <w:abstractNumId w:val="23"/>
  </w:num>
  <w:num w:numId="23" w16cid:durableId="663777071">
    <w:abstractNumId w:val="11"/>
  </w:num>
  <w:num w:numId="24" w16cid:durableId="1982074051">
    <w:abstractNumId w:val="11"/>
  </w:num>
  <w:num w:numId="25" w16cid:durableId="1807970563">
    <w:abstractNumId w:val="11"/>
  </w:num>
  <w:num w:numId="26" w16cid:durableId="345640587">
    <w:abstractNumId w:val="11"/>
  </w:num>
  <w:num w:numId="27" w16cid:durableId="2124495870">
    <w:abstractNumId w:val="0"/>
  </w:num>
  <w:num w:numId="28" w16cid:durableId="753555940">
    <w:abstractNumId w:val="11"/>
  </w:num>
  <w:num w:numId="29" w16cid:durableId="1026567300">
    <w:abstractNumId w:val="11"/>
  </w:num>
  <w:num w:numId="30" w16cid:durableId="596253228">
    <w:abstractNumId w:val="17"/>
  </w:num>
  <w:num w:numId="31" w16cid:durableId="927621550">
    <w:abstractNumId w:val="4"/>
  </w:num>
  <w:num w:numId="32" w16cid:durableId="302198668">
    <w:abstractNumId w:val="11"/>
  </w:num>
  <w:num w:numId="33" w16cid:durableId="743995274">
    <w:abstractNumId w:val="11"/>
  </w:num>
  <w:num w:numId="34" w16cid:durableId="214855908">
    <w:abstractNumId w:val="11"/>
  </w:num>
  <w:num w:numId="35" w16cid:durableId="77871480">
    <w:abstractNumId w:val="11"/>
  </w:num>
  <w:num w:numId="36" w16cid:durableId="2142455065">
    <w:abstractNumId w:val="11"/>
  </w:num>
  <w:num w:numId="37" w16cid:durableId="1020395888">
    <w:abstractNumId w:val="11"/>
  </w:num>
  <w:num w:numId="38" w16cid:durableId="386145835">
    <w:abstractNumId w:val="11"/>
  </w:num>
  <w:num w:numId="39" w16cid:durableId="550263485">
    <w:abstractNumId w:val="11"/>
  </w:num>
  <w:num w:numId="40" w16cid:durableId="1213230571">
    <w:abstractNumId w:val="11"/>
  </w:num>
  <w:num w:numId="41" w16cid:durableId="108085844">
    <w:abstractNumId w:val="11"/>
  </w:num>
  <w:num w:numId="42" w16cid:durableId="817570216">
    <w:abstractNumId w:val="11"/>
  </w:num>
  <w:num w:numId="43" w16cid:durableId="269625988">
    <w:abstractNumId w:val="11"/>
  </w:num>
  <w:num w:numId="44" w16cid:durableId="2029519794">
    <w:abstractNumId w:val="11"/>
  </w:num>
  <w:num w:numId="45" w16cid:durableId="941686819">
    <w:abstractNumId w:val="18"/>
  </w:num>
  <w:num w:numId="46" w16cid:durableId="1364013948">
    <w:abstractNumId w:val="11"/>
  </w:num>
  <w:num w:numId="47" w16cid:durableId="1406957351">
    <w:abstractNumId w:val="8"/>
  </w:num>
  <w:num w:numId="48" w16cid:durableId="1119059397">
    <w:abstractNumId w:val="12"/>
  </w:num>
  <w:num w:numId="49" w16cid:durableId="1811630459">
    <w:abstractNumId w:val="11"/>
  </w:num>
  <w:num w:numId="50" w16cid:durableId="190798573">
    <w:abstractNumId w:val="11"/>
  </w:num>
  <w:num w:numId="51" w16cid:durableId="1471745310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53F"/>
    <w:rsid w:val="00007693"/>
    <w:rsid w:val="00021566"/>
    <w:rsid w:val="00040B0B"/>
    <w:rsid w:val="00052CEF"/>
    <w:rsid w:val="000645D6"/>
    <w:rsid w:val="00065384"/>
    <w:rsid w:val="00072250"/>
    <w:rsid w:val="00072C1E"/>
    <w:rsid w:val="00073A69"/>
    <w:rsid w:val="000814B9"/>
    <w:rsid w:val="000853E9"/>
    <w:rsid w:val="00094A97"/>
    <w:rsid w:val="000A13BC"/>
    <w:rsid w:val="000A2095"/>
    <w:rsid w:val="000A3F85"/>
    <w:rsid w:val="000B324A"/>
    <w:rsid w:val="000B72CC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3535"/>
    <w:rsid w:val="001747C1"/>
    <w:rsid w:val="001804A7"/>
    <w:rsid w:val="00184743"/>
    <w:rsid w:val="00193A76"/>
    <w:rsid w:val="001A6752"/>
    <w:rsid w:val="001C0FC2"/>
    <w:rsid w:val="001C298C"/>
    <w:rsid w:val="001C65F9"/>
    <w:rsid w:val="001D3AFC"/>
    <w:rsid w:val="001D41C6"/>
    <w:rsid w:val="001D68A6"/>
    <w:rsid w:val="001E3CCC"/>
    <w:rsid w:val="00207DF5"/>
    <w:rsid w:val="00216193"/>
    <w:rsid w:val="002313EA"/>
    <w:rsid w:val="00247E6A"/>
    <w:rsid w:val="0025341D"/>
    <w:rsid w:val="00275474"/>
    <w:rsid w:val="00280E07"/>
    <w:rsid w:val="00283D9B"/>
    <w:rsid w:val="0029605F"/>
    <w:rsid w:val="002A2564"/>
    <w:rsid w:val="002A2DDA"/>
    <w:rsid w:val="002B6918"/>
    <w:rsid w:val="002C31BF"/>
    <w:rsid w:val="002D08B1"/>
    <w:rsid w:val="002D6523"/>
    <w:rsid w:val="002E0CD7"/>
    <w:rsid w:val="003013FA"/>
    <w:rsid w:val="00303D8B"/>
    <w:rsid w:val="003071BD"/>
    <w:rsid w:val="00315CEB"/>
    <w:rsid w:val="00337DDC"/>
    <w:rsid w:val="00341DCF"/>
    <w:rsid w:val="00345739"/>
    <w:rsid w:val="00357BC6"/>
    <w:rsid w:val="00373E4B"/>
    <w:rsid w:val="00375BDD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C5365"/>
    <w:rsid w:val="003D1F1E"/>
    <w:rsid w:val="003D703A"/>
    <w:rsid w:val="003F20D8"/>
    <w:rsid w:val="003F2EBC"/>
    <w:rsid w:val="00401303"/>
    <w:rsid w:val="004077B3"/>
    <w:rsid w:val="0041646B"/>
    <w:rsid w:val="00420627"/>
    <w:rsid w:val="0042314E"/>
    <w:rsid w:val="00431925"/>
    <w:rsid w:val="0043286F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3013"/>
    <w:rsid w:val="004A6222"/>
    <w:rsid w:val="004B2D5D"/>
    <w:rsid w:val="004B348C"/>
    <w:rsid w:val="004C4399"/>
    <w:rsid w:val="004C55F1"/>
    <w:rsid w:val="004C728D"/>
    <w:rsid w:val="004C787C"/>
    <w:rsid w:val="004E143C"/>
    <w:rsid w:val="004E1498"/>
    <w:rsid w:val="004E3A53"/>
    <w:rsid w:val="004F4B9B"/>
    <w:rsid w:val="00511AB9"/>
    <w:rsid w:val="005153DE"/>
    <w:rsid w:val="00521F4C"/>
    <w:rsid w:val="00522467"/>
    <w:rsid w:val="00523EA7"/>
    <w:rsid w:val="00527421"/>
    <w:rsid w:val="00537B7A"/>
    <w:rsid w:val="00537B95"/>
    <w:rsid w:val="00540F74"/>
    <w:rsid w:val="0055081B"/>
    <w:rsid w:val="0055288E"/>
    <w:rsid w:val="00553375"/>
    <w:rsid w:val="005650A4"/>
    <w:rsid w:val="005736B7"/>
    <w:rsid w:val="005740C3"/>
    <w:rsid w:val="00575E5A"/>
    <w:rsid w:val="00592757"/>
    <w:rsid w:val="00597E84"/>
    <w:rsid w:val="005B76DD"/>
    <w:rsid w:val="005D5624"/>
    <w:rsid w:val="005F1404"/>
    <w:rsid w:val="005F28B8"/>
    <w:rsid w:val="0060520C"/>
    <w:rsid w:val="0061068E"/>
    <w:rsid w:val="00613238"/>
    <w:rsid w:val="00630409"/>
    <w:rsid w:val="00642701"/>
    <w:rsid w:val="0065344D"/>
    <w:rsid w:val="006550C0"/>
    <w:rsid w:val="006566F7"/>
    <w:rsid w:val="00660AD3"/>
    <w:rsid w:val="00672119"/>
    <w:rsid w:val="00674571"/>
    <w:rsid w:val="006768D1"/>
    <w:rsid w:val="00677B7F"/>
    <w:rsid w:val="00680C3D"/>
    <w:rsid w:val="00684174"/>
    <w:rsid w:val="006A5570"/>
    <w:rsid w:val="006A689C"/>
    <w:rsid w:val="006B3D79"/>
    <w:rsid w:val="006C7697"/>
    <w:rsid w:val="006D7AFE"/>
    <w:rsid w:val="006E0578"/>
    <w:rsid w:val="006E2BF7"/>
    <w:rsid w:val="006E314D"/>
    <w:rsid w:val="006E6E61"/>
    <w:rsid w:val="006F1B60"/>
    <w:rsid w:val="007061F8"/>
    <w:rsid w:val="00710723"/>
    <w:rsid w:val="00723ED1"/>
    <w:rsid w:val="0073792E"/>
    <w:rsid w:val="00743525"/>
    <w:rsid w:val="007510DD"/>
    <w:rsid w:val="0075311B"/>
    <w:rsid w:val="00753EBA"/>
    <w:rsid w:val="00756BBA"/>
    <w:rsid w:val="0076286B"/>
    <w:rsid w:val="00766846"/>
    <w:rsid w:val="00767F6D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27CC"/>
    <w:rsid w:val="00807DD0"/>
    <w:rsid w:val="00810E9B"/>
    <w:rsid w:val="00816B59"/>
    <w:rsid w:val="00817AAB"/>
    <w:rsid w:val="00824B98"/>
    <w:rsid w:val="00832EC2"/>
    <w:rsid w:val="00832F22"/>
    <w:rsid w:val="00845DC2"/>
    <w:rsid w:val="0084768D"/>
    <w:rsid w:val="0086114C"/>
    <w:rsid w:val="008659F3"/>
    <w:rsid w:val="00867CA0"/>
    <w:rsid w:val="00872A92"/>
    <w:rsid w:val="00880FE3"/>
    <w:rsid w:val="00886D4B"/>
    <w:rsid w:val="008945EC"/>
    <w:rsid w:val="00895406"/>
    <w:rsid w:val="008A3568"/>
    <w:rsid w:val="008B3594"/>
    <w:rsid w:val="008B6021"/>
    <w:rsid w:val="008D03B9"/>
    <w:rsid w:val="008E1E86"/>
    <w:rsid w:val="008F18D6"/>
    <w:rsid w:val="008F46B2"/>
    <w:rsid w:val="008F7DFE"/>
    <w:rsid w:val="009032FF"/>
    <w:rsid w:val="00904780"/>
    <w:rsid w:val="00914480"/>
    <w:rsid w:val="00922385"/>
    <w:rsid w:val="009223DF"/>
    <w:rsid w:val="00936091"/>
    <w:rsid w:val="00940693"/>
    <w:rsid w:val="00940D8A"/>
    <w:rsid w:val="00950C1F"/>
    <w:rsid w:val="00962258"/>
    <w:rsid w:val="009678B7"/>
    <w:rsid w:val="0097124B"/>
    <w:rsid w:val="009833E1"/>
    <w:rsid w:val="00985EC7"/>
    <w:rsid w:val="00987273"/>
    <w:rsid w:val="009914E4"/>
    <w:rsid w:val="00992D9C"/>
    <w:rsid w:val="00996CB8"/>
    <w:rsid w:val="009A0078"/>
    <w:rsid w:val="009A358C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0651"/>
    <w:rsid w:val="00A157FE"/>
    <w:rsid w:val="00A25B66"/>
    <w:rsid w:val="00A320BE"/>
    <w:rsid w:val="00A44771"/>
    <w:rsid w:val="00A53522"/>
    <w:rsid w:val="00A605AE"/>
    <w:rsid w:val="00A6177B"/>
    <w:rsid w:val="00A66136"/>
    <w:rsid w:val="00A76699"/>
    <w:rsid w:val="00A77C43"/>
    <w:rsid w:val="00A835E8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E3C72"/>
    <w:rsid w:val="00AF02C4"/>
    <w:rsid w:val="00AF11FA"/>
    <w:rsid w:val="00B0388B"/>
    <w:rsid w:val="00B156AE"/>
    <w:rsid w:val="00B15D0D"/>
    <w:rsid w:val="00B17679"/>
    <w:rsid w:val="00B17E33"/>
    <w:rsid w:val="00B21D0B"/>
    <w:rsid w:val="00B27209"/>
    <w:rsid w:val="00B311F9"/>
    <w:rsid w:val="00B3452A"/>
    <w:rsid w:val="00B365D2"/>
    <w:rsid w:val="00B40A03"/>
    <w:rsid w:val="00B545C1"/>
    <w:rsid w:val="00B748DD"/>
    <w:rsid w:val="00B75EE1"/>
    <w:rsid w:val="00B77481"/>
    <w:rsid w:val="00B8518B"/>
    <w:rsid w:val="00B856A6"/>
    <w:rsid w:val="00BB184D"/>
    <w:rsid w:val="00BC3B85"/>
    <w:rsid w:val="00BC4DC9"/>
    <w:rsid w:val="00BD6338"/>
    <w:rsid w:val="00BD7E91"/>
    <w:rsid w:val="00BE4F73"/>
    <w:rsid w:val="00BF2DD6"/>
    <w:rsid w:val="00C02D0A"/>
    <w:rsid w:val="00C03A6E"/>
    <w:rsid w:val="00C1172B"/>
    <w:rsid w:val="00C22949"/>
    <w:rsid w:val="00C35AE5"/>
    <w:rsid w:val="00C37E6D"/>
    <w:rsid w:val="00C42A1F"/>
    <w:rsid w:val="00C44F6A"/>
    <w:rsid w:val="00C47073"/>
    <w:rsid w:val="00C47AE3"/>
    <w:rsid w:val="00C70EC1"/>
    <w:rsid w:val="00C7444E"/>
    <w:rsid w:val="00C7768E"/>
    <w:rsid w:val="00C810C0"/>
    <w:rsid w:val="00C844CD"/>
    <w:rsid w:val="00CA704F"/>
    <w:rsid w:val="00CB14F3"/>
    <w:rsid w:val="00CB53B1"/>
    <w:rsid w:val="00CC6991"/>
    <w:rsid w:val="00CD1FC4"/>
    <w:rsid w:val="00CF0B95"/>
    <w:rsid w:val="00D01646"/>
    <w:rsid w:val="00D1636B"/>
    <w:rsid w:val="00D21061"/>
    <w:rsid w:val="00D4108E"/>
    <w:rsid w:val="00D6163D"/>
    <w:rsid w:val="00D657AD"/>
    <w:rsid w:val="00D674A5"/>
    <w:rsid w:val="00D76037"/>
    <w:rsid w:val="00D831A3"/>
    <w:rsid w:val="00D85C5B"/>
    <w:rsid w:val="00D914F3"/>
    <w:rsid w:val="00D97370"/>
    <w:rsid w:val="00D9782E"/>
    <w:rsid w:val="00DB181A"/>
    <w:rsid w:val="00DB210B"/>
    <w:rsid w:val="00DB6923"/>
    <w:rsid w:val="00DB7CC9"/>
    <w:rsid w:val="00DC60C3"/>
    <w:rsid w:val="00DC75F3"/>
    <w:rsid w:val="00DD46F3"/>
    <w:rsid w:val="00DE56F2"/>
    <w:rsid w:val="00DF116D"/>
    <w:rsid w:val="00E017C5"/>
    <w:rsid w:val="00E05DA1"/>
    <w:rsid w:val="00E13382"/>
    <w:rsid w:val="00E2072D"/>
    <w:rsid w:val="00E21248"/>
    <w:rsid w:val="00E45336"/>
    <w:rsid w:val="00E45C62"/>
    <w:rsid w:val="00E55F3F"/>
    <w:rsid w:val="00E70B36"/>
    <w:rsid w:val="00E72E99"/>
    <w:rsid w:val="00E7355A"/>
    <w:rsid w:val="00E83679"/>
    <w:rsid w:val="00E868E8"/>
    <w:rsid w:val="00E9556B"/>
    <w:rsid w:val="00EA67F0"/>
    <w:rsid w:val="00EB104F"/>
    <w:rsid w:val="00EB22BC"/>
    <w:rsid w:val="00EC44FE"/>
    <w:rsid w:val="00EC4C17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3506"/>
    <w:rsid w:val="00F35939"/>
    <w:rsid w:val="00F45607"/>
    <w:rsid w:val="00F56DA8"/>
    <w:rsid w:val="00F60F94"/>
    <w:rsid w:val="00F61990"/>
    <w:rsid w:val="00F65315"/>
    <w:rsid w:val="00F659EB"/>
    <w:rsid w:val="00F867BB"/>
    <w:rsid w:val="00F86BA6"/>
    <w:rsid w:val="00F969C4"/>
    <w:rsid w:val="00FA32F8"/>
    <w:rsid w:val="00FA767F"/>
    <w:rsid w:val="00FB6D6B"/>
    <w:rsid w:val="00FC6389"/>
    <w:rsid w:val="00FD17C6"/>
    <w:rsid w:val="00FD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paragraph" w:customStyle="1" w:styleId="1lnek">
    <w:name w:val="1. článek"/>
    <w:basedOn w:val="Nadpis4"/>
    <w:qFormat/>
    <w:rsid w:val="00A77C43"/>
    <w:pPr>
      <w:keepNext w:val="0"/>
      <w:keepLines w:val="0"/>
      <w:widowControl w:val="0"/>
      <w:numPr>
        <w:ilvl w:val="0"/>
        <w:numId w:val="0"/>
      </w:numPr>
      <w:spacing w:before="120" w:after="120"/>
      <w:ind w:left="567" w:hanging="567"/>
    </w:pPr>
    <w:rPr>
      <w:rFonts w:asciiTheme="minorHAnsi" w:hAnsiTheme="minorHAnsi"/>
      <w:noProof/>
    </w:rPr>
  </w:style>
  <w:style w:type="paragraph" w:customStyle="1" w:styleId="iodst">
    <w:name w:val="i. odst."/>
    <w:basedOn w:val="Normln"/>
    <w:qFormat/>
    <w:rsid w:val="00A77C43"/>
    <w:pPr>
      <w:widowControl w:val="0"/>
      <w:ind w:left="1728" w:hanging="648"/>
    </w:pPr>
  </w:style>
  <w:style w:type="paragraph" w:customStyle="1" w:styleId="odrka">
    <w:name w:val="odrážka"/>
    <w:basedOn w:val="Normln"/>
    <w:qFormat/>
    <w:rsid w:val="00A77C43"/>
    <w:pPr>
      <w:widowControl w:val="0"/>
      <w:ind w:left="2268" w:hanging="567"/>
    </w:pPr>
  </w:style>
  <w:style w:type="character" w:customStyle="1" w:styleId="Kurzva">
    <w:name w:val="Kurzíva"/>
    <w:basedOn w:val="Standardnpsmoodstavce"/>
    <w:uiPriority w:val="1"/>
    <w:qFormat/>
    <w:rsid w:val="004C55F1"/>
    <w:rPr>
      <w:rFonts w:asciiTheme="minorHAnsi" w:hAnsiTheme="minorHAns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600759-F614-4CEC-9D49-64D0DF9C61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3144</Words>
  <Characters>18554</Characters>
  <Application>Microsoft Office Word</Application>
  <DocSecurity>0</DocSecurity>
  <Lines>154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Strnadová Dagmar</cp:lastModifiedBy>
  <cp:revision>62</cp:revision>
  <cp:lastPrinted>2017-11-28T17:18:00Z</cp:lastPrinted>
  <dcterms:created xsi:type="dcterms:W3CDTF">2024-04-03T10:51:00Z</dcterms:created>
  <dcterms:modified xsi:type="dcterms:W3CDTF">2024-04-18T14:44:00Z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