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4010A6D"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A24088" w:rsidRPr="00A24088">
        <w:rPr>
          <w:b/>
          <w:lang w:eastAsia="cs-CZ"/>
        </w:rPr>
        <w:t>„Rozvoj SAP IS-U - Přechod na 15 minutový interval</w:t>
      </w:r>
      <w:r w:rsidRPr="00A24088">
        <w:rPr>
          <w:b/>
          <w:lang w:eastAsia="cs-CZ"/>
        </w:rPr>
        <w:t>“</w:t>
      </w:r>
      <w:r w:rsidR="007C525A" w:rsidRPr="00A24088">
        <w:rPr>
          <w:b/>
          <w:lang w:eastAsia="cs-CZ"/>
        </w:rPr>
        <w:t xml:space="preserve"> </w:t>
      </w:r>
      <w:r w:rsidR="007C525A" w:rsidRPr="00A24088">
        <w:rPr>
          <w:lang w:eastAsia="cs-CZ"/>
        </w:rPr>
        <w:t>v rámci zavedeného dynamického nákupního systému s názvem „Dynamický nákupní sy</w:t>
      </w:r>
      <w:r w:rsidR="00387E56" w:rsidRPr="00A24088">
        <w:rPr>
          <w:lang w:eastAsia="cs-CZ"/>
        </w:rPr>
        <w:t>stém rozvoj SAP“ pro kategorii</w:t>
      </w:r>
      <w:r w:rsidR="007B336A" w:rsidRPr="00A24088">
        <w:rPr>
          <w:lang w:eastAsia="cs-CZ"/>
        </w:rPr>
        <w:t xml:space="preserve"> </w:t>
      </w:r>
      <w:r w:rsidR="00A24088" w:rsidRPr="00A24088">
        <w:rPr>
          <w:lang w:eastAsia="cs-CZ"/>
        </w:rPr>
        <w:t>7</w:t>
      </w:r>
      <w:r w:rsidR="007C525A" w:rsidRPr="00A24088">
        <w:rPr>
          <w:lang w:eastAsia="cs-CZ"/>
        </w:rPr>
        <w:t xml:space="preserve">– </w:t>
      </w:r>
      <w:r w:rsidR="00A24088" w:rsidRPr="00A24088">
        <w:rPr>
          <w:lang w:eastAsia="cs-CZ"/>
        </w:rPr>
        <w:t>Utility</w:t>
      </w:r>
      <w:r w:rsidR="00983173" w:rsidRPr="00A24088">
        <w:rPr>
          <w:lang w:eastAsia="cs-CZ"/>
        </w:rPr>
        <w:t>,</w:t>
      </w:r>
      <w:r w:rsidR="007C525A" w:rsidRPr="00A24088">
        <w:rPr>
          <w:lang w:eastAsia="cs-CZ"/>
        </w:rPr>
        <w:t xml:space="preserve"> podle zákona č. 134/2016 Sb., o zadávání veřejných zakázek, ve znění pozdějších předpisů,</w:t>
      </w:r>
      <w:r w:rsidR="00224946" w:rsidRPr="00A24088">
        <w:rPr>
          <w:lang w:eastAsia="cs-CZ"/>
        </w:rPr>
        <w:t xml:space="preserve"> </w:t>
      </w:r>
      <w:proofErr w:type="gramStart"/>
      <w:r w:rsidRPr="00A24088">
        <w:rPr>
          <w:rFonts w:eastAsia="Times New Roman" w:cs="Times New Roman"/>
          <w:lang w:eastAsia="cs-CZ"/>
        </w:rPr>
        <w:t>č.j.</w:t>
      </w:r>
      <w:proofErr w:type="gramEnd"/>
      <w:r w:rsidRPr="00A24088">
        <w:rPr>
          <w:rFonts w:eastAsia="Times New Roman" w:cs="Times New Roman"/>
          <w:lang w:eastAsia="cs-CZ"/>
        </w:rPr>
        <w:t xml:space="preserve"> veřejné zakázky </w:t>
      </w:r>
      <w:r w:rsidR="00A24088" w:rsidRPr="00A24088">
        <w:rPr>
          <w:rFonts w:eastAsia="Times New Roman" w:cs="Times New Roman"/>
          <w:lang w:eastAsia="cs-CZ"/>
        </w:rPr>
        <w:t>22620/2024</w:t>
      </w:r>
      <w:r w:rsidR="004E53FA" w:rsidRPr="00A24088">
        <w:rPr>
          <w:rFonts w:eastAsia="Times New Roman" w:cs="Times New Roman"/>
          <w:lang w:eastAsia="cs-CZ"/>
        </w:rPr>
        <w:t>-SŽ-GŘ-O8</w:t>
      </w:r>
      <w:r w:rsidRPr="00A24088">
        <w:rPr>
          <w:rFonts w:eastAsia="Times New Roman" w:cs="Times New Roman"/>
          <w:lang w:eastAsia="cs-CZ"/>
        </w:rPr>
        <w:t xml:space="preserve"> </w:t>
      </w:r>
      <w:r w:rsidRPr="00A24088">
        <w:rPr>
          <w:lang w:eastAsia="cs-CZ"/>
        </w:rPr>
        <w:t>(dále jen „veřejná</w:t>
      </w:r>
      <w:r w:rsidRPr="004E53FA">
        <w:rPr>
          <w:lang w:eastAsia="cs-CZ"/>
        </w:rPr>
        <w:t xml:space="preserve">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A24088"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A24088">
        <w:rPr>
          <w:b w:val="0"/>
          <w:u w:val="none"/>
        </w:rPr>
        <w:t xml:space="preserve">Přílohou </w:t>
      </w:r>
      <w:proofErr w:type="gramStart"/>
      <w:r w:rsidR="001F729E" w:rsidRPr="00A24088">
        <w:rPr>
          <w:b w:val="0"/>
          <w:u w:val="none"/>
        </w:rPr>
        <w:t xml:space="preserve">č. </w:t>
      </w:r>
      <w:r w:rsidR="00114B20" w:rsidRPr="00A24088">
        <w:rPr>
          <w:b w:val="0"/>
          <w:u w:val="none"/>
        </w:rPr>
        <w:t>2</w:t>
      </w:r>
      <w:r w:rsidR="001F729E" w:rsidRPr="00A24088">
        <w:rPr>
          <w:b w:val="0"/>
          <w:u w:val="none"/>
        </w:rPr>
        <w:t xml:space="preserve"> Platforma</w:t>
      </w:r>
      <w:proofErr w:type="gramEnd"/>
      <w:r w:rsidR="001F729E" w:rsidRPr="00A24088">
        <w:rPr>
          <w:b w:val="0"/>
          <w:u w:val="none"/>
        </w:rPr>
        <w:t xml:space="preserve"> SŽ (včetně jejích příloh). Ustanovení Přílohy č. 1 Specifikace Plnění mají přednost před zněním Přílohy č. </w:t>
      </w:r>
      <w:r w:rsidR="00114B20" w:rsidRPr="00A24088">
        <w:rPr>
          <w:b w:val="0"/>
          <w:u w:val="none"/>
        </w:rPr>
        <w:t>2</w:t>
      </w:r>
      <w:r w:rsidR="001F729E" w:rsidRPr="00A24088">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6CAF801D" w14:textId="647F47A3" w:rsidR="00A05262" w:rsidRPr="00A05262" w:rsidRDefault="00D31CA8" w:rsidP="00B629B7">
      <w:pPr>
        <w:pStyle w:val="Nadpis4"/>
        <w:keepNext w:val="0"/>
        <w:keepLines w:val="0"/>
        <w:widowControl w:val="0"/>
        <w:spacing w:line="276" w:lineRule="auto"/>
        <w:ind w:left="426"/>
        <w:jc w:val="left"/>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111DEB87" w14:textId="77777777" w:rsidR="00B629B7" w:rsidRPr="00B629B7" w:rsidRDefault="00B629B7" w:rsidP="00B629B7">
      <w:pPr>
        <w:pStyle w:val="Nadpis4"/>
        <w:ind w:left="426"/>
        <w:jc w:val="left"/>
        <w:rPr>
          <w:b w:val="0"/>
          <w:u w:val="none"/>
        </w:rPr>
      </w:pPr>
      <w:r w:rsidRPr="00B629B7">
        <w:rPr>
          <w:b w:val="0"/>
          <w:u w:val="none"/>
        </w:rPr>
        <w:t>Předmětem plnění je též Realizace případných dodatečných konzultantských prací dle bodu 6 Bližší specifikace (Zadání) (dále společně „Služby“). Služby budou čerpány v objemu max. 6 MD za dobu účinnosti Smlouvy. Předmětné Služby bude Objednatel čerpat v případě potřeby, přičemž objem MD je maximální, ale Objednatele nezavazuje k jeho celkovému vyčerpání, naopak Objednatel není povinen vyčerpat na základě této Smlouvy byť jediný MD.</w:t>
      </w:r>
    </w:p>
    <w:p w14:paraId="43E148CC" w14:textId="70556DDC" w:rsidR="00B629B7" w:rsidRPr="00B629B7" w:rsidRDefault="00B629B7" w:rsidP="00416019">
      <w:pPr>
        <w:pStyle w:val="Nadpis4"/>
        <w:numPr>
          <w:ilvl w:val="2"/>
          <w:numId w:val="22"/>
        </w:numPr>
        <w:jc w:val="left"/>
        <w:rPr>
          <w:b w:val="0"/>
          <w:u w:val="none"/>
        </w:rPr>
      </w:pPr>
      <w:r w:rsidRPr="00B629B7">
        <w:rPr>
          <w:b w:val="0"/>
          <w:u w:val="none"/>
        </w:rPr>
        <w:t>Služby budou Objednatelem poptávány následovně:</w:t>
      </w:r>
    </w:p>
    <w:p w14:paraId="34B2A123" w14:textId="77777777" w:rsidR="00B629B7" w:rsidRPr="00B629B7" w:rsidRDefault="00B629B7" w:rsidP="00416019">
      <w:pPr>
        <w:pStyle w:val="Nadpis4"/>
        <w:numPr>
          <w:ilvl w:val="2"/>
          <w:numId w:val="22"/>
        </w:numPr>
        <w:jc w:val="left"/>
        <w:rPr>
          <w:b w:val="0"/>
          <w:u w:val="none"/>
        </w:rPr>
      </w:pPr>
      <w:r w:rsidRPr="00B629B7">
        <w:rPr>
          <w:b w:val="0"/>
          <w:u w:val="none"/>
        </w:rPr>
        <w:t xml:space="preserve">Objednatel je v době trvání této Smlouvy oprávněn kdykoli zaslat Zhotoviteli požadavek na poskytnutí Služeb formou doručení písemného požadavku v elektronické formě na adresu Kontaktní osoby Zhotovitele nebo prostřednictvím </w:t>
      </w:r>
      <w:proofErr w:type="spellStart"/>
      <w:r w:rsidRPr="00B629B7">
        <w:rPr>
          <w:b w:val="0"/>
          <w:u w:val="none"/>
        </w:rPr>
        <w:t>Helpdesku</w:t>
      </w:r>
      <w:proofErr w:type="spellEnd"/>
      <w:r w:rsidRPr="00B629B7">
        <w:rPr>
          <w:b w:val="0"/>
          <w:u w:val="none"/>
        </w:rPr>
        <w:t xml:space="preserve"> („Požadavek“). Požadavek musí obsahovat základní Akceptační kritéria.</w:t>
      </w:r>
    </w:p>
    <w:p w14:paraId="43DC8C30" w14:textId="77777777" w:rsidR="00B629B7" w:rsidRPr="00B629B7" w:rsidRDefault="00B629B7" w:rsidP="00416019">
      <w:pPr>
        <w:pStyle w:val="Nadpis4"/>
        <w:numPr>
          <w:ilvl w:val="2"/>
          <w:numId w:val="22"/>
        </w:numPr>
        <w:jc w:val="left"/>
        <w:rPr>
          <w:b w:val="0"/>
          <w:u w:val="none"/>
        </w:rPr>
      </w:pPr>
      <w:r w:rsidRPr="00B629B7">
        <w:rPr>
          <w:b w:val="0"/>
          <w:u w:val="none"/>
        </w:rPr>
        <w:t>Zhotovitel se zavazuje do deseti (10) pracovních dnů od zaslání Požadavku Zhotoviteli doručit v elektronické formě Kontaktní osobě Objednatele pro plnění této Smlouvy nabídku na realizaci Požadavku, která musí obsahovat minimálně předmět Služeb, cenu stanovenou jako součin počtu MD nebo člověkohodin („MH“)  a ceny za jeden MD dle přílohy č. 8 Cena Plnění nebo ceny za jednu MH (cena za jeden MH se stanoví jako 1/8 z ceny za jeden MD dle přílohy č. 8 Cena Plnění) termín plnění (harmonogram) a konkrétní Akceptační kritéria vycházející ze základních Akceptačních kritérií určených v Požadavku („Nabídka“).</w:t>
      </w:r>
    </w:p>
    <w:p w14:paraId="7EFAEA6C" w14:textId="77777777" w:rsidR="00B629B7" w:rsidRPr="00B629B7" w:rsidRDefault="00B629B7" w:rsidP="00416019">
      <w:pPr>
        <w:pStyle w:val="Nadpis4"/>
        <w:numPr>
          <w:ilvl w:val="2"/>
          <w:numId w:val="22"/>
        </w:numPr>
        <w:jc w:val="left"/>
        <w:rPr>
          <w:b w:val="0"/>
          <w:u w:val="none"/>
        </w:rPr>
      </w:pPr>
      <w:r w:rsidRPr="00B629B7">
        <w:rPr>
          <w:b w:val="0"/>
          <w:u w:val="none"/>
        </w:rPr>
        <w:t xml:space="preserve">Na základě objednávky Objednatele, která představuje odsouhlasení Nabídky, doručené Zhotoviteli v elektronické formě („Objednávka“), se Zhotovitel zavazuje poskytovat Služby uvedené v Nabídce. </w:t>
      </w:r>
    </w:p>
    <w:p w14:paraId="4901BF31" w14:textId="26D90133" w:rsidR="00B629B7" w:rsidRPr="00B629B7" w:rsidRDefault="00B629B7" w:rsidP="00416019">
      <w:pPr>
        <w:pStyle w:val="Nadpis4"/>
        <w:numPr>
          <w:ilvl w:val="2"/>
          <w:numId w:val="22"/>
        </w:numPr>
        <w:jc w:val="left"/>
        <w:rPr>
          <w:b w:val="0"/>
          <w:u w:val="none"/>
        </w:rPr>
      </w:pPr>
      <w:r w:rsidRPr="00B629B7">
        <w:rPr>
          <w:b w:val="0"/>
          <w:u w:val="none"/>
        </w:rPr>
        <w:t xml:space="preserve">Řádné provedení Služeb dle tohoto článku bude Stranami písemně potvrzeno podpisem Akceptačního protokolu po ukončení Akceptačního řízení poskytnutých Služeb. Akceptační řízení se neprovádí u Služeb, které z povahy věci nepodléhají Akceptačnímu řízení (např. školení, konzultace apod.). </w:t>
      </w:r>
    </w:p>
    <w:p w14:paraId="01A143FF" w14:textId="47A611B2"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0CCBD627"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25B04667"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3D972B6E"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A24088">
        <w:rPr>
          <w:b w:val="0"/>
          <w:u w:val="none"/>
        </w:rPr>
        <w:t>31. 1. 2025</w:t>
      </w:r>
      <w:r w:rsidR="001A058E" w:rsidRPr="00447B88">
        <w:rPr>
          <w:b w:val="0"/>
          <w:u w:val="none"/>
        </w:rPr>
        <w:t xml:space="preserve">. </w:t>
      </w:r>
    </w:p>
    <w:p w14:paraId="4C29462C" w14:textId="3509AEE2" w:rsidR="00212E9B" w:rsidRDefault="00212E9B" w:rsidP="00416019">
      <w:pPr>
        <w:pStyle w:val="Nadpis4"/>
        <w:keepNext w:val="0"/>
        <w:keepLines w:val="0"/>
        <w:widowControl w:val="0"/>
        <w:spacing w:line="276" w:lineRule="auto"/>
        <w:ind w:left="425" w:hanging="431"/>
        <w:jc w:val="left"/>
      </w:pPr>
      <w:r w:rsidRPr="00416019">
        <w:rPr>
          <w:b w:val="0"/>
        </w:rPr>
        <w:t xml:space="preserve">Dílo bude Zhotovitel provádět v termínech sjednaných v Příloze č. </w:t>
      </w:r>
      <w:r>
        <w:rPr>
          <w:b w:val="0"/>
        </w:rPr>
        <w:t>7</w:t>
      </w:r>
      <w:r w:rsidRPr="00416019">
        <w:rPr>
          <w:b w:val="0"/>
        </w:rPr>
        <w:t xml:space="preserve"> Harmonogram</w:t>
      </w:r>
    </w:p>
    <w:p w14:paraId="4F86E015" w14:textId="788C7EB9" w:rsidR="00212E9B" w:rsidRPr="00212E9B" w:rsidRDefault="00212E9B" w:rsidP="00416019">
      <w:pPr>
        <w:pStyle w:val="Nadpis4"/>
        <w:keepNext w:val="0"/>
        <w:keepLines w:val="0"/>
        <w:widowControl w:val="0"/>
        <w:spacing w:line="276" w:lineRule="auto"/>
        <w:ind w:left="425" w:hanging="431"/>
        <w:jc w:val="left"/>
      </w:pPr>
      <w:r w:rsidRPr="00416019">
        <w:rPr>
          <w:b w:val="0"/>
          <w:u w:val="none"/>
        </w:rPr>
        <w:t>Zhotovitel se zavazuje provést Dílo tak, aby předání a převzetí Díla a jednotlivých výstupů plnění této Smlouvy bylo dokončeno nejpozději v den, který je uveden pro dotčený výstup v Harmonogramu. Změna Harmonogramu je možná pouze v souladu s touto Smlouvou a za podmínek ZZVZ.</w:t>
      </w:r>
    </w:p>
    <w:p w14:paraId="335147AD" w14:textId="55166824"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End w:id="25"/>
      <w:bookmarkEnd w:id="26"/>
      <w:bookmarkEnd w:id="27"/>
      <w:bookmarkEnd w:id="28"/>
      <w:bookmarkEnd w:id="29"/>
      <w:bookmarkEnd w:id="30"/>
      <w:bookmarkEnd w:id="31"/>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lastRenderedPageBreak/>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5E6C68"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E6C68">
        <w:rPr>
          <w:rFonts w:asciiTheme="minorHAnsi" w:hAnsiTheme="minorHAnsi"/>
          <w:b w:val="0"/>
          <w:u w:val="none"/>
        </w:rPr>
        <w:t>:</w:t>
      </w:r>
      <w:r w:rsidR="00447B88" w:rsidRPr="005E6C68">
        <w:rPr>
          <w:rFonts w:asciiTheme="minorHAnsi" w:hAnsiTheme="minorHAnsi"/>
          <w:b w:val="0"/>
          <w:u w:val="none"/>
        </w:rPr>
        <w:t xml:space="preserve"> </w:t>
      </w:r>
      <w:r w:rsidRPr="005E6C68">
        <w:rPr>
          <w:rFonts w:asciiTheme="minorHAnsi" w:hAnsiTheme="minorHAnsi"/>
          <w:b w:val="0"/>
          <w:highlight w:val="yellow"/>
          <w:u w:val="none"/>
        </w:rPr>
        <w:t>Aleš Janda</w:t>
      </w:r>
      <w:r w:rsidR="00447B88" w:rsidRPr="005E6C68">
        <w:rPr>
          <w:rFonts w:asciiTheme="minorHAnsi" w:hAnsiTheme="minorHAnsi"/>
          <w:b w:val="0"/>
          <w:highlight w:val="yellow"/>
          <w:u w:val="none"/>
        </w:rPr>
        <w:t>,</w:t>
      </w:r>
      <w:r w:rsidR="00224946" w:rsidRPr="005E6C68">
        <w:rPr>
          <w:rFonts w:asciiTheme="minorHAnsi" w:hAnsiTheme="minorHAnsi"/>
          <w:b w:val="0"/>
          <w:highlight w:val="yellow"/>
          <w:u w:val="none"/>
        </w:rPr>
        <w:t xml:space="preserve"> tel.: </w:t>
      </w:r>
      <w:r w:rsidRPr="005E6C68">
        <w:rPr>
          <w:rFonts w:asciiTheme="minorHAnsi" w:hAnsiTheme="minorHAnsi"/>
          <w:b w:val="0"/>
          <w:highlight w:val="yellow"/>
          <w:u w:val="none"/>
        </w:rPr>
        <w:t>605 221 462</w:t>
      </w:r>
      <w:r w:rsidR="00224946" w:rsidRPr="005E6C68">
        <w:rPr>
          <w:rFonts w:asciiTheme="minorHAnsi" w:hAnsiTheme="minorHAnsi"/>
          <w:b w:val="0"/>
          <w:highlight w:val="yellow"/>
          <w:u w:val="none"/>
        </w:rPr>
        <w:t xml:space="preserve">, e-mail: </w:t>
      </w:r>
      <w:r w:rsidRPr="005E6C68">
        <w:rPr>
          <w:rFonts w:asciiTheme="minorHAnsi" w:hAnsiTheme="minorHAnsi"/>
          <w:b w:val="0"/>
          <w:highlight w:val="yellow"/>
          <w:u w:val="none"/>
        </w:rPr>
        <w:t>JandaA</w:t>
      </w:r>
      <w:r w:rsidR="00224946" w:rsidRPr="005E6C68">
        <w:rPr>
          <w:rFonts w:asciiTheme="minorHAnsi" w:hAnsiTheme="minorHAnsi"/>
          <w:b w:val="0"/>
          <w:highlight w:val="yellow"/>
          <w:u w:val="none"/>
        </w:rPr>
        <w:t>@spravazeleznic.cz</w:t>
      </w:r>
    </w:p>
    <w:p w14:paraId="117212FF" w14:textId="21A2BD81"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D51CB4">
        <w:rPr>
          <w:b w:val="0"/>
          <w:highlight w:val="yellow"/>
          <w:u w:val="none"/>
        </w:rPr>
        <w:t>XXX</w:t>
      </w:r>
      <w:r w:rsidRPr="005E6C68">
        <w:rPr>
          <w:b w:val="0"/>
          <w:highlight w:val="yellow"/>
          <w:u w:val="none"/>
        </w:rPr>
        <w:t xml:space="preserve">, tel.: </w:t>
      </w:r>
      <w:r w:rsidR="00D51CB4">
        <w:rPr>
          <w:b w:val="0"/>
          <w:highlight w:val="yellow"/>
          <w:u w:val="none"/>
        </w:rPr>
        <w:t>XXX</w:t>
      </w:r>
      <w:r w:rsidRPr="005E6C68">
        <w:rPr>
          <w:b w:val="0"/>
          <w:highlight w:val="yellow"/>
          <w:u w:val="none"/>
        </w:rPr>
        <w:t>, e-mail</w:t>
      </w:r>
      <w:r w:rsidRPr="00D51CB4">
        <w:rPr>
          <w:b w:val="0"/>
          <w:highlight w:val="yellow"/>
          <w:u w:val="none"/>
        </w:rPr>
        <w:t xml:space="preserve">: </w:t>
      </w:r>
      <w:r w:rsidR="00D51CB4" w:rsidRPr="00D51CB4">
        <w:rPr>
          <w:b w:val="0"/>
          <w:highlight w:val="yellow"/>
          <w:u w:val="none"/>
        </w:rPr>
        <w:t>XXX</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5FC6DF04" w14:textId="7EF648D1" w:rsidR="00A2381D" w:rsidRPr="008744F2" w:rsidRDefault="00A24088" w:rsidP="00B5606C">
      <w:pPr>
        <w:pStyle w:val="Nadpis4"/>
        <w:keepNext w:val="0"/>
        <w:keepLines w:val="0"/>
        <w:widowControl w:val="0"/>
        <w:spacing w:line="276" w:lineRule="auto"/>
        <w:ind w:left="425" w:hanging="431"/>
        <w:jc w:val="left"/>
        <w:rPr>
          <w:b w:val="0"/>
          <w:u w:val="none"/>
        </w:rPr>
      </w:pPr>
      <w:r w:rsidRPr="00A24088">
        <w:rPr>
          <w:b w:val="0"/>
          <w:u w:val="none"/>
        </w:rPr>
        <w:t xml:space="preserve">Objednatel se zavazuje Cenu platit po částech po provedení jednotlivých částí Díla, a to ve výši sjednané v Příloze č. </w:t>
      </w:r>
      <w:r>
        <w:rPr>
          <w:b w:val="0"/>
          <w:u w:val="none"/>
        </w:rPr>
        <w:t>8</w:t>
      </w:r>
      <w:r w:rsidRPr="00A24088">
        <w:rPr>
          <w:b w:val="0"/>
          <w:u w:val="none"/>
        </w:rPr>
        <w:t xml:space="preserve"> </w:t>
      </w:r>
      <w:r w:rsidRPr="00A24088">
        <w:rPr>
          <w:b w:val="0"/>
          <w:i/>
          <w:u w:val="none"/>
        </w:rPr>
        <w:t>Cena Plnění</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4C7EDECC" w:rsidR="00C6288E"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A3615B2" w14:textId="36F50204" w:rsidR="00A24088" w:rsidRPr="00A24088" w:rsidRDefault="00A24088" w:rsidP="00A24088">
      <w:pPr>
        <w:pStyle w:val="Nadpis4"/>
        <w:keepNext w:val="0"/>
        <w:keepLines w:val="0"/>
        <w:widowControl w:val="0"/>
        <w:spacing w:line="276" w:lineRule="auto"/>
        <w:ind w:left="425" w:hanging="431"/>
        <w:jc w:val="left"/>
      </w:pPr>
      <w:r w:rsidRPr="00A24088">
        <w:rPr>
          <w:b w:val="0"/>
          <w:u w:val="none"/>
        </w:rPr>
        <w:t>Podrobný rozpis Ceny dle jednotlivých částí Plnění je uveden v Příloze č. 8 Cena Plnění</w:t>
      </w:r>
    </w:p>
    <w:p w14:paraId="492ACD2B" w14:textId="4D0826A3" w:rsidR="00A2381D" w:rsidRPr="00FF1E47" w:rsidRDefault="00C6288E" w:rsidP="00B5606C">
      <w:pPr>
        <w:pStyle w:val="Nadpis4"/>
        <w:keepNext w:val="0"/>
        <w:keepLines w:val="0"/>
        <w:widowControl w:val="0"/>
        <w:spacing w:line="276" w:lineRule="auto"/>
        <w:ind w:left="425" w:hanging="431"/>
        <w:jc w:val="left"/>
        <w:rPr>
          <w:b w:val="0"/>
          <w:u w:val="none"/>
        </w:rPr>
      </w:pPr>
      <w:bookmarkStart w:id="32" w:name="_Hlk27391226"/>
      <w:r w:rsidRPr="00FF1E47">
        <w:rPr>
          <w:b w:val="0"/>
          <w:u w:val="none"/>
        </w:rPr>
        <w:t>Cena je výslovně sjednávána jako nejvyšší možná a nepřekročitelná.</w:t>
      </w:r>
      <w:bookmarkEnd w:id="32"/>
    </w:p>
    <w:p w14:paraId="764E24CE" w14:textId="3295D932" w:rsidR="00A2381D" w:rsidRDefault="00021116" w:rsidP="00387E56">
      <w:pPr>
        <w:pStyle w:val="Nadpis4"/>
        <w:keepNext w:val="0"/>
        <w:keepLines w:val="0"/>
        <w:widowControl w:val="0"/>
        <w:spacing w:line="276" w:lineRule="auto"/>
        <w:ind w:left="425" w:hanging="431"/>
        <w:jc w:val="left"/>
        <w:rPr>
          <w:b w:val="0"/>
          <w:u w:val="none"/>
        </w:rPr>
      </w:pPr>
      <w:r w:rsidRPr="00CE5761">
        <w:rPr>
          <w:b w:val="0"/>
          <w:u w:val="none"/>
        </w:rPr>
        <w:t xml:space="preserve">Právo na zaplacení </w:t>
      </w:r>
      <w:r w:rsidR="00A24088" w:rsidRPr="00A24088">
        <w:rPr>
          <w:b w:val="0"/>
          <w:u w:val="none"/>
        </w:rPr>
        <w:t xml:space="preserve">příslušné části Ceny Zhotoviteli vzniká (okamžikem, ke kterému je Zhotovitel oprávněn vystavit fakturu) dokončením příslušné části Díla ve smyslu Přílohy č. </w:t>
      </w:r>
      <w:r w:rsidR="00A24088">
        <w:rPr>
          <w:b w:val="0"/>
          <w:u w:val="none"/>
        </w:rPr>
        <w:t>8</w:t>
      </w:r>
      <w:r w:rsidR="00A24088" w:rsidRPr="00A24088">
        <w:rPr>
          <w:b w:val="0"/>
          <w:u w:val="none"/>
        </w:rPr>
        <w:t xml:space="preserve"> </w:t>
      </w:r>
      <w:r w:rsidR="00A24088" w:rsidRPr="00A24088">
        <w:rPr>
          <w:b w:val="0"/>
          <w:i/>
          <w:u w:val="none"/>
        </w:rPr>
        <w:t>Cena Plnění</w:t>
      </w:r>
      <w:r w:rsidR="00A24088" w:rsidRPr="00A24088">
        <w:rPr>
          <w:b w:val="0"/>
          <w:u w:val="none"/>
        </w:rPr>
        <w:t xml:space="preserve"> a vyznačením v Akceptačním protokolu „</w:t>
      </w:r>
      <w:r w:rsidR="00A24088" w:rsidRPr="00A24088">
        <w:rPr>
          <w:b w:val="0"/>
          <w:bCs/>
          <w:i/>
          <w:u w:val="none"/>
        </w:rPr>
        <w:t>Akceptováno</w:t>
      </w:r>
      <w:r w:rsidR="00A24088" w:rsidRPr="00A24088">
        <w:rPr>
          <w:b w:val="0"/>
          <w:u w:val="none"/>
        </w:rPr>
        <w:t>“ u posledního výstupu příslušné části provádění Díla. Pokud je v Akceptačním protokolu vyznačeno „</w:t>
      </w:r>
      <w:r w:rsidR="00A24088" w:rsidRPr="00A24088">
        <w:rPr>
          <w:b w:val="0"/>
          <w:bCs/>
          <w:i/>
          <w:u w:val="none"/>
        </w:rPr>
        <w:t>Akceptováno s výhradou</w:t>
      </w:r>
      <w:r w:rsidR="00A24088" w:rsidRPr="00A24088">
        <w:rPr>
          <w:b w:val="0"/>
          <w:u w:val="none"/>
        </w:rPr>
        <w:t>“, vzniká Zhotoviteli právo na zaplacení příslušné části Ceny až po odstranění vytčených vad. Objednatel není povinen akceptovat jednotlivou část Díla, která nesplňuje podmínky uvedené v čl. 1 odst. 1 této Smlouvy. Nesplnění podmínek dle čl. 1 odst. 1 této Smlouvy se považuje za podstatné porušení Smlouvy</w:t>
      </w:r>
      <w:r w:rsidRPr="00CE5761">
        <w:rPr>
          <w:b w:val="0"/>
          <w:u w:val="none"/>
        </w:rPr>
        <w:t>.</w:t>
      </w:r>
    </w:p>
    <w:p w14:paraId="798B6BF7" w14:textId="684758F3" w:rsidR="00A05262" w:rsidRPr="00274721" w:rsidRDefault="00A05262" w:rsidP="00274721">
      <w:pPr>
        <w:pStyle w:val="Nadpis4"/>
        <w:ind w:left="426"/>
        <w:rPr>
          <w:b w:val="0"/>
          <w:bCs/>
          <w:u w:val="none"/>
        </w:rPr>
      </w:pPr>
      <w:r w:rsidRPr="00274721">
        <w:rPr>
          <w:b w:val="0"/>
          <w:bCs/>
          <w:u w:val="none"/>
        </w:rPr>
        <w:t>Cena za Služby bude vždy stanovena jako součin počtu MD</w:t>
      </w:r>
      <w:r w:rsidR="00274721" w:rsidRPr="00274721">
        <w:rPr>
          <w:b w:val="0"/>
          <w:bCs/>
          <w:u w:val="none"/>
        </w:rPr>
        <w:t>/MH</w:t>
      </w:r>
      <w:r w:rsidRPr="00274721">
        <w:rPr>
          <w:b w:val="0"/>
          <w:bCs/>
          <w:u w:val="none"/>
        </w:rPr>
        <w:t xml:space="preserve"> a ceny za jeden MD</w:t>
      </w:r>
      <w:r w:rsidR="00274721" w:rsidRPr="00274721">
        <w:rPr>
          <w:b w:val="0"/>
          <w:bCs/>
          <w:u w:val="none"/>
        </w:rPr>
        <w:t>/MH</w:t>
      </w:r>
      <w:r w:rsidRPr="00274721">
        <w:rPr>
          <w:b w:val="0"/>
          <w:bCs/>
          <w:u w:val="none"/>
        </w:rPr>
        <w:t xml:space="preserve"> v</w:t>
      </w:r>
      <w:r w:rsidR="00274721" w:rsidRPr="00274721">
        <w:rPr>
          <w:b w:val="0"/>
          <w:bCs/>
          <w:u w:val="none"/>
        </w:rPr>
        <w:t> </w:t>
      </w:r>
      <w:r w:rsidRPr="00274721">
        <w:rPr>
          <w:b w:val="0"/>
          <w:bCs/>
          <w:u w:val="none"/>
        </w:rPr>
        <w:t xml:space="preserve">souladu s přílohou č. </w:t>
      </w:r>
      <w:r w:rsidR="00274721" w:rsidRPr="00274721">
        <w:rPr>
          <w:b w:val="0"/>
          <w:bCs/>
          <w:u w:val="none"/>
        </w:rPr>
        <w:t>8</w:t>
      </w:r>
      <w:r w:rsidRPr="00274721">
        <w:rPr>
          <w:b w:val="0"/>
          <w:bCs/>
          <w:u w:val="none"/>
        </w:rPr>
        <w:t xml:space="preserve"> Cena Plnění. Služby budou účtovány za každou započatou půlhodinu člověkohodiny, přičemž cena za člověkohodinu je stanovena jako 1/8 z ceny za </w:t>
      </w:r>
      <w:proofErr w:type="gramStart"/>
      <w:r w:rsidRPr="00274721">
        <w:rPr>
          <w:b w:val="0"/>
          <w:bCs/>
          <w:u w:val="none"/>
        </w:rPr>
        <w:t>jeden</w:t>
      </w:r>
      <w:proofErr w:type="gramEnd"/>
      <w:r w:rsidRPr="00274721">
        <w:rPr>
          <w:b w:val="0"/>
          <w:bCs/>
          <w:u w:val="none"/>
        </w:rPr>
        <w:t xml:space="preserve"> MD dle přílohy č. </w:t>
      </w:r>
      <w:r w:rsidR="00274721" w:rsidRPr="00274721">
        <w:rPr>
          <w:b w:val="0"/>
          <w:bCs/>
          <w:u w:val="none"/>
        </w:rPr>
        <w:t>8</w:t>
      </w:r>
      <w:r w:rsidRPr="00274721">
        <w:rPr>
          <w:b w:val="0"/>
          <w:bCs/>
          <w:u w:val="none"/>
        </w:rPr>
        <w:t xml:space="preserve"> Cena Plnění.</w:t>
      </w:r>
    </w:p>
    <w:p w14:paraId="71434106" w14:textId="70F4624F" w:rsidR="00A05262" w:rsidRPr="00274721" w:rsidRDefault="00A05262" w:rsidP="00274721">
      <w:pPr>
        <w:pStyle w:val="Nadpis4"/>
        <w:ind w:left="426"/>
        <w:rPr>
          <w:b w:val="0"/>
          <w:bCs/>
          <w:u w:val="none"/>
        </w:rPr>
      </w:pPr>
      <w:r w:rsidRPr="00274721">
        <w:rPr>
          <w:b w:val="0"/>
          <w:bCs/>
          <w:u w:val="none"/>
        </w:rPr>
        <w:t xml:space="preserve">Právo na zaplacení ceny </w:t>
      </w:r>
      <w:r w:rsidR="00274721" w:rsidRPr="00274721">
        <w:rPr>
          <w:b w:val="0"/>
          <w:bCs/>
          <w:u w:val="none"/>
        </w:rPr>
        <w:t xml:space="preserve">Služby </w:t>
      </w:r>
      <w:r w:rsidRPr="00274721">
        <w:rPr>
          <w:b w:val="0"/>
          <w:bCs/>
          <w:u w:val="none"/>
        </w:rPr>
        <w:t>či její části vzniká Zhotoviteli vždy po akceptaci výkazu dle skutečně provedených služeb, který je Poskytovatel povinen vždy doručit Objednateli do deseti (10) dnů po akceptaci Služeb.</w:t>
      </w:r>
    </w:p>
    <w:p w14:paraId="16BB1C90" w14:textId="77777777" w:rsidR="00A05262" w:rsidRPr="00A05262" w:rsidRDefault="00A05262" w:rsidP="00274721"/>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lastRenderedPageBreak/>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A24088"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4B09E9">
        <w:rPr>
          <w:b w:val="0"/>
          <w:u w:val="none"/>
        </w:rPr>
        <w:t>Helpd</w:t>
      </w:r>
      <w:r w:rsidR="00C6288E" w:rsidRPr="004B09E9">
        <w:rPr>
          <w:b w:val="0"/>
          <w:u w:val="none"/>
        </w:rPr>
        <w:t>esk</w:t>
      </w:r>
      <w:proofErr w:type="spellEnd"/>
      <w:r w:rsidR="00C6288E" w:rsidRPr="004B09E9">
        <w:rPr>
          <w:b w:val="0"/>
          <w:u w:val="none"/>
        </w:rPr>
        <w:t xml:space="preserve"> v </w:t>
      </w:r>
      <w:r w:rsidR="00C6288E" w:rsidRPr="00A24088">
        <w:rPr>
          <w:b w:val="0"/>
          <w:u w:val="none"/>
        </w:rPr>
        <w:t xml:space="preserve">režimu </w:t>
      </w:r>
      <w:r w:rsidR="004B09E9" w:rsidRPr="00A24088">
        <w:rPr>
          <w:b w:val="0"/>
          <w:u w:val="none"/>
        </w:rPr>
        <w:t>3</w:t>
      </w:r>
      <w:r w:rsidR="00C6288E" w:rsidRPr="00A24088">
        <w:rPr>
          <w:b w:val="0"/>
          <w:u w:val="none"/>
        </w:rPr>
        <w:t xml:space="preserve"> ve smyslu čl. 10.1.1. </w:t>
      </w:r>
      <w:r w:rsidR="00E5409F" w:rsidRPr="00A24088">
        <w:rPr>
          <w:b w:val="0"/>
          <w:u w:val="none"/>
        </w:rPr>
        <w:t xml:space="preserve">Přílohy č. </w:t>
      </w:r>
      <w:r w:rsidR="004B09E9" w:rsidRPr="00A24088">
        <w:rPr>
          <w:b w:val="0"/>
          <w:u w:val="none"/>
        </w:rPr>
        <w:t>5</w:t>
      </w:r>
      <w:r w:rsidR="00854668" w:rsidRPr="00A24088">
        <w:rPr>
          <w:b w:val="0"/>
          <w:u w:val="none"/>
        </w:rPr>
        <w:t xml:space="preserve"> </w:t>
      </w:r>
      <w:r w:rsidR="00C6288E" w:rsidRPr="00A24088">
        <w:rPr>
          <w:b w:val="0"/>
          <w:u w:val="none"/>
        </w:rPr>
        <w:t>Zvláštní obchodní</w:t>
      </w:r>
      <w:r w:rsidR="006C47CE" w:rsidRPr="00A24088">
        <w:rPr>
          <w:b w:val="0"/>
          <w:u w:val="none"/>
        </w:rPr>
        <w:t xml:space="preserve"> podmínky.</w:t>
      </w:r>
    </w:p>
    <w:p w14:paraId="68D751F5" w14:textId="0BDDFBC2" w:rsidR="00C6288E" w:rsidRPr="00A24088" w:rsidRDefault="00D31CA8" w:rsidP="00B5606C">
      <w:pPr>
        <w:pStyle w:val="Nadpis4"/>
        <w:keepNext w:val="0"/>
        <w:keepLines w:val="0"/>
        <w:widowControl w:val="0"/>
        <w:spacing w:line="276" w:lineRule="auto"/>
        <w:ind w:left="425" w:hanging="431"/>
        <w:jc w:val="left"/>
        <w:rPr>
          <w:b w:val="0"/>
          <w:u w:val="none"/>
        </w:rPr>
      </w:pPr>
      <w:r w:rsidRPr="00A24088">
        <w:rPr>
          <w:b w:val="0"/>
          <w:u w:val="none"/>
        </w:rPr>
        <w:t>Zhotovitel</w:t>
      </w:r>
      <w:r w:rsidR="00C6288E" w:rsidRPr="00A24088">
        <w:rPr>
          <w:b w:val="0"/>
          <w:u w:val="none"/>
        </w:rPr>
        <w:t xml:space="preserve"> bude provozovat </w:t>
      </w:r>
      <w:proofErr w:type="spellStart"/>
      <w:r w:rsidR="00267081" w:rsidRPr="00A24088">
        <w:rPr>
          <w:b w:val="0"/>
          <w:u w:val="none"/>
        </w:rPr>
        <w:t>Help</w:t>
      </w:r>
      <w:r w:rsidR="00C6288E" w:rsidRPr="00A24088">
        <w:rPr>
          <w:b w:val="0"/>
          <w:u w:val="none"/>
        </w:rPr>
        <w:t>desk</w:t>
      </w:r>
      <w:proofErr w:type="spellEnd"/>
      <w:r w:rsidR="00C6288E" w:rsidRPr="00A24088">
        <w:rPr>
          <w:b w:val="0"/>
          <w:u w:val="none"/>
        </w:rPr>
        <w:t xml:space="preserve"> v úrovni </w:t>
      </w:r>
      <w:r w:rsidR="004B09E9" w:rsidRPr="00A24088">
        <w:rPr>
          <w:b w:val="0"/>
          <w:u w:val="none"/>
        </w:rPr>
        <w:t>L2</w:t>
      </w:r>
      <w:r w:rsidR="00C6288E" w:rsidRPr="00A24088">
        <w:rPr>
          <w:b w:val="0"/>
          <w:u w:val="none"/>
        </w:rPr>
        <w:t xml:space="preserve"> ve smyslu č</w:t>
      </w:r>
      <w:r w:rsidR="00F273AE" w:rsidRPr="00A24088">
        <w:rPr>
          <w:b w:val="0"/>
          <w:u w:val="none"/>
        </w:rPr>
        <w:t>l</w:t>
      </w:r>
      <w:r w:rsidR="00C6288E" w:rsidRPr="00A24088">
        <w:rPr>
          <w:b w:val="0"/>
          <w:u w:val="none"/>
        </w:rPr>
        <w:t xml:space="preserve">. 10.1.4. </w:t>
      </w:r>
      <w:r w:rsidR="00E5409F" w:rsidRPr="00A24088">
        <w:rPr>
          <w:b w:val="0"/>
          <w:u w:val="none"/>
        </w:rPr>
        <w:t xml:space="preserve">Přílohy č. </w:t>
      </w:r>
      <w:r w:rsidR="004B09E9" w:rsidRPr="00A24088">
        <w:rPr>
          <w:b w:val="0"/>
          <w:u w:val="none"/>
        </w:rPr>
        <w:t>5</w:t>
      </w:r>
      <w:r w:rsidR="00854668" w:rsidRPr="00A24088">
        <w:rPr>
          <w:b w:val="0"/>
          <w:u w:val="none"/>
        </w:rPr>
        <w:t xml:space="preserve"> </w:t>
      </w:r>
      <w:r w:rsidR="006C47CE" w:rsidRPr="00A24088">
        <w:rPr>
          <w:b w:val="0"/>
          <w:u w:val="none"/>
        </w:rPr>
        <w:t>Zvláštní obchodní podmínky.</w:t>
      </w:r>
    </w:p>
    <w:p w14:paraId="5E0FF6F9" w14:textId="0AC0FECA" w:rsidR="005E6C68" w:rsidRPr="00A24088" w:rsidRDefault="005E6C68" w:rsidP="005E6C68">
      <w:pPr>
        <w:pStyle w:val="Nadpis4"/>
        <w:keepNext w:val="0"/>
        <w:keepLines w:val="0"/>
        <w:widowControl w:val="0"/>
        <w:numPr>
          <w:ilvl w:val="0"/>
          <w:numId w:val="5"/>
        </w:numPr>
        <w:spacing w:before="240" w:after="240"/>
        <w:ind w:left="357" w:hanging="357"/>
        <w:jc w:val="left"/>
        <w:rPr>
          <w:noProof/>
        </w:rPr>
      </w:pPr>
      <w:r w:rsidRPr="00A24088">
        <w:rPr>
          <w:noProof/>
        </w:rPr>
        <w:t>Servisní model</w:t>
      </w:r>
    </w:p>
    <w:p w14:paraId="28FB4FDF" w14:textId="6679A92B" w:rsidR="005E6C68" w:rsidRPr="005E6C68" w:rsidRDefault="005E6C68" w:rsidP="005E6C68">
      <w:pPr>
        <w:pStyle w:val="Nadpis4"/>
        <w:keepNext w:val="0"/>
        <w:keepLines w:val="0"/>
        <w:widowControl w:val="0"/>
        <w:spacing w:line="276" w:lineRule="auto"/>
        <w:ind w:left="425" w:hanging="431"/>
        <w:jc w:val="left"/>
      </w:pPr>
      <w:r w:rsidRPr="00A24088">
        <w:rPr>
          <w:b w:val="0"/>
          <w:u w:val="none"/>
        </w:rPr>
        <w:t>Zhotovitel bude poskytovat servisní model v režimu C2 ve smyslu čl. 12.1.2. Přílohy č. 5</w:t>
      </w:r>
      <w:r w:rsidRPr="005E6C68">
        <w:rPr>
          <w:b w:val="0"/>
          <w:u w:val="none"/>
        </w:rPr>
        <w:t xml:space="preserve"> </w:t>
      </w:r>
      <w:r w:rsidRPr="00DF7D0D">
        <w:rPr>
          <w:b w:val="0"/>
          <w:u w:val="none"/>
        </w:rPr>
        <w:t>Zvláštní obchodní podmínky</w:t>
      </w:r>
      <w:r w:rsidRPr="005E6C68">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5D1645EA"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4B02F6"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w:t>
      </w:r>
      <w:r w:rsidRPr="004B02F6">
        <w:rPr>
          <w:b w:val="0"/>
          <w:u w:val="none"/>
        </w:rPr>
        <w:t>územní celistvost, svrchovanost a nezávislost Ukrajiny, ve znění pozdějších předpisů, a dalších prováděcích předpisů k tomuto nařízení Rady (EU) č. 269/2014 (dále jen „</w:t>
      </w:r>
      <w:r w:rsidRPr="004B02F6">
        <w:rPr>
          <w:b w:val="0"/>
          <w:i/>
          <w:u w:val="none"/>
        </w:rPr>
        <w:t>Sankční seznamy“</w:t>
      </w:r>
      <w:r w:rsidRPr="004B02F6">
        <w:rPr>
          <w:b w:val="0"/>
          <w:u w:val="none"/>
        </w:rPr>
        <w:t>).</w:t>
      </w:r>
    </w:p>
    <w:p w14:paraId="492ED613" w14:textId="76C937F1" w:rsidR="00021921" w:rsidRPr="004B02F6" w:rsidRDefault="00021921" w:rsidP="00021921">
      <w:pPr>
        <w:pStyle w:val="Nadpis4"/>
        <w:keepNext w:val="0"/>
        <w:widowControl w:val="0"/>
        <w:spacing w:line="276" w:lineRule="auto"/>
        <w:ind w:left="425" w:hanging="431"/>
        <w:jc w:val="left"/>
        <w:rPr>
          <w:b w:val="0"/>
          <w:u w:val="none"/>
        </w:rPr>
      </w:pPr>
      <w:r w:rsidRPr="004B02F6">
        <w:rPr>
          <w:b w:val="0"/>
          <w:u w:val="none"/>
        </w:rPr>
        <w:lastRenderedPageBreak/>
        <w:t xml:space="preserve">Je-li Zhotovitelem sdružení více osob, platí podmínky dle odstavce </w:t>
      </w:r>
      <w:r w:rsidR="005E6C68" w:rsidRPr="004B02F6">
        <w:rPr>
          <w:b w:val="0"/>
          <w:u w:val="none"/>
        </w:rPr>
        <w:t>10</w:t>
      </w:r>
      <w:r w:rsidRPr="004B02F6">
        <w:rPr>
          <w:b w:val="0"/>
          <w:u w:val="none"/>
        </w:rPr>
        <w:t xml:space="preserve">.1 a </w:t>
      </w:r>
      <w:r w:rsidR="005E6C68" w:rsidRPr="004B02F6">
        <w:rPr>
          <w:b w:val="0"/>
          <w:u w:val="none"/>
        </w:rPr>
        <w:t>10</w:t>
      </w:r>
      <w:r w:rsidRPr="004B02F6">
        <w:rPr>
          <w:b w:val="0"/>
          <w:u w:val="none"/>
        </w:rPr>
        <w:t>.2 této Smlouvy také jednotlivě pro všechny osoby v rámci Zhotovitele sdružené</w:t>
      </w:r>
      <w:r w:rsidR="00274721" w:rsidRPr="004B02F6">
        <w:rPr>
          <w:b w:val="0"/>
          <w:u w:val="none"/>
        </w:rPr>
        <w:t>,</w:t>
      </w:r>
      <w:r w:rsidRPr="004B02F6">
        <w:rPr>
          <w:b w:val="0"/>
          <w:u w:val="none"/>
        </w:rPr>
        <w:t xml:space="preserve"> a to bez ohledu na právní formu tohoto sdružení.</w:t>
      </w:r>
    </w:p>
    <w:p w14:paraId="24D78161" w14:textId="77777777" w:rsidR="00021921" w:rsidRPr="004B02F6" w:rsidRDefault="00021921" w:rsidP="00021921">
      <w:pPr>
        <w:pStyle w:val="Nadpis4"/>
        <w:widowControl w:val="0"/>
        <w:spacing w:line="276" w:lineRule="auto"/>
        <w:ind w:left="425" w:hanging="431"/>
        <w:jc w:val="left"/>
        <w:rPr>
          <w:b w:val="0"/>
          <w:u w:val="none"/>
        </w:rPr>
      </w:pPr>
      <w:r w:rsidRPr="004B02F6">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4B02F6" w:rsidRDefault="00021921" w:rsidP="00021921">
      <w:pPr>
        <w:pStyle w:val="Nadpis4"/>
        <w:widowControl w:val="0"/>
        <w:spacing w:line="276" w:lineRule="auto"/>
        <w:ind w:left="425" w:hanging="431"/>
        <w:jc w:val="left"/>
        <w:rPr>
          <w:b w:val="0"/>
          <w:u w:val="none"/>
        </w:rPr>
      </w:pPr>
      <w:r w:rsidRPr="004B02F6">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4B02F6" w:rsidRDefault="00021921" w:rsidP="00021921">
      <w:pPr>
        <w:pStyle w:val="Nadpis4"/>
        <w:widowControl w:val="0"/>
        <w:spacing w:line="276" w:lineRule="auto"/>
        <w:ind w:left="425" w:hanging="431"/>
        <w:jc w:val="left"/>
        <w:rPr>
          <w:b w:val="0"/>
          <w:u w:val="none"/>
        </w:rPr>
      </w:pPr>
      <w:r w:rsidRPr="004B02F6">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2FDB50B2" w:rsidR="00021921" w:rsidRDefault="00021921" w:rsidP="00021921">
      <w:pPr>
        <w:pStyle w:val="Nadpis4"/>
        <w:keepNext w:val="0"/>
        <w:keepLines w:val="0"/>
        <w:widowControl w:val="0"/>
        <w:numPr>
          <w:ilvl w:val="0"/>
          <w:numId w:val="0"/>
        </w:numPr>
        <w:spacing w:before="240" w:after="240"/>
        <w:ind w:left="357"/>
        <w:jc w:val="left"/>
        <w:rPr>
          <w:noProof/>
        </w:rPr>
      </w:pPr>
      <w:r w:rsidRPr="004B02F6">
        <w:rPr>
          <w:b w:val="0"/>
          <w:u w:val="none"/>
        </w:rPr>
        <w:t xml:space="preserve">Ukáží-li se prohlášení Zhotovitele dle odstavce </w:t>
      </w:r>
      <w:r w:rsidR="005E6C68" w:rsidRPr="004B02F6">
        <w:rPr>
          <w:b w:val="0"/>
          <w:u w:val="none"/>
        </w:rPr>
        <w:t>10</w:t>
      </w:r>
      <w:r w:rsidRPr="004B02F6">
        <w:rPr>
          <w:b w:val="0"/>
          <w:u w:val="none"/>
        </w:rPr>
        <w:t xml:space="preserve">.1 a </w:t>
      </w:r>
      <w:r w:rsidR="005E6C68" w:rsidRPr="004B02F6">
        <w:rPr>
          <w:b w:val="0"/>
          <w:u w:val="none"/>
        </w:rPr>
        <w:t>10</w:t>
      </w:r>
      <w:r w:rsidRPr="004B02F6">
        <w:rPr>
          <w:b w:val="0"/>
          <w:u w:val="none"/>
        </w:rPr>
        <w:t xml:space="preserve">.2 této Smlouvy jako nepravdivá nebo poruší-li Zhotovitel svou oznamovací povinnost dle odstavce </w:t>
      </w:r>
      <w:r w:rsidR="005E6C68" w:rsidRPr="004B02F6">
        <w:rPr>
          <w:b w:val="0"/>
          <w:u w:val="none"/>
        </w:rPr>
        <w:t>10</w:t>
      </w:r>
      <w:r w:rsidRPr="004B02F6">
        <w:rPr>
          <w:b w:val="0"/>
          <w:u w:val="none"/>
        </w:rPr>
        <w:t xml:space="preserve">.4 nebo povinnosti dle odstavců </w:t>
      </w:r>
      <w:r w:rsidR="005E6C68" w:rsidRPr="004B02F6">
        <w:rPr>
          <w:b w:val="0"/>
          <w:u w:val="none"/>
        </w:rPr>
        <w:t>10</w:t>
      </w:r>
      <w:r w:rsidRPr="004B02F6">
        <w:rPr>
          <w:b w:val="0"/>
          <w:u w:val="none"/>
        </w:rPr>
        <w:t xml:space="preserve">.5 nebo </w:t>
      </w:r>
      <w:r w:rsidR="005E6C68" w:rsidRPr="004B02F6">
        <w:rPr>
          <w:b w:val="0"/>
          <w:u w:val="none"/>
        </w:rPr>
        <w:t>10</w:t>
      </w:r>
      <w:r w:rsidRPr="004B02F6">
        <w:rPr>
          <w:b w:val="0"/>
          <w:u w:val="none"/>
        </w:rPr>
        <w:t>.6 této Smlouvy, je Objednatel oprávněn odstoupit od této Smlouvy. Zhotovitel je dále povinen zaplatit za každé jednotlivé porušení povinností dle</w:t>
      </w:r>
      <w:r w:rsidRPr="00887979">
        <w:rPr>
          <w:b w:val="0"/>
          <w:u w:val="none"/>
        </w:rPr>
        <w:t xml:space="preserv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w:t>
      </w:r>
      <w:r w:rsidRPr="001A058E">
        <w:rPr>
          <w:b w:val="0"/>
          <w:u w:val="none"/>
        </w:rPr>
        <w:lastRenderedPageBreak/>
        <w:t>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C6E712F" w:rsidR="00C6288E" w:rsidRDefault="00C6288E" w:rsidP="00934EB3">
      <w:pPr>
        <w:pStyle w:val="Nadpis4"/>
        <w:keepNext w:val="0"/>
        <w:keepLines w:val="0"/>
        <w:widowControl w:val="0"/>
        <w:spacing w:line="276" w:lineRule="auto"/>
        <w:ind w:left="561" w:hanging="567"/>
        <w:jc w:val="left"/>
        <w:rPr>
          <w:b w:val="0"/>
          <w:u w:val="none"/>
        </w:rPr>
      </w:pPr>
      <w:bookmarkStart w:id="33"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3"/>
    </w:p>
    <w:p w14:paraId="5AECDF42" w14:textId="00203E2A"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 xml:space="preserve">mají přednost před ustanoveními obchodních podmínek uvedených v odst. </w:t>
      </w:r>
      <w:proofErr w:type="gramStart"/>
      <w:r>
        <w:rPr>
          <w:b w:val="0"/>
          <w:u w:val="none"/>
        </w:rPr>
        <w:t>11.8. tohoto</w:t>
      </w:r>
      <w:proofErr w:type="gramEnd"/>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C49FA67" w:rsidR="004B09E9" w:rsidRDefault="004B09E9" w:rsidP="00B5606C">
      <w:pPr>
        <w:widowControl w:val="0"/>
        <w:spacing w:after="0" w:line="276" w:lineRule="auto"/>
      </w:pPr>
      <w:r w:rsidRPr="004B09E9">
        <w:t>Příloha č. 6 - Obchodní podmínky</w:t>
      </w:r>
    </w:p>
    <w:p w14:paraId="1D183B07" w14:textId="65644642" w:rsidR="00B9609D" w:rsidRDefault="00B9609D" w:rsidP="00B5606C">
      <w:pPr>
        <w:widowControl w:val="0"/>
        <w:spacing w:after="0" w:line="276" w:lineRule="auto"/>
      </w:pPr>
      <w:r>
        <w:t>Příloha č. 7 – Harmonogram</w:t>
      </w:r>
    </w:p>
    <w:p w14:paraId="2C1D08EF" w14:textId="40438F26" w:rsidR="00B9609D" w:rsidRPr="004B09E9" w:rsidRDefault="00B9609D" w:rsidP="00B5606C">
      <w:pPr>
        <w:widowControl w:val="0"/>
        <w:spacing w:after="0" w:line="276" w:lineRule="auto"/>
      </w:pPr>
      <w:r>
        <w:t>Příloha č. 8 – Cena plnění</w:t>
      </w:r>
      <w:bookmarkStart w:id="34" w:name="_GoBack"/>
      <w:bookmarkEnd w:id="34"/>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02E72E58" w:rsidR="00934EB3" w:rsidRDefault="00934EB3" w:rsidP="00934EB3">
      <w:pPr>
        <w:spacing w:after="0" w:line="276" w:lineRule="auto"/>
        <w:rPr>
          <w:rFonts w:asciiTheme="majorHAnsi" w:hAnsiTheme="majorHAnsi"/>
        </w:rPr>
      </w:pPr>
    </w:p>
    <w:p w14:paraId="79E98B94" w14:textId="77777777" w:rsidR="00212E9B" w:rsidRPr="000E5CAE" w:rsidRDefault="00212E9B"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FF58C0">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326662D" w16cex:dateUtc="2024-04-09T10:15:00Z"/>
  <w16cex:commentExtensible w16cex:durableId="37A1DA6C" w16cex:dateUtc="2024-04-08T13: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DAD72B" w16cid:durableId="6326662D"/>
  <w16cid:commentId w16cid:paraId="2E0B522B" w16cid:durableId="0E823B9F"/>
  <w16cid:commentId w16cid:paraId="5DF80514" w16cid:durableId="37A1DA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52B2D" w14:textId="77777777" w:rsidR="009B206F" w:rsidRDefault="009B206F" w:rsidP="00962258">
      <w:pPr>
        <w:spacing w:after="0" w:line="240" w:lineRule="auto"/>
      </w:pPr>
      <w:r>
        <w:separator/>
      </w:r>
    </w:p>
  </w:endnote>
  <w:endnote w:type="continuationSeparator" w:id="0">
    <w:p w14:paraId="42F26C01" w14:textId="77777777" w:rsidR="009B206F" w:rsidRDefault="009B20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964072E"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09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609D">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5E0991C7"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60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609D">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4F5CB" w14:textId="77777777" w:rsidR="009B206F" w:rsidRDefault="009B206F" w:rsidP="00962258">
      <w:pPr>
        <w:spacing w:after="0" w:line="240" w:lineRule="auto"/>
      </w:pPr>
      <w:r>
        <w:separator/>
      </w:r>
    </w:p>
  </w:footnote>
  <w:footnote w:type="continuationSeparator" w:id="0">
    <w:p w14:paraId="18E0442F" w14:textId="77777777" w:rsidR="009B206F" w:rsidRDefault="009B20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D2619" w14:textId="6B43704A" w:rsidR="00BC6B79" w:rsidRDefault="00FF58C0" w:rsidP="00FF58C0">
    <w:pPr>
      <w:pStyle w:val="Zhlav"/>
      <w:tabs>
        <w:tab w:val="clear" w:pos="4536"/>
        <w:tab w:val="clear" w:pos="9072"/>
      </w:tabs>
      <w:ind w:left="-1134"/>
      <w:jc w:val="right"/>
    </w:pPr>
    <w:r>
      <w:rPr>
        <w:noProof/>
        <w:lang w:eastAsia="cs-CZ"/>
      </w:rPr>
      <w:drawing>
        <wp:anchor distT="0" distB="0" distL="114300" distR="114300" simplePos="0" relativeHeight="251664384" behindDoc="0" locked="1" layoutInCell="1" allowOverlap="1" wp14:anchorId="10A3FDC9" wp14:editId="3AD4F651">
          <wp:simplePos x="0" y="0"/>
          <wp:positionH relativeFrom="page">
            <wp:posOffset>955675</wp:posOffset>
          </wp:positionH>
          <wp:positionV relativeFrom="page">
            <wp:posOffset>474345</wp:posOffset>
          </wp:positionV>
          <wp:extent cx="1727835" cy="640715"/>
          <wp:effectExtent l="0" t="0" r="5715" b="6985"/>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25E9C725" wp14:editId="5B13A8B0">
          <wp:extent cx="1572895" cy="890270"/>
          <wp:effectExtent l="0" t="0" r="8255" b="508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r w:rsidR="00463CB7">
      <w:tab/>
    </w:r>
  </w:p>
  <w:p w14:paraId="1537BD7F" w14:textId="06EC5F9F" w:rsidR="00FF58C0" w:rsidRDefault="00FF58C0" w:rsidP="00FF58C0">
    <w:pPr>
      <w:pStyle w:val="Zhlav"/>
      <w:tabs>
        <w:tab w:val="clear" w:pos="4536"/>
        <w:tab w:val="clear" w:pos="9072"/>
      </w:tabs>
      <w:ind w:left="-1134"/>
      <w:jc w:val="right"/>
    </w:pPr>
  </w:p>
  <w:p w14:paraId="351D0D03" w14:textId="77777777" w:rsidR="00FF58C0" w:rsidRPr="00463CB7" w:rsidRDefault="00FF58C0" w:rsidP="00FF58C0">
    <w:pPr>
      <w:pStyle w:val="Zhlav"/>
      <w:tabs>
        <w:tab w:val="clear" w:pos="4536"/>
        <w:tab w:val="clear" w:pos="9072"/>
      </w:tabs>
      <w:ind w:left="-113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6460C4"/>
    <w:multiLevelType w:val="multilevel"/>
    <w:tmpl w:val="0032DB02"/>
    <w:lvl w:ilvl="0">
      <w:start w:val="1"/>
      <w:numFmt w:val="decimal"/>
      <w:lvlText w:val="%1"/>
      <w:lvlJc w:val="left"/>
      <w:pPr>
        <w:ind w:left="480" w:hanging="480"/>
      </w:pPr>
      <w:rPr>
        <w:rFonts w:hint="default"/>
      </w:rPr>
    </w:lvl>
    <w:lvl w:ilvl="1">
      <w:start w:val="4"/>
      <w:numFmt w:val="decimal"/>
      <w:lvlText w:val="%1.%2"/>
      <w:lvlJc w:val="left"/>
      <w:pPr>
        <w:ind w:left="1092" w:hanging="48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7"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2"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3"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3"/>
  </w:num>
  <w:num w:numId="5">
    <w:abstractNumId w:val="9"/>
  </w:num>
  <w:num w:numId="6">
    <w:abstractNumId w:val="10"/>
  </w:num>
  <w:num w:numId="7">
    <w:abstractNumId w:val="0"/>
  </w:num>
  <w:num w:numId="8">
    <w:abstractNumId w:val="8"/>
  </w:num>
  <w:num w:numId="9">
    <w:abstractNumId w:val="11"/>
  </w:num>
  <w:num w:numId="10">
    <w:abstractNumId w:val="6"/>
  </w:num>
  <w:num w:numId="11">
    <w:abstractNumId w:val="1"/>
  </w:num>
  <w:num w:numId="12">
    <w:abstractNumId w:val="9"/>
  </w:num>
  <w:num w:numId="13">
    <w:abstractNumId w:val="12"/>
  </w:num>
  <w:num w:numId="14">
    <w:abstractNumId w:val="9"/>
  </w:num>
  <w:num w:numId="15">
    <w:abstractNumId w:val="9"/>
  </w:num>
  <w:num w:numId="16">
    <w:abstractNumId w:val="9"/>
  </w:num>
  <w:num w:numId="17">
    <w:abstractNumId w:val="9"/>
  </w:num>
  <w:num w:numId="18">
    <w:abstractNumId w:val="9"/>
  </w:num>
  <w:num w:numId="19">
    <w:abstractNumId w:val="9"/>
  </w:num>
  <w:num w:numId="20">
    <w:abstractNumId w:val="7"/>
  </w:num>
  <w:num w:numId="21">
    <w:abstractNumId w:val="9"/>
  </w:num>
  <w:num w:numId="22">
    <w:abstractNumId w:val="3"/>
  </w:num>
  <w:num w:numId="23">
    <w:abstractNumId w:val="9"/>
  </w:num>
  <w:num w:numId="24">
    <w:abstractNumId w:val="9"/>
  </w:num>
  <w:num w:numId="25">
    <w:abstractNumId w:val="9"/>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6AAB"/>
    <w:rsid w:val="00060914"/>
    <w:rsid w:val="000648D0"/>
    <w:rsid w:val="00072C1E"/>
    <w:rsid w:val="0007414E"/>
    <w:rsid w:val="0007761E"/>
    <w:rsid w:val="00086EC7"/>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12E9B"/>
    <w:rsid w:val="00224946"/>
    <w:rsid w:val="00224E2B"/>
    <w:rsid w:val="00230174"/>
    <w:rsid w:val="00246F69"/>
    <w:rsid w:val="00252F2B"/>
    <w:rsid w:val="0025503B"/>
    <w:rsid w:val="00267081"/>
    <w:rsid w:val="00267A08"/>
    <w:rsid w:val="00274721"/>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16019"/>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2F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51EF6"/>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06F"/>
    <w:rsid w:val="009B2502"/>
    <w:rsid w:val="009B2E97"/>
    <w:rsid w:val="009B5F56"/>
    <w:rsid w:val="009C0A64"/>
    <w:rsid w:val="009D1BA2"/>
    <w:rsid w:val="009D50D4"/>
    <w:rsid w:val="009E07F4"/>
    <w:rsid w:val="009E6E71"/>
    <w:rsid w:val="009F392E"/>
    <w:rsid w:val="009F70DC"/>
    <w:rsid w:val="009F7EDD"/>
    <w:rsid w:val="00A037C2"/>
    <w:rsid w:val="00A05262"/>
    <w:rsid w:val="00A06158"/>
    <w:rsid w:val="00A1211D"/>
    <w:rsid w:val="00A161E7"/>
    <w:rsid w:val="00A16B5F"/>
    <w:rsid w:val="00A2381D"/>
    <w:rsid w:val="00A24088"/>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29B7"/>
    <w:rsid w:val="00B63C45"/>
    <w:rsid w:val="00B65A51"/>
    <w:rsid w:val="00B6600A"/>
    <w:rsid w:val="00B707C9"/>
    <w:rsid w:val="00B75EE1"/>
    <w:rsid w:val="00B77481"/>
    <w:rsid w:val="00B8518B"/>
    <w:rsid w:val="00B87C7E"/>
    <w:rsid w:val="00B91E11"/>
    <w:rsid w:val="00B9609D"/>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15A0"/>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51CB4"/>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456D7"/>
    <w:rsid w:val="00F5070F"/>
    <w:rsid w:val="00F61DE3"/>
    <w:rsid w:val="00F659EB"/>
    <w:rsid w:val="00F668BA"/>
    <w:rsid w:val="00F823E9"/>
    <w:rsid w:val="00F86BA6"/>
    <w:rsid w:val="00F91EA7"/>
    <w:rsid w:val="00F95EC3"/>
    <w:rsid w:val="00FA0A46"/>
    <w:rsid w:val="00FB018F"/>
    <w:rsid w:val="00FC6389"/>
    <w:rsid w:val="00FE30C0"/>
    <w:rsid w:val="00FE50F9"/>
    <w:rsid w:val="00FF1E47"/>
    <w:rsid w:val="00FF58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052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957ECC-57FF-475C-A0E4-B14CE996A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3382</Words>
  <Characters>19956</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7</cp:revision>
  <cp:lastPrinted>2019-02-25T13:30:00Z</cp:lastPrinted>
  <dcterms:created xsi:type="dcterms:W3CDTF">2024-04-09T11:38:00Z</dcterms:created>
  <dcterms:modified xsi:type="dcterms:W3CDTF">2024-04-10T11:33:00Z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