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CF60AD" w:rsidRDefault="00BE53B6" w:rsidP="00C4694C">
      <w:pPr>
        <w:pStyle w:val="Zpat"/>
        <w:spacing w:before="120"/>
        <w:ind w:firstLine="0"/>
        <w:jc w:val="both"/>
        <w:rPr>
          <w:sz w:val="16"/>
          <w:szCs w:val="16"/>
        </w:rPr>
      </w:pPr>
    </w:p>
    <w:p w:rsidR="0077051F" w:rsidRPr="00CF60AD" w:rsidRDefault="0077051F" w:rsidP="0077051F">
      <w:pPr>
        <w:spacing w:before="40" w:after="0" w:line="240" w:lineRule="auto"/>
        <w:rPr>
          <w:rFonts w:ascii="Times New Roman" w:eastAsia="Times New Roman" w:hAnsi="Times New Roman" w:cs="Times New Roman"/>
          <w:sz w:val="20"/>
          <w:szCs w:val="20"/>
          <w:lang w:eastAsia="cs-CZ"/>
        </w:rPr>
      </w:pPr>
      <w:r w:rsidRPr="00CF60AD">
        <w:rPr>
          <w:rFonts w:ascii="Times New Roman" w:eastAsia="Times New Roman" w:hAnsi="Times New Roman" w:cs="Times New Roman"/>
          <w:sz w:val="20"/>
          <w:szCs w:val="20"/>
          <w:lang w:eastAsia="cs-CZ"/>
        </w:rPr>
        <w:t xml:space="preserve">NAŠE ZN: </w:t>
      </w:r>
      <w:r w:rsidRPr="00CF60AD">
        <w:rPr>
          <w:rFonts w:ascii="Times New Roman" w:eastAsia="Times New Roman" w:hAnsi="Times New Roman" w:cs="Times New Roman"/>
          <w:sz w:val="20"/>
          <w:szCs w:val="20"/>
          <w:lang w:eastAsia="cs-CZ"/>
        </w:rPr>
        <w:tab/>
      </w:r>
      <w:bookmarkStart w:id="0" w:name="_GoBack"/>
      <w:r w:rsidR="00CA22D5">
        <w:rPr>
          <w:rFonts w:ascii="Times New Roman" w:eastAsia="Times New Roman" w:hAnsi="Times New Roman" w:cs="Times New Roman"/>
          <w:sz w:val="20"/>
          <w:szCs w:val="20"/>
          <w:lang w:eastAsia="cs-CZ"/>
        </w:rPr>
        <w:t>18595</w:t>
      </w:r>
      <w:bookmarkEnd w:id="0"/>
      <w:r w:rsidR="007E0F65" w:rsidRPr="00CF60AD">
        <w:rPr>
          <w:rFonts w:ascii="Times New Roman" w:eastAsia="Times New Roman" w:hAnsi="Times New Roman" w:cs="Times New Roman"/>
          <w:sz w:val="20"/>
          <w:szCs w:val="20"/>
          <w:lang w:eastAsia="cs-CZ"/>
        </w:rPr>
        <w:t>/2018</w:t>
      </w:r>
      <w:r w:rsidR="0078708E" w:rsidRPr="00CF60AD">
        <w:rPr>
          <w:rFonts w:ascii="Times New Roman" w:eastAsia="Times New Roman" w:hAnsi="Times New Roman" w:cs="Times New Roman"/>
          <w:sz w:val="20"/>
          <w:szCs w:val="20"/>
          <w:lang w:eastAsia="cs-CZ"/>
        </w:rPr>
        <w:t>-SŽDC-SSV-Ú3/Kli</w:t>
      </w:r>
    </w:p>
    <w:p w:rsidR="0078708E" w:rsidRPr="00CF60AD" w:rsidRDefault="0078708E" w:rsidP="0078708E">
      <w:pPr>
        <w:spacing w:after="0" w:line="240" w:lineRule="auto"/>
        <w:rPr>
          <w:rFonts w:ascii="Times New Roman" w:eastAsia="Times New Roman" w:hAnsi="Times New Roman" w:cs="Times New Roman"/>
          <w:sz w:val="20"/>
          <w:szCs w:val="20"/>
          <w:lang w:eastAsia="cs-CZ"/>
        </w:rPr>
      </w:pPr>
      <w:r w:rsidRPr="00CF60AD">
        <w:rPr>
          <w:rFonts w:ascii="Times New Roman" w:eastAsia="Times New Roman" w:hAnsi="Times New Roman" w:cs="Times New Roman"/>
          <w:sz w:val="20"/>
          <w:szCs w:val="20"/>
          <w:lang w:eastAsia="cs-CZ"/>
        </w:rPr>
        <w:t>VYŘIZUJE:</w:t>
      </w:r>
      <w:r w:rsidRPr="00CF60AD">
        <w:rPr>
          <w:rFonts w:ascii="Times New Roman" w:eastAsia="Times New Roman" w:hAnsi="Times New Roman" w:cs="Times New Roman"/>
          <w:sz w:val="20"/>
          <w:szCs w:val="20"/>
          <w:lang w:eastAsia="cs-CZ"/>
        </w:rPr>
        <w:tab/>
        <w:t>JUDr. Jaroslav Klimeš</w:t>
      </w:r>
    </w:p>
    <w:p w:rsidR="0078708E" w:rsidRPr="00CF60AD" w:rsidRDefault="0078708E" w:rsidP="0078708E">
      <w:pPr>
        <w:spacing w:after="0" w:line="240" w:lineRule="auto"/>
        <w:rPr>
          <w:rFonts w:ascii="Times New Roman" w:eastAsia="Times New Roman" w:hAnsi="Times New Roman" w:cs="Times New Roman"/>
          <w:sz w:val="20"/>
          <w:szCs w:val="20"/>
          <w:lang w:eastAsia="cs-CZ"/>
        </w:rPr>
      </w:pPr>
      <w:r w:rsidRPr="00CF60AD">
        <w:rPr>
          <w:rFonts w:ascii="Times New Roman" w:eastAsia="Times New Roman" w:hAnsi="Times New Roman" w:cs="Times New Roman"/>
          <w:sz w:val="20"/>
          <w:szCs w:val="20"/>
          <w:lang w:eastAsia="cs-CZ"/>
        </w:rPr>
        <w:t xml:space="preserve">TEL: </w:t>
      </w:r>
      <w:r w:rsidRPr="00CF60AD">
        <w:rPr>
          <w:rFonts w:ascii="Times New Roman" w:eastAsia="Times New Roman" w:hAnsi="Times New Roman" w:cs="Times New Roman"/>
          <w:sz w:val="20"/>
          <w:szCs w:val="20"/>
          <w:lang w:eastAsia="cs-CZ"/>
        </w:rPr>
        <w:tab/>
      </w:r>
      <w:r w:rsidRPr="00CF60AD">
        <w:rPr>
          <w:rFonts w:ascii="Times New Roman" w:eastAsia="Times New Roman" w:hAnsi="Times New Roman" w:cs="Times New Roman"/>
          <w:sz w:val="20"/>
          <w:szCs w:val="20"/>
          <w:lang w:eastAsia="cs-CZ"/>
        </w:rPr>
        <w:tab/>
        <w:t>722 819 305</w:t>
      </w:r>
    </w:p>
    <w:p w:rsidR="0078708E" w:rsidRPr="00CF60AD" w:rsidRDefault="0078708E" w:rsidP="0078708E">
      <w:pPr>
        <w:spacing w:after="0" w:line="240" w:lineRule="auto"/>
        <w:rPr>
          <w:rFonts w:ascii="Times New Roman" w:eastAsia="Times New Roman" w:hAnsi="Times New Roman" w:cs="Times New Roman"/>
          <w:sz w:val="20"/>
          <w:szCs w:val="20"/>
          <w:lang w:val="en-US" w:eastAsia="cs-CZ"/>
        </w:rPr>
      </w:pPr>
      <w:r w:rsidRPr="00CF60AD">
        <w:rPr>
          <w:rFonts w:ascii="Times New Roman" w:eastAsia="Times New Roman" w:hAnsi="Times New Roman" w:cs="Times New Roman"/>
          <w:sz w:val="20"/>
          <w:szCs w:val="20"/>
          <w:lang w:eastAsia="cs-CZ"/>
        </w:rPr>
        <w:t xml:space="preserve">E-MAIL: </w:t>
      </w:r>
      <w:r w:rsidRPr="00CF60AD">
        <w:rPr>
          <w:rFonts w:ascii="Times New Roman" w:eastAsia="Times New Roman" w:hAnsi="Times New Roman" w:cs="Times New Roman"/>
          <w:sz w:val="20"/>
          <w:szCs w:val="20"/>
          <w:lang w:eastAsia="cs-CZ"/>
        </w:rPr>
        <w:tab/>
      </w:r>
      <w:proofErr w:type="spellStart"/>
      <w:r w:rsidRPr="00CF60AD">
        <w:rPr>
          <w:rFonts w:ascii="Times New Roman" w:eastAsia="Times New Roman" w:hAnsi="Times New Roman" w:cs="Times New Roman"/>
          <w:sz w:val="20"/>
          <w:szCs w:val="20"/>
          <w:lang w:eastAsia="cs-CZ"/>
        </w:rPr>
        <w:t>KlimesJa</w:t>
      </w:r>
      <w:proofErr w:type="spellEnd"/>
      <w:r w:rsidRPr="00CF60AD">
        <w:rPr>
          <w:rFonts w:ascii="Times New Roman" w:eastAsia="Times New Roman" w:hAnsi="Times New Roman" w:cs="Times New Roman"/>
          <w:sz w:val="20"/>
          <w:szCs w:val="20"/>
          <w:lang w:val="en-US" w:eastAsia="cs-CZ"/>
        </w:rPr>
        <w:t>@szdc.cz</w:t>
      </w:r>
    </w:p>
    <w:p w:rsidR="0077051F" w:rsidRPr="00CF60AD" w:rsidRDefault="0077051F" w:rsidP="0077051F">
      <w:pPr>
        <w:spacing w:after="0" w:line="240" w:lineRule="auto"/>
        <w:rPr>
          <w:rFonts w:ascii="Times New Roman" w:eastAsia="Times New Roman" w:hAnsi="Times New Roman" w:cs="Times New Roman"/>
          <w:sz w:val="20"/>
          <w:szCs w:val="20"/>
          <w:lang w:eastAsia="cs-CZ"/>
        </w:rPr>
      </w:pPr>
      <w:r w:rsidRPr="00CF60AD">
        <w:rPr>
          <w:rFonts w:ascii="Times New Roman" w:eastAsia="Times New Roman" w:hAnsi="Times New Roman" w:cs="Times New Roman"/>
          <w:sz w:val="20"/>
          <w:szCs w:val="20"/>
          <w:lang w:eastAsia="cs-CZ"/>
        </w:rPr>
        <w:t xml:space="preserve">DATUM: </w:t>
      </w:r>
      <w:r w:rsidRPr="00CF60AD">
        <w:rPr>
          <w:rFonts w:ascii="Times New Roman" w:eastAsia="Times New Roman" w:hAnsi="Times New Roman" w:cs="Times New Roman"/>
          <w:sz w:val="20"/>
          <w:szCs w:val="20"/>
          <w:lang w:eastAsia="cs-CZ"/>
        </w:rPr>
        <w:tab/>
        <w:t>Olomouc/</w:t>
      </w:r>
      <w:r w:rsidR="004B3BD4">
        <w:rPr>
          <w:rFonts w:ascii="Times New Roman" w:eastAsia="Times New Roman" w:hAnsi="Times New Roman" w:cs="Times New Roman"/>
          <w:sz w:val="20"/>
          <w:szCs w:val="20"/>
          <w:lang w:eastAsia="cs-CZ"/>
        </w:rPr>
        <w:t>1. 11</w:t>
      </w:r>
      <w:r w:rsidR="0078708E" w:rsidRPr="00CF60AD">
        <w:rPr>
          <w:rFonts w:ascii="Times New Roman" w:eastAsia="Times New Roman" w:hAnsi="Times New Roman" w:cs="Times New Roman"/>
          <w:sz w:val="20"/>
          <w:szCs w:val="20"/>
          <w:lang w:eastAsia="cs-CZ"/>
        </w:rPr>
        <w:t>. 2018</w:t>
      </w:r>
    </w:p>
    <w:p w:rsidR="0077051F" w:rsidRPr="00CF60AD"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EB148A"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EB148A">
        <w:rPr>
          <w:rFonts w:ascii="Times New Roman" w:eastAsia="Times New Roman" w:hAnsi="Times New Roman" w:cs="Times New Roman"/>
          <w:sz w:val="16"/>
          <w:szCs w:val="16"/>
          <w:lang w:eastAsia="cs-CZ"/>
        </w:rPr>
        <w:t xml:space="preserve">POČ. LISTŮ:   </w:t>
      </w:r>
      <w:r w:rsidR="00ED3BE0">
        <w:rPr>
          <w:rFonts w:ascii="Times New Roman" w:eastAsia="Times New Roman" w:hAnsi="Times New Roman" w:cs="Times New Roman"/>
          <w:sz w:val="16"/>
          <w:szCs w:val="16"/>
          <w:lang w:eastAsia="cs-CZ"/>
        </w:rPr>
        <w:t>5</w:t>
      </w:r>
    </w:p>
    <w:p w:rsidR="0077051F" w:rsidRPr="00EB148A"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EB148A">
        <w:rPr>
          <w:rFonts w:ascii="Times New Roman" w:eastAsia="Times New Roman" w:hAnsi="Times New Roman" w:cs="Times New Roman"/>
          <w:sz w:val="16"/>
          <w:szCs w:val="16"/>
          <w:lang w:eastAsia="cs-CZ"/>
        </w:rPr>
        <w:t>POČ. PŘÍLOH:</w:t>
      </w:r>
      <w:r w:rsidR="00B90E4C" w:rsidRPr="00EB148A">
        <w:rPr>
          <w:rFonts w:ascii="Times New Roman" w:eastAsia="Times New Roman" w:hAnsi="Times New Roman" w:cs="Times New Roman"/>
          <w:sz w:val="16"/>
          <w:szCs w:val="16"/>
          <w:lang w:eastAsia="cs-CZ"/>
        </w:rPr>
        <w:t xml:space="preserve"> </w:t>
      </w:r>
      <w:r w:rsidR="004B3BD4">
        <w:rPr>
          <w:rFonts w:ascii="Times New Roman" w:eastAsia="Times New Roman" w:hAnsi="Times New Roman" w:cs="Times New Roman"/>
          <w:sz w:val="16"/>
          <w:szCs w:val="16"/>
          <w:lang w:eastAsia="cs-CZ"/>
        </w:rPr>
        <w:t xml:space="preserve"> </w:t>
      </w:r>
      <w:r w:rsidR="00ED3BE0">
        <w:rPr>
          <w:rFonts w:ascii="Times New Roman" w:eastAsia="Times New Roman" w:hAnsi="Times New Roman" w:cs="Times New Roman"/>
          <w:sz w:val="16"/>
          <w:szCs w:val="16"/>
          <w:lang w:eastAsia="cs-CZ"/>
        </w:rPr>
        <w:t>3</w:t>
      </w:r>
    </w:p>
    <w:p w:rsidR="0077051F" w:rsidRPr="00CF60AD" w:rsidRDefault="0077051F" w:rsidP="0077051F">
      <w:pPr>
        <w:spacing w:after="0" w:line="240" w:lineRule="auto"/>
        <w:rPr>
          <w:rFonts w:ascii="Times New Roman" w:eastAsia="Times New Roman" w:hAnsi="Times New Roman" w:cs="Times New Roman"/>
          <w:sz w:val="16"/>
          <w:szCs w:val="16"/>
          <w:lang w:eastAsia="cs-CZ"/>
        </w:rPr>
      </w:pPr>
      <w:r w:rsidRPr="00EB148A">
        <w:rPr>
          <w:rFonts w:ascii="Times New Roman" w:eastAsia="Times New Roman" w:hAnsi="Times New Roman" w:cs="Times New Roman"/>
          <w:sz w:val="16"/>
          <w:szCs w:val="16"/>
          <w:lang w:eastAsia="cs-CZ"/>
        </w:rPr>
        <w:t xml:space="preserve">POČ. </w:t>
      </w:r>
      <w:proofErr w:type="gramStart"/>
      <w:r w:rsidRPr="00EB148A">
        <w:rPr>
          <w:rFonts w:ascii="Times New Roman" w:eastAsia="Times New Roman" w:hAnsi="Times New Roman" w:cs="Times New Roman"/>
          <w:sz w:val="16"/>
          <w:szCs w:val="16"/>
          <w:lang w:eastAsia="cs-CZ"/>
        </w:rPr>
        <w:t>LISTŮ  PŘ.</w:t>
      </w:r>
      <w:proofErr w:type="gramEnd"/>
      <w:r w:rsidRPr="00EB148A">
        <w:rPr>
          <w:rFonts w:ascii="Times New Roman" w:eastAsia="Times New Roman" w:hAnsi="Times New Roman" w:cs="Times New Roman"/>
          <w:sz w:val="16"/>
          <w:szCs w:val="16"/>
          <w:lang w:eastAsia="cs-CZ"/>
        </w:rPr>
        <w:t xml:space="preserve">:  </w:t>
      </w:r>
      <w:r w:rsidR="00E45BF7" w:rsidRPr="00EB148A">
        <w:rPr>
          <w:rFonts w:ascii="Times New Roman" w:eastAsia="Times New Roman" w:hAnsi="Times New Roman" w:cs="Times New Roman"/>
          <w:sz w:val="16"/>
          <w:szCs w:val="16"/>
          <w:lang w:eastAsia="cs-CZ"/>
        </w:rPr>
        <w:t>-</w:t>
      </w:r>
    </w:p>
    <w:p w:rsidR="00BE53B6" w:rsidRPr="00CF60AD" w:rsidRDefault="00BE53B6" w:rsidP="00EC54F5">
      <w:pPr>
        <w:jc w:val="center"/>
        <w:rPr>
          <w:b/>
          <w:bCs/>
        </w:rPr>
      </w:pPr>
    </w:p>
    <w:p w:rsidR="005F188D" w:rsidRPr="00CF60AD" w:rsidRDefault="00BE53B6" w:rsidP="005F188D">
      <w:pPr>
        <w:spacing w:after="0" w:line="240" w:lineRule="auto"/>
        <w:rPr>
          <w:rFonts w:ascii="Times New Roman" w:hAnsi="Times New Roman" w:cs="Times New Roman"/>
          <w:b/>
          <w:bCs/>
          <w:lang w:eastAsia="cs-CZ"/>
        </w:rPr>
      </w:pPr>
      <w:r w:rsidRPr="00CF60AD">
        <w:rPr>
          <w:rFonts w:ascii="Times New Roman" w:hAnsi="Times New Roman" w:cs="Times New Roman"/>
          <w:lang w:eastAsia="cs-CZ"/>
        </w:rPr>
        <w:t>Věc:</w:t>
      </w:r>
      <w:r w:rsidRPr="00CF60AD">
        <w:rPr>
          <w:rFonts w:ascii="Times New Roman" w:hAnsi="Times New Roman" w:cs="Times New Roman"/>
          <w:b/>
          <w:bCs/>
          <w:sz w:val="24"/>
          <w:szCs w:val="24"/>
          <w:lang w:eastAsia="cs-CZ"/>
        </w:rPr>
        <w:t xml:space="preserve"> </w:t>
      </w:r>
      <w:r w:rsidRPr="00CF60AD">
        <w:rPr>
          <w:rFonts w:ascii="Times New Roman" w:hAnsi="Times New Roman" w:cs="Times New Roman"/>
          <w:b/>
          <w:bCs/>
          <w:sz w:val="24"/>
          <w:szCs w:val="24"/>
          <w:lang w:eastAsia="cs-CZ"/>
        </w:rPr>
        <w:tab/>
      </w:r>
      <w:r w:rsidR="0078708E" w:rsidRPr="00CF60AD">
        <w:rPr>
          <w:rFonts w:ascii="Times New Roman" w:hAnsi="Times New Roman" w:cs="Times New Roman"/>
          <w:b/>
          <w:bCs/>
          <w:lang w:eastAsia="cs-CZ"/>
        </w:rPr>
        <w:t>Modernizace a elektrizace trati Šakvice - Hustopeče u Brna</w:t>
      </w:r>
    </w:p>
    <w:p w:rsidR="00D56BFE" w:rsidRPr="00CF60AD" w:rsidRDefault="00247E89" w:rsidP="00FA5EB3">
      <w:pPr>
        <w:tabs>
          <w:tab w:val="left" w:pos="567"/>
        </w:tabs>
        <w:spacing w:after="0" w:line="240" w:lineRule="auto"/>
        <w:ind w:left="709"/>
        <w:rPr>
          <w:rFonts w:ascii="Times New Roman" w:hAnsi="Times New Roman" w:cs="Times New Roman"/>
          <w:lang w:eastAsia="cs-CZ"/>
        </w:rPr>
      </w:pPr>
      <w:r w:rsidRPr="00CF60AD">
        <w:rPr>
          <w:rFonts w:ascii="Times New Roman" w:hAnsi="Times New Roman" w:cs="Times New Roman"/>
          <w:lang w:eastAsia="cs-CZ"/>
        </w:rPr>
        <w:t>Vysvětlení</w:t>
      </w:r>
      <w:r w:rsidR="003E5486" w:rsidRPr="00CF60AD">
        <w:rPr>
          <w:rFonts w:ascii="Times New Roman" w:hAnsi="Times New Roman" w:cs="Times New Roman"/>
          <w:lang w:eastAsia="cs-CZ"/>
        </w:rPr>
        <w:t xml:space="preserve">/ změna/ doplnění </w:t>
      </w:r>
      <w:r w:rsidRPr="00CF60AD">
        <w:rPr>
          <w:rFonts w:ascii="Times New Roman" w:hAnsi="Times New Roman" w:cs="Times New Roman"/>
          <w:lang w:eastAsia="cs-CZ"/>
        </w:rPr>
        <w:t xml:space="preserve">zadávací dokumentace </w:t>
      </w:r>
      <w:r w:rsidR="00BE53B6" w:rsidRPr="00CF60AD">
        <w:rPr>
          <w:rFonts w:ascii="Times New Roman" w:hAnsi="Times New Roman" w:cs="Times New Roman"/>
          <w:lang w:eastAsia="cs-CZ"/>
        </w:rPr>
        <w:t xml:space="preserve">č. </w:t>
      </w:r>
      <w:r w:rsidR="00164115">
        <w:rPr>
          <w:rFonts w:ascii="Times New Roman" w:eastAsia="Times New Roman" w:hAnsi="Times New Roman" w:cs="Times New Roman"/>
          <w:lang w:eastAsia="cs-CZ"/>
        </w:rPr>
        <w:t>7</w:t>
      </w:r>
    </w:p>
    <w:p w:rsidR="00FA5EB3" w:rsidRPr="00CF60AD" w:rsidRDefault="00FA5EB3" w:rsidP="00FA5EB3">
      <w:pPr>
        <w:tabs>
          <w:tab w:val="left" w:pos="567"/>
        </w:tabs>
        <w:spacing w:after="0" w:line="240" w:lineRule="auto"/>
        <w:ind w:left="709"/>
        <w:rPr>
          <w:rFonts w:ascii="Times New Roman" w:hAnsi="Times New Roman" w:cs="Times New Roman"/>
          <w:lang w:eastAsia="cs-CZ"/>
        </w:rPr>
      </w:pPr>
      <w:r w:rsidRPr="00CF60AD">
        <w:rPr>
          <w:rFonts w:ascii="Times New Roman" w:hAnsi="Times New Roman" w:cs="Times New Roman"/>
        </w:rPr>
        <w:t xml:space="preserve">ve smyslu </w:t>
      </w:r>
      <w:r w:rsidRPr="00CF60AD">
        <w:rPr>
          <w:rFonts w:ascii="Times New Roman" w:eastAsia="Times New Roman" w:hAnsi="Times New Roman" w:cs="Times New Roman"/>
          <w:lang w:eastAsia="cs-CZ"/>
        </w:rPr>
        <w:t>§ 98</w:t>
      </w:r>
      <w:r w:rsidR="003E5486" w:rsidRPr="00CF60AD">
        <w:rPr>
          <w:rFonts w:ascii="Times New Roman" w:eastAsia="Times New Roman" w:hAnsi="Times New Roman" w:cs="Times New Roman"/>
          <w:lang w:eastAsia="cs-CZ"/>
        </w:rPr>
        <w:t xml:space="preserve"> a § 99</w:t>
      </w:r>
      <w:r w:rsidRPr="00CF60AD">
        <w:rPr>
          <w:rFonts w:ascii="Times New Roman" w:eastAsia="Times New Roman" w:hAnsi="Times New Roman" w:cs="Times New Roman"/>
          <w:lang w:eastAsia="cs-CZ"/>
        </w:rPr>
        <w:t xml:space="preserve"> zákona č. 134/2016 Sb., o zadávání veřejných zakázek, ve znění pozdějších předpisů (dále jen „ZZVZ“)</w:t>
      </w:r>
    </w:p>
    <w:p w:rsidR="00FA5EB3" w:rsidRPr="00CF60AD" w:rsidRDefault="00FA5EB3" w:rsidP="00FA5EB3">
      <w:pPr>
        <w:spacing w:after="0" w:line="240" w:lineRule="auto"/>
        <w:ind w:left="709"/>
        <w:rPr>
          <w:rFonts w:ascii="Times New Roman" w:hAnsi="Times New Roman" w:cs="Times New Roman"/>
          <w:lang w:eastAsia="cs-CZ"/>
        </w:rPr>
      </w:pP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119:</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01-19-02 Propustek </w:t>
      </w:r>
      <w:proofErr w:type="gramStart"/>
      <w:r w:rsidRPr="00C97D36">
        <w:rPr>
          <w:rFonts w:ascii="Times New Roman" w:eastAsia="Times New Roman" w:hAnsi="Times New Roman" w:cs="Times New Roman"/>
          <w:b/>
          <w:lang w:eastAsia="cs-CZ"/>
        </w:rPr>
        <w:t>st.km</w:t>
      </w:r>
      <w:proofErr w:type="gramEnd"/>
      <w:r w:rsidRPr="00C97D36">
        <w:rPr>
          <w:rFonts w:ascii="Times New Roman" w:eastAsia="Times New Roman" w:hAnsi="Times New Roman" w:cs="Times New Roman"/>
          <w:b/>
          <w:lang w:eastAsia="cs-CZ"/>
        </w:rPr>
        <w:t xml:space="preserve"> 108,731 TÚ 2001 (prov.ev.km 108,724)</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č.36 uvedl zadavatele, že v rámci soupisu prací na výše uvedeném SO vypouští položku č.11. Při kontrole poskytnutého soupisu prací jsme však zjistili, že položka </w:t>
      </w:r>
      <w:proofErr w:type="gramStart"/>
      <w:r w:rsidRPr="00C97D36">
        <w:rPr>
          <w:rFonts w:ascii="Times New Roman" w:eastAsia="Times New Roman" w:hAnsi="Times New Roman" w:cs="Times New Roman"/>
          <w:lang w:eastAsia="cs-CZ"/>
        </w:rPr>
        <w:t>č.11</w:t>
      </w:r>
      <w:proofErr w:type="gramEnd"/>
      <w:r w:rsidRPr="00C97D36">
        <w:rPr>
          <w:rFonts w:ascii="Times New Roman" w:eastAsia="Times New Roman" w:hAnsi="Times New Roman" w:cs="Times New Roman"/>
          <w:lang w:eastAsia="cs-CZ"/>
        </w:rPr>
        <w:t xml:space="preserve"> je stále součástí soupisu a to bez jakékoliv změny. Může zadavatel opravit tento soupis dle odpovědi </w:t>
      </w:r>
      <w:proofErr w:type="gramStart"/>
      <w:r w:rsidRPr="00C97D36">
        <w:rPr>
          <w:rFonts w:ascii="Times New Roman" w:eastAsia="Times New Roman" w:hAnsi="Times New Roman" w:cs="Times New Roman"/>
          <w:lang w:eastAsia="cs-CZ"/>
        </w:rPr>
        <w:t>č.36</w:t>
      </w:r>
      <w:proofErr w:type="gramEnd"/>
      <w:r w:rsidRPr="00C97D36">
        <w:rPr>
          <w:rFonts w:ascii="Times New Roman" w:eastAsia="Times New Roman" w:hAnsi="Times New Roman" w:cs="Times New Roman"/>
          <w:lang w:eastAsia="cs-CZ"/>
        </w:rPr>
        <w:t xml:space="preserve">? </w:t>
      </w:r>
    </w:p>
    <w:p w:rsidR="004B3BD4" w:rsidRPr="00C97D36" w:rsidRDefault="004B3BD4" w:rsidP="004B3BD4">
      <w:pPr>
        <w:jc w:val="both"/>
        <w:rPr>
          <w:rFonts w:ascii="Times New Roman" w:hAnsi="Times New Roman" w:cs="Times New Roman"/>
          <w:b/>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Opraveno.</w:t>
      </w:r>
    </w:p>
    <w:p w:rsidR="004B3BD4" w:rsidRPr="00C97D36" w:rsidRDefault="004B3BD4" w:rsidP="004B3BD4">
      <w:pPr>
        <w:spacing w:after="0" w:line="240" w:lineRule="auto"/>
        <w:jc w:val="both"/>
        <w:rPr>
          <w:rFonts w:ascii="Times New Roman" w:eastAsia="Times New Roman" w:hAnsi="Times New Roman" w:cs="Times New Roman"/>
          <w:lang w:eastAsia="cs-CZ"/>
        </w:rPr>
      </w:pP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120:</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02-19-01 Propustek </w:t>
      </w:r>
      <w:proofErr w:type="gramStart"/>
      <w:r w:rsidRPr="00C97D36">
        <w:rPr>
          <w:rFonts w:ascii="Times New Roman" w:eastAsia="Times New Roman" w:hAnsi="Times New Roman" w:cs="Times New Roman"/>
          <w:b/>
          <w:lang w:eastAsia="cs-CZ"/>
        </w:rPr>
        <w:t>st.km</w:t>
      </w:r>
      <w:proofErr w:type="gramEnd"/>
      <w:r w:rsidRPr="00C97D36">
        <w:rPr>
          <w:rFonts w:ascii="Times New Roman" w:eastAsia="Times New Roman" w:hAnsi="Times New Roman" w:cs="Times New Roman"/>
          <w:b/>
          <w:lang w:eastAsia="cs-CZ"/>
        </w:rPr>
        <w:t xml:space="preserve"> 0,919 TÚ 2061 (prov.ev.km 0,954) </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č.39 uvedl zadavatele, že v rámci soupisu prací na výše uvedeném SO doplňuje množství u položky č.9. Při kontrole poskytnutého soupisu prací jsme však zjistili, že položka </w:t>
      </w:r>
      <w:proofErr w:type="gramStart"/>
      <w:r w:rsidRPr="00C97D36">
        <w:rPr>
          <w:rFonts w:ascii="Times New Roman" w:eastAsia="Times New Roman" w:hAnsi="Times New Roman" w:cs="Times New Roman"/>
          <w:lang w:eastAsia="cs-CZ"/>
        </w:rPr>
        <w:t>č.9 má</w:t>
      </w:r>
      <w:proofErr w:type="gramEnd"/>
      <w:r w:rsidRPr="00C97D36">
        <w:rPr>
          <w:rFonts w:ascii="Times New Roman" w:eastAsia="Times New Roman" w:hAnsi="Times New Roman" w:cs="Times New Roman"/>
          <w:lang w:eastAsia="cs-CZ"/>
        </w:rPr>
        <w:t xml:space="preserve"> stále nulové množství. Může zadavatel opravit tento soupis dle odpovědi </w:t>
      </w:r>
      <w:proofErr w:type="gramStart"/>
      <w:r w:rsidRPr="00C97D36">
        <w:rPr>
          <w:rFonts w:ascii="Times New Roman" w:eastAsia="Times New Roman" w:hAnsi="Times New Roman" w:cs="Times New Roman"/>
          <w:lang w:eastAsia="cs-CZ"/>
        </w:rPr>
        <w:t>č.39</w:t>
      </w:r>
      <w:proofErr w:type="gramEnd"/>
      <w:r w:rsidRPr="00C97D36">
        <w:rPr>
          <w:rFonts w:ascii="Times New Roman" w:eastAsia="Times New Roman" w:hAnsi="Times New Roman" w:cs="Times New Roman"/>
          <w:lang w:eastAsia="cs-CZ"/>
        </w:rPr>
        <w:t>?</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Položka byla doplněna a byl předán aktuální soupis.</w:t>
      </w: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121:</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02-19-01 Propustek </w:t>
      </w:r>
      <w:proofErr w:type="gramStart"/>
      <w:r w:rsidRPr="00C97D36">
        <w:rPr>
          <w:rFonts w:ascii="Times New Roman" w:eastAsia="Times New Roman" w:hAnsi="Times New Roman" w:cs="Times New Roman"/>
          <w:b/>
          <w:lang w:eastAsia="cs-CZ"/>
        </w:rPr>
        <w:t>st.km</w:t>
      </w:r>
      <w:proofErr w:type="gramEnd"/>
      <w:r w:rsidRPr="00C97D36">
        <w:rPr>
          <w:rFonts w:ascii="Times New Roman" w:eastAsia="Times New Roman" w:hAnsi="Times New Roman" w:cs="Times New Roman"/>
          <w:b/>
          <w:lang w:eastAsia="cs-CZ"/>
        </w:rPr>
        <w:t xml:space="preserve"> 0,919 TÚ 2061 (prov.ev.km 0,954) </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č.41 uvedl zadavatele, že v rámci soupisu prací na výše uvedeném SO doplňuje součet  měkké a tvrdé ochrany do pol. Č. 19.. Při kontrole poskytnutého soupisu prací jsme však zjistili, že položka </w:t>
      </w:r>
      <w:proofErr w:type="gramStart"/>
      <w:r w:rsidRPr="00C97D36">
        <w:rPr>
          <w:rFonts w:ascii="Times New Roman" w:eastAsia="Times New Roman" w:hAnsi="Times New Roman" w:cs="Times New Roman"/>
          <w:lang w:eastAsia="cs-CZ"/>
        </w:rPr>
        <w:t>č.19</w:t>
      </w:r>
      <w:proofErr w:type="gramEnd"/>
      <w:r w:rsidRPr="00C97D36">
        <w:rPr>
          <w:rFonts w:ascii="Times New Roman" w:eastAsia="Times New Roman" w:hAnsi="Times New Roman" w:cs="Times New Roman"/>
          <w:lang w:eastAsia="cs-CZ"/>
        </w:rPr>
        <w:t xml:space="preserve"> má stále stejné množství 65m2. Může zadavatel opravit tento soupis dle odpovědi </w:t>
      </w:r>
      <w:proofErr w:type="gramStart"/>
      <w:r w:rsidRPr="00C97D36">
        <w:rPr>
          <w:rFonts w:ascii="Times New Roman" w:eastAsia="Times New Roman" w:hAnsi="Times New Roman" w:cs="Times New Roman"/>
          <w:lang w:eastAsia="cs-CZ"/>
        </w:rPr>
        <w:t>č.41</w:t>
      </w:r>
      <w:proofErr w:type="gramEnd"/>
      <w:r w:rsidRPr="00C97D36">
        <w:rPr>
          <w:rFonts w:ascii="Times New Roman" w:eastAsia="Times New Roman" w:hAnsi="Times New Roman" w:cs="Times New Roman"/>
          <w:lang w:eastAsia="cs-CZ"/>
        </w:rPr>
        <w:t>?</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Položka byla již v rámci dotazu č. 41 doplněna a opravena, zřejmě se k vám nedostal aktuální soupis.</w:t>
      </w: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122:</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02-19-04 Propustek </w:t>
      </w:r>
      <w:proofErr w:type="gramStart"/>
      <w:r w:rsidRPr="00C97D36">
        <w:rPr>
          <w:rFonts w:ascii="Times New Roman" w:eastAsia="Times New Roman" w:hAnsi="Times New Roman" w:cs="Times New Roman"/>
          <w:b/>
          <w:lang w:eastAsia="cs-CZ"/>
        </w:rPr>
        <w:t>st.km</w:t>
      </w:r>
      <w:proofErr w:type="gramEnd"/>
      <w:r w:rsidRPr="00C97D36">
        <w:rPr>
          <w:rFonts w:ascii="Times New Roman" w:eastAsia="Times New Roman" w:hAnsi="Times New Roman" w:cs="Times New Roman"/>
          <w:b/>
          <w:lang w:eastAsia="cs-CZ"/>
        </w:rPr>
        <w:t xml:space="preserve"> 1,593 TÚ 2061 (prov.ev.km 1,629)</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č.45 uvedl zadavatele, že v rámci soupisu prací na výše uvedeném SO opravuje množství u položky č.13 na 0,368T. Při kontrole poskytnutého soupisu prací jsme však zjistili, že položka </w:t>
      </w:r>
      <w:proofErr w:type="gramStart"/>
      <w:r w:rsidRPr="00C97D36">
        <w:rPr>
          <w:rFonts w:ascii="Times New Roman" w:eastAsia="Times New Roman" w:hAnsi="Times New Roman" w:cs="Times New Roman"/>
          <w:lang w:eastAsia="cs-CZ"/>
        </w:rPr>
        <w:t>č.13</w:t>
      </w:r>
      <w:proofErr w:type="gramEnd"/>
      <w:r w:rsidRPr="00C97D36">
        <w:rPr>
          <w:rFonts w:ascii="Times New Roman" w:eastAsia="Times New Roman" w:hAnsi="Times New Roman" w:cs="Times New Roman"/>
          <w:lang w:eastAsia="cs-CZ"/>
        </w:rPr>
        <w:t xml:space="preserve"> má stále stejné množství 0,154T a došlo akorát ke změn v popisu. Může zadavatel opravit tento soupis dle odpovědi </w:t>
      </w:r>
      <w:proofErr w:type="gramStart"/>
      <w:r w:rsidRPr="00C97D36">
        <w:rPr>
          <w:rFonts w:ascii="Times New Roman" w:eastAsia="Times New Roman" w:hAnsi="Times New Roman" w:cs="Times New Roman"/>
          <w:lang w:eastAsia="cs-CZ"/>
        </w:rPr>
        <w:t>č.45</w:t>
      </w:r>
      <w:proofErr w:type="gramEnd"/>
      <w:r w:rsidRPr="00C97D36">
        <w:rPr>
          <w:rFonts w:ascii="Times New Roman" w:eastAsia="Times New Roman" w:hAnsi="Times New Roman" w:cs="Times New Roman"/>
          <w:lang w:eastAsia="cs-CZ"/>
        </w:rPr>
        <w:t>?</w:t>
      </w:r>
    </w:p>
    <w:p w:rsidR="004B3BD4" w:rsidRPr="00C97D36" w:rsidRDefault="004B3BD4" w:rsidP="004B3BD4">
      <w:pPr>
        <w:jc w:val="both"/>
        <w:rPr>
          <w:rFonts w:ascii="Times New Roman" w:hAnsi="Times New Roman" w:cs="Times New Roman"/>
          <w:b/>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Výměra množství položky č. 13 byla opravena v soupisu prací na 0,368T, což je v souladu s odpovědí na dotaz č. 45.</w:t>
      </w:r>
    </w:p>
    <w:p w:rsidR="004B3BD4" w:rsidRPr="00C97D36" w:rsidRDefault="004B3BD4" w:rsidP="004B3BD4">
      <w:pPr>
        <w:spacing w:after="0" w:line="240" w:lineRule="auto"/>
        <w:jc w:val="both"/>
        <w:rPr>
          <w:rFonts w:ascii="Times New Roman" w:eastAsia="Times New Roman" w:hAnsi="Times New Roman" w:cs="Times New Roman"/>
          <w:lang w:eastAsia="cs-CZ"/>
        </w:rPr>
      </w:pP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lastRenderedPageBreak/>
        <w:t>Dotaz č. 123:</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SO 02-19-05 Propustek st.km 3,385 TÚ 2061 (prov.ev.</w:t>
      </w:r>
      <w:proofErr w:type="gramStart"/>
      <w:r w:rsidRPr="00C97D36">
        <w:rPr>
          <w:rFonts w:ascii="Times New Roman" w:eastAsia="Times New Roman" w:hAnsi="Times New Roman" w:cs="Times New Roman"/>
          <w:b/>
          <w:lang w:eastAsia="cs-CZ"/>
        </w:rPr>
        <w:t>km 3,364</w:t>
      </w:r>
      <w:proofErr w:type="gramEnd"/>
      <w:r w:rsidRPr="00C97D36">
        <w:rPr>
          <w:rFonts w:ascii="Times New Roman" w:eastAsia="Times New Roman" w:hAnsi="Times New Roman" w:cs="Times New Roman"/>
          <w:b/>
          <w:lang w:eastAsia="cs-CZ"/>
        </w:rPr>
        <w:t xml:space="preserve">) </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č.49 uvedl zadavatele, že doplňuje výkres výztuže. Při kontrole poskytnutého dokumentace jsme však zjistili, že výkres není přiložen. Může zadavatel doplnit výkres dle odpovědi </w:t>
      </w:r>
      <w:proofErr w:type="gramStart"/>
      <w:r w:rsidRPr="00C97D36">
        <w:rPr>
          <w:rFonts w:ascii="Times New Roman" w:eastAsia="Times New Roman" w:hAnsi="Times New Roman" w:cs="Times New Roman"/>
          <w:lang w:eastAsia="cs-CZ"/>
        </w:rPr>
        <w:t>č.49</w:t>
      </w:r>
      <w:proofErr w:type="gramEnd"/>
      <w:r w:rsidRPr="00C97D36">
        <w:rPr>
          <w:rFonts w:ascii="Times New Roman" w:eastAsia="Times New Roman" w:hAnsi="Times New Roman" w:cs="Times New Roman"/>
          <w:lang w:eastAsia="cs-CZ"/>
        </w:rPr>
        <w:t>?</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Výkres výztuže doplněn.</w:t>
      </w: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124:</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02-19-08 Propustek </w:t>
      </w:r>
      <w:proofErr w:type="gramStart"/>
      <w:r w:rsidRPr="00C97D36">
        <w:rPr>
          <w:rFonts w:ascii="Times New Roman" w:eastAsia="Times New Roman" w:hAnsi="Times New Roman" w:cs="Times New Roman"/>
          <w:b/>
          <w:lang w:eastAsia="cs-CZ"/>
        </w:rPr>
        <w:t>st.km</w:t>
      </w:r>
      <w:proofErr w:type="gramEnd"/>
      <w:r w:rsidRPr="00C97D36">
        <w:rPr>
          <w:rFonts w:ascii="Times New Roman" w:eastAsia="Times New Roman" w:hAnsi="Times New Roman" w:cs="Times New Roman"/>
          <w:b/>
          <w:lang w:eastAsia="cs-CZ"/>
        </w:rPr>
        <w:t xml:space="preserve"> 5,340 TÚ 2061 (prov.ev.km 5,318)) </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č.3 odpověď</w:t>
      </w:r>
      <w:proofErr w:type="gramEnd"/>
      <w:r w:rsidRPr="00C97D36">
        <w:rPr>
          <w:rFonts w:ascii="Times New Roman" w:eastAsia="Times New Roman" w:hAnsi="Times New Roman" w:cs="Times New Roman"/>
          <w:lang w:eastAsia="cs-CZ"/>
        </w:rPr>
        <w:t xml:space="preserve"> na dotaz č.56 a 57 uvedl zadavatele, že doplňuje výkres výztuže. Při kontrole poskytnutého dokumentace jsme však zjistili, že výkresy stále nejsou přiloženy. Může zadavatel doplnit výkresy dle odpovědi </w:t>
      </w:r>
      <w:proofErr w:type="gramStart"/>
      <w:r w:rsidRPr="00C97D36">
        <w:rPr>
          <w:rFonts w:ascii="Times New Roman" w:eastAsia="Times New Roman" w:hAnsi="Times New Roman" w:cs="Times New Roman"/>
          <w:lang w:eastAsia="cs-CZ"/>
        </w:rPr>
        <w:t>č.56</w:t>
      </w:r>
      <w:proofErr w:type="gramEnd"/>
      <w:r w:rsidRPr="00C97D36">
        <w:rPr>
          <w:rFonts w:ascii="Times New Roman" w:eastAsia="Times New Roman" w:hAnsi="Times New Roman" w:cs="Times New Roman"/>
          <w:lang w:eastAsia="cs-CZ"/>
        </w:rPr>
        <w:t xml:space="preserve"> a 57?</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Výkresy byly doplněny.</w:t>
      </w: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125:</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01-16-01 </w:t>
      </w:r>
      <w:proofErr w:type="spellStart"/>
      <w:r w:rsidRPr="00C97D36">
        <w:rPr>
          <w:rFonts w:ascii="Times New Roman" w:eastAsia="Times New Roman" w:hAnsi="Times New Roman" w:cs="Times New Roman"/>
          <w:b/>
          <w:lang w:eastAsia="cs-CZ"/>
        </w:rPr>
        <w:t>Žst</w:t>
      </w:r>
      <w:proofErr w:type="spellEnd"/>
      <w:r w:rsidRPr="00C97D36">
        <w:rPr>
          <w:rFonts w:ascii="Times New Roman" w:eastAsia="Times New Roman" w:hAnsi="Times New Roman" w:cs="Times New Roman"/>
          <w:b/>
          <w:lang w:eastAsia="cs-CZ"/>
        </w:rPr>
        <w:t>. Šakvice, železniční spodek</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02-16-01 T. </w:t>
      </w:r>
      <w:proofErr w:type="spellStart"/>
      <w:r w:rsidRPr="00C97D36">
        <w:rPr>
          <w:rFonts w:ascii="Times New Roman" w:eastAsia="Times New Roman" w:hAnsi="Times New Roman" w:cs="Times New Roman"/>
          <w:b/>
          <w:lang w:eastAsia="cs-CZ"/>
        </w:rPr>
        <w:t>ú.</w:t>
      </w:r>
      <w:proofErr w:type="spellEnd"/>
      <w:r w:rsidRPr="00C97D36">
        <w:rPr>
          <w:rFonts w:ascii="Times New Roman" w:eastAsia="Times New Roman" w:hAnsi="Times New Roman" w:cs="Times New Roman"/>
          <w:b/>
          <w:lang w:eastAsia="cs-CZ"/>
        </w:rPr>
        <w:t xml:space="preserve"> Šakvice - Hustopeče u Brna, železniční spodek</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03-16-01 </w:t>
      </w:r>
      <w:proofErr w:type="spellStart"/>
      <w:r w:rsidRPr="00C97D36">
        <w:rPr>
          <w:rFonts w:ascii="Times New Roman" w:eastAsia="Times New Roman" w:hAnsi="Times New Roman" w:cs="Times New Roman"/>
          <w:b/>
          <w:lang w:eastAsia="cs-CZ"/>
        </w:rPr>
        <w:t>Žst</w:t>
      </w:r>
      <w:proofErr w:type="spellEnd"/>
      <w:r w:rsidRPr="00C97D36">
        <w:rPr>
          <w:rFonts w:ascii="Times New Roman" w:eastAsia="Times New Roman" w:hAnsi="Times New Roman" w:cs="Times New Roman"/>
          <w:b/>
          <w:lang w:eastAsia="cs-CZ"/>
        </w:rPr>
        <w:t>. Hustopeče u Brna, železniční spodek</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02-17-02 Železniční </w:t>
      </w:r>
      <w:proofErr w:type="gramStart"/>
      <w:r w:rsidRPr="00C97D36">
        <w:rPr>
          <w:rFonts w:ascii="Times New Roman" w:eastAsia="Times New Roman" w:hAnsi="Times New Roman" w:cs="Times New Roman"/>
          <w:b/>
          <w:lang w:eastAsia="cs-CZ"/>
        </w:rPr>
        <w:t>přejezd  v km</w:t>
      </w:r>
      <w:proofErr w:type="gramEnd"/>
      <w:r w:rsidRPr="00C97D36">
        <w:rPr>
          <w:rFonts w:ascii="Times New Roman" w:eastAsia="Times New Roman" w:hAnsi="Times New Roman" w:cs="Times New Roman"/>
          <w:b/>
          <w:lang w:eastAsia="cs-CZ"/>
        </w:rPr>
        <w:t xml:space="preserve"> 0,924</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02-17-03 Železniční přejezd  v </w:t>
      </w:r>
      <w:proofErr w:type="gramStart"/>
      <w:r w:rsidRPr="00C97D36">
        <w:rPr>
          <w:rFonts w:ascii="Times New Roman" w:eastAsia="Times New Roman" w:hAnsi="Times New Roman" w:cs="Times New Roman"/>
          <w:b/>
          <w:lang w:eastAsia="cs-CZ"/>
        </w:rPr>
        <w:t>km 2,012</w:t>
      </w:r>
      <w:proofErr w:type="gramEnd"/>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SO 02-17-04 Železniční přejezd v km 4,190</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02-17-05 Železniční </w:t>
      </w:r>
      <w:proofErr w:type="gramStart"/>
      <w:r w:rsidRPr="00C97D36">
        <w:rPr>
          <w:rFonts w:ascii="Times New Roman" w:eastAsia="Times New Roman" w:hAnsi="Times New Roman" w:cs="Times New Roman"/>
          <w:b/>
          <w:lang w:eastAsia="cs-CZ"/>
        </w:rPr>
        <w:t>přejezd  v km</w:t>
      </w:r>
      <w:proofErr w:type="gramEnd"/>
      <w:r w:rsidRPr="00C97D36">
        <w:rPr>
          <w:rFonts w:ascii="Times New Roman" w:eastAsia="Times New Roman" w:hAnsi="Times New Roman" w:cs="Times New Roman"/>
          <w:b/>
          <w:lang w:eastAsia="cs-CZ"/>
        </w:rPr>
        <w:t xml:space="preserve"> 5,872</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01-16-02 </w:t>
      </w:r>
      <w:proofErr w:type="spellStart"/>
      <w:r w:rsidRPr="00C97D36">
        <w:rPr>
          <w:rFonts w:ascii="Times New Roman" w:eastAsia="Times New Roman" w:hAnsi="Times New Roman" w:cs="Times New Roman"/>
          <w:b/>
          <w:lang w:eastAsia="cs-CZ"/>
        </w:rPr>
        <w:t>Žst</w:t>
      </w:r>
      <w:proofErr w:type="spellEnd"/>
      <w:r w:rsidRPr="00C97D36">
        <w:rPr>
          <w:rFonts w:ascii="Times New Roman" w:eastAsia="Times New Roman" w:hAnsi="Times New Roman" w:cs="Times New Roman"/>
          <w:b/>
          <w:lang w:eastAsia="cs-CZ"/>
        </w:rPr>
        <w:t>. Šakvice, nástupiště</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03-16-02 </w:t>
      </w:r>
      <w:proofErr w:type="spellStart"/>
      <w:r w:rsidRPr="00C97D36">
        <w:rPr>
          <w:rFonts w:ascii="Times New Roman" w:eastAsia="Times New Roman" w:hAnsi="Times New Roman" w:cs="Times New Roman"/>
          <w:b/>
          <w:lang w:eastAsia="cs-CZ"/>
        </w:rPr>
        <w:t>Žst</w:t>
      </w:r>
      <w:proofErr w:type="spellEnd"/>
      <w:r w:rsidRPr="00C97D36">
        <w:rPr>
          <w:rFonts w:ascii="Times New Roman" w:eastAsia="Times New Roman" w:hAnsi="Times New Roman" w:cs="Times New Roman"/>
          <w:b/>
          <w:lang w:eastAsia="cs-CZ"/>
        </w:rPr>
        <w:t>. Hustopeče u Brna, nástupiště</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V poskytnutých podkladech v rámci Vysvětlení, změna, doplnění ZD </w:t>
      </w:r>
      <w:proofErr w:type="gramStart"/>
      <w:r w:rsidRPr="00C97D36">
        <w:rPr>
          <w:rFonts w:ascii="Times New Roman" w:eastAsia="Times New Roman" w:hAnsi="Times New Roman" w:cs="Times New Roman"/>
          <w:lang w:eastAsia="cs-CZ"/>
        </w:rPr>
        <w:t>č.5 odpověď</w:t>
      </w:r>
      <w:proofErr w:type="gramEnd"/>
      <w:r w:rsidRPr="00C97D36">
        <w:rPr>
          <w:rFonts w:ascii="Times New Roman" w:eastAsia="Times New Roman" w:hAnsi="Times New Roman" w:cs="Times New Roman"/>
          <w:lang w:eastAsia="cs-CZ"/>
        </w:rPr>
        <w:t xml:space="preserve"> na dotaz č.85 uvedl zadavatele, že provedl změny označení položky Odkopu na třídu těžitelnosti č. I. Provedl to formou vyškrtnutí nesprávné položky a doplněním nové správné položky do patřičných soupisů prací. Nicméně jsme při kontrole zjistili, že tyto nové správné položky nejsou </w:t>
      </w:r>
      <w:proofErr w:type="spellStart"/>
      <w:r w:rsidRPr="00C97D36">
        <w:rPr>
          <w:rFonts w:ascii="Times New Roman" w:eastAsia="Times New Roman" w:hAnsi="Times New Roman" w:cs="Times New Roman"/>
          <w:lang w:eastAsia="cs-CZ"/>
        </w:rPr>
        <w:t>zavzorcovány</w:t>
      </w:r>
      <w:proofErr w:type="spellEnd"/>
      <w:r w:rsidRPr="00C97D36">
        <w:rPr>
          <w:rFonts w:ascii="Times New Roman" w:eastAsia="Times New Roman" w:hAnsi="Times New Roman" w:cs="Times New Roman"/>
          <w:lang w:eastAsia="cs-CZ"/>
        </w:rPr>
        <w:t xml:space="preserve"> do celkových sumářů a tudíž nejsou započítávány do celkové ceny za SO. Opraví zadavatel tuto nesrovnalost nebo si tam může každý uchazeč opravit tyto soupisy sám? </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Pro výše jmenované SO a pro SO 02-18-01 dodány soupisy s opravenými vzorci.</w:t>
      </w:r>
    </w:p>
    <w:p w:rsidR="004B3BD4" w:rsidRPr="00C97D36" w:rsidRDefault="004B3BD4" w:rsidP="004B3BD4">
      <w:pPr>
        <w:spacing w:after="0" w:line="240" w:lineRule="auto"/>
        <w:contextualSpacing/>
        <w:jc w:val="both"/>
        <w:rPr>
          <w:rFonts w:ascii="Times New Roman" w:eastAsia="Times New Roman" w:hAnsi="Times New Roman" w:cs="Times New Roman"/>
          <w:b/>
          <w:lang w:eastAsia="sk-SK"/>
        </w:rPr>
      </w:pPr>
      <w:r w:rsidRPr="00C97D36">
        <w:rPr>
          <w:rFonts w:ascii="Times New Roman" w:eastAsia="Times New Roman" w:hAnsi="Times New Roman" w:cs="Times New Roman"/>
          <w:b/>
          <w:lang w:eastAsia="sk-SK"/>
        </w:rPr>
        <w:t>Dotaz č. 126:</w:t>
      </w:r>
    </w:p>
    <w:p w:rsidR="004B3BD4" w:rsidRPr="00C97D36" w:rsidRDefault="004B3BD4" w:rsidP="004B3BD4">
      <w:pPr>
        <w:spacing w:after="0" w:line="240" w:lineRule="auto"/>
        <w:jc w:val="both"/>
        <w:rPr>
          <w:rFonts w:ascii="Times New Roman" w:eastAsia="Times New Roman" w:hAnsi="Times New Roman" w:cs="Times New Roman"/>
          <w:b/>
          <w:lang w:eastAsia="cs-CZ"/>
        </w:rPr>
      </w:pPr>
      <w:r w:rsidRPr="00C97D36">
        <w:rPr>
          <w:rFonts w:ascii="Times New Roman" w:eastAsia="Times New Roman" w:hAnsi="Times New Roman" w:cs="Times New Roman"/>
          <w:b/>
          <w:lang w:eastAsia="cs-CZ"/>
        </w:rPr>
        <w:t xml:space="preserve">SO 02-16-01 T. </w:t>
      </w:r>
      <w:proofErr w:type="spellStart"/>
      <w:r w:rsidRPr="00C97D36">
        <w:rPr>
          <w:rFonts w:ascii="Times New Roman" w:eastAsia="Times New Roman" w:hAnsi="Times New Roman" w:cs="Times New Roman"/>
          <w:b/>
          <w:lang w:eastAsia="cs-CZ"/>
        </w:rPr>
        <w:t>ú.</w:t>
      </w:r>
      <w:proofErr w:type="spellEnd"/>
      <w:r w:rsidRPr="00C97D36">
        <w:rPr>
          <w:rFonts w:ascii="Times New Roman" w:eastAsia="Times New Roman" w:hAnsi="Times New Roman" w:cs="Times New Roman"/>
          <w:b/>
          <w:lang w:eastAsia="cs-CZ"/>
        </w:rPr>
        <w:t xml:space="preserve"> Šakvice - Hustopeče u Brna, železniční spodek</w:t>
      </w:r>
    </w:p>
    <w:p w:rsidR="004B3BD4" w:rsidRPr="00C97D36" w:rsidRDefault="004B3BD4" w:rsidP="004B3BD4">
      <w:pPr>
        <w:spacing w:after="0" w:line="240" w:lineRule="auto"/>
        <w:jc w:val="both"/>
        <w:rPr>
          <w:rFonts w:ascii="Times New Roman" w:eastAsia="Times New Roman" w:hAnsi="Times New Roman" w:cs="Times New Roman"/>
          <w:lang w:eastAsia="cs-CZ"/>
        </w:rPr>
      </w:pPr>
      <w:r w:rsidRPr="00C97D36">
        <w:rPr>
          <w:rFonts w:ascii="Times New Roman" w:eastAsia="Times New Roman" w:hAnsi="Times New Roman" w:cs="Times New Roman"/>
          <w:lang w:eastAsia="cs-CZ"/>
        </w:rPr>
        <w:t xml:space="preserve">Při kontrole výkazu výměr položky č. 21ZDI OPĚRNÉ, ZÁRUBNÍ, NÁBŘEŽNÍ Z GABIONŮ VČETNĚ KOVOVÉ KONSTRUKCE A PODKL.Z BETONU jsme narazili na nesrovnalost mezi výpočtem v příloze technické zprávy (soupis sestavení) a výkresem s názvem E.1.1.3_4.02.2 SITUACE – ČÁST 2 - KM 2,6-3,3.pdf, kde je uvedena poznámka Zpevnění návodního svahu v inundačním území </w:t>
      </w:r>
      <w:proofErr w:type="spellStart"/>
      <w:r w:rsidRPr="00C97D36">
        <w:rPr>
          <w:rFonts w:ascii="Times New Roman" w:eastAsia="Times New Roman" w:hAnsi="Times New Roman" w:cs="Times New Roman"/>
          <w:lang w:eastAsia="cs-CZ"/>
        </w:rPr>
        <w:t>gabionovými</w:t>
      </w:r>
      <w:proofErr w:type="spellEnd"/>
      <w:r w:rsidRPr="00C97D36">
        <w:rPr>
          <w:rFonts w:ascii="Times New Roman" w:eastAsia="Times New Roman" w:hAnsi="Times New Roman" w:cs="Times New Roman"/>
          <w:lang w:eastAsia="cs-CZ"/>
        </w:rPr>
        <w:t xml:space="preserve"> koši v délce 1100m. Tím pádem by mělo být množství u </w:t>
      </w:r>
      <w:proofErr w:type="gramStart"/>
      <w:r w:rsidRPr="00C97D36">
        <w:rPr>
          <w:rFonts w:ascii="Times New Roman" w:eastAsia="Times New Roman" w:hAnsi="Times New Roman" w:cs="Times New Roman"/>
          <w:lang w:eastAsia="cs-CZ"/>
        </w:rPr>
        <w:t>položka</w:t>
      </w:r>
      <w:proofErr w:type="gramEnd"/>
      <w:r w:rsidRPr="00C97D36">
        <w:rPr>
          <w:rFonts w:ascii="Times New Roman" w:eastAsia="Times New Roman" w:hAnsi="Times New Roman" w:cs="Times New Roman"/>
          <w:lang w:eastAsia="cs-CZ"/>
        </w:rPr>
        <w:t xml:space="preserve"> č.21 1100m x 1m x 1m = 1100m3. Může zadavatel </w:t>
      </w:r>
      <w:proofErr w:type="gramStart"/>
      <w:r w:rsidRPr="00C97D36">
        <w:rPr>
          <w:rFonts w:ascii="Times New Roman" w:eastAsia="Times New Roman" w:hAnsi="Times New Roman" w:cs="Times New Roman"/>
          <w:lang w:eastAsia="cs-CZ"/>
        </w:rPr>
        <w:t>prověřit která</w:t>
      </w:r>
      <w:proofErr w:type="gramEnd"/>
      <w:r w:rsidRPr="00C97D36">
        <w:rPr>
          <w:rFonts w:ascii="Times New Roman" w:eastAsia="Times New Roman" w:hAnsi="Times New Roman" w:cs="Times New Roman"/>
          <w:lang w:eastAsia="cs-CZ"/>
        </w:rPr>
        <w:t xml:space="preserve"> délka je správná? </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b/>
          <w:lang w:eastAsia="cs-CZ"/>
        </w:rPr>
        <w:t xml:space="preserve">Odpověď: </w:t>
      </w:r>
      <w:r w:rsidRPr="00C97D36">
        <w:rPr>
          <w:rFonts w:ascii="Times New Roman" w:hAnsi="Times New Roman" w:cs="Times New Roman"/>
          <w:lang w:eastAsia="cs-CZ"/>
        </w:rPr>
        <w:t xml:space="preserve">S ohledem na doplnění druhé souběžné opěrné zdi. Je navržené zpevnění návodního svahu v inundačním území </w:t>
      </w:r>
      <w:proofErr w:type="spellStart"/>
      <w:r w:rsidRPr="00C97D36">
        <w:rPr>
          <w:rFonts w:ascii="Times New Roman" w:hAnsi="Times New Roman" w:cs="Times New Roman"/>
          <w:lang w:eastAsia="cs-CZ"/>
        </w:rPr>
        <w:t>gabionovými</w:t>
      </w:r>
      <w:proofErr w:type="spellEnd"/>
      <w:r w:rsidRPr="00C97D36">
        <w:rPr>
          <w:rFonts w:ascii="Times New Roman" w:hAnsi="Times New Roman" w:cs="Times New Roman"/>
          <w:lang w:eastAsia="cs-CZ"/>
        </w:rPr>
        <w:t xml:space="preserve"> koši v daném místě přerušeno. Správný výpočet je zohledněn ve výkazech –</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lang w:eastAsia="cs-CZ"/>
        </w:rPr>
        <w:t>ZDI OPĚRNÉ, ZÁRUBNÍ, NÁBŘEŽNÍ Z GABIONŮ VČETNĚ KOVOVÉ KONSTRUKCE A PODKL.Z BETONU</w:t>
      </w:r>
    </w:p>
    <w:p w:rsidR="004B3BD4" w:rsidRPr="00C97D36" w:rsidRDefault="004B3BD4" w:rsidP="004B3BD4">
      <w:pPr>
        <w:jc w:val="both"/>
        <w:rPr>
          <w:rFonts w:ascii="Times New Roman" w:hAnsi="Times New Roman" w:cs="Times New Roman"/>
          <w:lang w:eastAsia="cs-CZ"/>
        </w:rPr>
      </w:pPr>
      <w:r w:rsidRPr="00C97D36">
        <w:rPr>
          <w:rFonts w:ascii="Times New Roman" w:hAnsi="Times New Roman" w:cs="Times New Roman"/>
          <w:lang w:eastAsia="cs-CZ"/>
        </w:rPr>
        <w:t>Celkem = (455+552)*1 = 1007 m3</w:t>
      </w:r>
    </w:p>
    <w:p w:rsidR="003073A2" w:rsidRDefault="003073A2" w:rsidP="003073A2">
      <w:pPr>
        <w:jc w:val="both"/>
        <w:rPr>
          <w:rFonts w:ascii="Times New Roman" w:hAnsi="Times New Roman" w:cs="Times New Roman"/>
          <w:b/>
          <w:color w:val="FF0000"/>
          <w:lang w:eastAsia="cs-CZ"/>
        </w:rPr>
      </w:pPr>
    </w:p>
    <w:p w:rsidR="000164B6" w:rsidRDefault="000164B6" w:rsidP="003073A2">
      <w:pPr>
        <w:jc w:val="both"/>
        <w:rPr>
          <w:rFonts w:ascii="Times New Roman" w:hAnsi="Times New Roman" w:cs="Times New Roman"/>
          <w:b/>
          <w:color w:val="FF0000"/>
          <w:lang w:eastAsia="cs-CZ"/>
        </w:rPr>
      </w:pPr>
    </w:p>
    <w:p w:rsidR="000164B6" w:rsidRDefault="000164B6" w:rsidP="003073A2">
      <w:pPr>
        <w:jc w:val="both"/>
        <w:rPr>
          <w:rFonts w:ascii="Times New Roman" w:hAnsi="Times New Roman" w:cs="Times New Roman"/>
          <w:b/>
          <w:color w:val="FF0000"/>
          <w:lang w:eastAsia="cs-CZ"/>
        </w:rPr>
      </w:pPr>
    </w:p>
    <w:p w:rsidR="000164B6" w:rsidRDefault="000164B6" w:rsidP="000164B6">
      <w:pPr>
        <w:spacing w:after="0" w:line="240" w:lineRule="auto"/>
        <w:contextualSpacing/>
        <w:jc w:val="both"/>
        <w:rPr>
          <w:rFonts w:ascii="Times New Roman" w:eastAsia="Times New Roman" w:hAnsi="Times New Roman" w:cs="Times New Roman"/>
          <w:b/>
          <w:lang w:eastAsia="sk-SK"/>
        </w:rPr>
      </w:pPr>
      <w:r w:rsidRPr="00D05758">
        <w:rPr>
          <w:rFonts w:ascii="Times New Roman" w:eastAsia="Times New Roman" w:hAnsi="Times New Roman" w:cs="Times New Roman"/>
          <w:b/>
          <w:lang w:eastAsia="sk-SK"/>
        </w:rPr>
        <w:lastRenderedPageBreak/>
        <w:t>Dotaz</w:t>
      </w:r>
      <w:r>
        <w:rPr>
          <w:rFonts w:ascii="Times New Roman" w:eastAsia="Times New Roman" w:hAnsi="Times New Roman" w:cs="Times New Roman"/>
          <w:b/>
          <w:lang w:eastAsia="sk-SK"/>
        </w:rPr>
        <w:t xml:space="preserve"> č. 127</w:t>
      </w:r>
      <w:r w:rsidRPr="00D05758">
        <w:rPr>
          <w:rFonts w:ascii="Times New Roman" w:eastAsia="Times New Roman" w:hAnsi="Times New Roman" w:cs="Times New Roman"/>
          <w:b/>
          <w:lang w:eastAsia="sk-SK"/>
        </w:rPr>
        <w:t>:</w:t>
      </w:r>
    </w:p>
    <w:p w:rsidR="000164B6" w:rsidRPr="009263EE" w:rsidRDefault="000164B6" w:rsidP="000164B6">
      <w:pPr>
        <w:spacing w:after="0" w:line="240" w:lineRule="auto"/>
        <w:rPr>
          <w:rFonts w:ascii="Times New Roman" w:hAnsi="Times New Roman" w:cs="Times New Roman"/>
          <w:lang w:eastAsia="cs-CZ"/>
        </w:rPr>
      </w:pPr>
      <w:r w:rsidRPr="009263EE">
        <w:rPr>
          <w:rFonts w:ascii="Times New Roman" w:hAnsi="Times New Roman" w:cs="Times New Roman"/>
          <w:lang w:eastAsia="cs-CZ"/>
        </w:rPr>
        <w:t>Má účastník VŘ vyplnit MJ u položek 12,13 a 52 v PS 01-14-01.1 A. Není uvedena hmotnost. Nebo má položku nechat jako nulovou?</w:t>
      </w:r>
    </w:p>
    <w:p w:rsidR="000164B6" w:rsidRDefault="000164B6" w:rsidP="000164B6">
      <w:pPr>
        <w:spacing w:after="0" w:line="240" w:lineRule="auto"/>
        <w:contextualSpacing/>
        <w:jc w:val="both"/>
        <w:rPr>
          <w:rFonts w:ascii="Times New Roman" w:eastAsia="Times New Roman" w:hAnsi="Times New Roman" w:cs="Times New Roman"/>
          <w:b/>
          <w:lang w:eastAsia="sk-SK"/>
        </w:rPr>
      </w:pPr>
    </w:p>
    <w:tbl>
      <w:tblPr>
        <w:tblW w:w="9607" w:type="dxa"/>
        <w:tblInd w:w="-3" w:type="dxa"/>
        <w:tblCellMar>
          <w:left w:w="0" w:type="dxa"/>
          <w:right w:w="0" w:type="dxa"/>
        </w:tblCellMar>
        <w:tblLook w:val="04A0" w:firstRow="1" w:lastRow="0" w:firstColumn="1" w:lastColumn="0" w:noHBand="0" w:noVBand="1"/>
      </w:tblPr>
      <w:tblGrid>
        <w:gridCol w:w="363"/>
        <w:gridCol w:w="1142"/>
        <w:gridCol w:w="269"/>
        <w:gridCol w:w="5746"/>
        <w:gridCol w:w="263"/>
        <w:gridCol w:w="690"/>
        <w:gridCol w:w="567"/>
        <w:gridCol w:w="567"/>
      </w:tblGrid>
      <w:tr w:rsidR="000164B6" w:rsidRPr="009263EE" w:rsidTr="00FE158D">
        <w:trPr>
          <w:trHeight w:val="255"/>
        </w:trPr>
        <w:tc>
          <w:tcPr>
            <w:tcW w:w="36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right"/>
              <w:rPr>
                <w:rFonts w:ascii="Arial" w:hAnsi="Arial" w:cs="Arial"/>
                <w:sz w:val="20"/>
                <w:szCs w:val="20"/>
                <w:lang w:eastAsia="cs-CZ"/>
              </w:rPr>
            </w:pPr>
            <w:r w:rsidRPr="009263EE">
              <w:rPr>
                <w:rFonts w:ascii="Arial" w:hAnsi="Arial" w:cs="Arial"/>
                <w:sz w:val="20"/>
                <w:szCs w:val="20"/>
                <w:lang w:eastAsia="cs-CZ"/>
              </w:rPr>
              <w:t>12</w:t>
            </w:r>
          </w:p>
        </w:tc>
        <w:tc>
          <w:tcPr>
            <w:tcW w:w="114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right"/>
              <w:rPr>
                <w:rFonts w:ascii="Arial" w:hAnsi="Arial" w:cs="Arial"/>
                <w:sz w:val="20"/>
                <w:szCs w:val="20"/>
                <w:lang w:eastAsia="cs-CZ"/>
              </w:rPr>
            </w:pPr>
            <w:r w:rsidRPr="009263EE">
              <w:rPr>
                <w:rFonts w:ascii="Arial" w:hAnsi="Arial" w:cs="Arial"/>
                <w:sz w:val="20"/>
                <w:szCs w:val="20"/>
                <w:lang w:eastAsia="cs-CZ"/>
              </w:rPr>
              <w:t>998763301</w:t>
            </w:r>
          </w:p>
        </w:tc>
        <w:tc>
          <w:tcPr>
            <w:tcW w:w="26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w:t>
            </w:r>
          </w:p>
        </w:tc>
        <w:tc>
          <w:tcPr>
            <w:tcW w:w="58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Přesun hmot tonážní pro sádrokartonové konstrukce v </w:t>
            </w:r>
            <w:proofErr w:type="gramStart"/>
            <w:r w:rsidRPr="009263EE">
              <w:rPr>
                <w:rFonts w:ascii="Arial" w:hAnsi="Arial" w:cs="Arial"/>
                <w:sz w:val="20"/>
                <w:szCs w:val="20"/>
                <w:lang w:eastAsia="cs-CZ"/>
              </w:rPr>
              <w:t>objektech v do</w:t>
            </w:r>
            <w:proofErr w:type="gramEnd"/>
            <w:r w:rsidRPr="009263EE">
              <w:rPr>
                <w:rFonts w:ascii="Arial" w:hAnsi="Arial" w:cs="Arial"/>
                <w:sz w:val="20"/>
                <w:szCs w:val="20"/>
                <w:lang w:eastAsia="cs-CZ"/>
              </w:rPr>
              <w:t xml:space="preserve"> 6 m</w:t>
            </w:r>
          </w:p>
        </w:tc>
        <w:tc>
          <w:tcPr>
            <w:tcW w:w="1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T</w:t>
            </w:r>
          </w:p>
        </w:tc>
        <w:tc>
          <w:tcPr>
            <w:tcW w:w="69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0,000</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w:t>
            </w:r>
          </w:p>
        </w:tc>
      </w:tr>
      <w:tr w:rsidR="000164B6" w:rsidRPr="009263EE" w:rsidTr="00FE158D">
        <w:trPr>
          <w:trHeight w:val="1020"/>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Přesun hmot pro konstrukce montované z desek sádrokartonových, </w:t>
            </w:r>
            <w:proofErr w:type="spellStart"/>
            <w:r w:rsidRPr="009263EE">
              <w:rPr>
                <w:rFonts w:ascii="Arial" w:hAnsi="Arial" w:cs="Arial"/>
                <w:sz w:val="20"/>
                <w:szCs w:val="20"/>
                <w:lang w:eastAsia="cs-CZ"/>
              </w:rPr>
              <w:t>sádrovláknitých</w:t>
            </w:r>
            <w:proofErr w:type="spellEnd"/>
            <w:r w:rsidRPr="009263EE">
              <w:rPr>
                <w:rFonts w:ascii="Arial" w:hAnsi="Arial" w:cs="Arial"/>
                <w:sz w:val="20"/>
                <w:szCs w:val="20"/>
                <w:lang w:eastAsia="cs-CZ"/>
              </w:rPr>
              <w:t xml:space="preserve">, </w:t>
            </w:r>
            <w:proofErr w:type="spellStart"/>
            <w:r w:rsidRPr="009263EE">
              <w:rPr>
                <w:rFonts w:ascii="Arial" w:hAnsi="Arial" w:cs="Arial"/>
                <w:sz w:val="20"/>
                <w:szCs w:val="20"/>
                <w:lang w:eastAsia="cs-CZ"/>
              </w:rPr>
              <w:t>cementovláknitých</w:t>
            </w:r>
            <w:proofErr w:type="spellEnd"/>
            <w:r w:rsidRPr="009263EE">
              <w:rPr>
                <w:rFonts w:ascii="Arial" w:hAnsi="Arial" w:cs="Arial"/>
                <w:sz w:val="20"/>
                <w:szCs w:val="20"/>
                <w:lang w:eastAsia="cs-CZ"/>
              </w:rPr>
              <w:t xml:space="preserve"> nebo cementových stanovený z hmotnosti přesunovaného materiálu vodorovná dopravní vzdálenost do 50 m v objektech výšky do 6 m</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255"/>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i/>
                <w:iCs/>
                <w:sz w:val="20"/>
                <w:szCs w:val="20"/>
                <w:lang w:eastAsia="cs-CZ"/>
              </w:rPr>
            </w:pPr>
            <w:r w:rsidRPr="009263EE">
              <w:rPr>
                <w:rFonts w:ascii="Arial" w:hAnsi="Arial" w:cs="Arial"/>
                <w:i/>
                <w:iCs/>
                <w:sz w:val="20"/>
                <w:szCs w:val="20"/>
                <w:lang w:eastAsia="cs-CZ"/>
              </w:rPr>
              <w:t> </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i/>
                <w:iCs/>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2550"/>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1. Ceny pro přesun hmot stanovený </w:t>
            </w:r>
            <w:proofErr w:type="spellStart"/>
            <w:r w:rsidRPr="009263EE">
              <w:rPr>
                <w:rFonts w:ascii="Arial" w:hAnsi="Arial" w:cs="Arial"/>
                <w:sz w:val="20"/>
                <w:szCs w:val="20"/>
                <w:lang w:eastAsia="cs-CZ"/>
              </w:rPr>
              <w:t>zhmotnosti</w:t>
            </w:r>
            <w:proofErr w:type="spellEnd"/>
            <w:r w:rsidRPr="009263EE">
              <w:rPr>
                <w:rFonts w:ascii="Arial" w:hAnsi="Arial" w:cs="Arial"/>
                <w:sz w:val="20"/>
                <w:szCs w:val="20"/>
                <w:lang w:eastAsia="cs-CZ"/>
              </w:rPr>
              <w:t xml:space="preserve"> přesunovaného materiálu se použijí tehdy, pokud je      možné určit hmotnost za celý stavební díl. Do této hmotnosti se započítává i hmotnost materiálů      oceňovaných ve specifikaci.  2. Pokud nelze jednoznačně stanovit hmotnost přesunovaných materiálů, lze pro výpočet přesunu hmot      použít orientačně procentní sazbu. Touto sazbou se vynásobí rozpočtové náklady za celý stavební díl      včetně nákladů na materiál ve specifikacích.  3. Příplatek </w:t>
            </w:r>
            <w:proofErr w:type="spellStart"/>
            <w:r w:rsidRPr="009263EE">
              <w:rPr>
                <w:rFonts w:ascii="Arial" w:hAnsi="Arial" w:cs="Arial"/>
                <w:sz w:val="20"/>
                <w:szCs w:val="20"/>
                <w:lang w:eastAsia="cs-CZ"/>
              </w:rPr>
              <w:t>kcenám</w:t>
            </w:r>
            <w:proofErr w:type="spellEnd"/>
            <w:r w:rsidRPr="009263EE">
              <w:rPr>
                <w:rFonts w:ascii="Arial" w:hAnsi="Arial" w:cs="Arial"/>
                <w:sz w:val="20"/>
                <w:szCs w:val="20"/>
                <w:lang w:eastAsia="cs-CZ"/>
              </w:rPr>
              <w:t xml:space="preserve"> -3381 pro přesun prováděný bez použití mechanizace, tj. za ztížených podmínek,      lze použít pouze pro hmotnost materiálu, která se tímto způsobem skutečně přemísťuje. U přesunu      stanoveného procentní sazbou se ztížení přesunu ocení individuálně.</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255"/>
        </w:trPr>
        <w:tc>
          <w:tcPr>
            <w:tcW w:w="36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right"/>
              <w:rPr>
                <w:rFonts w:ascii="Arial" w:hAnsi="Arial" w:cs="Arial"/>
                <w:sz w:val="20"/>
                <w:szCs w:val="20"/>
                <w:lang w:eastAsia="cs-CZ"/>
              </w:rPr>
            </w:pPr>
            <w:r w:rsidRPr="009263EE">
              <w:rPr>
                <w:rFonts w:ascii="Arial" w:hAnsi="Arial" w:cs="Arial"/>
                <w:sz w:val="20"/>
                <w:szCs w:val="20"/>
                <w:lang w:eastAsia="cs-CZ"/>
              </w:rPr>
              <w:t>13</w:t>
            </w:r>
          </w:p>
        </w:tc>
        <w:tc>
          <w:tcPr>
            <w:tcW w:w="114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right"/>
              <w:rPr>
                <w:rFonts w:ascii="Arial" w:hAnsi="Arial" w:cs="Arial"/>
                <w:sz w:val="20"/>
                <w:szCs w:val="20"/>
                <w:lang w:eastAsia="cs-CZ"/>
              </w:rPr>
            </w:pPr>
            <w:r w:rsidRPr="009263EE">
              <w:rPr>
                <w:rFonts w:ascii="Arial" w:hAnsi="Arial" w:cs="Arial"/>
                <w:sz w:val="20"/>
                <w:szCs w:val="20"/>
                <w:lang w:eastAsia="cs-CZ"/>
              </w:rPr>
              <w:t>998763381</w:t>
            </w:r>
          </w:p>
        </w:tc>
        <w:tc>
          <w:tcPr>
            <w:tcW w:w="26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w:t>
            </w:r>
          </w:p>
        </w:tc>
        <w:tc>
          <w:tcPr>
            <w:tcW w:w="58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Příplatek k přesunu hmot tonážní 763 SDK prováděný bez použití mechanizace</w:t>
            </w:r>
          </w:p>
        </w:tc>
        <w:tc>
          <w:tcPr>
            <w:tcW w:w="1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T</w:t>
            </w:r>
          </w:p>
        </w:tc>
        <w:tc>
          <w:tcPr>
            <w:tcW w:w="69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0,000</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164B6" w:rsidRPr="009263EE" w:rsidRDefault="000164B6" w:rsidP="00FE158D">
            <w:pPr>
              <w:spacing w:after="0" w:line="240" w:lineRule="auto"/>
              <w:jc w:val="center"/>
              <w:rPr>
                <w:rFonts w:ascii="Arial" w:hAnsi="Arial" w:cs="Arial"/>
                <w:sz w:val="20"/>
                <w:szCs w:val="20"/>
                <w:lang w:eastAsia="cs-CZ"/>
              </w:rPr>
            </w:pPr>
            <w:r w:rsidRPr="009263EE">
              <w:rPr>
                <w:rFonts w:ascii="Arial" w:hAnsi="Arial" w:cs="Arial"/>
                <w:sz w:val="20"/>
                <w:szCs w:val="20"/>
                <w:lang w:eastAsia="cs-CZ"/>
              </w:rPr>
              <w:t>0,00</w:t>
            </w:r>
          </w:p>
        </w:tc>
      </w:tr>
      <w:tr w:rsidR="000164B6" w:rsidRPr="009263EE" w:rsidTr="00FE158D">
        <w:trPr>
          <w:trHeight w:val="765"/>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Přesun hmot pro konstrukce montované z desek sádrokartonových, </w:t>
            </w:r>
            <w:proofErr w:type="spellStart"/>
            <w:r w:rsidRPr="009263EE">
              <w:rPr>
                <w:rFonts w:ascii="Arial" w:hAnsi="Arial" w:cs="Arial"/>
                <w:sz w:val="20"/>
                <w:szCs w:val="20"/>
                <w:lang w:eastAsia="cs-CZ"/>
              </w:rPr>
              <w:t>sádrovláknitých</w:t>
            </w:r>
            <w:proofErr w:type="spellEnd"/>
            <w:r w:rsidRPr="009263EE">
              <w:rPr>
                <w:rFonts w:ascii="Arial" w:hAnsi="Arial" w:cs="Arial"/>
                <w:sz w:val="20"/>
                <w:szCs w:val="20"/>
                <w:lang w:eastAsia="cs-CZ"/>
              </w:rPr>
              <w:t xml:space="preserve">, </w:t>
            </w:r>
            <w:proofErr w:type="spellStart"/>
            <w:r w:rsidRPr="009263EE">
              <w:rPr>
                <w:rFonts w:ascii="Arial" w:hAnsi="Arial" w:cs="Arial"/>
                <w:sz w:val="20"/>
                <w:szCs w:val="20"/>
                <w:lang w:eastAsia="cs-CZ"/>
              </w:rPr>
              <w:t>cementovláknitých</w:t>
            </w:r>
            <w:proofErr w:type="spellEnd"/>
            <w:r w:rsidRPr="009263EE">
              <w:rPr>
                <w:rFonts w:ascii="Arial" w:hAnsi="Arial" w:cs="Arial"/>
                <w:sz w:val="20"/>
                <w:szCs w:val="20"/>
                <w:lang w:eastAsia="cs-CZ"/>
              </w:rPr>
              <w:t xml:space="preserve"> nebo cementových Příplatek k cenám za přesun prováděný bez použití mechanizace pro jakoukoliv výšku objektu</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255"/>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i/>
                <w:iCs/>
                <w:sz w:val="20"/>
                <w:szCs w:val="20"/>
                <w:lang w:eastAsia="cs-CZ"/>
              </w:rPr>
            </w:pPr>
            <w:r w:rsidRPr="009263EE">
              <w:rPr>
                <w:rFonts w:ascii="Arial" w:hAnsi="Arial" w:cs="Arial"/>
                <w:i/>
                <w:iCs/>
                <w:sz w:val="20"/>
                <w:szCs w:val="20"/>
                <w:lang w:eastAsia="cs-CZ"/>
              </w:rPr>
              <w:t> </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i/>
                <w:iCs/>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2550"/>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1. Ceny pro přesun hmot stanovený </w:t>
            </w:r>
            <w:proofErr w:type="spellStart"/>
            <w:r w:rsidRPr="009263EE">
              <w:rPr>
                <w:rFonts w:ascii="Arial" w:hAnsi="Arial" w:cs="Arial"/>
                <w:sz w:val="20"/>
                <w:szCs w:val="20"/>
                <w:lang w:eastAsia="cs-CZ"/>
              </w:rPr>
              <w:t>zhmotnosti</w:t>
            </w:r>
            <w:proofErr w:type="spellEnd"/>
            <w:r w:rsidRPr="009263EE">
              <w:rPr>
                <w:rFonts w:ascii="Arial" w:hAnsi="Arial" w:cs="Arial"/>
                <w:sz w:val="20"/>
                <w:szCs w:val="20"/>
                <w:lang w:eastAsia="cs-CZ"/>
              </w:rPr>
              <w:t xml:space="preserve"> přesunovaného materiálu se použijí tehdy, pokud je      možné určit hmotnost za celý stavební díl. Do této hmotnosti se započítává i hmotnost materiálů      oceňovaných ve specifikaci.  2. Pokud nelze jednoznačně stanovit hmotnost přesunovaných materiálů, lze pro výpočet přesunu hmot      použít orientačně procentní sazbu. Touto sazbou se vynásobí rozpočtové náklady za celý stavební díl      včetně nákladů na materiál ve specifikacích.  3. Příplatek </w:t>
            </w:r>
            <w:proofErr w:type="spellStart"/>
            <w:r w:rsidRPr="009263EE">
              <w:rPr>
                <w:rFonts w:ascii="Arial" w:hAnsi="Arial" w:cs="Arial"/>
                <w:sz w:val="20"/>
                <w:szCs w:val="20"/>
                <w:lang w:eastAsia="cs-CZ"/>
              </w:rPr>
              <w:t>kcenám</w:t>
            </w:r>
            <w:proofErr w:type="spellEnd"/>
            <w:r w:rsidRPr="009263EE">
              <w:rPr>
                <w:rFonts w:ascii="Arial" w:hAnsi="Arial" w:cs="Arial"/>
                <w:sz w:val="20"/>
                <w:szCs w:val="20"/>
                <w:lang w:eastAsia="cs-CZ"/>
              </w:rPr>
              <w:t xml:space="preserve"> -3381 pro přesun prováděný bez použití mechanizace, tj. za ztížených podmínek,      lze použít pouze pro hmotnost materiálu, která se tímto způsobem skutečně přemísťuje. U přesunu      stanoveného procentní sazbou se ztížení přesunu ocení individuálně.</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r w:rsidR="000164B6" w:rsidRPr="009263EE" w:rsidTr="00FE158D">
        <w:trPr>
          <w:trHeight w:val="350"/>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52</w:t>
            </w: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998018001</w:t>
            </w: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 </w:t>
            </w: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 xml:space="preserve">Přesun hmot ruční pro </w:t>
            </w:r>
            <w:proofErr w:type="gramStart"/>
            <w:r w:rsidRPr="009263EE">
              <w:rPr>
                <w:rFonts w:ascii="Arial" w:hAnsi="Arial" w:cs="Arial"/>
                <w:sz w:val="20"/>
                <w:szCs w:val="20"/>
                <w:lang w:eastAsia="cs-CZ"/>
              </w:rPr>
              <w:t>budovy v do</w:t>
            </w:r>
            <w:proofErr w:type="gramEnd"/>
            <w:r w:rsidRPr="009263EE">
              <w:rPr>
                <w:rFonts w:ascii="Arial" w:hAnsi="Arial" w:cs="Arial"/>
                <w:sz w:val="20"/>
                <w:szCs w:val="20"/>
                <w:lang w:eastAsia="cs-CZ"/>
              </w:rPr>
              <w:t xml:space="preserve"> 6 m</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T</w:t>
            </w: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0,000</w:t>
            </w: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0,00</w:t>
            </w: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r w:rsidRPr="009263EE">
              <w:rPr>
                <w:rFonts w:ascii="Times New Roman" w:hAnsi="Times New Roman" w:cs="Times New Roman"/>
                <w:sz w:val="20"/>
                <w:szCs w:val="20"/>
                <w:lang w:eastAsia="cs-CZ"/>
              </w:rPr>
              <w:t>0,00</w:t>
            </w:r>
          </w:p>
        </w:tc>
      </w:tr>
      <w:tr w:rsidR="000164B6" w:rsidRPr="009263EE" w:rsidTr="00FE158D">
        <w:trPr>
          <w:trHeight w:val="841"/>
        </w:trPr>
        <w:tc>
          <w:tcPr>
            <w:tcW w:w="363"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hAnsi="Times New Roman" w:cs="Times New Roman"/>
                <w:sz w:val="20"/>
                <w:szCs w:val="20"/>
                <w:lang w:eastAsia="cs-CZ"/>
              </w:rPr>
            </w:pPr>
          </w:p>
        </w:tc>
        <w:tc>
          <w:tcPr>
            <w:tcW w:w="1142"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269"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8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r w:rsidRPr="009263EE">
              <w:rPr>
                <w:rFonts w:ascii="Arial" w:hAnsi="Arial" w:cs="Arial"/>
                <w:sz w:val="20"/>
                <w:szCs w:val="20"/>
                <w:lang w:eastAsia="cs-CZ"/>
              </w:rPr>
              <w:t>Přesun hmot pro budovy občanské výstavby, bydlení, výrobu a služby ruční - bez užití mechanizace vodorovná dopravní vzdálenost do 100 m pro budovy s jakoukoliv nosnou konstrukcí výšky do 6 m</w:t>
            </w:r>
          </w:p>
        </w:tc>
        <w:tc>
          <w:tcPr>
            <w:tcW w:w="16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Arial" w:hAnsi="Arial" w:cs="Arial"/>
                <w:sz w:val="20"/>
                <w:szCs w:val="20"/>
                <w:lang w:eastAsia="cs-CZ"/>
              </w:rPr>
            </w:pPr>
          </w:p>
        </w:tc>
        <w:tc>
          <w:tcPr>
            <w:tcW w:w="690"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center"/>
            <w:hideMark/>
          </w:tcPr>
          <w:p w:rsidR="000164B6" w:rsidRPr="009263EE" w:rsidRDefault="000164B6" w:rsidP="00FE158D">
            <w:pPr>
              <w:spacing w:after="0" w:line="240" w:lineRule="auto"/>
              <w:rPr>
                <w:rFonts w:ascii="Times New Roman" w:eastAsia="Times New Roman" w:hAnsi="Times New Roman" w:cs="Times New Roman"/>
                <w:sz w:val="20"/>
                <w:szCs w:val="20"/>
                <w:lang w:eastAsia="cs-CZ"/>
              </w:rPr>
            </w:pPr>
          </w:p>
        </w:tc>
      </w:tr>
    </w:tbl>
    <w:p w:rsidR="000164B6" w:rsidRPr="00D05758" w:rsidRDefault="000164B6" w:rsidP="000164B6">
      <w:pPr>
        <w:spacing w:after="0" w:line="240" w:lineRule="auto"/>
        <w:contextualSpacing/>
        <w:jc w:val="both"/>
        <w:rPr>
          <w:rFonts w:ascii="Times New Roman" w:eastAsia="Times New Roman" w:hAnsi="Times New Roman" w:cs="Times New Roman"/>
          <w:b/>
          <w:lang w:eastAsia="sk-SK"/>
        </w:rPr>
      </w:pPr>
    </w:p>
    <w:p w:rsidR="000164B6" w:rsidRPr="000164B6" w:rsidRDefault="000164B6" w:rsidP="000164B6">
      <w:pPr>
        <w:jc w:val="both"/>
        <w:rPr>
          <w:rFonts w:ascii="Times New Roman" w:hAnsi="Times New Roman" w:cs="Times New Roman"/>
          <w:lang w:eastAsia="cs-CZ"/>
        </w:rPr>
      </w:pPr>
      <w:r w:rsidRPr="000164B6">
        <w:rPr>
          <w:rFonts w:ascii="Times New Roman" w:hAnsi="Times New Roman" w:cs="Times New Roman"/>
          <w:b/>
          <w:lang w:eastAsia="cs-CZ"/>
        </w:rPr>
        <w:t xml:space="preserve">Odpověď: </w:t>
      </w:r>
      <w:r w:rsidRPr="000164B6">
        <w:rPr>
          <w:rFonts w:ascii="Times New Roman" w:hAnsi="Times New Roman" w:cs="Times New Roman"/>
          <w:lang w:eastAsia="cs-CZ"/>
        </w:rPr>
        <w:t xml:space="preserve">Doplněno. </w:t>
      </w:r>
    </w:p>
    <w:p w:rsidR="000164B6" w:rsidRDefault="000164B6" w:rsidP="003073A2">
      <w:pPr>
        <w:jc w:val="both"/>
        <w:rPr>
          <w:rFonts w:ascii="Times New Roman" w:hAnsi="Times New Roman" w:cs="Times New Roman"/>
          <w:b/>
          <w:color w:val="FF0000"/>
          <w:lang w:eastAsia="cs-CZ"/>
        </w:rPr>
      </w:pPr>
    </w:p>
    <w:p w:rsidR="000164B6" w:rsidRDefault="000164B6" w:rsidP="000164B6">
      <w:pPr>
        <w:spacing w:after="0" w:line="240" w:lineRule="auto"/>
        <w:contextualSpacing/>
        <w:jc w:val="both"/>
        <w:rPr>
          <w:rFonts w:ascii="Times New Roman" w:eastAsia="Times New Roman" w:hAnsi="Times New Roman" w:cs="Times New Roman"/>
          <w:b/>
          <w:lang w:eastAsia="sk-SK"/>
        </w:rPr>
      </w:pPr>
      <w:r w:rsidRPr="00D05758">
        <w:rPr>
          <w:rFonts w:ascii="Times New Roman" w:eastAsia="Times New Roman" w:hAnsi="Times New Roman" w:cs="Times New Roman"/>
          <w:b/>
          <w:lang w:eastAsia="sk-SK"/>
        </w:rPr>
        <w:lastRenderedPageBreak/>
        <w:t>Dotaz</w:t>
      </w:r>
      <w:r>
        <w:rPr>
          <w:rFonts w:ascii="Times New Roman" w:eastAsia="Times New Roman" w:hAnsi="Times New Roman" w:cs="Times New Roman"/>
          <w:b/>
          <w:lang w:eastAsia="sk-SK"/>
        </w:rPr>
        <w:t xml:space="preserve"> č. 128</w:t>
      </w:r>
      <w:r w:rsidRPr="00D05758">
        <w:rPr>
          <w:rFonts w:ascii="Times New Roman" w:eastAsia="Times New Roman" w:hAnsi="Times New Roman" w:cs="Times New Roman"/>
          <w:b/>
          <w:lang w:eastAsia="sk-SK"/>
        </w:rPr>
        <w:t>:</w:t>
      </w:r>
    </w:p>
    <w:p w:rsidR="000164B6" w:rsidRPr="000D1FEF" w:rsidRDefault="000164B6" w:rsidP="000164B6">
      <w:pPr>
        <w:tabs>
          <w:tab w:val="left" w:pos="7095"/>
        </w:tabs>
        <w:spacing w:after="0" w:line="240" w:lineRule="exact"/>
        <w:jc w:val="both"/>
        <w:outlineLvl w:val="0"/>
        <w:rPr>
          <w:rFonts w:ascii="Times New Roman" w:eastAsia="Times New Roman" w:hAnsi="Times New Roman" w:cs="Times New Roman"/>
          <w:color w:val="000000"/>
          <w:lang w:eastAsia="cs-CZ"/>
        </w:rPr>
      </w:pPr>
      <w:r w:rsidRPr="000D1FEF">
        <w:rPr>
          <w:rFonts w:ascii="Times New Roman" w:eastAsia="Times New Roman" w:hAnsi="Times New Roman" w:cs="Times New Roman"/>
          <w:color w:val="000000"/>
          <w:lang w:eastAsia="cs-CZ"/>
        </w:rPr>
        <w:t>V </w:t>
      </w:r>
      <w:proofErr w:type="gramStart"/>
      <w:r w:rsidRPr="000D1FEF">
        <w:rPr>
          <w:rFonts w:ascii="Times New Roman" w:eastAsia="Times New Roman" w:hAnsi="Times New Roman" w:cs="Times New Roman"/>
          <w:color w:val="000000"/>
          <w:lang w:eastAsia="cs-CZ"/>
        </w:rPr>
        <w:t>zadavatelem</w:t>
      </w:r>
      <w:proofErr w:type="gramEnd"/>
      <w:r w:rsidRPr="000D1FEF">
        <w:rPr>
          <w:rFonts w:ascii="Times New Roman" w:eastAsia="Times New Roman" w:hAnsi="Times New Roman" w:cs="Times New Roman"/>
          <w:color w:val="000000"/>
          <w:lang w:eastAsia="cs-CZ"/>
        </w:rPr>
        <w:t xml:space="preserve"> poskytnuté dokumentaci pro</w:t>
      </w:r>
      <w:r w:rsidRPr="000D1FEF">
        <w:rPr>
          <w:rFonts w:ascii="Times New Roman" w:eastAsia="Times New Roman" w:hAnsi="Times New Roman" w:cs="Times New Roman"/>
          <w:sz w:val="24"/>
          <w:szCs w:val="24"/>
          <w:lang w:eastAsia="cs-CZ"/>
        </w:rPr>
        <w:t xml:space="preserve"> </w:t>
      </w:r>
      <w:r w:rsidRPr="000D1FEF">
        <w:rPr>
          <w:rFonts w:ascii="Times New Roman" w:eastAsia="Times New Roman" w:hAnsi="Times New Roman" w:cs="Times New Roman"/>
          <w:color w:val="000000"/>
          <w:lang w:eastAsia="cs-CZ"/>
        </w:rPr>
        <w:t xml:space="preserve">SO 01-01-05, </w:t>
      </w:r>
      <w:proofErr w:type="spellStart"/>
      <w:r w:rsidRPr="000D1FEF">
        <w:rPr>
          <w:rFonts w:ascii="Times New Roman" w:eastAsia="Times New Roman" w:hAnsi="Times New Roman" w:cs="Times New Roman"/>
          <w:color w:val="000000"/>
          <w:lang w:eastAsia="cs-CZ"/>
        </w:rPr>
        <w:t>Žst</w:t>
      </w:r>
      <w:proofErr w:type="spellEnd"/>
      <w:r w:rsidRPr="000D1FEF">
        <w:rPr>
          <w:rFonts w:ascii="Times New Roman" w:eastAsia="Times New Roman" w:hAnsi="Times New Roman" w:cs="Times New Roman"/>
          <w:color w:val="000000"/>
          <w:lang w:eastAsia="cs-CZ"/>
        </w:rPr>
        <w:t xml:space="preserve">. Šakvice, připojení TR EOV na TV, </w:t>
      </w:r>
    </w:p>
    <w:p w:rsidR="000164B6" w:rsidRPr="000D1FEF" w:rsidRDefault="000164B6" w:rsidP="000164B6">
      <w:pPr>
        <w:tabs>
          <w:tab w:val="left" w:pos="7095"/>
        </w:tabs>
        <w:spacing w:after="0" w:line="240" w:lineRule="exact"/>
        <w:jc w:val="both"/>
        <w:outlineLvl w:val="0"/>
        <w:rPr>
          <w:rFonts w:ascii="Times New Roman" w:eastAsia="Times New Roman" w:hAnsi="Times New Roman" w:cs="Times New Roman"/>
          <w:color w:val="000000"/>
          <w:lang w:eastAsia="cs-CZ"/>
        </w:rPr>
      </w:pPr>
      <w:r w:rsidRPr="000D1FEF">
        <w:rPr>
          <w:rFonts w:ascii="Times New Roman" w:eastAsia="Times New Roman" w:hAnsi="Times New Roman" w:cs="Times New Roman"/>
          <w:color w:val="000000"/>
          <w:lang w:eastAsia="cs-CZ"/>
        </w:rPr>
        <w:t>evidujeme rozdíl v množství motorových pohonů a odpojovačů mezi soupisem prací a další částí PD a to:</w:t>
      </w:r>
    </w:p>
    <w:p w:rsidR="000164B6" w:rsidRPr="000D1FEF" w:rsidRDefault="000164B6" w:rsidP="000164B6">
      <w:pPr>
        <w:numPr>
          <w:ilvl w:val="0"/>
          <w:numId w:val="16"/>
        </w:numPr>
        <w:tabs>
          <w:tab w:val="left" w:pos="709"/>
        </w:tabs>
        <w:spacing w:after="0" w:line="240" w:lineRule="exact"/>
        <w:jc w:val="both"/>
        <w:outlineLvl w:val="0"/>
        <w:rPr>
          <w:rFonts w:ascii="Times New Roman" w:eastAsia="Times New Roman" w:hAnsi="Times New Roman" w:cs="Times New Roman"/>
          <w:b/>
          <w:bCs/>
          <w:color w:val="000000"/>
          <w:lang w:eastAsia="cs-CZ"/>
        </w:rPr>
      </w:pPr>
      <w:r w:rsidRPr="000D1FEF">
        <w:rPr>
          <w:rFonts w:ascii="Times New Roman" w:eastAsia="Times New Roman" w:hAnsi="Times New Roman" w:cs="Times New Roman"/>
          <w:color w:val="000000"/>
          <w:lang w:eastAsia="cs-CZ"/>
        </w:rPr>
        <w:t xml:space="preserve">soupis prací v pol. č. 2, kód pol. č.74C711 uvádí množství 2 ks motorového pohonu, a v             pol.č.3, kód pol. č. </w:t>
      </w:r>
      <w:proofErr w:type="gramStart"/>
      <w:r w:rsidRPr="000D1FEF">
        <w:rPr>
          <w:rFonts w:ascii="Times New Roman" w:eastAsia="Times New Roman" w:hAnsi="Times New Roman" w:cs="Times New Roman"/>
          <w:color w:val="000000"/>
          <w:lang w:eastAsia="cs-CZ"/>
        </w:rPr>
        <w:t>74C713 ... množství</w:t>
      </w:r>
      <w:proofErr w:type="gramEnd"/>
      <w:r w:rsidRPr="000D1FEF">
        <w:rPr>
          <w:rFonts w:ascii="Times New Roman" w:eastAsia="Times New Roman" w:hAnsi="Times New Roman" w:cs="Times New Roman"/>
          <w:color w:val="000000"/>
          <w:lang w:eastAsia="cs-CZ"/>
        </w:rPr>
        <w:t xml:space="preserve"> 2 ks odpojovačů, celkem tedy </w:t>
      </w:r>
      <w:r w:rsidRPr="000D1FEF">
        <w:rPr>
          <w:rFonts w:ascii="Times New Roman" w:eastAsia="Times New Roman" w:hAnsi="Times New Roman" w:cs="Times New Roman"/>
          <w:b/>
          <w:bCs/>
          <w:color w:val="000000"/>
          <w:lang w:eastAsia="cs-CZ"/>
        </w:rPr>
        <w:t>2 ks motorový pohon, 2 ks odpojovače</w:t>
      </w:r>
    </w:p>
    <w:p w:rsidR="000164B6" w:rsidRPr="000D1FEF" w:rsidRDefault="000164B6" w:rsidP="000164B6">
      <w:pPr>
        <w:numPr>
          <w:ilvl w:val="0"/>
          <w:numId w:val="16"/>
        </w:numPr>
        <w:tabs>
          <w:tab w:val="left" w:pos="709"/>
        </w:tabs>
        <w:spacing w:after="0" w:line="240" w:lineRule="exact"/>
        <w:jc w:val="both"/>
        <w:outlineLvl w:val="0"/>
        <w:rPr>
          <w:rFonts w:ascii="Times New Roman" w:eastAsia="Times New Roman" w:hAnsi="Times New Roman" w:cs="Times New Roman"/>
          <w:color w:val="000000"/>
          <w:lang w:eastAsia="cs-CZ"/>
        </w:rPr>
      </w:pPr>
      <w:r w:rsidRPr="000D1FEF">
        <w:rPr>
          <w:rFonts w:ascii="Times New Roman" w:eastAsia="Times New Roman" w:hAnsi="Times New Roman" w:cs="Times New Roman"/>
          <w:color w:val="000000"/>
          <w:lang w:eastAsia="cs-CZ"/>
        </w:rPr>
        <w:t xml:space="preserve">příloha PD č. 7 soupis sestavení NV uvádí </w:t>
      </w:r>
      <w:r w:rsidRPr="000D1FEF">
        <w:rPr>
          <w:rFonts w:ascii="Times New Roman" w:eastAsia="Times New Roman" w:hAnsi="Times New Roman" w:cs="Times New Roman"/>
          <w:bCs/>
          <w:color w:val="000000"/>
          <w:lang w:eastAsia="cs-CZ"/>
        </w:rPr>
        <w:t>množství</w:t>
      </w:r>
      <w:r w:rsidRPr="000D1FEF">
        <w:rPr>
          <w:rFonts w:ascii="Times New Roman" w:eastAsia="Times New Roman" w:hAnsi="Times New Roman" w:cs="Times New Roman"/>
          <w:b/>
          <w:bCs/>
          <w:color w:val="000000"/>
          <w:lang w:eastAsia="cs-CZ"/>
        </w:rPr>
        <w:t xml:space="preserve"> 6 ks motorový pohon, 6 ks odpojovače.</w:t>
      </w:r>
    </w:p>
    <w:p w:rsidR="000164B6" w:rsidRPr="000D1FEF" w:rsidRDefault="000164B6" w:rsidP="000164B6">
      <w:pPr>
        <w:tabs>
          <w:tab w:val="left" w:pos="709"/>
        </w:tabs>
        <w:spacing w:after="0" w:line="240" w:lineRule="exact"/>
        <w:jc w:val="both"/>
        <w:outlineLvl w:val="0"/>
        <w:rPr>
          <w:rFonts w:ascii="Times New Roman" w:eastAsia="Times New Roman" w:hAnsi="Times New Roman" w:cs="Times New Roman"/>
          <w:b/>
          <w:bCs/>
          <w:color w:val="000000"/>
          <w:lang w:eastAsia="cs-CZ"/>
        </w:rPr>
      </w:pPr>
    </w:p>
    <w:p w:rsidR="000164B6" w:rsidRPr="000164B6" w:rsidRDefault="000164B6" w:rsidP="000164B6">
      <w:pPr>
        <w:tabs>
          <w:tab w:val="left" w:pos="709"/>
        </w:tabs>
        <w:spacing w:after="0" w:line="240" w:lineRule="exact"/>
        <w:jc w:val="both"/>
        <w:outlineLvl w:val="0"/>
        <w:rPr>
          <w:rFonts w:ascii="Times New Roman" w:eastAsia="Times New Roman" w:hAnsi="Times New Roman" w:cs="Times New Roman"/>
          <w:i/>
          <w:lang w:eastAsia="cs-CZ"/>
        </w:rPr>
      </w:pPr>
      <w:r w:rsidRPr="000D1FEF">
        <w:rPr>
          <w:rFonts w:ascii="Times New Roman" w:eastAsia="Times New Roman" w:hAnsi="Times New Roman" w:cs="Times New Roman"/>
          <w:b/>
          <w:bCs/>
          <w:i/>
          <w:color w:val="000000"/>
          <w:lang w:eastAsia="cs-CZ"/>
        </w:rPr>
        <w:t xml:space="preserve">Žádáme </w:t>
      </w:r>
      <w:r w:rsidRPr="000164B6">
        <w:rPr>
          <w:rFonts w:ascii="Times New Roman" w:eastAsia="Times New Roman" w:hAnsi="Times New Roman" w:cs="Times New Roman"/>
          <w:b/>
          <w:bCs/>
          <w:i/>
          <w:lang w:eastAsia="cs-CZ"/>
        </w:rPr>
        <w:t>zadavatele o kontrolu a upřesnění.</w:t>
      </w:r>
      <w:r w:rsidRPr="000164B6">
        <w:rPr>
          <w:rFonts w:ascii="Times New Roman" w:eastAsia="Times New Roman" w:hAnsi="Times New Roman" w:cs="Times New Roman"/>
          <w:i/>
          <w:lang w:eastAsia="cs-CZ"/>
        </w:rPr>
        <w:t xml:space="preserve">         </w:t>
      </w:r>
    </w:p>
    <w:p w:rsidR="000164B6" w:rsidRPr="000164B6" w:rsidRDefault="000164B6" w:rsidP="000164B6">
      <w:pPr>
        <w:spacing w:after="0" w:line="240" w:lineRule="auto"/>
        <w:contextualSpacing/>
        <w:jc w:val="both"/>
        <w:rPr>
          <w:rFonts w:ascii="Times New Roman" w:eastAsia="Times New Roman" w:hAnsi="Times New Roman" w:cs="Times New Roman"/>
          <w:b/>
          <w:lang w:eastAsia="sk-SK"/>
        </w:rPr>
      </w:pPr>
    </w:p>
    <w:p w:rsidR="000164B6" w:rsidRPr="000164B6" w:rsidRDefault="000164B6" w:rsidP="000164B6">
      <w:pPr>
        <w:jc w:val="both"/>
        <w:rPr>
          <w:rFonts w:ascii="Times New Roman" w:hAnsi="Times New Roman" w:cs="Times New Roman"/>
          <w:lang w:eastAsia="cs-CZ"/>
        </w:rPr>
      </w:pPr>
      <w:r w:rsidRPr="000164B6">
        <w:rPr>
          <w:rFonts w:ascii="Times New Roman" w:hAnsi="Times New Roman" w:cs="Times New Roman"/>
          <w:b/>
          <w:lang w:eastAsia="cs-CZ"/>
        </w:rPr>
        <w:t xml:space="preserve">Odpověď: </w:t>
      </w:r>
      <w:r w:rsidRPr="000164B6">
        <w:rPr>
          <w:rFonts w:ascii="Times New Roman" w:hAnsi="Times New Roman" w:cs="Times New Roman"/>
          <w:lang w:eastAsia="cs-CZ"/>
        </w:rPr>
        <w:t>Platné množství motorových pohonů a odpojovačů je uvedeno v příloze PD č. 7 soupis sestavení NV. Množství položek v soupisu je opraveno.</w:t>
      </w:r>
    </w:p>
    <w:p w:rsidR="000164B6" w:rsidRPr="000164B6" w:rsidRDefault="000164B6" w:rsidP="000164B6">
      <w:pPr>
        <w:jc w:val="both"/>
        <w:rPr>
          <w:rFonts w:ascii="Times New Roman" w:hAnsi="Times New Roman" w:cs="Times New Roman"/>
          <w:b/>
          <w:lang w:eastAsia="cs-CZ"/>
        </w:rPr>
      </w:pPr>
    </w:p>
    <w:p w:rsidR="000164B6" w:rsidRPr="000164B6" w:rsidRDefault="000164B6" w:rsidP="000164B6">
      <w:pPr>
        <w:spacing w:after="0" w:line="240" w:lineRule="auto"/>
        <w:contextualSpacing/>
        <w:jc w:val="both"/>
        <w:rPr>
          <w:rFonts w:ascii="Times New Roman" w:eastAsia="Times New Roman" w:hAnsi="Times New Roman" w:cs="Times New Roman"/>
          <w:b/>
          <w:lang w:eastAsia="sk-SK"/>
        </w:rPr>
      </w:pPr>
      <w:r w:rsidRPr="000164B6">
        <w:rPr>
          <w:rFonts w:ascii="Times New Roman" w:eastAsia="Times New Roman" w:hAnsi="Times New Roman" w:cs="Times New Roman"/>
          <w:b/>
          <w:lang w:eastAsia="sk-SK"/>
        </w:rPr>
        <w:t>Dotaz č. 129:</w:t>
      </w:r>
    </w:p>
    <w:p w:rsidR="000164B6" w:rsidRPr="000164B6" w:rsidRDefault="000164B6" w:rsidP="000164B6">
      <w:pPr>
        <w:tabs>
          <w:tab w:val="left" w:pos="7095"/>
        </w:tabs>
        <w:spacing w:after="0" w:line="240" w:lineRule="exact"/>
        <w:jc w:val="both"/>
        <w:outlineLvl w:val="0"/>
        <w:rPr>
          <w:rFonts w:ascii="Times New Roman" w:eastAsia="Times New Roman" w:hAnsi="Times New Roman" w:cs="Times New Roman"/>
          <w:lang w:eastAsia="cs-CZ"/>
        </w:rPr>
      </w:pPr>
      <w:r w:rsidRPr="000164B6">
        <w:rPr>
          <w:rFonts w:ascii="Times New Roman" w:eastAsia="Times New Roman" w:hAnsi="Times New Roman" w:cs="Times New Roman"/>
          <w:lang w:eastAsia="cs-CZ"/>
        </w:rPr>
        <w:t>V </w:t>
      </w:r>
      <w:proofErr w:type="gramStart"/>
      <w:r w:rsidRPr="000164B6">
        <w:rPr>
          <w:rFonts w:ascii="Times New Roman" w:eastAsia="Times New Roman" w:hAnsi="Times New Roman" w:cs="Times New Roman"/>
          <w:lang w:eastAsia="cs-CZ"/>
        </w:rPr>
        <w:t>zadavatelem</w:t>
      </w:r>
      <w:proofErr w:type="gramEnd"/>
      <w:r w:rsidRPr="000164B6">
        <w:rPr>
          <w:rFonts w:ascii="Times New Roman" w:eastAsia="Times New Roman" w:hAnsi="Times New Roman" w:cs="Times New Roman"/>
          <w:lang w:eastAsia="cs-CZ"/>
        </w:rPr>
        <w:t xml:space="preserve"> poskytnuté dokumentaci pro SO 01-01-03, </w:t>
      </w:r>
      <w:proofErr w:type="spellStart"/>
      <w:r w:rsidRPr="000164B6">
        <w:rPr>
          <w:rFonts w:ascii="Times New Roman" w:eastAsia="Times New Roman" w:hAnsi="Times New Roman" w:cs="Times New Roman"/>
          <w:lang w:eastAsia="cs-CZ"/>
        </w:rPr>
        <w:t>Žst</w:t>
      </w:r>
      <w:proofErr w:type="spellEnd"/>
      <w:r w:rsidRPr="000164B6">
        <w:rPr>
          <w:rFonts w:ascii="Times New Roman" w:eastAsia="Times New Roman" w:hAnsi="Times New Roman" w:cs="Times New Roman"/>
          <w:lang w:eastAsia="cs-CZ"/>
        </w:rPr>
        <w:t xml:space="preserve">. Šakvice, připojení </w:t>
      </w:r>
      <w:proofErr w:type="spellStart"/>
      <w:r w:rsidRPr="000164B6">
        <w:rPr>
          <w:rFonts w:ascii="Times New Roman" w:eastAsia="Times New Roman" w:hAnsi="Times New Roman" w:cs="Times New Roman"/>
          <w:lang w:eastAsia="cs-CZ"/>
        </w:rPr>
        <w:t>jednovypínačové</w:t>
      </w:r>
      <w:proofErr w:type="spellEnd"/>
      <w:r w:rsidRPr="000164B6">
        <w:rPr>
          <w:rFonts w:ascii="Times New Roman" w:eastAsia="Times New Roman" w:hAnsi="Times New Roman" w:cs="Times New Roman"/>
          <w:lang w:eastAsia="cs-CZ"/>
        </w:rPr>
        <w:t xml:space="preserve"> </w:t>
      </w:r>
      <w:proofErr w:type="spellStart"/>
      <w:r w:rsidRPr="000164B6">
        <w:rPr>
          <w:rFonts w:ascii="Times New Roman" w:eastAsia="Times New Roman" w:hAnsi="Times New Roman" w:cs="Times New Roman"/>
          <w:lang w:eastAsia="cs-CZ"/>
        </w:rPr>
        <w:t>SpS</w:t>
      </w:r>
      <w:proofErr w:type="spellEnd"/>
      <w:r w:rsidRPr="000164B6">
        <w:rPr>
          <w:rFonts w:ascii="Times New Roman" w:eastAsia="Times New Roman" w:hAnsi="Times New Roman" w:cs="Times New Roman"/>
          <w:lang w:eastAsia="cs-CZ"/>
        </w:rPr>
        <w:t>, evidujeme rozdíl v množství ovládacích lávek + žebříků pro ovládací lávky mezi soupisem prací a další částí PD a to:</w:t>
      </w:r>
    </w:p>
    <w:p w:rsidR="000164B6" w:rsidRPr="000164B6" w:rsidRDefault="000164B6" w:rsidP="000164B6">
      <w:pPr>
        <w:numPr>
          <w:ilvl w:val="0"/>
          <w:numId w:val="16"/>
        </w:numPr>
        <w:tabs>
          <w:tab w:val="left" w:pos="709"/>
        </w:tabs>
        <w:spacing w:after="0" w:line="240" w:lineRule="exact"/>
        <w:jc w:val="both"/>
        <w:outlineLvl w:val="0"/>
        <w:rPr>
          <w:rFonts w:ascii="Times New Roman" w:eastAsia="Times New Roman" w:hAnsi="Times New Roman" w:cs="Times New Roman"/>
          <w:lang w:eastAsia="cs-CZ"/>
        </w:rPr>
      </w:pPr>
      <w:r w:rsidRPr="000164B6">
        <w:rPr>
          <w:rFonts w:ascii="Times New Roman" w:eastAsia="Times New Roman" w:hAnsi="Times New Roman" w:cs="Times New Roman"/>
          <w:lang w:eastAsia="cs-CZ"/>
        </w:rPr>
        <w:t xml:space="preserve">soupis prací v pol. č. 20, kód pol. č. 74C953 uvádí množství 1ks (ovládací </w:t>
      </w:r>
      <w:proofErr w:type="gramStart"/>
      <w:r w:rsidRPr="000164B6">
        <w:rPr>
          <w:rFonts w:ascii="Times New Roman" w:eastAsia="Times New Roman" w:hAnsi="Times New Roman" w:cs="Times New Roman"/>
          <w:lang w:eastAsia="cs-CZ"/>
        </w:rPr>
        <w:t>lávka) a v pol.</w:t>
      </w:r>
      <w:proofErr w:type="gramEnd"/>
      <w:r w:rsidRPr="000164B6">
        <w:rPr>
          <w:rFonts w:ascii="Times New Roman" w:eastAsia="Times New Roman" w:hAnsi="Times New Roman" w:cs="Times New Roman"/>
          <w:lang w:eastAsia="cs-CZ"/>
        </w:rPr>
        <w:t xml:space="preserve"> č. </w:t>
      </w:r>
      <w:proofErr w:type="gramStart"/>
      <w:r w:rsidRPr="000164B6">
        <w:rPr>
          <w:rFonts w:ascii="Times New Roman" w:eastAsia="Times New Roman" w:hAnsi="Times New Roman" w:cs="Times New Roman"/>
          <w:lang w:eastAsia="cs-CZ"/>
        </w:rPr>
        <w:t>21, kód</w:t>
      </w:r>
      <w:proofErr w:type="gramEnd"/>
      <w:r w:rsidRPr="000164B6">
        <w:rPr>
          <w:rFonts w:ascii="Times New Roman" w:eastAsia="Times New Roman" w:hAnsi="Times New Roman" w:cs="Times New Roman"/>
          <w:lang w:eastAsia="cs-CZ"/>
        </w:rPr>
        <w:t xml:space="preserve"> pol. č. 74C955 uvádí množství 1ks (žebřík pro ovládací lávku), celkem tedy množství </w:t>
      </w:r>
      <w:r w:rsidRPr="000164B6">
        <w:rPr>
          <w:rFonts w:ascii="Times New Roman" w:eastAsia="Times New Roman" w:hAnsi="Times New Roman" w:cs="Times New Roman"/>
          <w:b/>
          <w:lang w:eastAsia="cs-CZ"/>
        </w:rPr>
        <w:t>1 ks ovládací lávka a 1 ks žebřík pro ovládací lávku</w:t>
      </w:r>
    </w:p>
    <w:p w:rsidR="000164B6" w:rsidRPr="000164B6" w:rsidRDefault="000164B6" w:rsidP="000164B6">
      <w:pPr>
        <w:numPr>
          <w:ilvl w:val="0"/>
          <w:numId w:val="16"/>
        </w:numPr>
        <w:tabs>
          <w:tab w:val="left" w:pos="709"/>
        </w:tabs>
        <w:spacing w:after="0" w:line="240" w:lineRule="exact"/>
        <w:jc w:val="both"/>
        <w:outlineLvl w:val="0"/>
        <w:rPr>
          <w:rFonts w:ascii="Times New Roman" w:eastAsia="Times New Roman" w:hAnsi="Times New Roman" w:cs="Times New Roman"/>
          <w:lang w:eastAsia="cs-CZ"/>
        </w:rPr>
      </w:pPr>
      <w:r w:rsidRPr="000164B6">
        <w:rPr>
          <w:rFonts w:ascii="Times New Roman" w:eastAsia="Times New Roman" w:hAnsi="Times New Roman" w:cs="Times New Roman"/>
          <w:lang w:eastAsia="cs-CZ"/>
        </w:rPr>
        <w:t xml:space="preserve">příloha PD č. 9 soupis sestavení NV udává </w:t>
      </w:r>
      <w:r w:rsidRPr="000164B6">
        <w:rPr>
          <w:rFonts w:ascii="Times New Roman" w:eastAsia="Times New Roman" w:hAnsi="Times New Roman" w:cs="Times New Roman"/>
          <w:bCs/>
          <w:lang w:eastAsia="cs-CZ"/>
        </w:rPr>
        <w:t>množství</w:t>
      </w:r>
      <w:r w:rsidRPr="000164B6">
        <w:rPr>
          <w:rFonts w:ascii="Times New Roman" w:eastAsia="Times New Roman" w:hAnsi="Times New Roman" w:cs="Times New Roman"/>
          <w:b/>
          <w:bCs/>
          <w:lang w:eastAsia="cs-CZ"/>
        </w:rPr>
        <w:t xml:space="preserve"> 2 ks ovládací lávka a 2 ks žebřík pro ovládací lávku.</w:t>
      </w:r>
    </w:p>
    <w:p w:rsidR="000164B6" w:rsidRPr="000164B6" w:rsidRDefault="000164B6" w:rsidP="000164B6">
      <w:pPr>
        <w:tabs>
          <w:tab w:val="left" w:pos="7095"/>
        </w:tabs>
        <w:spacing w:after="0" w:line="240" w:lineRule="exact"/>
        <w:jc w:val="both"/>
        <w:outlineLvl w:val="0"/>
        <w:rPr>
          <w:rFonts w:ascii="Times New Roman" w:eastAsia="Times New Roman" w:hAnsi="Times New Roman" w:cs="Times New Roman"/>
          <w:lang w:eastAsia="cs-CZ"/>
        </w:rPr>
      </w:pPr>
    </w:p>
    <w:p w:rsidR="000164B6" w:rsidRPr="000164B6" w:rsidRDefault="000164B6" w:rsidP="000164B6">
      <w:pPr>
        <w:tabs>
          <w:tab w:val="left" w:pos="709"/>
        </w:tabs>
        <w:spacing w:after="0" w:line="240" w:lineRule="exact"/>
        <w:jc w:val="both"/>
        <w:outlineLvl w:val="0"/>
        <w:rPr>
          <w:rFonts w:ascii="Times New Roman" w:eastAsia="Times New Roman" w:hAnsi="Times New Roman" w:cs="Times New Roman"/>
          <w:i/>
          <w:lang w:eastAsia="cs-CZ"/>
        </w:rPr>
      </w:pPr>
      <w:r w:rsidRPr="000164B6">
        <w:rPr>
          <w:rFonts w:ascii="Times New Roman" w:eastAsia="Times New Roman" w:hAnsi="Times New Roman" w:cs="Times New Roman"/>
          <w:b/>
          <w:bCs/>
          <w:i/>
          <w:lang w:eastAsia="cs-CZ"/>
        </w:rPr>
        <w:t>Žádáme zadavatele o kontrolu a upřesnění.</w:t>
      </w:r>
      <w:r w:rsidRPr="000164B6">
        <w:rPr>
          <w:rFonts w:ascii="Times New Roman" w:eastAsia="Times New Roman" w:hAnsi="Times New Roman" w:cs="Times New Roman"/>
          <w:i/>
          <w:lang w:eastAsia="cs-CZ"/>
        </w:rPr>
        <w:t xml:space="preserve">         </w:t>
      </w:r>
    </w:p>
    <w:p w:rsidR="000164B6" w:rsidRPr="000164B6" w:rsidRDefault="000164B6" w:rsidP="000164B6">
      <w:pPr>
        <w:jc w:val="both"/>
        <w:rPr>
          <w:rFonts w:ascii="Times New Roman" w:hAnsi="Times New Roman" w:cs="Times New Roman"/>
          <w:b/>
          <w:lang w:eastAsia="cs-CZ"/>
        </w:rPr>
      </w:pPr>
    </w:p>
    <w:p w:rsidR="000164B6" w:rsidRPr="000164B6" w:rsidRDefault="000164B6" w:rsidP="000164B6">
      <w:pPr>
        <w:jc w:val="both"/>
        <w:rPr>
          <w:rFonts w:ascii="Times New Roman" w:hAnsi="Times New Roman" w:cs="Times New Roman"/>
          <w:lang w:eastAsia="cs-CZ"/>
        </w:rPr>
      </w:pPr>
      <w:r w:rsidRPr="000164B6">
        <w:rPr>
          <w:rFonts w:ascii="Times New Roman" w:hAnsi="Times New Roman" w:cs="Times New Roman"/>
          <w:b/>
          <w:lang w:eastAsia="cs-CZ"/>
        </w:rPr>
        <w:t xml:space="preserve">Odpověď: </w:t>
      </w:r>
      <w:r w:rsidRPr="000164B6">
        <w:rPr>
          <w:rFonts w:ascii="Times New Roman" w:hAnsi="Times New Roman" w:cs="Times New Roman"/>
          <w:lang w:eastAsia="cs-CZ"/>
        </w:rPr>
        <w:t>Platné množství ovládacích lávek a žebříků je uvedeno v příloze PD č. 9 soupis sestavení NV. Množství položek v soupisu prací je opraveno.</w:t>
      </w:r>
    </w:p>
    <w:p w:rsidR="00B060F6" w:rsidRPr="00CF60AD" w:rsidRDefault="00B060F6" w:rsidP="009B7F3E">
      <w:pPr>
        <w:pStyle w:val="Bezmezer"/>
        <w:rPr>
          <w:rFonts w:ascii="Times New Roman" w:hAnsi="Times New Roman" w:cs="Times New Roman"/>
          <w:b/>
          <w:lang w:eastAsia="cs-CZ"/>
        </w:rPr>
      </w:pPr>
    </w:p>
    <w:p w:rsidR="005407C9" w:rsidRPr="00CF60AD" w:rsidRDefault="005407C9">
      <w:pPr>
        <w:spacing w:after="0" w:line="240" w:lineRule="auto"/>
        <w:rPr>
          <w:rFonts w:ascii="Times New Roman" w:eastAsia="Times New Roman" w:hAnsi="Times New Roman" w:cs="Times New Roman"/>
          <w:lang w:eastAsia="cs-CZ"/>
        </w:rPr>
      </w:pPr>
    </w:p>
    <w:p w:rsidR="00E95F2D" w:rsidRPr="00CF60AD" w:rsidRDefault="00E95F2D" w:rsidP="00E95F2D">
      <w:pPr>
        <w:spacing w:after="0" w:line="240" w:lineRule="auto"/>
        <w:jc w:val="both"/>
        <w:rPr>
          <w:rFonts w:ascii="Times New Roman" w:eastAsia="Times New Roman" w:hAnsi="Times New Roman" w:cs="Times New Roman"/>
          <w:lang w:eastAsia="cs-CZ"/>
        </w:rPr>
      </w:pPr>
      <w:r w:rsidRPr="00CF60AD">
        <w:rPr>
          <w:rFonts w:ascii="Times New Roman" w:eastAsia="Times New Roman" w:hAnsi="Times New Roman" w:cs="Times New Roman"/>
          <w:lang w:eastAsia="cs-CZ"/>
        </w:rPr>
        <w:t>Vzhledem ke skutečnosti, že b</w:t>
      </w:r>
      <w:r w:rsidR="00B35C0E" w:rsidRPr="00CF60AD">
        <w:rPr>
          <w:rFonts w:ascii="Times New Roman" w:eastAsia="Times New Roman" w:hAnsi="Times New Roman" w:cs="Times New Roman"/>
          <w:lang w:eastAsia="cs-CZ"/>
        </w:rPr>
        <w:t xml:space="preserve">yly zadavatelem provedeny </w:t>
      </w:r>
      <w:r w:rsidR="00B35C0E" w:rsidRPr="00CF60AD">
        <w:rPr>
          <w:rFonts w:ascii="Times New Roman" w:eastAsia="Times New Roman" w:hAnsi="Times New Roman" w:cs="Times New Roman"/>
          <w:b/>
          <w:lang w:eastAsia="cs-CZ"/>
        </w:rPr>
        <w:t>změny/doplnění</w:t>
      </w:r>
      <w:r w:rsidRPr="00CF60AD">
        <w:rPr>
          <w:rFonts w:ascii="Times New Roman" w:eastAsia="Times New Roman" w:hAnsi="Times New Roman" w:cs="Times New Roman"/>
          <w:b/>
          <w:lang w:eastAsia="cs-CZ"/>
        </w:rPr>
        <w:t xml:space="preserve"> </w:t>
      </w:r>
      <w:r w:rsidR="00B35C0E" w:rsidRPr="00CF60AD">
        <w:rPr>
          <w:rFonts w:ascii="Times New Roman" w:eastAsia="Times New Roman" w:hAnsi="Times New Roman" w:cs="Times New Roman"/>
          <w:b/>
          <w:lang w:eastAsia="cs-CZ"/>
        </w:rPr>
        <w:t>zadávací</w:t>
      </w:r>
      <w:r w:rsidRPr="00CF60AD">
        <w:rPr>
          <w:rFonts w:ascii="Times New Roman" w:eastAsia="Times New Roman" w:hAnsi="Times New Roman" w:cs="Times New Roman"/>
          <w:b/>
          <w:lang w:eastAsia="cs-CZ"/>
        </w:rPr>
        <w:t xml:space="preserve"> </w:t>
      </w:r>
      <w:r w:rsidR="00B35C0E" w:rsidRPr="00CF60AD">
        <w:rPr>
          <w:rFonts w:ascii="Times New Roman" w:eastAsia="Times New Roman" w:hAnsi="Times New Roman" w:cs="Times New Roman"/>
          <w:b/>
          <w:lang w:eastAsia="cs-CZ"/>
        </w:rPr>
        <w:t>dokumentace</w:t>
      </w:r>
      <w:r w:rsidRPr="00CF60AD">
        <w:rPr>
          <w:rFonts w:ascii="Times New Roman" w:eastAsia="Times New Roman" w:hAnsi="Times New Roman" w:cs="Times New Roman"/>
          <w:lang w:eastAsia="cs-CZ"/>
        </w:rPr>
        <w:t xml:space="preserve">, postupuje zadavatel v souladu s ust. § 99 odst. 2 ZZVZ a prodlužuje lhůtu pro podání nabídek ze dne </w:t>
      </w:r>
      <w:r w:rsidRPr="00CF60AD">
        <w:rPr>
          <w:rFonts w:ascii="Times New Roman" w:eastAsia="Times New Roman" w:hAnsi="Times New Roman" w:cs="Times New Roman"/>
          <w:lang w:eastAsia="cs-CZ"/>
        </w:rPr>
        <w:br/>
      </w:r>
      <w:r w:rsidR="004B3BD4">
        <w:rPr>
          <w:rFonts w:ascii="Times New Roman" w:eastAsia="Times New Roman" w:hAnsi="Times New Roman" w:cs="Times New Roman"/>
          <w:lang w:eastAsia="cs-CZ"/>
        </w:rPr>
        <w:t>9</w:t>
      </w:r>
      <w:r w:rsidR="00183E01" w:rsidRPr="00CF60AD">
        <w:rPr>
          <w:rFonts w:ascii="Times New Roman" w:eastAsia="Times New Roman" w:hAnsi="Times New Roman" w:cs="Times New Roman"/>
          <w:lang w:eastAsia="cs-CZ"/>
        </w:rPr>
        <w:t xml:space="preserve">. 11. 2018 </w:t>
      </w:r>
      <w:r w:rsidRPr="00CF60AD">
        <w:rPr>
          <w:rFonts w:ascii="Times New Roman" w:eastAsia="Times New Roman" w:hAnsi="Times New Roman" w:cs="Times New Roman"/>
          <w:lang w:eastAsia="cs-CZ"/>
        </w:rPr>
        <w:t xml:space="preserve">na den </w:t>
      </w:r>
      <w:r w:rsidR="004B3BD4">
        <w:rPr>
          <w:rFonts w:ascii="Times New Roman" w:eastAsia="Times New Roman" w:hAnsi="Times New Roman" w:cs="Times New Roman"/>
          <w:lang w:eastAsia="cs-CZ"/>
        </w:rPr>
        <w:t>12</w:t>
      </w:r>
      <w:r w:rsidR="00183E01" w:rsidRPr="00CF60AD">
        <w:rPr>
          <w:rFonts w:ascii="Times New Roman" w:eastAsia="Times New Roman" w:hAnsi="Times New Roman" w:cs="Times New Roman"/>
          <w:lang w:eastAsia="cs-CZ"/>
        </w:rPr>
        <w:t>. 11. 2018</w:t>
      </w:r>
      <w:r w:rsidR="004B3BD4">
        <w:rPr>
          <w:rFonts w:ascii="Times New Roman" w:eastAsia="Times New Roman" w:hAnsi="Times New Roman" w:cs="Times New Roman"/>
          <w:lang w:eastAsia="cs-CZ"/>
        </w:rPr>
        <w:t>, tedy o 1</w:t>
      </w:r>
      <w:r w:rsidRPr="00CF60AD">
        <w:rPr>
          <w:rFonts w:ascii="Times New Roman" w:eastAsia="Times New Roman" w:hAnsi="Times New Roman" w:cs="Times New Roman"/>
          <w:lang w:eastAsia="cs-CZ"/>
        </w:rPr>
        <w:t xml:space="preserve"> prac</w:t>
      </w:r>
      <w:r w:rsidR="004B3BD4">
        <w:rPr>
          <w:rFonts w:ascii="Times New Roman" w:eastAsia="Times New Roman" w:hAnsi="Times New Roman" w:cs="Times New Roman"/>
          <w:lang w:eastAsia="cs-CZ"/>
        </w:rPr>
        <w:t>ovní den</w:t>
      </w:r>
      <w:r w:rsidRPr="00CF60AD">
        <w:rPr>
          <w:rFonts w:ascii="Times New Roman" w:eastAsia="Times New Roman" w:hAnsi="Times New Roman" w:cs="Times New Roman"/>
          <w:lang w:eastAsia="cs-CZ"/>
        </w:rPr>
        <w:t xml:space="preserve">. </w:t>
      </w:r>
    </w:p>
    <w:p w:rsidR="0013410E" w:rsidRPr="00CF60AD" w:rsidRDefault="0013410E" w:rsidP="00C51932">
      <w:pPr>
        <w:spacing w:after="0" w:line="240" w:lineRule="auto"/>
        <w:rPr>
          <w:rFonts w:ascii="Times New Roman" w:eastAsia="Times New Roman" w:hAnsi="Times New Roman" w:cs="Times New Roman"/>
          <w:b/>
          <w:lang w:eastAsia="cs-CZ"/>
        </w:rPr>
      </w:pPr>
    </w:p>
    <w:p w:rsidR="00200ED7" w:rsidRPr="00CF60AD" w:rsidRDefault="00200ED7" w:rsidP="00200ED7">
      <w:pPr>
        <w:spacing w:after="0" w:line="240" w:lineRule="auto"/>
        <w:jc w:val="both"/>
        <w:rPr>
          <w:rFonts w:ascii="Times New Roman" w:eastAsia="Times New Roman" w:hAnsi="Times New Roman" w:cs="Times New Roman"/>
          <w:lang w:eastAsia="cs-CZ"/>
        </w:rPr>
      </w:pPr>
      <w:r w:rsidRPr="00CF60AD">
        <w:rPr>
          <w:rFonts w:ascii="Times New Roman" w:eastAsia="Times New Roman" w:hAnsi="Times New Roman" w:cs="Times New Roman"/>
          <w:lang w:eastAsia="cs-CZ"/>
        </w:rPr>
        <w:t xml:space="preserve">Zadavatel je dle § 212 odst. 4 </w:t>
      </w:r>
      <w:r w:rsidR="00B15DB8" w:rsidRPr="00CF60AD">
        <w:rPr>
          <w:rFonts w:ascii="Times New Roman" w:eastAsia="Times New Roman" w:hAnsi="Times New Roman" w:cs="Times New Roman"/>
          <w:lang w:eastAsia="cs-CZ"/>
        </w:rPr>
        <w:t>ZZVZ</w:t>
      </w:r>
      <w:r w:rsidRPr="00CF60AD">
        <w:rPr>
          <w:rFonts w:ascii="Times New Roman" w:eastAsia="Times New Roman" w:hAnsi="Times New Roman" w:cs="Times New Roman"/>
          <w:lang w:eastAsia="cs-CZ"/>
        </w:rPr>
        <w:t xml:space="preserve"> v případě změny informací uvedených ve formuláři povinen odeslat opravný formulář. Formulář F14 – Oprava – Oznámení změn nebo dodatečných informací bude uveřejněn na webovém portálu </w:t>
      </w:r>
      <w:hyperlink r:id="rId8" w:history="1">
        <w:r w:rsidRPr="00CF60AD">
          <w:rPr>
            <w:rFonts w:ascii="Times New Roman" w:eastAsia="Times New Roman" w:hAnsi="Times New Roman" w:cs="Times New Roman"/>
            <w:u w:val="single"/>
            <w:lang w:eastAsia="cs-CZ"/>
          </w:rPr>
          <w:t>www.vestnikverejnychzakazek.cz</w:t>
        </w:r>
      </w:hyperlink>
      <w:r w:rsidRPr="00CF60AD">
        <w:rPr>
          <w:rFonts w:ascii="Times New Roman" w:eastAsia="Times New Roman" w:hAnsi="Times New Roman" w:cs="Times New Roman"/>
          <w:lang w:eastAsia="cs-CZ"/>
        </w:rPr>
        <w:t xml:space="preserve"> (</w:t>
      </w:r>
      <w:r w:rsidR="00B15DB8" w:rsidRPr="00CF60AD">
        <w:rPr>
          <w:rFonts w:ascii="Times New Roman" w:eastAsia="Times New Roman" w:hAnsi="Times New Roman" w:cs="Times New Roman"/>
          <w:lang w:eastAsia="cs-CZ"/>
        </w:rPr>
        <w:t>evidenční č.</w:t>
      </w:r>
      <w:r w:rsidRPr="00CF60AD">
        <w:rPr>
          <w:rFonts w:ascii="Times New Roman" w:eastAsia="Times New Roman" w:hAnsi="Times New Roman" w:cs="Times New Roman"/>
          <w:lang w:eastAsia="cs-CZ"/>
        </w:rPr>
        <w:t xml:space="preserve"> VZ </w:t>
      </w:r>
      <w:r w:rsidR="002E541E" w:rsidRPr="00CF60AD">
        <w:rPr>
          <w:rFonts w:ascii="Times New Roman" w:eastAsia="Times New Roman" w:hAnsi="Times New Roman" w:cs="Times New Roman"/>
          <w:lang w:eastAsia="cs-CZ"/>
        </w:rPr>
        <w:t>61718167</w:t>
      </w:r>
      <w:r w:rsidRPr="00CF60AD">
        <w:rPr>
          <w:rFonts w:ascii="Times New Roman" w:eastAsia="Times New Roman" w:hAnsi="Times New Roman" w:cs="Times New Roman"/>
          <w:lang w:eastAsia="cs-CZ"/>
        </w:rPr>
        <w:t>). Změny se týkají těchto ustanovení:</w:t>
      </w:r>
    </w:p>
    <w:p w:rsidR="00200ED7" w:rsidRPr="00CF60AD" w:rsidRDefault="00200ED7" w:rsidP="00200ED7">
      <w:pPr>
        <w:spacing w:after="0" w:line="240" w:lineRule="auto"/>
        <w:rPr>
          <w:rFonts w:ascii="Times New Roman" w:eastAsia="Times New Roman" w:hAnsi="Times New Roman" w:cs="Times New Roman"/>
          <w:b/>
          <w:lang w:eastAsia="cs-CZ"/>
        </w:rPr>
      </w:pPr>
    </w:p>
    <w:p w:rsidR="00200ED7" w:rsidRPr="00CF60AD" w:rsidRDefault="00200ED7" w:rsidP="00200ED7">
      <w:pPr>
        <w:spacing w:after="0" w:line="240" w:lineRule="auto"/>
        <w:rPr>
          <w:rFonts w:ascii="Times New Roman" w:eastAsia="Times New Roman" w:hAnsi="Times New Roman" w:cs="Times New Roman"/>
          <w:b/>
          <w:lang w:eastAsia="cs-CZ"/>
        </w:rPr>
      </w:pPr>
      <w:r w:rsidRPr="00CF60AD">
        <w:rPr>
          <w:rFonts w:ascii="Times New Roman" w:eastAsia="Times New Roman" w:hAnsi="Times New Roman" w:cs="Times New Roman"/>
          <w:b/>
          <w:lang w:eastAsia="cs-CZ"/>
        </w:rPr>
        <w:t xml:space="preserve">Oddíl IV. 2.2): </w:t>
      </w:r>
    </w:p>
    <w:p w:rsidR="00200ED7" w:rsidRPr="00CF60AD" w:rsidRDefault="00200ED7" w:rsidP="00200ED7">
      <w:pPr>
        <w:spacing w:after="0" w:line="240" w:lineRule="auto"/>
        <w:rPr>
          <w:rFonts w:ascii="Times New Roman" w:eastAsia="Times New Roman" w:hAnsi="Times New Roman" w:cs="Times New Roman"/>
          <w:b/>
          <w:lang w:eastAsia="cs-CZ"/>
        </w:rPr>
      </w:pPr>
      <w:r w:rsidRPr="00CF60AD">
        <w:rPr>
          <w:rFonts w:ascii="Times New Roman" w:eastAsia="Times New Roman" w:hAnsi="Times New Roman" w:cs="Times New Roman"/>
          <w:lang w:eastAsia="cs-CZ"/>
        </w:rPr>
        <w:t xml:space="preserve">rušíme datum </w:t>
      </w:r>
      <w:r w:rsidR="00DA69E5">
        <w:rPr>
          <w:rFonts w:ascii="Times New Roman" w:eastAsia="Times New Roman" w:hAnsi="Times New Roman" w:cs="Times New Roman"/>
          <w:lang w:eastAsia="cs-CZ"/>
        </w:rPr>
        <w:t>6</w:t>
      </w:r>
      <w:r w:rsidR="00183E01" w:rsidRPr="00CF60AD">
        <w:rPr>
          <w:rFonts w:ascii="Times New Roman" w:eastAsia="Times New Roman" w:hAnsi="Times New Roman" w:cs="Times New Roman"/>
          <w:lang w:eastAsia="cs-CZ"/>
        </w:rPr>
        <w:t>. 11. 2018</w:t>
      </w:r>
      <w:r w:rsidRPr="00CF60AD">
        <w:rPr>
          <w:rFonts w:ascii="Times New Roman" w:eastAsia="Times New Roman" w:hAnsi="Times New Roman" w:cs="Times New Roman"/>
          <w:lang w:eastAsia="cs-CZ"/>
        </w:rPr>
        <w:t xml:space="preserve"> v 10:00 hod. a nahrazujeme datem </w:t>
      </w:r>
      <w:r w:rsidR="004B3BD4">
        <w:rPr>
          <w:rFonts w:ascii="Times New Roman" w:eastAsia="Times New Roman" w:hAnsi="Times New Roman" w:cs="Times New Roman"/>
          <w:lang w:eastAsia="cs-CZ"/>
        </w:rPr>
        <w:t>12</w:t>
      </w:r>
      <w:r w:rsidR="00183E01" w:rsidRPr="00CF60AD">
        <w:rPr>
          <w:rFonts w:ascii="Times New Roman" w:eastAsia="Times New Roman" w:hAnsi="Times New Roman" w:cs="Times New Roman"/>
          <w:lang w:eastAsia="cs-CZ"/>
        </w:rPr>
        <w:t>. 11. 2018</w:t>
      </w:r>
      <w:r w:rsidRPr="00CF60AD">
        <w:rPr>
          <w:rFonts w:ascii="Times New Roman" w:eastAsia="Times New Roman" w:hAnsi="Times New Roman" w:cs="Times New Roman"/>
          <w:lang w:eastAsia="cs-CZ"/>
        </w:rPr>
        <w:t xml:space="preserve"> v 10:00 hod.,</w:t>
      </w:r>
      <w:r w:rsidRPr="00CF60AD">
        <w:rPr>
          <w:rFonts w:ascii="Times New Roman" w:eastAsia="Times New Roman" w:hAnsi="Times New Roman" w:cs="Times New Roman"/>
          <w:b/>
          <w:lang w:eastAsia="cs-CZ"/>
        </w:rPr>
        <w:t xml:space="preserve"> </w:t>
      </w:r>
    </w:p>
    <w:p w:rsidR="00200ED7" w:rsidRPr="00CF60AD" w:rsidRDefault="00200ED7" w:rsidP="00200ED7">
      <w:pPr>
        <w:spacing w:after="0" w:line="240" w:lineRule="auto"/>
        <w:rPr>
          <w:rFonts w:ascii="Times New Roman" w:eastAsia="Times New Roman" w:hAnsi="Times New Roman" w:cs="Times New Roman"/>
          <w:b/>
          <w:lang w:eastAsia="cs-CZ"/>
        </w:rPr>
      </w:pPr>
      <w:r w:rsidRPr="00CF60AD">
        <w:rPr>
          <w:rFonts w:ascii="Times New Roman" w:eastAsia="Times New Roman" w:hAnsi="Times New Roman" w:cs="Times New Roman"/>
          <w:b/>
          <w:lang w:eastAsia="cs-CZ"/>
        </w:rPr>
        <w:t xml:space="preserve">Oddíl IV. 2.7): </w:t>
      </w:r>
    </w:p>
    <w:p w:rsidR="00200ED7" w:rsidRPr="00CF60AD" w:rsidRDefault="00200ED7" w:rsidP="00200ED7">
      <w:pPr>
        <w:spacing w:after="0" w:line="240" w:lineRule="auto"/>
        <w:rPr>
          <w:rFonts w:ascii="Times New Roman" w:eastAsia="Times New Roman" w:hAnsi="Times New Roman" w:cs="Times New Roman"/>
          <w:b/>
          <w:lang w:eastAsia="cs-CZ"/>
        </w:rPr>
      </w:pPr>
      <w:r w:rsidRPr="00CF60AD">
        <w:rPr>
          <w:rFonts w:ascii="Times New Roman" w:eastAsia="Times New Roman" w:hAnsi="Times New Roman" w:cs="Times New Roman"/>
          <w:lang w:eastAsia="cs-CZ"/>
        </w:rPr>
        <w:t xml:space="preserve">rušíme datum </w:t>
      </w:r>
      <w:r w:rsidR="00DA69E5">
        <w:rPr>
          <w:rFonts w:ascii="Times New Roman" w:eastAsia="Times New Roman" w:hAnsi="Times New Roman" w:cs="Times New Roman"/>
          <w:lang w:eastAsia="cs-CZ"/>
        </w:rPr>
        <w:t>6</w:t>
      </w:r>
      <w:r w:rsidR="00183E01" w:rsidRPr="00CF60AD">
        <w:rPr>
          <w:rFonts w:ascii="Times New Roman" w:eastAsia="Times New Roman" w:hAnsi="Times New Roman" w:cs="Times New Roman"/>
          <w:lang w:eastAsia="cs-CZ"/>
        </w:rPr>
        <w:t>. 11. 2018</w:t>
      </w:r>
      <w:r w:rsidRPr="00CF60AD">
        <w:rPr>
          <w:rFonts w:ascii="Times New Roman" w:eastAsia="Times New Roman" w:hAnsi="Times New Roman" w:cs="Times New Roman"/>
          <w:lang w:eastAsia="cs-CZ"/>
        </w:rPr>
        <w:t xml:space="preserve"> </w:t>
      </w:r>
      <w:r w:rsidR="00183E01" w:rsidRPr="00CF60AD">
        <w:rPr>
          <w:rFonts w:ascii="Times New Roman" w:eastAsia="Times New Roman" w:hAnsi="Times New Roman" w:cs="Times New Roman"/>
          <w:lang w:eastAsia="cs-CZ"/>
        </w:rPr>
        <w:t>v 10:00</w:t>
      </w:r>
      <w:r w:rsidRPr="00CF60AD">
        <w:rPr>
          <w:rFonts w:ascii="Times New Roman" w:eastAsia="Times New Roman" w:hAnsi="Times New Roman" w:cs="Times New Roman"/>
          <w:lang w:eastAsia="cs-CZ"/>
        </w:rPr>
        <w:t xml:space="preserve"> hod. a nahrazujeme datem </w:t>
      </w:r>
      <w:r w:rsidR="004B3BD4">
        <w:rPr>
          <w:rFonts w:ascii="Times New Roman" w:eastAsia="Times New Roman" w:hAnsi="Times New Roman" w:cs="Times New Roman"/>
          <w:lang w:eastAsia="cs-CZ"/>
        </w:rPr>
        <w:t>12</w:t>
      </w:r>
      <w:r w:rsidR="00183E01" w:rsidRPr="00CF60AD">
        <w:rPr>
          <w:rFonts w:ascii="Times New Roman" w:eastAsia="Times New Roman" w:hAnsi="Times New Roman" w:cs="Times New Roman"/>
          <w:lang w:eastAsia="cs-CZ"/>
        </w:rPr>
        <w:t>. 11. 2018 v 10:00</w:t>
      </w:r>
      <w:r w:rsidRPr="00CF60AD">
        <w:rPr>
          <w:rFonts w:ascii="Times New Roman" w:eastAsia="Times New Roman" w:hAnsi="Times New Roman" w:cs="Times New Roman"/>
          <w:lang w:eastAsia="cs-CZ"/>
        </w:rPr>
        <w:t xml:space="preserve"> hod.</w:t>
      </w:r>
    </w:p>
    <w:p w:rsidR="00E42975" w:rsidRDefault="00E42975" w:rsidP="00231D20">
      <w:pPr>
        <w:spacing w:after="0" w:line="240" w:lineRule="auto"/>
        <w:rPr>
          <w:rFonts w:ascii="Times New Roman" w:eastAsia="Times New Roman" w:hAnsi="Times New Roman" w:cs="Times New Roman"/>
          <w:lang w:eastAsia="cs-CZ"/>
        </w:rPr>
      </w:pPr>
    </w:p>
    <w:p w:rsidR="00DA69E5" w:rsidRPr="00DA69E5" w:rsidRDefault="00DA69E5" w:rsidP="00DA69E5">
      <w:pPr>
        <w:spacing w:after="0" w:line="240" w:lineRule="auto"/>
        <w:jc w:val="both"/>
        <w:rPr>
          <w:rFonts w:ascii="Times New Roman" w:eastAsia="Times New Roman" w:hAnsi="Times New Roman" w:cs="Times New Roman"/>
          <w:b/>
          <w:i/>
          <w:lang w:eastAsia="cs-CZ"/>
        </w:rPr>
      </w:pPr>
      <w:r w:rsidRPr="00B035FE">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DA69E5" w:rsidRPr="00CF60AD" w:rsidRDefault="00DA69E5" w:rsidP="00231D20">
      <w:pPr>
        <w:spacing w:after="0" w:line="240" w:lineRule="auto"/>
        <w:rPr>
          <w:rFonts w:ascii="Times New Roman" w:eastAsia="Times New Roman" w:hAnsi="Times New Roman" w:cs="Times New Roman"/>
          <w:lang w:eastAsia="cs-CZ"/>
        </w:rPr>
      </w:pPr>
    </w:p>
    <w:p w:rsidR="00016D5C" w:rsidRPr="00CF60AD" w:rsidRDefault="00016D5C" w:rsidP="00016D5C">
      <w:pPr>
        <w:tabs>
          <w:tab w:val="left" w:pos="993"/>
          <w:tab w:val="center" w:pos="7371"/>
        </w:tabs>
        <w:spacing w:after="0" w:line="240" w:lineRule="auto"/>
        <w:jc w:val="both"/>
        <w:rPr>
          <w:rFonts w:ascii="Times New Roman" w:hAnsi="Times New Roman" w:cs="Times New Roman"/>
          <w:lang w:eastAsia="cs-CZ"/>
        </w:rPr>
      </w:pPr>
      <w:r w:rsidRPr="00CF60AD">
        <w:rPr>
          <w:rFonts w:ascii="Times New Roman" w:hAnsi="Times New Roman" w:cs="Times New Roman"/>
          <w:lang w:eastAsia="cs-CZ"/>
        </w:rPr>
        <w:lastRenderedPageBreak/>
        <w:t xml:space="preserve">Vysvětlení/ změnu/ doplnění zadávací dokumentace včetně příloh zadavatel uveřejňuje na profilu zadavatele na webovém portálu </w:t>
      </w:r>
      <w:hyperlink r:id="rId9" w:history="1">
        <w:r w:rsidRPr="00CF60AD">
          <w:rPr>
            <w:rFonts w:ascii="Times New Roman" w:hAnsi="Times New Roman" w:cs="Times New Roman"/>
            <w:u w:val="single"/>
            <w:lang w:eastAsia="cs-CZ"/>
          </w:rPr>
          <w:t>https://zakazky.szdc.cz/</w:t>
        </w:r>
      </w:hyperlink>
      <w:r w:rsidRPr="00CF60AD">
        <w:rPr>
          <w:rFonts w:ascii="Times New Roman" w:hAnsi="Times New Roman" w:cs="Times New Roman"/>
          <w:u w:val="single"/>
          <w:lang w:eastAsia="cs-CZ"/>
        </w:rPr>
        <w:t>.</w:t>
      </w:r>
    </w:p>
    <w:p w:rsidR="00BE53B6" w:rsidRPr="00CF60AD" w:rsidRDefault="00BE53B6" w:rsidP="000274CE">
      <w:pPr>
        <w:tabs>
          <w:tab w:val="center" w:pos="7371"/>
        </w:tabs>
        <w:spacing w:after="0" w:line="240" w:lineRule="auto"/>
        <w:rPr>
          <w:rFonts w:ascii="Times New Roman" w:hAnsi="Times New Roman" w:cs="Times New Roman"/>
          <w:b/>
          <w:bCs/>
          <w:sz w:val="24"/>
          <w:szCs w:val="24"/>
          <w:lang w:eastAsia="cs-CZ"/>
        </w:rPr>
      </w:pPr>
    </w:p>
    <w:p w:rsidR="00BE53B6" w:rsidRPr="00CF60AD" w:rsidRDefault="00BE53B6" w:rsidP="000274CE">
      <w:pPr>
        <w:tabs>
          <w:tab w:val="center" w:pos="7371"/>
        </w:tabs>
        <w:spacing w:after="0" w:line="240" w:lineRule="auto"/>
        <w:rPr>
          <w:rFonts w:ascii="Times New Roman" w:hAnsi="Times New Roman" w:cs="Times New Roman"/>
          <w:b/>
          <w:bCs/>
          <w:sz w:val="24"/>
          <w:szCs w:val="24"/>
          <w:lang w:eastAsia="cs-CZ"/>
        </w:rPr>
      </w:pPr>
      <w:r w:rsidRPr="000164B6">
        <w:rPr>
          <w:rFonts w:ascii="Times New Roman" w:hAnsi="Times New Roman" w:cs="Times New Roman"/>
          <w:b/>
          <w:bCs/>
          <w:sz w:val="24"/>
          <w:szCs w:val="24"/>
          <w:lang w:eastAsia="cs-CZ"/>
        </w:rPr>
        <w:t>Příloha:</w:t>
      </w:r>
      <w:r w:rsidR="00C51932" w:rsidRPr="00CF60AD">
        <w:rPr>
          <w:rFonts w:ascii="Times New Roman" w:hAnsi="Times New Roman" w:cs="Times New Roman"/>
          <w:b/>
          <w:bCs/>
          <w:sz w:val="24"/>
          <w:szCs w:val="24"/>
          <w:lang w:eastAsia="cs-CZ"/>
        </w:rPr>
        <w:t xml:space="preserve"> </w:t>
      </w:r>
    </w:p>
    <w:p w:rsidR="00F22574" w:rsidRDefault="004B3BD4" w:rsidP="000274CE">
      <w:pPr>
        <w:spacing w:after="0" w:line="240" w:lineRule="auto"/>
        <w:jc w:val="both"/>
        <w:rPr>
          <w:rFonts w:ascii="Times New Roman" w:hAnsi="Times New Roman" w:cs="Times New Roman"/>
          <w:sz w:val="24"/>
          <w:szCs w:val="24"/>
          <w:lang w:eastAsia="cs-CZ"/>
        </w:rPr>
      </w:pPr>
      <w:r w:rsidRPr="004B3BD4">
        <w:rPr>
          <w:rFonts w:ascii="Times New Roman" w:hAnsi="Times New Roman" w:cs="Times New Roman"/>
          <w:sz w:val="24"/>
          <w:szCs w:val="24"/>
          <w:lang w:eastAsia="cs-CZ"/>
        </w:rPr>
        <w:t xml:space="preserve">22_Šakvice dotaz 119 </w:t>
      </w:r>
      <w:r>
        <w:rPr>
          <w:rFonts w:ascii="Times New Roman" w:hAnsi="Times New Roman" w:cs="Times New Roman"/>
          <w:sz w:val="24"/>
          <w:szCs w:val="24"/>
          <w:lang w:eastAsia="cs-CZ"/>
        </w:rPr>
        <w:t>–</w:t>
      </w:r>
      <w:r w:rsidRPr="004B3BD4">
        <w:rPr>
          <w:rFonts w:ascii="Times New Roman" w:hAnsi="Times New Roman" w:cs="Times New Roman"/>
          <w:sz w:val="24"/>
          <w:szCs w:val="24"/>
          <w:lang w:eastAsia="cs-CZ"/>
        </w:rPr>
        <w:t xml:space="preserve"> 126</w:t>
      </w:r>
    </w:p>
    <w:p w:rsidR="000164B6" w:rsidRDefault="000164B6" w:rsidP="000274CE">
      <w:pPr>
        <w:spacing w:after="0" w:line="240" w:lineRule="auto"/>
        <w:jc w:val="both"/>
        <w:rPr>
          <w:rFonts w:ascii="Times New Roman" w:hAnsi="Times New Roman" w:cs="Times New Roman"/>
          <w:sz w:val="24"/>
          <w:szCs w:val="24"/>
          <w:lang w:eastAsia="cs-CZ"/>
        </w:rPr>
      </w:pPr>
      <w:r w:rsidRPr="000164B6">
        <w:rPr>
          <w:rFonts w:ascii="Times New Roman" w:hAnsi="Times New Roman" w:cs="Times New Roman"/>
          <w:sz w:val="24"/>
          <w:szCs w:val="24"/>
          <w:lang w:eastAsia="cs-CZ"/>
        </w:rPr>
        <w:t>23_PS 01-14-01 A oprava 01 26 10 2018</w:t>
      </w:r>
    </w:p>
    <w:p w:rsidR="000164B6" w:rsidRDefault="000164B6" w:rsidP="000274CE">
      <w:pPr>
        <w:spacing w:after="0" w:line="240" w:lineRule="auto"/>
        <w:jc w:val="both"/>
        <w:rPr>
          <w:rFonts w:ascii="Times New Roman" w:hAnsi="Times New Roman" w:cs="Times New Roman"/>
          <w:sz w:val="24"/>
          <w:szCs w:val="24"/>
          <w:lang w:eastAsia="cs-CZ"/>
        </w:rPr>
      </w:pPr>
      <w:r w:rsidRPr="000164B6">
        <w:rPr>
          <w:rFonts w:ascii="Times New Roman" w:hAnsi="Times New Roman" w:cs="Times New Roman"/>
          <w:sz w:val="24"/>
          <w:szCs w:val="24"/>
          <w:lang w:eastAsia="cs-CZ"/>
        </w:rPr>
        <w:t>24_Šakvice dotaz 128 - 129</w:t>
      </w:r>
    </w:p>
    <w:p w:rsidR="004B3BD4" w:rsidRDefault="004B3BD4" w:rsidP="000274CE">
      <w:pPr>
        <w:spacing w:after="0" w:line="240" w:lineRule="auto"/>
        <w:jc w:val="both"/>
        <w:rPr>
          <w:rFonts w:ascii="Times New Roman" w:hAnsi="Times New Roman" w:cs="Times New Roman"/>
          <w:sz w:val="24"/>
          <w:szCs w:val="24"/>
          <w:lang w:eastAsia="cs-CZ"/>
        </w:rPr>
      </w:pPr>
    </w:p>
    <w:p w:rsidR="000164B6" w:rsidRPr="00CF60AD" w:rsidRDefault="000164B6" w:rsidP="000274CE">
      <w:pPr>
        <w:spacing w:after="0" w:line="240" w:lineRule="auto"/>
        <w:jc w:val="both"/>
        <w:rPr>
          <w:rFonts w:ascii="Times New Roman" w:hAnsi="Times New Roman" w:cs="Times New Roman"/>
          <w:sz w:val="24"/>
          <w:szCs w:val="24"/>
          <w:lang w:eastAsia="cs-CZ"/>
        </w:rPr>
      </w:pPr>
    </w:p>
    <w:p w:rsidR="00BE53B6" w:rsidRPr="00CF60AD" w:rsidRDefault="00BE53B6" w:rsidP="000274CE">
      <w:pPr>
        <w:spacing w:after="0" w:line="240" w:lineRule="auto"/>
        <w:jc w:val="both"/>
        <w:rPr>
          <w:rFonts w:ascii="Times New Roman" w:hAnsi="Times New Roman" w:cs="Times New Roman"/>
          <w:sz w:val="24"/>
          <w:szCs w:val="24"/>
          <w:lang w:eastAsia="cs-CZ"/>
        </w:rPr>
      </w:pPr>
      <w:r w:rsidRPr="00CF60AD">
        <w:rPr>
          <w:rFonts w:ascii="Times New Roman" w:hAnsi="Times New Roman" w:cs="Times New Roman"/>
          <w:sz w:val="24"/>
          <w:szCs w:val="24"/>
          <w:lang w:eastAsia="cs-CZ"/>
        </w:rPr>
        <w:t>V</w:t>
      </w:r>
      <w:r w:rsidR="009417B6" w:rsidRPr="00CF60AD">
        <w:rPr>
          <w:rFonts w:ascii="Times New Roman" w:hAnsi="Times New Roman" w:cs="Times New Roman"/>
          <w:sz w:val="24"/>
          <w:szCs w:val="24"/>
          <w:lang w:eastAsia="cs-CZ"/>
        </w:rPr>
        <w:t> </w:t>
      </w:r>
      <w:r w:rsidRPr="00CF60AD">
        <w:rPr>
          <w:rFonts w:ascii="Times New Roman" w:hAnsi="Times New Roman" w:cs="Times New Roman"/>
          <w:sz w:val="24"/>
          <w:szCs w:val="24"/>
          <w:lang w:eastAsia="cs-CZ"/>
        </w:rPr>
        <w:t>Praze</w:t>
      </w:r>
      <w:r w:rsidR="009417B6" w:rsidRPr="00CF60AD">
        <w:rPr>
          <w:rFonts w:ascii="Times New Roman" w:hAnsi="Times New Roman" w:cs="Times New Roman"/>
          <w:sz w:val="24"/>
          <w:szCs w:val="24"/>
          <w:lang w:eastAsia="cs-CZ"/>
        </w:rPr>
        <w:t xml:space="preserve"> </w:t>
      </w:r>
      <w:r w:rsidRPr="00CF60AD">
        <w:rPr>
          <w:rFonts w:ascii="Times New Roman" w:hAnsi="Times New Roman" w:cs="Times New Roman"/>
          <w:sz w:val="24"/>
          <w:szCs w:val="24"/>
          <w:lang w:eastAsia="cs-CZ"/>
        </w:rPr>
        <w:t>dne</w:t>
      </w:r>
      <w:r w:rsidR="00C51932" w:rsidRPr="00CF60AD">
        <w:rPr>
          <w:rFonts w:ascii="Times New Roman" w:hAnsi="Times New Roman" w:cs="Times New Roman"/>
          <w:sz w:val="24"/>
          <w:szCs w:val="24"/>
          <w:lang w:eastAsia="cs-CZ"/>
        </w:rPr>
        <w:t xml:space="preserve"> </w:t>
      </w:r>
    </w:p>
    <w:p w:rsidR="00BE53B6" w:rsidRPr="00CF60AD" w:rsidRDefault="00BE53B6" w:rsidP="000274CE">
      <w:pPr>
        <w:spacing w:after="0" w:line="240" w:lineRule="auto"/>
        <w:jc w:val="both"/>
        <w:rPr>
          <w:rFonts w:ascii="Times New Roman" w:hAnsi="Times New Roman" w:cs="Times New Roman"/>
          <w:sz w:val="24"/>
          <w:szCs w:val="24"/>
          <w:lang w:eastAsia="cs-CZ"/>
        </w:rPr>
      </w:pPr>
    </w:p>
    <w:p w:rsidR="00C51932" w:rsidRPr="00CF60AD" w:rsidRDefault="00C51932" w:rsidP="000274CE">
      <w:pPr>
        <w:spacing w:after="0" w:line="240" w:lineRule="auto"/>
        <w:jc w:val="both"/>
        <w:rPr>
          <w:rFonts w:ascii="Times New Roman" w:hAnsi="Times New Roman" w:cs="Times New Roman"/>
          <w:sz w:val="24"/>
          <w:szCs w:val="24"/>
          <w:lang w:eastAsia="cs-CZ"/>
        </w:rPr>
      </w:pPr>
    </w:p>
    <w:p w:rsidR="00742DE4" w:rsidRPr="00CF60AD" w:rsidRDefault="00742DE4" w:rsidP="00742DE4">
      <w:pPr>
        <w:spacing w:after="0" w:line="240" w:lineRule="auto"/>
        <w:ind w:left="4961" w:firstLine="567"/>
        <w:jc w:val="center"/>
        <w:rPr>
          <w:rFonts w:ascii="Times New Roman" w:hAnsi="Times New Roman" w:cs="Times New Roman"/>
          <w:b/>
          <w:bCs/>
          <w:lang w:eastAsia="cs-CZ"/>
        </w:rPr>
      </w:pPr>
      <w:r w:rsidRPr="00CF60AD">
        <w:rPr>
          <w:rFonts w:ascii="Times New Roman" w:hAnsi="Times New Roman" w:cs="Times New Roman"/>
          <w:b/>
          <w:bCs/>
          <w:lang w:eastAsia="cs-CZ"/>
        </w:rPr>
        <w:t>Ing. Karel Švejda</w:t>
      </w:r>
    </w:p>
    <w:p w:rsidR="00742DE4" w:rsidRPr="00CF60AD" w:rsidRDefault="00742DE4" w:rsidP="00742DE4">
      <w:pPr>
        <w:spacing w:after="0" w:line="240" w:lineRule="auto"/>
        <w:ind w:left="4961" w:firstLine="567"/>
        <w:jc w:val="center"/>
        <w:rPr>
          <w:rFonts w:ascii="Times New Roman" w:hAnsi="Times New Roman" w:cs="Times New Roman"/>
          <w:lang w:eastAsia="cs-CZ"/>
        </w:rPr>
      </w:pPr>
      <w:r w:rsidRPr="00CF60AD">
        <w:rPr>
          <w:rFonts w:ascii="Times New Roman" w:hAnsi="Times New Roman" w:cs="Times New Roman"/>
          <w:lang w:eastAsia="cs-CZ"/>
        </w:rPr>
        <w:t>ředitel odboru investičního</w:t>
      </w:r>
    </w:p>
    <w:p w:rsidR="00742DE4" w:rsidRPr="00CF60AD" w:rsidRDefault="00742DE4" w:rsidP="00742DE4">
      <w:pPr>
        <w:spacing w:after="0" w:line="240" w:lineRule="auto"/>
        <w:ind w:left="4961" w:firstLine="567"/>
        <w:jc w:val="center"/>
        <w:rPr>
          <w:rFonts w:ascii="Times New Roman" w:hAnsi="Times New Roman" w:cs="Times New Roman"/>
          <w:lang w:eastAsia="cs-CZ"/>
        </w:rPr>
      </w:pPr>
      <w:r w:rsidRPr="00CF60AD">
        <w:rPr>
          <w:rFonts w:ascii="Times New Roman" w:hAnsi="Times New Roman" w:cs="Times New Roman"/>
          <w:lang w:eastAsia="cs-CZ"/>
        </w:rPr>
        <w:t>na základě „Pověření“ č. 2449</w:t>
      </w:r>
    </w:p>
    <w:p w:rsidR="00742DE4" w:rsidRPr="00CF60AD" w:rsidRDefault="00742DE4" w:rsidP="00742DE4">
      <w:pPr>
        <w:spacing w:after="0" w:line="240" w:lineRule="auto"/>
        <w:ind w:left="4961" w:firstLine="567"/>
        <w:jc w:val="center"/>
        <w:rPr>
          <w:rFonts w:ascii="Times New Roman" w:hAnsi="Times New Roman" w:cs="Times New Roman"/>
          <w:lang w:eastAsia="cs-CZ"/>
        </w:rPr>
      </w:pPr>
      <w:r w:rsidRPr="00CF60AD">
        <w:rPr>
          <w:rFonts w:ascii="Times New Roman" w:hAnsi="Times New Roman" w:cs="Times New Roman"/>
          <w:lang w:eastAsia="cs-CZ"/>
        </w:rPr>
        <w:t>ze dne 11. 5. 2018</w:t>
      </w:r>
    </w:p>
    <w:p w:rsidR="00742DE4" w:rsidRPr="00CF60AD" w:rsidRDefault="00742DE4" w:rsidP="00742DE4">
      <w:pPr>
        <w:spacing w:after="0" w:line="240" w:lineRule="auto"/>
        <w:ind w:left="4961" w:firstLine="567"/>
        <w:jc w:val="center"/>
        <w:rPr>
          <w:rFonts w:ascii="Times New Roman" w:hAnsi="Times New Roman" w:cs="Times New Roman"/>
          <w:lang w:eastAsia="cs-CZ"/>
        </w:rPr>
      </w:pPr>
      <w:r w:rsidRPr="00CF60AD">
        <w:rPr>
          <w:rFonts w:ascii="Times New Roman" w:hAnsi="Times New Roman" w:cs="Times New Roman"/>
          <w:lang w:eastAsia="cs-CZ"/>
        </w:rPr>
        <w:t>Správa železniční dopravní cesty,</w:t>
      </w:r>
    </w:p>
    <w:p w:rsidR="00BE53B6" w:rsidRPr="00CF60AD" w:rsidRDefault="00742DE4" w:rsidP="009417B6">
      <w:pPr>
        <w:spacing w:after="0" w:line="240" w:lineRule="auto"/>
        <w:jc w:val="both"/>
        <w:rPr>
          <w:rFonts w:ascii="Times New Roman" w:hAnsi="Times New Roman" w:cs="Times New Roman"/>
          <w:lang w:eastAsia="cs-CZ"/>
        </w:rPr>
      </w:pPr>
      <w:r w:rsidRPr="00CF60AD">
        <w:rPr>
          <w:rFonts w:ascii="Times New Roman" w:hAnsi="Times New Roman" w:cs="Times New Roman"/>
          <w:lang w:eastAsia="cs-CZ"/>
        </w:rPr>
        <w:t>                                                                                                             státní organizace</w:t>
      </w:r>
    </w:p>
    <w:sectPr w:rsidR="00BE53B6" w:rsidRPr="00CF60AD" w:rsidSect="004A4E3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5016D2" w:rsidRPr="005016D2">
            <w:rPr>
              <w:rFonts w:ascii="Times New Roman" w:eastAsia="Times New Roman" w:hAnsi="Times New Roman" w:cs="Times New Roman"/>
              <w:sz w:val="16"/>
              <w:szCs w:val="20"/>
              <w:lang w:eastAsia="cs-CZ"/>
            </w:rPr>
            <w:t>spisová značka A 48384</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017694DD" wp14:editId="3D39807B">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5016D2"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46B72D1"/>
    <w:multiLevelType w:val="hybridMultilevel"/>
    <w:tmpl w:val="8E1A0CE2"/>
    <w:lvl w:ilvl="0" w:tplc="E2A09A3C">
      <w:start w:val="2"/>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0A7D61"/>
    <w:multiLevelType w:val="hybridMultilevel"/>
    <w:tmpl w:val="9468DE60"/>
    <w:lvl w:ilvl="0" w:tplc="FF24BCCC">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04912C4"/>
    <w:multiLevelType w:val="hybridMultilevel"/>
    <w:tmpl w:val="0E18FBFE"/>
    <w:lvl w:ilvl="0" w:tplc="CD5A988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6649505B"/>
    <w:multiLevelType w:val="hybridMultilevel"/>
    <w:tmpl w:val="736A38BE"/>
    <w:lvl w:ilvl="0" w:tplc="18B06A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6"/>
  </w:num>
  <w:num w:numId="2">
    <w:abstractNumId w:val="10"/>
  </w:num>
  <w:num w:numId="3">
    <w:abstractNumId w:val="4"/>
  </w:num>
  <w:num w:numId="4">
    <w:abstractNumId w:val="13"/>
  </w:num>
  <w:num w:numId="5">
    <w:abstractNumId w:val="7"/>
  </w:num>
  <w:num w:numId="6">
    <w:abstractNumId w:val="0"/>
  </w:num>
  <w:num w:numId="7">
    <w:abstractNumId w:val="8"/>
  </w:num>
  <w:num w:numId="8">
    <w:abstractNumId w:val="12"/>
  </w:num>
  <w:num w:numId="9">
    <w:abstractNumId w:val="9"/>
  </w:num>
  <w:num w:numId="10">
    <w:abstractNumId w:val="3"/>
  </w:num>
  <w:num w:numId="11">
    <w:abstractNumId w:val="11"/>
  </w:num>
  <w:num w:numId="12">
    <w:abstractNumId w:val="15"/>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4B6"/>
    <w:rsid w:val="00016D5C"/>
    <w:rsid w:val="00020C15"/>
    <w:rsid w:val="00025B2F"/>
    <w:rsid w:val="0002703A"/>
    <w:rsid w:val="000274CE"/>
    <w:rsid w:val="0003665D"/>
    <w:rsid w:val="000409E2"/>
    <w:rsid w:val="000421AF"/>
    <w:rsid w:val="0004537F"/>
    <w:rsid w:val="00050D97"/>
    <w:rsid w:val="000542AC"/>
    <w:rsid w:val="00056034"/>
    <w:rsid w:val="00063895"/>
    <w:rsid w:val="000652C0"/>
    <w:rsid w:val="000714F6"/>
    <w:rsid w:val="000726C1"/>
    <w:rsid w:val="000971E9"/>
    <w:rsid w:val="000A6145"/>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438"/>
    <w:rsid w:val="001520EE"/>
    <w:rsid w:val="00155056"/>
    <w:rsid w:val="00160795"/>
    <w:rsid w:val="00164115"/>
    <w:rsid w:val="0016528E"/>
    <w:rsid w:val="001731D5"/>
    <w:rsid w:val="001759FD"/>
    <w:rsid w:val="0018343C"/>
    <w:rsid w:val="00183476"/>
    <w:rsid w:val="00183E01"/>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31DD"/>
    <w:rsid w:val="00273A7C"/>
    <w:rsid w:val="00283F94"/>
    <w:rsid w:val="00286C35"/>
    <w:rsid w:val="00290B27"/>
    <w:rsid w:val="00291D76"/>
    <w:rsid w:val="00293B94"/>
    <w:rsid w:val="002958C6"/>
    <w:rsid w:val="002A0210"/>
    <w:rsid w:val="002A26A4"/>
    <w:rsid w:val="002B0427"/>
    <w:rsid w:val="002B08D3"/>
    <w:rsid w:val="002B30EF"/>
    <w:rsid w:val="002B3409"/>
    <w:rsid w:val="002B3A98"/>
    <w:rsid w:val="002B64FF"/>
    <w:rsid w:val="002B738D"/>
    <w:rsid w:val="002D6A79"/>
    <w:rsid w:val="002E4F14"/>
    <w:rsid w:val="002E541E"/>
    <w:rsid w:val="002F0F4B"/>
    <w:rsid w:val="002F2FF2"/>
    <w:rsid w:val="002F7A92"/>
    <w:rsid w:val="003044FB"/>
    <w:rsid w:val="00305219"/>
    <w:rsid w:val="003073A2"/>
    <w:rsid w:val="00317814"/>
    <w:rsid w:val="00321983"/>
    <w:rsid w:val="00322F85"/>
    <w:rsid w:val="003247F6"/>
    <w:rsid w:val="00331159"/>
    <w:rsid w:val="00331B06"/>
    <w:rsid w:val="003357BA"/>
    <w:rsid w:val="0035113B"/>
    <w:rsid w:val="00351EA7"/>
    <w:rsid w:val="00360CC8"/>
    <w:rsid w:val="003612BC"/>
    <w:rsid w:val="00362D91"/>
    <w:rsid w:val="0036705F"/>
    <w:rsid w:val="003701E8"/>
    <w:rsid w:val="00375826"/>
    <w:rsid w:val="00387477"/>
    <w:rsid w:val="003908A4"/>
    <w:rsid w:val="003A4A0B"/>
    <w:rsid w:val="003C0200"/>
    <w:rsid w:val="003C0E0E"/>
    <w:rsid w:val="003D7390"/>
    <w:rsid w:val="003E01F2"/>
    <w:rsid w:val="003E3E44"/>
    <w:rsid w:val="003E5486"/>
    <w:rsid w:val="003E7939"/>
    <w:rsid w:val="00400392"/>
    <w:rsid w:val="0041457D"/>
    <w:rsid w:val="00422F13"/>
    <w:rsid w:val="004230F3"/>
    <w:rsid w:val="00434C4C"/>
    <w:rsid w:val="00435F2D"/>
    <w:rsid w:val="00440B2C"/>
    <w:rsid w:val="004424AE"/>
    <w:rsid w:val="00447B23"/>
    <w:rsid w:val="00454E57"/>
    <w:rsid w:val="00456525"/>
    <w:rsid w:val="00460A3E"/>
    <w:rsid w:val="00462D70"/>
    <w:rsid w:val="004817D7"/>
    <w:rsid w:val="00486EE2"/>
    <w:rsid w:val="00491EA0"/>
    <w:rsid w:val="00495DA2"/>
    <w:rsid w:val="00496722"/>
    <w:rsid w:val="004A0B32"/>
    <w:rsid w:val="004A4D8A"/>
    <w:rsid w:val="004A4E39"/>
    <w:rsid w:val="004B0CD8"/>
    <w:rsid w:val="004B103C"/>
    <w:rsid w:val="004B160C"/>
    <w:rsid w:val="004B3BD4"/>
    <w:rsid w:val="004C257E"/>
    <w:rsid w:val="004C4648"/>
    <w:rsid w:val="004C709A"/>
    <w:rsid w:val="004E1F6C"/>
    <w:rsid w:val="004E46D6"/>
    <w:rsid w:val="004F47B5"/>
    <w:rsid w:val="004F61E2"/>
    <w:rsid w:val="005016D2"/>
    <w:rsid w:val="0050489B"/>
    <w:rsid w:val="00510C35"/>
    <w:rsid w:val="005111B6"/>
    <w:rsid w:val="00512091"/>
    <w:rsid w:val="00526DD8"/>
    <w:rsid w:val="005407C9"/>
    <w:rsid w:val="0054186B"/>
    <w:rsid w:val="005433FE"/>
    <w:rsid w:val="00546DF8"/>
    <w:rsid w:val="00551A74"/>
    <w:rsid w:val="00557405"/>
    <w:rsid w:val="005718B3"/>
    <w:rsid w:val="00572A29"/>
    <w:rsid w:val="0058118F"/>
    <w:rsid w:val="0058224E"/>
    <w:rsid w:val="00583B5D"/>
    <w:rsid w:val="0058668A"/>
    <w:rsid w:val="00587178"/>
    <w:rsid w:val="00590F8D"/>
    <w:rsid w:val="00590FE5"/>
    <w:rsid w:val="0059321D"/>
    <w:rsid w:val="005B3E3E"/>
    <w:rsid w:val="005B5309"/>
    <w:rsid w:val="005D280B"/>
    <w:rsid w:val="005E064A"/>
    <w:rsid w:val="005E368E"/>
    <w:rsid w:val="005E4018"/>
    <w:rsid w:val="005E47EA"/>
    <w:rsid w:val="005E7426"/>
    <w:rsid w:val="005F188D"/>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635C6"/>
    <w:rsid w:val="0067338C"/>
    <w:rsid w:val="00683CBA"/>
    <w:rsid w:val="00695C18"/>
    <w:rsid w:val="006A501F"/>
    <w:rsid w:val="006A6F7D"/>
    <w:rsid w:val="006B0DC8"/>
    <w:rsid w:val="006B11E6"/>
    <w:rsid w:val="006B23FB"/>
    <w:rsid w:val="006B41A8"/>
    <w:rsid w:val="006B583F"/>
    <w:rsid w:val="006C0880"/>
    <w:rsid w:val="006C70F6"/>
    <w:rsid w:val="006C7858"/>
    <w:rsid w:val="006E16DA"/>
    <w:rsid w:val="006E2196"/>
    <w:rsid w:val="006E3182"/>
    <w:rsid w:val="006E65B8"/>
    <w:rsid w:val="006F23F0"/>
    <w:rsid w:val="00704E94"/>
    <w:rsid w:val="00711D1A"/>
    <w:rsid w:val="00720B92"/>
    <w:rsid w:val="00723C73"/>
    <w:rsid w:val="0072629F"/>
    <w:rsid w:val="007304B8"/>
    <w:rsid w:val="007340CB"/>
    <w:rsid w:val="007408D5"/>
    <w:rsid w:val="00740B55"/>
    <w:rsid w:val="00742DE4"/>
    <w:rsid w:val="007533BF"/>
    <w:rsid w:val="00766606"/>
    <w:rsid w:val="0077051F"/>
    <w:rsid w:val="0078708E"/>
    <w:rsid w:val="007A44F4"/>
    <w:rsid w:val="007A5F1D"/>
    <w:rsid w:val="007A70C1"/>
    <w:rsid w:val="007B103F"/>
    <w:rsid w:val="007B25DF"/>
    <w:rsid w:val="007B4FF7"/>
    <w:rsid w:val="007C716C"/>
    <w:rsid w:val="007D167C"/>
    <w:rsid w:val="007D748F"/>
    <w:rsid w:val="007D74CB"/>
    <w:rsid w:val="007D7531"/>
    <w:rsid w:val="007D7A57"/>
    <w:rsid w:val="007E085F"/>
    <w:rsid w:val="007E0F65"/>
    <w:rsid w:val="007E5F0B"/>
    <w:rsid w:val="007F1942"/>
    <w:rsid w:val="00800063"/>
    <w:rsid w:val="00800741"/>
    <w:rsid w:val="00805E14"/>
    <w:rsid w:val="00807734"/>
    <w:rsid w:val="0080798D"/>
    <w:rsid w:val="00810FC6"/>
    <w:rsid w:val="00812075"/>
    <w:rsid w:val="008160B7"/>
    <w:rsid w:val="00821FC8"/>
    <w:rsid w:val="00823EE2"/>
    <w:rsid w:val="00824828"/>
    <w:rsid w:val="008269B7"/>
    <w:rsid w:val="008331D5"/>
    <w:rsid w:val="0084242B"/>
    <w:rsid w:val="00844F6C"/>
    <w:rsid w:val="008455FF"/>
    <w:rsid w:val="00846A55"/>
    <w:rsid w:val="00850688"/>
    <w:rsid w:val="008555AC"/>
    <w:rsid w:val="00863EFF"/>
    <w:rsid w:val="00877752"/>
    <w:rsid w:val="00880439"/>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17B6"/>
    <w:rsid w:val="00944327"/>
    <w:rsid w:val="009477BD"/>
    <w:rsid w:val="00956A09"/>
    <w:rsid w:val="009609A9"/>
    <w:rsid w:val="00964315"/>
    <w:rsid w:val="00976889"/>
    <w:rsid w:val="0098245D"/>
    <w:rsid w:val="00990D11"/>
    <w:rsid w:val="00992A4E"/>
    <w:rsid w:val="0099723C"/>
    <w:rsid w:val="009974F0"/>
    <w:rsid w:val="009A01D2"/>
    <w:rsid w:val="009A0A18"/>
    <w:rsid w:val="009A1207"/>
    <w:rsid w:val="009A1CD9"/>
    <w:rsid w:val="009A2838"/>
    <w:rsid w:val="009A5F16"/>
    <w:rsid w:val="009B618C"/>
    <w:rsid w:val="009B7F3E"/>
    <w:rsid w:val="009C2FE0"/>
    <w:rsid w:val="009E4A0E"/>
    <w:rsid w:val="009F60C0"/>
    <w:rsid w:val="00A00C57"/>
    <w:rsid w:val="00A04A41"/>
    <w:rsid w:val="00A052E3"/>
    <w:rsid w:val="00A07FE1"/>
    <w:rsid w:val="00A1153E"/>
    <w:rsid w:val="00A1480D"/>
    <w:rsid w:val="00A17FF0"/>
    <w:rsid w:val="00A23CBD"/>
    <w:rsid w:val="00A31467"/>
    <w:rsid w:val="00A31697"/>
    <w:rsid w:val="00A3189F"/>
    <w:rsid w:val="00A348E0"/>
    <w:rsid w:val="00A359EE"/>
    <w:rsid w:val="00A40B6A"/>
    <w:rsid w:val="00A436C1"/>
    <w:rsid w:val="00A52E0B"/>
    <w:rsid w:val="00A6041C"/>
    <w:rsid w:val="00A65A46"/>
    <w:rsid w:val="00A90A72"/>
    <w:rsid w:val="00A91C8C"/>
    <w:rsid w:val="00AA6B0C"/>
    <w:rsid w:val="00AA7AD9"/>
    <w:rsid w:val="00AB355E"/>
    <w:rsid w:val="00AB5336"/>
    <w:rsid w:val="00AB5808"/>
    <w:rsid w:val="00AC0B82"/>
    <w:rsid w:val="00AC0BA3"/>
    <w:rsid w:val="00AC0C5D"/>
    <w:rsid w:val="00AC594C"/>
    <w:rsid w:val="00AD45D3"/>
    <w:rsid w:val="00AD6A54"/>
    <w:rsid w:val="00AF1918"/>
    <w:rsid w:val="00AF1F5B"/>
    <w:rsid w:val="00AF77C7"/>
    <w:rsid w:val="00B060F6"/>
    <w:rsid w:val="00B07167"/>
    <w:rsid w:val="00B12945"/>
    <w:rsid w:val="00B15DB8"/>
    <w:rsid w:val="00B32914"/>
    <w:rsid w:val="00B33EF9"/>
    <w:rsid w:val="00B35C0E"/>
    <w:rsid w:val="00B36FC0"/>
    <w:rsid w:val="00B41B7B"/>
    <w:rsid w:val="00B45A2F"/>
    <w:rsid w:val="00B523ED"/>
    <w:rsid w:val="00B52923"/>
    <w:rsid w:val="00B55342"/>
    <w:rsid w:val="00B566D3"/>
    <w:rsid w:val="00B56A59"/>
    <w:rsid w:val="00B57007"/>
    <w:rsid w:val="00B60150"/>
    <w:rsid w:val="00B71FED"/>
    <w:rsid w:val="00B7589E"/>
    <w:rsid w:val="00B80C6C"/>
    <w:rsid w:val="00B8516B"/>
    <w:rsid w:val="00B87464"/>
    <w:rsid w:val="00B90E4C"/>
    <w:rsid w:val="00B9185B"/>
    <w:rsid w:val="00B97477"/>
    <w:rsid w:val="00B97D23"/>
    <w:rsid w:val="00BA02AC"/>
    <w:rsid w:val="00BA5475"/>
    <w:rsid w:val="00BA6796"/>
    <w:rsid w:val="00BB5A8F"/>
    <w:rsid w:val="00BC0981"/>
    <w:rsid w:val="00BC182D"/>
    <w:rsid w:val="00BC2ACE"/>
    <w:rsid w:val="00BC384D"/>
    <w:rsid w:val="00BD17C3"/>
    <w:rsid w:val="00BD1F79"/>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35F0"/>
    <w:rsid w:val="00C54E63"/>
    <w:rsid w:val="00C61D31"/>
    <w:rsid w:val="00C82B92"/>
    <w:rsid w:val="00C91A86"/>
    <w:rsid w:val="00C97D36"/>
    <w:rsid w:val="00CA22D5"/>
    <w:rsid w:val="00CA2989"/>
    <w:rsid w:val="00CA4C9A"/>
    <w:rsid w:val="00CA4D0C"/>
    <w:rsid w:val="00CA5E74"/>
    <w:rsid w:val="00CB0B84"/>
    <w:rsid w:val="00CB2166"/>
    <w:rsid w:val="00CC62A1"/>
    <w:rsid w:val="00CD3BF6"/>
    <w:rsid w:val="00CE44E6"/>
    <w:rsid w:val="00CE609B"/>
    <w:rsid w:val="00CF20E5"/>
    <w:rsid w:val="00CF60AD"/>
    <w:rsid w:val="00D015F8"/>
    <w:rsid w:val="00D0236D"/>
    <w:rsid w:val="00D067EC"/>
    <w:rsid w:val="00D074F3"/>
    <w:rsid w:val="00D14E8A"/>
    <w:rsid w:val="00D22E02"/>
    <w:rsid w:val="00D25B11"/>
    <w:rsid w:val="00D3288B"/>
    <w:rsid w:val="00D3342D"/>
    <w:rsid w:val="00D423FA"/>
    <w:rsid w:val="00D50C9F"/>
    <w:rsid w:val="00D56BFE"/>
    <w:rsid w:val="00D67822"/>
    <w:rsid w:val="00D701A3"/>
    <w:rsid w:val="00D73D19"/>
    <w:rsid w:val="00D73FE5"/>
    <w:rsid w:val="00D807F5"/>
    <w:rsid w:val="00D81310"/>
    <w:rsid w:val="00D859E7"/>
    <w:rsid w:val="00DA0DEE"/>
    <w:rsid w:val="00DA2634"/>
    <w:rsid w:val="00DA3602"/>
    <w:rsid w:val="00DA4D38"/>
    <w:rsid w:val="00DA69E5"/>
    <w:rsid w:val="00DB5C3B"/>
    <w:rsid w:val="00DC228F"/>
    <w:rsid w:val="00DC2DB6"/>
    <w:rsid w:val="00DD4749"/>
    <w:rsid w:val="00DE6307"/>
    <w:rsid w:val="00DF640F"/>
    <w:rsid w:val="00E01443"/>
    <w:rsid w:val="00E03C45"/>
    <w:rsid w:val="00E17117"/>
    <w:rsid w:val="00E22756"/>
    <w:rsid w:val="00E305F2"/>
    <w:rsid w:val="00E31692"/>
    <w:rsid w:val="00E35031"/>
    <w:rsid w:val="00E42975"/>
    <w:rsid w:val="00E43BB3"/>
    <w:rsid w:val="00E45BF7"/>
    <w:rsid w:val="00E53D7C"/>
    <w:rsid w:val="00E55557"/>
    <w:rsid w:val="00E56467"/>
    <w:rsid w:val="00E620D4"/>
    <w:rsid w:val="00E70986"/>
    <w:rsid w:val="00E70FBD"/>
    <w:rsid w:val="00E761A9"/>
    <w:rsid w:val="00E8190E"/>
    <w:rsid w:val="00E844E3"/>
    <w:rsid w:val="00E85446"/>
    <w:rsid w:val="00E94467"/>
    <w:rsid w:val="00E95F2D"/>
    <w:rsid w:val="00EA5769"/>
    <w:rsid w:val="00EA6835"/>
    <w:rsid w:val="00EA73E1"/>
    <w:rsid w:val="00EB0D01"/>
    <w:rsid w:val="00EB148A"/>
    <w:rsid w:val="00EB1C3A"/>
    <w:rsid w:val="00EB4870"/>
    <w:rsid w:val="00EB77F6"/>
    <w:rsid w:val="00EC54F5"/>
    <w:rsid w:val="00ED1727"/>
    <w:rsid w:val="00ED3BE0"/>
    <w:rsid w:val="00ED6238"/>
    <w:rsid w:val="00EE1026"/>
    <w:rsid w:val="00EE7DD4"/>
    <w:rsid w:val="00EF1378"/>
    <w:rsid w:val="00EF1420"/>
    <w:rsid w:val="00EF334C"/>
    <w:rsid w:val="00EF6039"/>
    <w:rsid w:val="00F007A1"/>
    <w:rsid w:val="00F03EA9"/>
    <w:rsid w:val="00F063F5"/>
    <w:rsid w:val="00F06B15"/>
    <w:rsid w:val="00F06D13"/>
    <w:rsid w:val="00F1418B"/>
    <w:rsid w:val="00F22574"/>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EB3"/>
    <w:rsid w:val="00FB01DA"/>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90532">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695496511">
      <w:bodyDiv w:val="1"/>
      <w:marLeft w:val="0"/>
      <w:marRight w:val="0"/>
      <w:marTop w:val="0"/>
      <w:marBottom w:val="0"/>
      <w:divBdr>
        <w:top w:val="none" w:sz="0" w:space="0" w:color="auto"/>
        <w:left w:val="none" w:sz="0" w:space="0" w:color="auto"/>
        <w:bottom w:val="none" w:sz="0" w:space="0" w:color="auto"/>
        <w:right w:val="none" w:sz="0" w:space="0" w:color="auto"/>
      </w:divBdr>
    </w:div>
    <w:div w:id="936904744">
      <w:bodyDiv w:val="1"/>
      <w:marLeft w:val="0"/>
      <w:marRight w:val="0"/>
      <w:marTop w:val="0"/>
      <w:marBottom w:val="0"/>
      <w:divBdr>
        <w:top w:val="none" w:sz="0" w:space="0" w:color="auto"/>
        <w:left w:val="none" w:sz="0" w:space="0" w:color="auto"/>
        <w:bottom w:val="none" w:sz="0" w:space="0" w:color="auto"/>
        <w:right w:val="none" w:sz="0" w:space="0" w:color="auto"/>
      </w:divBdr>
    </w:div>
    <w:div w:id="102571342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58884599">
      <w:bodyDiv w:val="1"/>
      <w:marLeft w:val="0"/>
      <w:marRight w:val="0"/>
      <w:marTop w:val="0"/>
      <w:marBottom w:val="0"/>
      <w:divBdr>
        <w:top w:val="none" w:sz="0" w:space="0" w:color="auto"/>
        <w:left w:val="none" w:sz="0" w:space="0" w:color="auto"/>
        <w:bottom w:val="none" w:sz="0" w:space="0" w:color="auto"/>
        <w:right w:val="none" w:sz="0" w:space="0" w:color="auto"/>
      </w:divBdr>
    </w:div>
    <w:div w:id="1540513550">
      <w:bodyDiv w:val="1"/>
      <w:marLeft w:val="0"/>
      <w:marRight w:val="0"/>
      <w:marTop w:val="0"/>
      <w:marBottom w:val="0"/>
      <w:divBdr>
        <w:top w:val="none" w:sz="0" w:space="0" w:color="auto"/>
        <w:left w:val="none" w:sz="0" w:space="0" w:color="auto"/>
        <w:bottom w:val="none" w:sz="0" w:space="0" w:color="auto"/>
        <w:right w:val="none" w:sz="0" w:space="0" w:color="auto"/>
      </w:divBdr>
    </w:div>
    <w:div w:id="158033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estnikverejnychzakazek.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5</Pages>
  <Words>1662</Words>
  <Characters>9474</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129</cp:revision>
  <cp:lastPrinted>2014-12-29T09:49:00Z</cp:lastPrinted>
  <dcterms:created xsi:type="dcterms:W3CDTF">2014-12-29T11:08:00Z</dcterms:created>
  <dcterms:modified xsi:type="dcterms:W3CDTF">2018-11-01T12:29:00Z</dcterms:modified>
</cp:coreProperties>
</file>